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25006C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921BB">
        <w:rPr>
          <w:rFonts w:ascii="Arial" w:hAnsi="Arial" w:cs="Arial"/>
          <w:b/>
          <w:color w:val="auto"/>
          <w:sz w:val="24"/>
          <w:szCs w:val="24"/>
        </w:rPr>
        <w:t>2021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2917C1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146256B6" w:rsidR="00CA516B" w:rsidRDefault="00E921BB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8642EC">
              <w:rPr>
                <w:rFonts w:cs="Arial"/>
                <w:color w:val="000000" w:themeColor="text1"/>
                <w:lang w:eastAsia="pl-PL"/>
              </w:rPr>
              <w:t>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 w:rsidR="008642EC">
              <w:rPr>
                <w:rFonts w:cs="Arial"/>
                <w:color w:val="000000" w:themeColor="text1"/>
                <w:lang w:eastAsia="pl-PL"/>
              </w:rPr>
              <w:t xml:space="preserve"> (realizacja projektu została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w wyniku akceptacji zaktualizowanego wniosku o dofinansowanie w dniu 2 lutego 2021 r.</w:t>
            </w:r>
            <w:r w:rsidR="008642EC">
              <w:rPr>
                <w:rFonts w:cs="Arial"/>
                <w:color w:val="000000" w:themeColor="text1"/>
                <w:lang w:eastAsia="pl-PL"/>
              </w:rPr>
              <w:t>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3252F984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AB22507" w:rsidR="00907F6D" w:rsidRPr="00D42D26" w:rsidRDefault="0063544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427EDB92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478F0">
              <w:rPr>
                <w:rFonts w:ascii="Arial" w:hAnsi="Arial" w:cs="Arial"/>
                <w:sz w:val="18"/>
                <w:szCs w:val="20"/>
              </w:rPr>
              <w:t>65,33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676B251" w:rsidR="00BF6D43" w:rsidRPr="00D42D26" w:rsidRDefault="00E702B2" w:rsidP="00252D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641D8DC" w:rsidR="00FE6599" w:rsidRPr="00D42D26" w:rsidRDefault="00252D59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43B116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31EB501" w14:textId="71B63C27" w:rsidR="000701A1" w:rsidRDefault="00F82AE9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e względu na uwarunkowania związane z epidemią COVID-19 trwają nadal prace nad przygotowaniem ostatecznych wersji prezentacji systemu (tzw. Interfejs A oraz Interfejs B). </w:t>
            </w:r>
          </w:p>
          <w:p w14:paraId="75DA5DA3" w14:textId="6F3FAC0D" w:rsidR="005369BC" w:rsidRDefault="005369BC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Planowane zakończenie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Z uwagi na planowany w okresie czerwiec – październik 2021 pilotaż systemu z </w:t>
            </w:r>
            <w:proofErr w:type="spellStart"/>
            <w:r w:rsidR="00F82AE9">
              <w:rPr>
                <w:rFonts w:ascii="Arial" w:hAnsi="Arial" w:cs="Arial"/>
                <w:sz w:val="18"/>
                <w:szCs w:val="18"/>
              </w:rPr>
              <w:t>użytkonikami</w:t>
            </w:r>
            <w:proofErr w:type="spellEnd"/>
            <w:r w:rsidR="00F82AE9">
              <w:rPr>
                <w:rFonts w:ascii="Arial" w:hAnsi="Arial" w:cs="Arial"/>
                <w:sz w:val="18"/>
                <w:szCs w:val="18"/>
              </w:rPr>
              <w:t xml:space="preserve">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084EC007" w:rsidR="00010BC7" w:rsidRPr="00A478F0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</w:t>
            </w:r>
            <w:r w:rsidR="00A478F0">
              <w:rPr>
                <w:rFonts w:ascii="Arial" w:hAnsi="Arial" w:cs="Arial"/>
                <w:sz w:val="18"/>
                <w:szCs w:val="18"/>
              </w:rPr>
              <w:t>nej został przesunięty na kwiecień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2021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(w związku z zaplanowanym na 31 marca 2021 zakończeniem opracowywania ostatecznej wersji zakresu informacyjnego SMUP)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77777777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6724831C" w14:textId="77777777" w:rsidR="006A60AA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77777777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do 31.12.2021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3D2B92BB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06.2021</w:t>
            </w:r>
          </w:p>
          <w:p w14:paraId="3186A183" w14:textId="77777777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591744B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CB4892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46104D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490451A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Złożoność Projektu. Projekt wymaga dostarczenia wielu komponentów. Poważne ryzyko związane jest z synchronizacją dostawy poszczególnych składników systemu (infrastruktura, oprogramowanie, wdrożenia itp.).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777777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W sprawozdaniu za poprzedni okres sprawozdawczy (IV kwartał 2020)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6D378D68" w:rsidR="00663B8D" w:rsidRPr="00D42D26" w:rsidRDefault="00663B8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W sprawozdaniu za I kwartał 2021 zmiana szacowania ryzyka nie wystąpiła.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Zapewnienie skalowalności infrastruktury teleinformatycznej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8C80C" w14:textId="77777777" w:rsidR="00DA6AEA" w:rsidRDefault="00DA6AEA" w:rsidP="00BB2420">
      <w:pPr>
        <w:spacing w:after="0" w:line="240" w:lineRule="auto"/>
      </w:pPr>
      <w:r>
        <w:separator/>
      </w:r>
    </w:p>
  </w:endnote>
  <w:endnote w:type="continuationSeparator" w:id="0">
    <w:p w14:paraId="1123A2B4" w14:textId="77777777" w:rsidR="00DA6AEA" w:rsidRDefault="00DA6AE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5632CC" w:rsidRDefault="005632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3BF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5632CC" w:rsidRDefault="005632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9DA5B" w14:textId="77777777" w:rsidR="00DA6AEA" w:rsidRDefault="00DA6AEA" w:rsidP="00BB2420">
      <w:pPr>
        <w:spacing w:after="0" w:line="240" w:lineRule="auto"/>
      </w:pPr>
      <w:r>
        <w:separator/>
      </w:r>
    </w:p>
  </w:footnote>
  <w:footnote w:type="continuationSeparator" w:id="0">
    <w:p w14:paraId="14D10806" w14:textId="77777777" w:rsidR="00DA6AEA" w:rsidRDefault="00DA6AE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632CC" w:rsidRDefault="005632C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5F3E"/>
    <w:rsid w:val="001F67EC"/>
    <w:rsid w:val="0020330A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442"/>
    <w:rsid w:val="006357B3"/>
    <w:rsid w:val="00635A54"/>
    <w:rsid w:val="00661A62"/>
    <w:rsid w:val="00663B8D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6D63"/>
    <w:rsid w:val="00A57418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80055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34DF"/>
    <w:rsid w:val="00DA6AEA"/>
    <w:rsid w:val="00DB24F5"/>
    <w:rsid w:val="00DB69FD"/>
    <w:rsid w:val="00DC0A8A"/>
    <w:rsid w:val="00DC1705"/>
    <w:rsid w:val="00DC39A9"/>
    <w:rsid w:val="00DC4C79"/>
    <w:rsid w:val="00DD3BF6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EE364A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ADAD-5A45-4AAA-9389-B23B834B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2547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2021-04-13T07:22:00Z</dcterms:created>
  <dcterms:modified xsi:type="dcterms:W3CDTF">2021-04-14T06:58:00Z</dcterms:modified>
</cp:coreProperties>
</file>