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46C69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Zarządzenie</w:t>
      </w:r>
      <w:r>
        <w:rPr>
          <w:b/>
          <w:caps/>
        </w:rPr>
        <w:br/>
        <w:t>Regionalnego Dyrektora Ochrony Środowiska w Bydgoszczy</w:t>
      </w:r>
    </w:p>
    <w:p w14:paraId="021FC7CC" w14:textId="77777777" w:rsidR="00A77B3E" w:rsidRDefault="00000000">
      <w:pPr>
        <w:spacing w:before="280" w:after="280"/>
        <w:jc w:val="center"/>
        <w:rPr>
          <w:b/>
          <w:caps/>
        </w:rPr>
      </w:pPr>
      <w:r>
        <w:t>z dnia 4 grudnia 2024 r.</w:t>
      </w:r>
    </w:p>
    <w:p w14:paraId="184093CF" w14:textId="77777777" w:rsidR="00A77B3E" w:rsidRDefault="00A77B3E">
      <w:pPr>
        <w:spacing w:before="280" w:after="280"/>
        <w:jc w:val="center"/>
        <w:rPr>
          <w:sz w:val="22"/>
        </w:rPr>
      </w:pPr>
    </w:p>
    <w:p w14:paraId="0073369C" w14:textId="77777777" w:rsidR="00A77B3E" w:rsidRDefault="00000000">
      <w:pPr>
        <w:keepNext/>
        <w:spacing w:after="480"/>
        <w:jc w:val="center"/>
      </w:pPr>
      <w:r>
        <w:rPr>
          <w:b/>
        </w:rPr>
        <w:t>w sprawie uznania za rezerwat przyrody „Torfowisko Okoniny”</w:t>
      </w:r>
    </w:p>
    <w:p w14:paraId="5F02B0F2" w14:textId="77777777" w:rsidR="00A77B3E" w:rsidRDefault="00000000">
      <w:pPr>
        <w:keepLines/>
        <w:spacing w:before="120" w:after="120"/>
        <w:ind w:firstLine="227"/>
      </w:pPr>
      <w:r>
        <w:t>Na podstawie art. 13 ust. 3 ustawy z dnia 16 kwietnia 2004 roku o ochronie przyrody (</w:t>
      </w:r>
      <w:proofErr w:type="spellStart"/>
      <w:r>
        <w:t>t.j</w:t>
      </w:r>
      <w:proofErr w:type="spellEnd"/>
      <w:r>
        <w:t>. Dz. U. z 2024 r. poz. 1478) zarządza się, co następuje:</w:t>
      </w:r>
    </w:p>
    <w:p w14:paraId="054B2F8D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 xml:space="preserve">1. Uznaje się za rezerwat przyrody pod nazwą „Torfowisko Okoniny”, zwany dalej „rezerwatem”, obszar o powierzchni 7,09 </w:t>
      </w:r>
      <w:r>
        <w:rPr>
          <w:color w:val="000000"/>
          <w:u w:color="000000"/>
        </w:rPr>
        <w:t>ha, położony na terenie gminy Śliwice, w powiecie tucholskim, w województwie kujawsko-pomorskim.</w:t>
      </w:r>
    </w:p>
    <w:p w14:paraId="306BE7ED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Na obszarach graniczących z rezerwatem wyznacza się otulinę o powierzchni 13,72 ha, położoną na terenie gminy Śliwice, w powiecie tucholskim, w województwie kujawsko-pomorskim.</w:t>
      </w:r>
    </w:p>
    <w:p w14:paraId="36AD2F50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Położenie i przebieg granicy rezerwatu oraz jego otuliny w postaci mapy są określone w załączniku nr 1 do zarządzenia.</w:t>
      </w:r>
    </w:p>
    <w:p w14:paraId="2CFCDD17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i przebieg granicy rezerwatu w postaci wykazu współrzędnych punktów załamania granicy są określone w załączniku nr 2 do zarządzenia.</w:t>
      </w:r>
    </w:p>
    <w:p w14:paraId="7BBA8AB4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Położenie i przebieg granicy otuliny rezerwatu w postaci wykazu współrzędnych punktów załamania granicy są określone w załączniku nr 3 do zarządzenia</w:t>
      </w:r>
    </w:p>
    <w:p w14:paraId="3E6802F1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Celem ochrony rezerwatu jest zachowanie torfowiska przejściowego wraz z otaczającymi go sosnowymi borami bagiennymi.</w:t>
      </w:r>
    </w:p>
    <w:p w14:paraId="3745B297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t>1. </w:t>
      </w:r>
      <w:r>
        <w:rPr>
          <w:color w:val="000000"/>
          <w:u w:color="000000"/>
        </w:rPr>
        <w:t>Dla rezerwatu określa się rodzaj - Torfowiskowy (T).</w:t>
      </w:r>
    </w:p>
    <w:p w14:paraId="07E118EF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Dla rezerwatu określa się typ i podtyp:</w:t>
      </w:r>
    </w:p>
    <w:p w14:paraId="618646A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dominujący przedmiot ochrony: typ - Biocenotyczny i </w:t>
      </w:r>
      <w:proofErr w:type="spellStart"/>
      <w:r>
        <w:rPr>
          <w:color w:val="000000"/>
          <w:u w:color="000000"/>
        </w:rPr>
        <w:t>fizjocenotyczny</w:t>
      </w:r>
      <w:proofErr w:type="spellEnd"/>
      <w:r>
        <w:rPr>
          <w:color w:val="000000"/>
          <w:u w:color="000000"/>
        </w:rPr>
        <w:t xml:space="preserve"> (</w:t>
      </w:r>
      <w:proofErr w:type="spellStart"/>
      <w:r>
        <w:rPr>
          <w:color w:val="000000"/>
          <w:u w:color="000000"/>
        </w:rPr>
        <w:t>PBf</w:t>
      </w:r>
      <w:proofErr w:type="spellEnd"/>
      <w:r>
        <w:rPr>
          <w:color w:val="000000"/>
          <w:u w:color="000000"/>
        </w:rPr>
        <w:t>), podtyp - biocenoz naturalnych i półnaturalnych (bp);</w:t>
      </w:r>
    </w:p>
    <w:p w14:paraId="7750D5CB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ze względu na główny typ ekosystemu: typ - Różnych ekosystemów (EE), podtyp - lasów i torfowisk (</w:t>
      </w:r>
      <w:proofErr w:type="spellStart"/>
      <w:r>
        <w:rPr>
          <w:color w:val="000000"/>
          <w:u w:color="000000"/>
        </w:rPr>
        <w:t>lt</w:t>
      </w:r>
      <w:proofErr w:type="spellEnd"/>
      <w:r>
        <w:rPr>
          <w:color w:val="000000"/>
          <w:u w:color="000000"/>
        </w:rPr>
        <w:t>).</w:t>
      </w:r>
    </w:p>
    <w:p w14:paraId="7326D33D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Nadzór nad rezerwatem sprawuje Regionalny Dyrektor Ochrony Środowiska w Bydgoszczy.</w:t>
      </w:r>
    </w:p>
    <w:p w14:paraId="3382CD29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Zarządzenie wchodzi w życie po upływie 14 dni od dnia ogłoszenia.</w:t>
      </w:r>
    </w:p>
    <w:p w14:paraId="3C057D6E" w14:textId="77777777" w:rsidR="00A77B3E" w:rsidRDefault="00000000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440B37B4" wp14:editId="7D64BF77">
            <wp:extent cx="2639568" cy="104241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AF24" w14:textId="77777777" w:rsidR="00A77B3E" w:rsidRDefault="00A77B3E">
      <w:pPr>
        <w:spacing w:before="120" w:after="120"/>
        <w:ind w:left="283" w:firstLine="227"/>
        <w:jc w:val="right"/>
        <w:rPr>
          <w:color w:val="000000"/>
          <w:u w:color="000000"/>
        </w:rPr>
        <w:sectPr w:rsidR="00A77B3E">
          <w:footerReference w:type="default" r:id="rId8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3DB0CB2D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1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426F41AF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i jego otuliny w postaci mapy</w:t>
      </w:r>
    </w:p>
    <w:p w14:paraId="4137A33A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1D123896" wp14:editId="5F118BD0">
            <wp:extent cx="4944020" cy="6087325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4020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BAF2" w14:textId="77777777" w:rsidR="00A77B3E" w:rsidRDefault="00000000">
      <w:pPr>
        <w:keepNext/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3F2D82AE" wp14:editId="4FFB1810">
            <wp:extent cx="2639568" cy="1042416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6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EA41AF" w14:paraId="6A71EA4B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08798559" w14:textId="77777777" w:rsidR="00A77B3E" w:rsidRDefault="00A77B3E">
            <w:pPr>
              <w:jc w:val="right"/>
              <w:rPr>
                <w:color w:val="000000"/>
                <w:sz w:val="22"/>
                <w:u w:color="00000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38FD59FC" w14:textId="77777777" w:rsidR="00A77B3E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</w:tbl>
    <w:p w14:paraId="2F361F9B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4A67476A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772B79A2" w14:textId="77777777" w:rsidR="00A77B3E" w:rsidRDefault="00000000">
      <w:pPr>
        <w:keepNext/>
        <w:rPr>
          <w:color w:val="000000"/>
          <w:sz w:val="22"/>
          <w:u w:color="000000"/>
        </w:rPr>
      </w:pPr>
      <w:r>
        <w:rPr>
          <w:color w:val="000000"/>
        </w:rPr>
        <w:t> </w:t>
      </w:r>
    </w:p>
    <w:p w14:paraId="59E62AAB" w14:textId="77777777" w:rsidR="00A77B3E" w:rsidRDefault="00A77B3E">
      <w:pPr>
        <w:keepNext/>
        <w:rPr>
          <w:color w:val="000000"/>
          <w:sz w:val="22"/>
          <w:u w:color="000000"/>
        </w:rPr>
        <w:sectPr w:rsidR="00A77B3E">
          <w:footerReference w:type="default" r:id="rId12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6DFFD4D5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2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0A94F31B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w postaci wykazu współrzędnych punktów załamania granicy w układzie współrzędnych płaskich prostokątnych</w:t>
      </w:r>
      <w:r>
        <w:rPr>
          <w:b/>
          <w:color w:val="000000"/>
          <w:sz w:val="22"/>
          <w:u w:color="000000"/>
        </w:rPr>
        <w:br/>
        <w:t>PL-1992</w:t>
      </w:r>
      <w:r>
        <w:rPr>
          <w:rStyle w:val="Odwoanieprzypisudolnego"/>
          <w:b/>
          <w:color w:val="000000"/>
          <w:sz w:val="20"/>
          <w:u w:color="000000"/>
        </w:rPr>
        <w:footnoteReference w:customMarkFollows="1" w:id="1"/>
        <w:t>1)</w:t>
      </w:r>
      <w:r>
        <w:rPr>
          <w:color w:val="000000"/>
          <w:sz w:val="22"/>
          <w:u w:color="000000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8"/>
        <w:gridCol w:w="3382"/>
        <w:gridCol w:w="3382"/>
      </w:tblGrid>
      <w:tr w:rsidR="00EA41AF" w14:paraId="23910518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3F12E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Nr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C3DA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X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A0DED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Y</w:t>
            </w:r>
          </w:p>
        </w:tc>
      </w:tr>
      <w:tr w:rsidR="00EA41AF" w14:paraId="1959E1BA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7D3C4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7EC32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645920,90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120BC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439120,63</w:t>
            </w:r>
          </w:p>
        </w:tc>
      </w:tr>
      <w:tr w:rsidR="00EA41AF" w14:paraId="5A9F5398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3564A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32A7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645903,46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61023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439134,23</w:t>
            </w:r>
          </w:p>
        </w:tc>
      </w:tr>
      <w:tr w:rsidR="00EA41AF" w14:paraId="2DDA343F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56D6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1BF6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645902,44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9803E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439136,07</w:t>
            </w:r>
          </w:p>
        </w:tc>
      </w:tr>
      <w:tr w:rsidR="00EA41AF" w14:paraId="217AA356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3166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4E314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645839,54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5207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439102,80</w:t>
            </w:r>
          </w:p>
        </w:tc>
      </w:tr>
      <w:tr w:rsidR="00EA41AF" w14:paraId="560AC086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D8DF9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07DE9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645787,13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F3C64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439063,63</w:t>
            </w:r>
          </w:p>
        </w:tc>
      </w:tr>
      <w:tr w:rsidR="00EA41AF" w14:paraId="5B4348C5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88C4F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FA4F3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645763,96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BCDBA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439036,05</w:t>
            </w:r>
          </w:p>
        </w:tc>
      </w:tr>
      <w:tr w:rsidR="00EA41AF" w14:paraId="42ACB40F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4B82C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E43A7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645754,03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A4005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438997,43</w:t>
            </w:r>
          </w:p>
        </w:tc>
      </w:tr>
      <w:tr w:rsidR="00EA41AF" w14:paraId="081F7FB5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8489B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A47C1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645760,65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3937D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438965,43</w:t>
            </w:r>
          </w:p>
        </w:tc>
      </w:tr>
      <w:tr w:rsidR="00EA41AF" w14:paraId="20A26BB7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73055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A1ACF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645789,34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5FE1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438930,68</w:t>
            </w:r>
          </w:p>
        </w:tc>
      </w:tr>
      <w:tr w:rsidR="00EA41AF" w14:paraId="7F3907B6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0B026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6808B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645831,27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23A33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438894,27</w:t>
            </w:r>
          </w:p>
        </w:tc>
      </w:tr>
      <w:tr w:rsidR="00EA41AF" w14:paraId="62B4CF43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E9BAD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B1AF5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645842,46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A038E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438888,44</w:t>
            </w:r>
          </w:p>
        </w:tc>
      </w:tr>
      <w:tr w:rsidR="00EA41AF" w14:paraId="616CC25B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801E2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11655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645841,90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6A2DD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438869,54</w:t>
            </w:r>
          </w:p>
        </w:tc>
      </w:tr>
      <w:tr w:rsidR="00EA41AF" w14:paraId="5E60614C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68FA9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618C5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645840,80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52465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438852,69</w:t>
            </w:r>
          </w:p>
        </w:tc>
      </w:tr>
      <w:tr w:rsidR="00EA41AF" w14:paraId="71245922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81929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E0F5C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645835,27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42C8F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438841,63</w:t>
            </w:r>
          </w:p>
        </w:tc>
      </w:tr>
      <w:tr w:rsidR="00EA41AF" w14:paraId="6FD6A0F7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7C706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F0ED6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645822,29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D0FF1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438832,23</w:t>
            </w:r>
          </w:p>
        </w:tc>
      </w:tr>
      <w:tr w:rsidR="00EA41AF" w14:paraId="6CE93B11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EA29D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546F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645814,00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43A3A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438809,68</w:t>
            </w:r>
          </w:p>
        </w:tc>
      </w:tr>
      <w:tr w:rsidR="00EA41AF" w14:paraId="614E7856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8BE47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C7F18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645819,10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8AD6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438781,40</w:t>
            </w:r>
          </w:p>
        </w:tc>
      </w:tr>
      <w:tr w:rsidR="00EA41AF" w14:paraId="25D6C90D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6B712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E1C7C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645827,51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BAF8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438775,30</w:t>
            </w:r>
          </w:p>
        </w:tc>
      </w:tr>
      <w:tr w:rsidR="00EA41AF" w14:paraId="7F75F14A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EBB33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4727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645844,51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BDE13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438782,82</w:t>
            </w:r>
          </w:p>
        </w:tc>
      </w:tr>
      <w:tr w:rsidR="00EA41AF" w14:paraId="7EB4104A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B69CD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AADE5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645887,54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21407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438805,44</w:t>
            </w:r>
          </w:p>
        </w:tc>
      </w:tr>
      <w:tr w:rsidR="00EA41AF" w14:paraId="7795EA7F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E1E40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F52E1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645902,99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F7055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438804,34</w:t>
            </w:r>
          </w:p>
        </w:tc>
      </w:tr>
      <w:tr w:rsidR="00EA41AF" w14:paraId="306EBAAC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51F3E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0803F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645909,61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8C38E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438809,86</w:t>
            </w:r>
          </w:p>
        </w:tc>
      </w:tr>
      <w:tr w:rsidR="00EA41AF" w14:paraId="720CE788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FC356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9946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645928,91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334C8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438818,68</w:t>
            </w:r>
          </w:p>
        </w:tc>
      </w:tr>
      <w:tr w:rsidR="00EA41AF" w14:paraId="062D7CF0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1B479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96370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645980,77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C928C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438817,58</w:t>
            </w:r>
          </w:p>
        </w:tc>
      </w:tr>
      <w:tr w:rsidR="00EA41AF" w14:paraId="40B63BAB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1EAA6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7AFEA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645990,10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87A44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438783,19</w:t>
            </w:r>
          </w:p>
        </w:tc>
      </w:tr>
      <w:tr w:rsidR="00EA41AF" w14:paraId="71C8D7F6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1BDCF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F90B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645998,90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43E58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438815,40</w:t>
            </w:r>
          </w:p>
        </w:tc>
      </w:tr>
      <w:tr w:rsidR="00EA41AF" w14:paraId="509889C7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11DE7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9177C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646024,09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AD6F6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438848,39</w:t>
            </w:r>
          </w:p>
        </w:tc>
      </w:tr>
      <w:tr w:rsidR="00EA41AF" w14:paraId="58E44E72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EA87B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64301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646029,13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95FBA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438863,19</w:t>
            </w:r>
          </w:p>
        </w:tc>
      </w:tr>
      <w:tr w:rsidR="00EA41AF" w14:paraId="15C4F3CA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A2534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61281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646028,49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4C437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438895,96</w:t>
            </w:r>
          </w:p>
        </w:tc>
      </w:tr>
      <w:tr w:rsidR="00EA41AF" w14:paraId="58DE8B8F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C951D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558D8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646025,45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24625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438921,76</w:t>
            </w:r>
          </w:p>
        </w:tc>
      </w:tr>
      <w:tr w:rsidR="00EA41AF" w14:paraId="38DF2BBD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9CDDD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F85D3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646032,34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1D29F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438963,18</w:t>
            </w:r>
          </w:p>
        </w:tc>
      </w:tr>
      <w:tr w:rsidR="00EA41AF" w14:paraId="42CD641B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9DD10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69759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646045,49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D1704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438992,24</w:t>
            </w:r>
          </w:p>
        </w:tc>
      </w:tr>
      <w:tr w:rsidR="00EA41AF" w14:paraId="3F365B37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86338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72B19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646049,87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13732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439006,64</w:t>
            </w:r>
          </w:p>
        </w:tc>
      </w:tr>
      <w:tr w:rsidR="00EA41AF" w14:paraId="7928BAC2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562C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07E4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646050,58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D0751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439045,59</w:t>
            </w:r>
          </w:p>
        </w:tc>
      </w:tr>
      <w:tr w:rsidR="00EA41AF" w14:paraId="05E3FDC0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91A8A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FFD20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646047,57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293BB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439083,32</w:t>
            </w:r>
          </w:p>
        </w:tc>
      </w:tr>
      <w:tr w:rsidR="00EA41AF" w14:paraId="08F32E9C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8A595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910C2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646044,22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8B456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439083,93</w:t>
            </w:r>
          </w:p>
        </w:tc>
      </w:tr>
      <w:tr w:rsidR="00EA41AF" w14:paraId="6A53A02F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4FB92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7E62D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646025,80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A26D9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439087,30</w:t>
            </w:r>
          </w:p>
        </w:tc>
      </w:tr>
      <w:tr w:rsidR="00EA41AF" w14:paraId="665D69E2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3512D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20FEA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645971,69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D51A4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439081,00</w:t>
            </w:r>
          </w:p>
        </w:tc>
      </w:tr>
      <w:tr w:rsidR="00EA41AF" w14:paraId="3BA9A37F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B400C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lastRenderedPageBreak/>
              <w:t>39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8D816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645952,13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A9C9A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439096,26</w:t>
            </w:r>
          </w:p>
        </w:tc>
      </w:tr>
      <w:tr w:rsidR="00EA41AF" w14:paraId="09B92FE5" w14:textId="77777777">
        <w:trPr>
          <w:trHeight w:val="255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F20FF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5C100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645920,90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DF187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439120,63</w:t>
            </w:r>
          </w:p>
        </w:tc>
      </w:tr>
    </w:tbl>
    <w:p w14:paraId="206F284E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6ED70942" wp14:editId="4A8B14F3">
            <wp:extent cx="2639568" cy="1042416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6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FB95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73E57102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3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442D5535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otuliny rezerwatu w postaci wykazu współrzędnych punktów załamania granicy w układzie współrzędnych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3886"/>
        <w:gridCol w:w="3886"/>
      </w:tblGrid>
      <w:tr w:rsidR="00EA41AF" w14:paraId="6BB47BD4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2AB94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12CFA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B4307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Y</w:t>
            </w:r>
          </w:p>
        </w:tc>
      </w:tr>
      <w:tr w:rsidR="00EA41AF" w14:paraId="2FF36D36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FF671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2350A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645889,74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D9C1F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438678,11</w:t>
            </w:r>
          </w:p>
        </w:tc>
      </w:tr>
      <w:tr w:rsidR="00EA41AF" w14:paraId="710AC874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B17ED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5BF03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645918,69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1B86B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438695,25</w:t>
            </w:r>
          </w:p>
        </w:tc>
      </w:tr>
      <w:tr w:rsidR="00EA41AF" w14:paraId="7F3CF0EB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B905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28CD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645925,76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E145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438701,41</w:t>
            </w:r>
          </w:p>
        </w:tc>
      </w:tr>
      <w:tr w:rsidR="00EA41AF" w14:paraId="1EF63916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F36D5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B69A1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645938,76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433FE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438716,37</w:t>
            </w:r>
          </w:p>
        </w:tc>
      </w:tr>
      <w:tr w:rsidR="00EA41AF" w14:paraId="3E150CB2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F8CA1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6EEBE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645951,99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5C617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438721,71</w:t>
            </w:r>
          </w:p>
        </w:tc>
      </w:tr>
      <w:tr w:rsidR="00EA41AF" w14:paraId="49FBE8C4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94CE0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B183D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645971,49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1BB50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438723,49</w:t>
            </w:r>
          </w:p>
        </w:tc>
      </w:tr>
      <w:tr w:rsidR="00EA41AF" w14:paraId="1DD528FC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D754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2908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645985,88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4A0CA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438727,74</w:t>
            </w:r>
          </w:p>
        </w:tc>
      </w:tr>
      <w:tr w:rsidR="00EA41AF" w14:paraId="1A5D6B96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9200D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3657C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646001,99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123F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438724,47</w:t>
            </w:r>
          </w:p>
        </w:tc>
      </w:tr>
      <w:tr w:rsidR="00EA41AF" w14:paraId="2F15290E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F51D7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77BB5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646007,20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59D38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438728,46</w:t>
            </w:r>
          </w:p>
        </w:tc>
      </w:tr>
      <w:tr w:rsidR="00EA41AF" w14:paraId="3E8360D5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D4C25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30960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645990,10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F7EE7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438783,19</w:t>
            </w:r>
          </w:p>
        </w:tc>
      </w:tr>
      <w:tr w:rsidR="00EA41AF" w14:paraId="60E57CFE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26A7E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04A2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645980,77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D581E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438817,58</w:t>
            </w:r>
          </w:p>
        </w:tc>
      </w:tr>
      <w:tr w:rsidR="00EA41AF" w14:paraId="114C543C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F902B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E9727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645928,91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D9B04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438818,68</w:t>
            </w:r>
          </w:p>
        </w:tc>
      </w:tr>
      <w:tr w:rsidR="00EA41AF" w14:paraId="6E18CBDD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483D5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67022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645909,61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C9BB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438809,86</w:t>
            </w:r>
          </w:p>
        </w:tc>
      </w:tr>
      <w:tr w:rsidR="00EA41AF" w14:paraId="323083BC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51D2B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0CE8C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645902,99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4B0CA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438804,34</w:t>
            </w:r>
          </w:p>
        </w:tc>
      </w:tr>
      <w:tr w:rsidR="00EA41AF" w14:paraId="11C466E4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3A97D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DF029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645887,54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72661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438805,44</w:t>
            </w:r>
          </w:p>
        </w:tc>
      </w:tr>
      <w:tr w:rsidR="00EA41AF" w14:paraId="25B03904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ABF22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7573E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645844,51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ECEF9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438782,82</w:t>
            </w:r>
          </w:p>
        </w:tc>
      </w:tr>
      <w:tr w:rsidR="00EA41AF" w14:paraId="6E61090B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881B0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81CDD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645827,51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C1583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438775,30</w:t>
            </w:r>
          </w:p>
        </w:tc>
      </w:tr>
      <w:tr w:rsidR="00EA41AF" w14:paraId="66E0BDF7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A4E28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92644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645819,10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1DC37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438781,40</w:t>
            </w:r>
          </w:p>
        </w:tc>
      </w:tr>
      <w:tr w:rsidR="00EA41AF" w14:paraId="3F869AAA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E491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B7AD7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645814,00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85A13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438809,68</w:t>
            </w:r>
          </w:p>
        </w:tc>
      </w:tr>
      <w:tr w:rsidR="00EA41AF" w14:paraId="5B55EAEC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E843E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80B33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645822,29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68A38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438832,23</w:t>
            </w:r>
          </w:p>
        </w:tc>
      </w:tr>
      <w:tr w:rsidR="00EA41AF" w14:paraId="068F90BB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22562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4EBCC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645835,27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ADE0A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438841,63</w:t>
            </w:r>
          </w:p>
        </w:tc>
      </w:tr>
      <w:tr w:rsidR="00EA41AF" w14:paraId="79FEBA69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AFFC4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EE07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645840,80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A52E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438852,69</w:t>
            </w:r>
          </w:p>
        </w:tc>
      </w:tr>
      <w:tr w:rsidR="00EA41AF" w14:paraId="6AB10CAC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423F5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8597F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645841,90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22EB7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438869,54</w:t>
            </w:r>
          </w:p>
        </w:tc>
      </w:tr>
      <w:tr w:rsidR="00EA41AF" w14:paraId="05E3B93F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4022C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826B7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645842,46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6222F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438888,44</w:t>
            </w:r>
          </w:p>
        </w:tc>
      </w:tr>
      <w:tr w:rsidR="00EA41AF" w14:paraId="05F702EC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4647C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3B94D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645831,27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A2B9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438894,27</w:t>
            </w:r>
          </w:p>
        </w:tc>
      </w:tr>
      <w:tr w:rsidR="00EA41AF" w14:paraId="4AAA06B7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37BAA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0064D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645789,34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2A8E8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438930,68</w:t>
            </w:r>
          </w:p>
        </w:tc>
      </w:tr>
      <w:tr w:rsidR="00EA41AF" w14:paraId="031D3D7B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06D2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F74BE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645760,65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26B5E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438965,43</w:t>
            </w:r>
          </w:p>
        </w:tc>
      </w:tr>
      <w:tr w:rsidR="00EA41AF" w14:paraId="3B4D2BA0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CC540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BF664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645754,03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C4BB2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438997,43</w:t>
            </w:r>
          </w:p>
        </w:tc>
      </w:tr>
      <w:tr w:rsidR="00EA41AF" w14:paraId="163FEFFA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8F6C2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34AB2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645763,96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9787C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439036,05</w:t>
            </w:r>
          </w:p>
        </w:tc>
      </w:tr>
      <w:tr w:rsidR="00EA41AF" w14:paraId="2B68ACF2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E5FCD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21DF0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645787,13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770E3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439063,63</w:t>
            </w:r>
          </w:p>
        </w:tc>
      </w:tr>
      <w:tr w:rsidR="00EA41AF" w14:paraId="2D3B3279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BF816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D41CD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645839,54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6253F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439102,80</w:t>
            </w:r>
          </w:p>
        </w:tc>
      </w:tr>
      <w:tr w:rsidR="00EA41AF" w14:paraId="25B3D13B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0C115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02181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645902,44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62E9E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439136,07</w:t>
            </w:r>
          </w:p>
        </w:tc>
      </w:tr>
      <w:tr w:rsidR="00EA41AF" w14:paraId="6FE4B313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6E928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F7696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645895,07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938F1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439149,39</w:t>
            </w:r>
          </w:p>
        </w:tc>
      </w:tr>
      <w:tr w:rsidR="00EA41AF" w14:paraId="7B44D07E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B6E4A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6F959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645637,47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CAAC6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439295,17</w:t>
            </w:r>
          </w:p>
        </w:tc>
      </w:tr>
      <w:tr w:rsidR="00EA41AF" w14:paraId="3BE7D306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FF735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F8133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645629,96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06EE1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439270,87</w:t>
            </w:r>
          </w:p>
        </w:tc>
      </w:tr>
      <w:tr w:rsidR="00EA41AF" w14:paraId="57B0921E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9766A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49B42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645626,55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9087A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439236,50</w:t>
            </w:r>
          </w:p>
        </w:tc>
      </w:tr>
      <w:tr w:rsidR="00EA41AF" w14:paraId="643A3A9E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E2663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76F86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645626,22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23A33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439170,31</w:t>
            </w:r>
          </w:p>
        </w:tc>
      </w:tr>
      <w:tr w:rsidR="00EA41AF" w14:paraId="704BAC5F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E7A8F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4A2FA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645621,22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13C3C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439153,77</w:t>
            </w:r>
          </w:p>
        </w:tc>
      </w:tr>
      <w:tr w:rsidR="00EA41AF" w14:paraId="1874768F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0A02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AC40A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645615,38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38E34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439137,97</w:t>
            </w:r>
          </w:p>
        </w:tc>
      </w:tr>
      <w:tr w:rsidR="00EA41AF" w14:paraId="391EFECB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F51C4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4A787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645590,26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FCD2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439086,22</w:t>
            </w:r>
          </w:p>
        </w:tc>
      </w:tr>
      <w:tr w:rsidR="00EA41AF" w14:paraId="583B23F2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2196D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A3F7C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645568,96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64EF3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439047,51</w:t>
            </w:r>
          </w:p>
        </w:tc>
      </w:tr>
      <w:tr w:rsidR="00EA41AF" w14:paraId="1BF33D2E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DECF8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CB8AD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645530,77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9A211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438994,58</w:t>
            </w:r>
          </w:p>
        </w:tc>
      </w:tr>
      <w:tr w:rsidR="00EA41AF" w14:paraId="0E15E7A0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EC3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1C5C3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645497,06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0B144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438947,88</w:t>
            </w:r>
          </w:p>
        </w:tc>
      </w:tr>
      <w:tr w:rsidR="00EA41AF" w14:paraId="36CA1A1D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6393F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2FE5A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645468,74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896A9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438905,61</w:t>
            </w:r>
          </w:p>
        </w:tc>
      </w:tr>
      <w:tr w:rsidR="00EA41AF" w14:paraId="5B08452D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58916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F894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645564,53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D1D5E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438847,93</w:t>
            </w:r>
          </w:p>
        </w:tc>
      </w:tr>
      <w:tr w:rsidR="00EA41AF" w14:paraId="3A53AA18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52C10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C37EF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645774,01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EB5CC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438723,98</w:t>
            </w:r>
          </w:p>
        </w:tc>
      </w:tr>
      <w:tr w:rsidR="00EA41AF" w14:paraId="62078342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B1261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lastRenderedPageBreak/>
              <w:t>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0F5C9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645844,02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5F8F4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438682,55</w:t>
            </w:r>
          </w:p>
        </w:tc>
      </w:tr>
      <w:tr w:rsidR="00EA41AF" w14:paraId="20AC902F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43624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1F105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645858,66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C1E64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438673,89</w:t>
            </w:r>
          </w:p>
        </w:tc>
      </w:tr>
      <w:tr w:rsidR="00EA41AF" w14:paraId="482837B5" w14:textId="77777777"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2412C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F001A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645889,74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7C3C7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438678,11</w:t>
            </w:r>
          </w:p>
        </w:tc>
      </w:tr>
    </w:tbl>
    <w:p w14:paraId="49EE0779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54AF7E60" wp14:editId="6B900961">
            <wp:extent cx="2639568" cy="1042416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6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9C4D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16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11F60CAB" w14:textId="77777777" w:rsidR="00EA41AF" w:rsidRDefault="00EA41AF">
      <w:pPr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14:paraId="2750B5AB" w14:textId="77777777" w:rsidR="00EA41AF" w:rsidRDefault="00000000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 w14:paraId="5E5627C7" w14:textId="77777777" w:rsidR="00EA41AF" w:rsidRDefault="00EA41AF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 w14:paraId="2A40E226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ustawy z dnia 16 kwietnia 2004 roku o ochronie przyrody (</w:t>
      </w:r>
      <w:proofErr w:type="spellStart"/>
      <w:r>
        <w:rPr>
          <w:color w:val="000000"/>
          <w:szCs w:val="20"/>
          <w:shd w:val="clear" w:color="auto" w:fill="FFFFFF"/>
        </w:rPr>
        <w:t>t.j</w:t>
      </w:r>
      <w:proofErr w:type="spellEnd"/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znanie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 w14:paraId="16309204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</w:rPr>
        <w:t>Torfowisko Okoniny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shd w:val="clear" w:color="auto" w:fill="FFFFFF"/>
        </w:rPr>
        <w:t>7,09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shd w:val="clear" w:color="auto" w:fill="FFFFFF"/>
        </w:rPr>
        <w:t xml:space="preserve">na terenie gminy Śliwice, w powiecie tucholskim, w województwie kujawsko-pomorskim. W dniu 26 marca 2024 r. do Regionalnej Dyrekcji Ochrony Środowiska w Bydgoszczy, wpłynął wniosek Nadleśnictwa Tuchola i Uniwersytetu im. Adama Mickiewicza w Poznaniu Wydziału Biologii, o utworzenie powyższego rezerwatu przyrody. Zgodnie z otrzymanym wnioskiem planowany rezerwat stanowi m.in.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torfowisko przejściowe otoczone borami bagiennymi</w:t>
      </w:r>
      <w:r>
        <w:rPr>
          <w:color w:val="000000"/>
          <w:szCs w:val="20"/>
          <w:shd w:val="clear" w:color="auto" w:fill="FFFFFF"/>
        </w:rPr>
        <w:t xml:space="preserve">. Szczegółowa inwentaryzacja tego obiektu przeprowadzona została w okresie 2022-2023 w ramach realizacji projektu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Ochrona cennych ekosystemów Borów Tucholskich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;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Program Środowisko, Energia i Zmiany Klimatu, Mechanizm Finansowy Europejskiego Obszaru Gospodarczego (MF EOG 2014-2021). Minister Klimatu i Środowiska przy wsparciu NFOŚiGW (nr projektu MFEOG.07.02.01-50-0028/21-00, przedsięwzięcie realizowane przez </w:t>
      </w:r>
      <w:r>
        <w:rPr>
          <w:color w:val="000000"/>
          <w:szCs w:val="20"/>
          <w:shd w:val="clear" w:color="auto" w:fill="FFFFFF"/>
        </w:rPr>
        <w:t>N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adleśnictwa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Woziwoda i Tuchola, Uniwersytet im. Adama Mickiewicza w Poznaniu oraz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Norwegian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Institute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for Nature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Research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). </w:t>
      </w:r>
      <w:r>
        <w:rPr>
          <w:color w:val="000000"/>
          <w:szCs w:val="20"/>
          <w:shd w:val="clear" w:color="auto" w:fill="FFFFFF"/>
        </w:rPr>
        <w:t>Na obszarach graniczących z rezerwatem wyznacza się otulinę o powierzchni 13,72 ha.</w:t>
      </w:r>
    </w:p>
    <w:p w14:paraId="605E5E7F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 podstawie przeprowadzonych badań terenowych, stwierdzono  dynamiczny kompleks roślinności mszarnej z klas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Scheuchzerio-Caricetea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fuscae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niskoturzycowe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torfowiska niskie i przejściowe) i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Oxycocco-Sphagnetea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(zbiorowiska mokrych wrzosowisk i torfowisk wysokich) ograniczony przestrzennie przez otaczające fitocenozy borów bagiennych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uliginosi-Pinetum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który wyróżnia się ponadregionalnymi walorami przyrodniczymi, m.in. występowaniem chronionych i rzadkich gatunków roślin naczyniowych i mszaków oraz zagrożonych zbiorowisk roślinnych. </w:t>
      </w:r>
      <w:r>
        <w:rPr>
          <w:color w:val="000000"/>
          <w:szCs w:val="20"/>
          <w:shd w:val="clear" w:color="auto" w:fill="FFFFFF"/>
        </w:rPr>
        <w:t>T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eren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rezerwatu obejmuje</w:t>
      </w:r>
      <w:r>
        <w:rPr>
          <w:color w:val="000000"/>
          <w:szCs w:val="20"/>
          <w:shd w:val="clear" w:color="auto" w:fill="FFFFFF"/>
        </w:rPr>
        <w:t xml:space="preserve"> torfowisko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zlokalizowane w obniżeniu przylegającym do Jeziora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Okonińskiego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(dawna zatoka jeziorna),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odzielone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od jeziora wałami z utworów gliniastych. Zasadniczy zrąb otwartego torfowiska stanowią fitocenozy </w:t>
      </w:r>
      <w:proofErr w:type="spellStart"/>
      <w:r>
        <w:rPr>
          <w:i/>
          <w:color w:val="000000"/>
          <w:szCs w:val="20"/>
          <w:shd w:val="clear" w:color="auto" w:fill="FFFFFF"/>
        </w:rPr>
        <w:t>Sphagno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apiculati-Caricetum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rostratae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(z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espół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turzycy dzióbkowatej</w:t>
      </w:r>
      <w:r>
        <w:rPr>
          <w:color w:val="000000"/>
          <w:szCs w:val="20"/>
          <w:shd w:val="clear" w:color="auto" w:fill="FFFFFF"/>
        </w:rPr>
        <w:t>)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i</w:t>
      </w:r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Sphagno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recurvi-Eriophoretum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angustifolii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(</w:t>
      </w:r>
      <w:r>
        <w:rPr>
          <w:color w:val="000000"/>
          <w:szCs w:val="20"/>
          <w:shd w:val="clear" w:color="auto" w:fill="FFFFFF"/>
          <w:lang w:val="x-none" w:eastAsia="en-US" w:bidi="ar-SA"/>
        </w:rPr>
        <w:t>zespół torfowca kończystego z wełnianką pochwowatą</w:t>
      </w:r>
      <w:r>
        <w:rPr>
          <w:color w:val="000000"/>
          <w:szCs w:val="20"/>
          <w:shd w:val="clear" w:color="auto" w:fill="FFFFFF"/>
        </w:rPr>
        <w:t xml:space="preserve">). Mniejszą powierzchnię zajmują rozwijające się w silnie uwodnionych dolinkach mszary </w:t>
      </w:r>
      <w:proofErr w:type="spellStart"/>
      <w:r>
        <w:rPr>
          <w:color w:val="000000"/>
          <w:szCs w:val="20"/>
          <w:shd w:val="clear" w:color="auto" w:fill="FFFFFF"/>
        </w:rPr>
        <w:t>przygiełkowe</w:t>
      </w:r>
      <w:proofErr w:type="spellEnd"/>
      <w:r>
        <w:rPr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Sphagno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tenelli-Rhynchosporetum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albae</w:t>
      </w:r>
      <w:proofErr w:type="spellEnd"/>
      <w:r>
        <w:rPr>
          <w:color w:val="000000"/>
          <w:szCs w:val="20"/>
          <w:shd w:val="clear" w:color="auto" w:fill="FFFFFF"/>
        </w:rPr>
        <w:t xml:space="preserve">. W rozproszeniu na obrzeżach widoczny jest proces formowania się mszarów czerwonych </w:t>
      </w:r>
      <w:r>
        <w:rPr>
          <w:color w:val="000000"/>
          <w:szCs w:val="20"/>
          <w:shd w:val="clear" w:color="auto" w:fill="FFFFFF"/>
        </w:rPr>
        <w:lastRenderedPageBreak/>
        <w:t>(</w:t>
      </w:r>
      <w:r>
        <w:rPr>
          <w:i/>
          <w:color w:val="000000"/>
          <w:szCs w:val="20"/>
          <w:shd w:val="clear" w:color="auto" w:fill="FFFFFF"/>
        </w:rPr>
        <w:t>Andromedo-</w:t>
      </w:r>
      <w:proofErr w:type="spellStart"/>
      <w:r>
        <w:rPr>
          <w:i/>
          <w:color w:val="000000"/>
          <w:szCs w:val="20"/>
          <w:shd w:val="clear" w:color="auto" w:fill="FFFFFF"/>
        </w:rPr>
        <w:t>Sphagnetum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</w:rPr>
        <w:t>magellanici</w:t>
      </w:r>
      <w:proofErr w:type="spellEnd"/>
      <w:r>
        <w:rPr>
          <w:color w:val="000000"/>
          <w:szCs w:val="20"/>
          <w:shd w:val="clear" w:color="auto" w:fill="FFFFFF"/>
        </w:rPr>
        <w:t xml:space="preserve">), co może świadczyć o tendencjach dynamicznych roślinności w obrębie basenu.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Torfowisko mszarne jest silnie uwodnione w bardzo dobrym stanie zachowania. Bory bagienne otaczające torfowisko mszarne wyróżniają się obfitym udziałem bagna zwyczajnego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Ledum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palustre</w:t>
      </w:r>
      <w:proofErr w:type="spellEnd"/>
      <w:r>
        <w:rPr>
          <w:i/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ich kondycja fitocenotyczna jest zróżnicowana, a płaty na siedliskach bardziej przesuszonych charakteryzują się ustępowaniem torfowców i (lokalnie) dynamiką brzozy omszonej w niższych warstwach drzewostanu.</w:t>
      </w:r>
      <w:r>
        <w:rPr>
          <w:color w:val="000000"/>
          <w:szCs w:val="20"/>
          <w:shd w:val="clear" w:color="auto" w:fill="FFFFFF"/>
        </w:rPr>
        <w:t xml:space="preserve"> Cenne elementy </w:t>
      </w:r>
      <w:proofErr w:type="spellStart"/>
      <w:r>
        <w:rPr>
          <w:color w:val="000000"/>
          <w:szCs w:val="20"/>
          <w:shd w:val="clear" w:color="auto" w:fill="FFFFFF"/>
        </w:rPr>
        <w:t>brioflory</w:t>
      </w:r>
      <w:proofErr w:type="spellEnd"/>
      <w:r>
        <w:rPr>
          <w:color w:val="000000"/>
          <w:szCs w:val="20"/>
          <w:shd w:val="clear" w:color="auto" w:fill="FFFFFF"/>
        </w:rPr>
        <w:t xml:space="preserve"> torfowisk projektowanego rezerwatu to objęte ochroną torfowce: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magellański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magellanicum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spiczastolistny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capillifolium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wąskolistny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angustifolium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kończysty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fallax</w:t>
      </w:r>
      <w:proofErr w:type="spellEnd"/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ostrolistny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capillifolium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Russowa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russowii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i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płonnik pospolity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Polytrichum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commune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 torfowisku </w:t>
      </w:r>
      <w:r>
        <w:rPr>
          <w:color w:val="000000"/>
          <w:szCs w:val="20"/>
          <w:shd w:val="clear" w:color="auto" w:fill="FFFFFF"/>
        </w:rPr>
        <w:t xml:space="preserve">występują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rzadki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chronion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gatunków roślin naczyniowych np. rosiczka okrągłolistna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Drosera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rotundifolia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>,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przygiełka biała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Rynchospora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alba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bagnica torfowa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Scheuchzeria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bagno zwyczajne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Ledum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palustre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turzyca bagienna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Carex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limosa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modrzewnica pospolita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Andromeda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polifolia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</w:t>
      </w:r>
    </w:p>
    <w:p w14:paraId="1F5C0D13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Proponowany rezerwat chroni również dwa siedliska przyrodnicze Natura 2000: 7140</w:t>
      </w:r>
      <w:r>
        <w:rPr>
          <w:color w:val="000000"/>
          <w:szCs w:val="20"/>
          <w:shd w:val="clear" w:color="auto" w:fill="FFFFFF"/>
        </w:rPr>
        <w:t xml:space="preserve"> -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torfowiska przejściowe i trzęsawiska (przeważnie z roślinnością z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Scheuchzerio-Caricetea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 i 91D0</w:t>
      </w:r>
      <w:r>
        <w:rPr>
          <w:color w:val="000000"/>
          <w:szCs w:val="20"/>
          <w:shd w:val="clear" w:color="auto" w:fill="FFFFFF"/>
        </w:rPr>
        <w:t xml:space="preserve"> - </w:t>
      </w:r>
      <w:r>
        <w:rPr>
          <w:color w:val="000000"/>
          <w:szCs w:val="20"/>
          <w:shd w:val="clear" w:color="auto" w:fill="FFFFFF"/>
          <w:lang w:val="x-none" w:eastAsia="en-US" w:bidi="ar-SA"/>
        </w:rPr>
        <w:t>bory i lasy bagienne (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uliginosi-Betuletum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pubescentis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uliginosi-Pinetum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Pino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mugo-Sphagnetum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girgensohnii-Piceetum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brzozowo-sosnowe bagienne lasy borealne). </w:t>
      </w:r>
    </w:p>
    <w:p w14:paraId="296E4AB3" w14:textId="77777777" w:rsidR="00EA41AF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Ze względu na powyższe walory przyrodnicze, celem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ochrony rezerwatu jest zachowanie torfowiska przejściowego</w:t>
      </w:r>
      <w:r>
        <w:rPr>
          <w:color w:val="000000"/>
          <w:szCs w:val="20"/>
          <w:shd w:val="clear" w:color="auto" w:fill="FFFFFF"/>
        </w:rPr>
        <w:t xml:space="preserve"> wraz z otaczającymi go sosnowymi borami bagiennymi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 w14:paraId="073482BB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rozporządzeniem Ministra Środowiska z dnia 30 marca 20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r. </w:t>
      </w:r>
      <w:r>
        <w:rPr>
          <w:color w:val="000000"/>
          <w:szCs w:val="20"/>
          <w:shd w:val="clear" w:color="auto" w:fill="FFFFFF"/>
        </w:rPr>
        <w:t xml:space="preserve">w sprawie rodzajów, typów i podtypów rezerwatów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(Dz. U. z 2005 r., Nr 60, poz. 533) </w:t>
      </w:r>
      <w:r>
        <w:rPr>
          <w:color w:val="000000"/>
          <w:szCs w:val="20"/>
          <w:shd w:val="clear" w:color="auto" w:fill="FFFFFF"/>
        </w:rPr>
        <w:t xml:space="preserve">dla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>„Torfowisko Okoniny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shd w:val="clear" w:color="auto" w:fill="FFFFFF"/>
        </w:rPr>
        <w:t>określono rodzaj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Torfowiskowy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T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określ</w:t>
      </w:r>
      <w:r>
        <w:rPr>
          <w:color w:val="000000"/>
          <w:szCs w:val="20"/>
          <w:shd w:val="clear" w:color="auto" w:fill="FFFFFF"/>
        </w:rPr>
        <w:t>ono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typ i podtyp:</w:t>
      </w:r>
    </w:p>
    <w:p w14:paraId="04880146" w14:textId="77777777" w:rsidR="00EA41AF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1) ze względu na dominujący przedmiot ochrony: typ - </w:t>
      </w:r>
      <w:r>
        <w:rPr>
          <w:color w:val="000000"/>
          <w:szCs w:val="20"/>
          <w:shd w:val="clear" w:color="auto" w:fill="FFFFFF"/>
        </w:rPr>
        <w:t xml:space="preserve">Biocenotyczny i </w:t>
      </w:r>
      <w:proofErr w:type="spellStart"/>
      <w:r>
        <w:rPr>
          <w:color w:val="000000"/>
          <w:szCs w:val="20"/>
          <w:shd w:val="clear" w:color="auto" w:fill="FFFFFF"/>
        </w:rPr>
        <w:t>fizjocenotyczny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P</w:t>
      </w:r>
      <w:r>
        <w:rPr>
          <w:color w:val="000000"/>
          <w:szCs w:val="20"/>
          <w:shd w:val="clear" w:color="auto" w:fill="FFFFFF"/>
        </w:rPr>
        <w:t>Bf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biocenoz naturalnych i półnaturalnych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bp</w:t>
      </w:r>
      <w:r>
        <w:rPr>
          <w:color w:val="000000"/>
          <w:szCs w:val="20"/>
          <w:shd w:val="clear" w:color="auto" w:fill="FFFFFF"/>
          <w:lang w:val="x-none" w:eastAsia="en-US" w:bidi="ar-SA"/>
        </w:rPr>
        <w:t>);</w:t>
      </w:r>
    </w:p>
    <w:p w14:paraId="70A59CE3" w14:textId="77777777" w:rsidR="00EA41AF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względu na główny typ ekosystemu: typ - </w:t>
      </w:r>
      <w:r>
        <w:rPr>
          <w:color w:val="000000"/>
          <w:szCs w:val="20"/>
          <w:shd w:val="clear" w:color="auto" w:fill="FFFFFF"/>
        </w:rPr>
        <w:t>Różnych ekosystemów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(E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>), podtyp -</w:t>
      </w:r>
      <w:r>
        <w:rPr>
          <w:color w:val="000000"/>
          <w:szCs w:val="20"/>
          <w:shd w:val="clear" w:color="auto" w:fill="FFFFFF"/>
        </w:rPr>
        <w:t xml:space="preserve"> lasów 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torfowisk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proofErr w:type="spellStart"/>
      <w:r>
        <w:rPr>
          <w:color w:val="000000"/>
          <w:szCs w:val="20"/>
          <w:shd w:val="clear" w:color="auto" w:fill="FFFFFF"/>
        </w:rPr>
        <w:t>lt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1C80B517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niniejszym akcie prawnym, wykorzystując dane systemu informacji przestrzennej, wprowadzono załączniki w postaci mapy obszaru rezerwatu oraz wykaz współrzędnych punktów załamania granic</w:t>
      </w:r>
      <w:r>
        <w:rPr>
          <w:color w:val="000000"/>
          <w:szCs w:val="20"/>
          <w:shd w:val="clear" w:color="auto" w:fill="FFFFFF"/>
        </w:rPr>
        <w:t xml:space="preserve">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sporządzonych w układzie współrzędnych płaskich prostokątnych PL-1992, o których mowa w rozporządzeniu Rady Ministrów z dnia 15 października 2012 r. w sprawie państwowego systemu odniesień przestrzennych (Dz.U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10AFFA51" w14:textId="77777777" w:rsidR="00EA41AF" w:rsidRDefault="00000000">
      <w:pPr>
        <w:spacing w:line="360" w:lineRule="auto"/>
        <w:ind w:firstLine="720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lastRenderedPageBreak/>
        <w:t>R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ezerwat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>„Torfowisko Okoniny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położ</w:t>
      </w:r>
      <w:r>
        <w:rPr>
          <w:color w:val="000000"/>
          <w:szCs w:val="20"/>
          <w:u w:color="000000"/>
          <w:shd w:val="clear" w:color="auto" w:fill="FFFFFF"/>
        </w:rPr>
        <w:t>ony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jest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na gruntach należących do Skarbu Państwa, zarządzanych </w:t>
      </w:r>
      <w:r>
        <w:rPr>
          <w:color w:val="000000"/>
          <w:szCs w:val="20"/>
          <w:u w:color="000000"/>
          <w:shd w:val="clear" w:color="auto" w:fill="FFFFFF"/>
        </w:rPr>
        <w:t xml:space="preserve">przez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Tuchola. </w:t>
      </w:r>
    </w:p>
    <w:p w14:paraId="4A22A96D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>Nadleśnictwo Tuchola wyraziło zgodę na utworzenie powyższego rezerwatu przyrody</w:t>
      </w:r>
      <w:r>
        <w:rPr>
          <w:color w:val="000000"/>
          <w:szCs w:val="20"/>
          <w:shd w:val="clear" w:color="auto" w:fill="FFFFFF"/>
        </w:rPr>
        <w:t xml:space="preserve"> i zaopiniowało projekt niniejszego zarządzenia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15 kwietnia 2024 r., znak ZG.7212.8.2024.</w:t>
      </w:r>
    </w:p>
    <w:p w14:paraId="2ECA96B0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Regionalna Dyrekcja Lasów Państwowych w Toruniu wyraziła zgodę na utworzenie rezerwatu przyrody </w:t>
      </w:r>
      <w:r>
        <w:rPr>
          <w:color w:val="000000"/>
          <w:szCs w:val="20"/>
          <w:shd w:val="clear" w:color="auto" w:fill="FFFFFF"/>
        </w:rPr>
        <w:t>„Torfowisko Okoniny” i zaopiniowała projekt niniejszego zarządzenia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22 kwietnia 2024 r., znak NA.7212.10.2024.</w:t>
      </w:r>
    </w:p>
    <w:p w14:paraId="2D039A7B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Nadzór nad rezerwatem powierzony został 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Bydgoszczy.</w:t>
      </w:r>
    </w:p>
    <w:p w14:paraId="7E4A3187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uchwałą nr 23/2024, z dnia 22 października 2024 r. </w:t>
      </w:r>
    </w:p>
    <w:p w14:paraId="7F5B07DE" w14:textId="77777777" w:rsidR="00EA41AF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 w:rsidRPr="00D358B1">
        <w:rPr>
          <w:color w:val="000000"/>
          <w:szCs w:val="20"/>
          <w:shd w:val="clear" w:color="auto" w:fill="FFFFFF"/>
          <w:lang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</w:rPr>
        <w:t>(Dz. U. z 2023 r. poz. 190)</w:t>
      </w:r>
      <w:r w:rsidRPr="00D358B1">
        <w:rPr>
          <w:color w:val="000000"/>
          <w:szCs w:val="20"/>
          <w:shd w:val="clear" w:color="auto" w:fill="FFFFFF"/>
          <w:lang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 w:rsidRPr="00D358B1">
        <w:rPr>
          <w:color w:val="000000"/>
          <w:szCs w:val="20"/>
          <w:shd w:val="clear" w:color="auto" w:fill="FFFFFF"/>
          <w:lang w:eastAsia="en-US" w:bidi="en-US"/>
        </w:rPr>
        <w:t xml:space="preserve">został uzgodniony przez Wojewodę Kujawsko-Pomorskiego </w:t>
      </w:r>
      <w:r>
        <w:rPr>
          <w:color w:val="000000"/>
          <w:szCs w:val="20"/>
          <w:shd w:val="clear" w:color="auto" w:fill="FFFFFF"/>
        </w:rPr>
        <w:t>pismem znak: WRS.II.710.4.1.2024, z dnia 28 października 2024 r.</w:t>
      </w:r>
    </w:p>
    <w:p w14:paraId="6249CB5A" w14:textId="77777777" w:rsidR="00EA41AF" w:rsidRDefault="00000000">
      <w:pPr>
        <w:spacing w:line="360" w:lineRule="auto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0FC4CCA5" wp14:editId="0BEB99E8">
            <wp:extent cx="2639060" cy="10420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41AF">
      <w:footerReference w:type="default" r:id="rId1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01675" w14:textId="77777777" w:rsidR="008155B4" w:rsidRDefault="008155B4">
      <w:r>
        <w:separator/>
      </w:r>
    </w:p>
  </w:endnote>
  <w:endnote w:type="continuationSeparator" w:id="0">
    <w:p w14:paraId="451E0E3E" w14:textId="77777777" w:rsidR="008155B4" w:rsidRDefault="0081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EA41AF" w14:paraId="6CCF9755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1857B614" w14:textId="77777777" w:rsidR="00EA41AF" w:rsidRDefault="00000000">
          <w:pPr>
            <w:jc w:val="left"/>
            <w:rPr>
              <w:sz w:val="18"/>
            </w:rPr>
          </w:pPr>
          <w:r w:rsidRPr="00D358B1">
            <w:rPr>
              <w:sz w:val="18"/>
              <w:lang w:val="en-GB"/>
            </w:rPr>
            <w:t>Id: 05789638-FCCB-412E-8A75-8A5278C3B7EA.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77F0D2B0" w14:textId="77777777" w:rsidR="00EA41A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358B1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2ED7935" w14:textId="77777777" w:rsidR="00EA41AF" w:rsidRDefault="00EA41AF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EA41AF" w14:paraId="585608E9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6303EB5A" w14:textId="77777777" w:rsidR="00EA41AF" w:rsidRDefault="00000000">
          <w:pPr>
            <w:jc w:val="left"/>
            <w:rPr>
              <w:sz w:val="18"/>
            </w:rPr>
          </w:pPr>
          <w:r w:rsidRPr="00D358B1">
            <w:rPr>
              <w:sz w:val="18"/>
              <w:lang w:val="en-GB"/>
            </w:rPr>
            <w:t>Id: 05789638-FCCB-412E-8A75-8A5278C3B7EA.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2868D23C" w14:textId="77777777" w:rsidR="00EA41A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358B1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77A0A690" w14:textId="77777777" w:rsidR="00EA41AF" w:rsidRDefault="00EA41AF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EA41AF" w14:paraId="400AF7D3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771CD8F1" w14:textId="77777777" w:rsidR="00EA41AF" w:rsidRDefault="00000000">
          <w:pPr>
            <w:jc w:val="left"/>
            <w:rPr>
              <w:sz w:val="18"/>
            </w:rPr>
          </w:pPr>
          <w:r w:rsidRPr="00D358B1">
            <w:rPr>
              <w:sz w:val="18"/>
              <w:lang w:val="en-GB"/>
            </w:rPr>
            <w:t>Id: 05789638-FCCB-412E-8A75-8A5278C3B7EA.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28BB99E0" w14:textId="59532799" w:rsidR="00EA41A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358B1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7FD21E22" w14:textId="77777777" w:rsidR="00EA41AF" w:rsidRDefault="00EA41AF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EA41AF" w14:paraId="199EB04B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7E811E09" w14:textId="77777777" w:rsidR="00EA41AF" w:rsidRDefault="00000000">
          <w:pPr>
            <w:jc w:val="left"/>
            <w:rPr>
              <w:sz w:val="18"/>
            </w:rPr>
          </w:pPr>
          <w:r w:rsidRPr="00D358B1">
            <w:rPr>
              <w:sz w:val="18"/>
              <w:lang w:val="en-GB"/>
            </w:rPr>
            <w:t>Id: 05789638-FCCB-412E-8A75-8A5278C3B7EA.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3A6A4325" w14:textId="6622FC4F" w:rsidR="00EA41A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358B1"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14:paraId="77DDFC84" w14:textId="77777777" w:rsidR="00EA41AF" w:rsidRDefault="00EA41AF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47"/>
      <w:gridCol w:w="3274"/>
    </w:tblGrid>
    <w:tr w:rsidR="00EA41AF" w14:paraId="16E1BC86" w14:textId="77777777"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590508A3" w14:textId="77777777" w:rsidR="00EA41AF" w:rsidRDefault="00000000">
          <w:pPr>
            <w:jc w:val="left"/>
            <w:rPr>
              <w:sz w:val="18"/>
            </w:rPr>
          </w:pPr>
          <w:r w:rsidRPr="00D358B1">
            <w:rPr>
              <w:sz w:val="18"/>
              <w:lang w:val="en-GB"/>
            </w:rPr>
            <w:t>Id: 05789638-FCCB-412E-8A75-8A5278C3B7EA. </w:t>
          </w:r>
          <w:r>
            <w:rPr>
              <w:sz w:val="18"/>
            </w:rPr>
            <w:t>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vAlign w:val="bottom"/>
          <w:hideMark/>
        </w:tcPr>
        <w:p w14:paraId="31294250" w14:textId="673659D5" w:rsidR="00EA41A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358B1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6D0A22C4" w14:textId="77777777" w:rsidR="00EA41AF" w:rsidRDefault="00EA41AF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4C819" w14:textId="77777777" w:rsidR="008155B4" w:rsidRDefault="008155B4">
      <w:r>
        <w:separator/>
      </w:r>
    </w:p>
  </w:footnote>
  <w:footnote w:type="continuationSeparator" w:id="0">
    <w:p w14:paraId="5A335FD4" w14:textId="77777777" w:rsidR="008155B4" w:rsidRDefault="008155B4">
      <w:r>
        <w:continuationSeparator/>
      </w:r>
    </w:p>
  </w:footnote>
  <w:footnote w:id="1">
    <w:p w14:paraId="573AD7CA" w14:textId="77777777" w:rsidR="00EA41AF" w:rsidRDefault="00000000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2024 r. poz. 1151 ze zm.).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8155B4"/>
    <w:rsid w:val="00A77B3E"/>
    <w:rsid w:val="00CA2A55"/>
    <w:rsid w:val="00D358B1"/>
    <w:rsid w:val="00E85CA3"/>
    <w:rsid w:val="00EA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66B5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paragraph" w:styleId="Nagwek">
    <w:name w:val="header"/>
    <w:basedOn w:val="Normalny"/>
    <w:link w:val="NagwekZnak"/>
    <w:rsid w:val="00D35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358B1"/>
    <w:rPr>
      <w:sz w:val="24"/>
      <w:szCs w:val="24"/>
    </w:rPr>
  </w:style>
  <w:style w:type="paragraph" w:styleId="Stopka">
    <w:name w:val="footer"/>
    <w:basedOn w:val="Normalny"/>
    <w:link w:val="StopkaZnak"/>
    <w:rsid w:val="00D358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358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Zalacznik5776DCBC-D91D-4B3B-9818-AB7569F9C91C.jpg" TargetMode="Externa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image" Target="ZalacznikA187DBB0-F672-4494-82A2-0FD56F0B44D7.jpg" TargetMode="Externa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ZalacznikFB3AB898-31CC-4832-A78F-B625A44B7743.jpg" TargetMode="External"/><Relationship Id="rId5" Type="http://schemas.openxmlformats.org/officeDocument/2006/relationships/endnotes" Target="endnotes.xml"/><Relationship Id="rId15" Type="http://schemas.openxmlformats.org/officeDocument/2006/relationships/image" Target="ZalacznikC0E2B54D-01F8-4714-A694-AF0196FFD576.jpg" TargetMode="External"/><Relationship Id="rId10" Type="http://schemas.openxmlformats.org/officeDocument/2006/relationships/image" Target="Zalacznik7E27F48B-C9F4-4AB8-814E-44D70E40E494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1594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w sprawie uznania za rezerwat przyrody „Torfowisko Okoniny”</dc:title>
  <dc:subject/>
  <dc:creator/>
  <cp:lastModifiedBy/>
  <cp:revision>1</cp:revision>
  <dcterms:created xsi:type="dcterms:W3CDTF">2024-12-11T08:03:00Z</dcterms:created>
  <dcterms:modified xsi:type="dcterms:W3CDTF">2024-12-11T08:03:00Z</dcterms:modified>
  <cp:category/>
</cp:coreProperties>
</file>