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0E9689" w14:textId="17DD72BD" w:rsidR="005121C5" w:rsidRPr="00366EA7" w:rsidRDefault="005121C5" w:rsidP="001D6CA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E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Uchwała nr </w:t>
      </w:r>
      <w:r w:rsidR="00E003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</w:t>
      </w:r>
    </w:p>
    <w:p w14:paraId="70B1ED2B" w14:textId="77777777" w:rsidR="005121C5" w:rsidRPr="00366EA7" w:rsidRDefault="005121C5" w:rsidP="001D6CA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E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Rady Działalności Pożytku Publicznego</w:t>
      </w:r>
    </w:p>
    <w:p w14:paraId="74E47DEF" w14:textId="41CC373E" w:rsidR="005121C5" w:rsidRPr="00366EA7" w:rsidRDefault="009265E0" w:rsidP="001D6CA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 dnia 8</w:t>
      </w:r>
      <w:bookmarkStart w:id="0" w:name="_GoBack"/>
      <w:bookmarkEnd w:id="0"/>
      <w:r w:rsidR="00CE28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maja</w:t>
      </w:r>
      <w:r w:rsidR="009F13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2019 r.</w:t>
      </w:r>
    </w:p>
    <w:p w14:paraId="05B819C8" w14:textId="0BE9E006" w:rsidR="004E0BAC" w:rsidRPr="00366EA7" w:rsidRDefault="005121C5" w:rsidP="001D6CA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66E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sprawie </w:t>
      </w:r>
      <w:r w:rsidR="00E003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projektu ustawy o nieletnich</w:t>
      </w:r>
    </w:p>
    <w:p w14:paraId="0C297089" w14:textId="77777777" w:rsidR="005121C5" w:rsidRPr="00366EA7" w:rsidRDefault="005121C5" w:rsidP="001D6CA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ECAEA66" w14:textId="6F149FBF" w:rsidR="002310E0" w:rsidRPr="00366EA7" w:rsidRDefault="009D20AD" w:rsidP="001D6CA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D20AD">
        <w:rPr>
          <w:rFonts w:ascii="Times New Roman" w:eastAsia="Gulim" w:hAnsi="Times New Roman" w:cs="Times New Roman"/>
          <w:sz w:val="24"/>
          <w:szCs w:val="24"/>
          <w:lang w:eastAsia="pl-PL"/>
        </w:rPr>
        <w:t>Na podstawie § 10 ust. 5 rozporządzenia Przewodniczącego Komitetu do spraw Pożytku Publicznego z dnia 24 października 2018 r. w sprawie Rady Działalności Pożytk</w:t>
      </w:r>
      <w:r w:rsidR="002D71B3">
        <w:rPr>
          <w:rFonts w:ascii="Times New Roman" w:eastAsia="Gulim" w:hAnsi="Times New Roman" w:cs="Times New Roman"/>
          <w:sz w:val="24"/>
          <w:szCs w:val="24"/>
          <w:lang w:eastAsia="pl-PL"/>
        </w:rPr>
        <w:t>u Publicznego (Dz. U. z 2018 r.</w:t>
      </w:r>
      <w:r w:rsidRPr="009D20AD">
        <w:rPr>
          <w:rFonts w:ascii="Times New Roman" w:eastAsia="Gulim" w:hAnsi="Times New Roman" w:cs="Times New Roman"/>
          <w:sz w:val="24"/>
          <w:szCs w:val="24"/>
          <w:lang w:eastAsia="pl-PL"/>
        </w:rPr>
        <w:t xml:space="preserve"> poz. 2052) oraz art. 35 ust. 2 ustawy z dnia 24 kwietnia 2003 r. o działalności pożytku publicznego </w:t>
      </w:r>
      <w:r w:rsidR="002D71B3">
        <w:rPr>
          <w:rFonts w:ascii="Times New Roman" w:eastAsia="Gulim" w:hAnsi="Times New Roman" w:cs="Times New Roman"/>
          <w:sz w:val="24"/>
          <w:szCs w:val="24"/>
          <w:lang w:eastAsia="pl-PL"/>
        </w:rPr>
        <w:t>i o wolontariacie (Dz. U. z 2019</w:t>
      </w:r>
      <w:r w:rsidRPr="009D20AD">
        <w:rPr>
          <w:rFonts w:ascii="Times New Roman" w:eastAsia="Gulim" w:hAnsi="Times New Roman" w:cs="Times New Roman"/>
          <w:sz w:val="24"/>
          <w:szCs w:val="24"/>
          <w:lang w:eastAsia="pl-PL"/>
        </w:rPr>
        <w:t xml:space="preserve"> r. poz.</w:t>
      </w:r>
      <w:r w:rsidR="002D71B3">
        <w:rPr>
          <w:rFonts w:ascii="Times New Roman" w:eastAsia="Gulim" w:hAnsi="Times New Roman" w:cs="Times New Roman"/>
          <w:sz w:val="24"/>
          <w:szCs w:val="24"/>
          <w:lang w:eastAsia="pl-PL"/>
        </w:rPr>
        <w:t xml:space="preserve"> 688</w:t>
      </w:r>
      <w:r w:rsidRPr="009D20AD">
        <w:rPr>
          <w:rFonts w:ascii="Times New Roman" w:eastAsia="Gulim" w:hAnsi="Times New Roman" w:cs="Times New Roman"/>
          <w:sz w:val="24"/>
          <w:szCs w:val="24"/>
          <w:lang w:eastAsia="pl-PL"/>
        </w:rPr>
        <w:t xml:space="preserve">), </w:t>
      </w:r>
      <w:r w:rsidR="005121C5" w:rsidRPr="00366E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uchwala się stanowisko Rady Działalności Pożytku Publicznego </w:t>
      </w:r>
      <w:r w:rsidR="005121C5" w:rsidRPr="00366EA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sprawie </w:t>
      </w:r>
      <w:r w:rsidR="002310E0" w:rsidRPr="00366EA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projektu </w:t>
      </w:r>
      <w:r w:rsidR="00E0034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ustawy o nieletnich.</w:t>
      </w:r>
    </w:p>
    <w:p w14:paraId="1937C0A8" w14:textId="77777777" w:rsidR="005121C5" w:rsidRPr="00366EA7" w:rsidRDefault="005121C5" w:rsidP="001D6CA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AE6A994" w14:textId="77777777" w:rsidR="005121C5" w:rsidRPr="00366EA7" w:rsidRDefault="005121C5" w:rsidP="001D6CA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66EA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</w:t>
      </w:r>
    </w:p>
    <w:p w14:paraId="391D8842" w14:textId="77777777" w:rsidR="00E00347" w:rsidRPr="00E00347" w:rsidRDefault="00E00347" w:rsidP="00E0034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0347">
        <w:rPr>
          <w:rFonts w:ascii="Times New Roman" w:eastAsia="Times New Roman" w:hAnsi="Times New Roman" w:cs="Times New Roman"/>
          <w:sz w:val="24"/>
          <w:szCs w:val="24"/>
          <w:lang w:eastAsia="pl-PL"/>
        </w:rPr>
        <w:t>Rada Działalności Pożytku Publicznego wnosi następujące uwagi do treści przedstawionego przez Ministra Sprawiedliwości projekt ustawy o nieletnich.</w:t>
      </w:r>
    </w:p>
    <w:p w14:paraId="3D0128E3" w14:textId="3A0AF91E" w:rsidR="00E00347" w:rsidRPr="00E00347" w:rsidRDefault="00E00347" w:rsidP="00E00347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0347">
        <w:rPr>
          <w:rFonts w:ascii="Times New Roman" w:eastAsia="Times New Roman" w:hAnsi="Times New Roman" w:cs="Times New Roman"/>
          <w:sz w:val="24"/>
          <w:szCs w:val="24"/>
          <w:lang w:eastAsia="pl-PL"/>
        </w:rPr>
        <w:t>Art. 60 ust. 3 projektu ustawy określa krąg osób, których obecność jest wymagana w czasie przesłuchania osoby nieletniej przez Policję. Przedłożony projekt nie wskazuje jednak, że przesłuchanie nieletniego pod nieobecność t</w:t>
      </w:r>
      <w:r w:rsidR="008734F8">
        <w:rPr>
          <w:rFonts w:ascii="Times New Roman" w:eastAsia="Times New Roman" w:hAnsi="Times New Roman" w:cs="Times New Roman"/>
          <w:sz w:val="24"/>
          <w:szCs w:val="24"/>
          <w:lang w:eastAsia="pl-PL"/>
        </w:rPr>
        <w:t>ych osób jest niedopuszczalna i </w:t>
      </w:r>
      <w:r w:rsidRPr="00E00347">
        <w:rPr>
          <w:rFonts w:ascii="Times New Roman" w:eastAsia="Times New Roman" w:hAnsi="Times New Roman" w:cs="Times New Roman"/>
          <w:sz w:val="24"/>
          <w:szCs w:val="24"/>
          <w:lang w:eastAsia="pl-PL"/>
        </w:rPr>
        <w:t>nie powinna mieć miejsca. Projekt nie przewi</w:t>
      </w:r>
      <w:r w:rsidR="008734F8">
        <w:rPr>
          <w:rFonts w:ascii="Times New Roman" w:eastAsia="Times New Roman" w:hAnsi="Times New Roman" w:cs="Times New Roman"/>
          <w:sz w:val="24"/>
          <w:szCs w:val="24"/>
          <w:lang w:eastAsia="pl-PL"/>
        </w:rPr>
        <w:t>duje również, że oświadczenia i </w:t>
      </w:r>
      <w:r w:rsidRPr="00E00347">
        <w:rPr>
          <w:rFonts w:ascii="Times New Roman" w:eastAsia="Times New Roman" w:hAnsi="Times New Roman" w:cs="Times New Roman"/>
          <w:sz w:val="24"/>
          <w:szCs w:val="24"/>
          <w:lang w:eastAsia="pl-PL"/>
        </w:rPr>
        <w:t>zeznania złożone przez osobę nieletnią w czasie przesłuchania, pod nieobecność wskazanych w przepisie osób, nie mogą stanowić dowodu. Takie przepisy są konieczne dla zapewnienia właściwej ochrony nieletnich przed ewentualną przemocą ze strony funkcjonariuszy.</w:t>
      </w:r>
    </w:p>
    <w:p w14:paraId="708A6F4B" w14:textId="5C93F192" w:rsidR="00E00347" w:rsidRPr="00E00347" w:rsidRDefault="00E00347" w:rsidP="00E00347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0347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 nie przewiduje obligatoryjnego rejestrowania obrazu i dźwięku podczas przesłuchań nieletnich. Rejestracji dźwięku i obrazu powinny podlegać wszystkie przesłuchania nieletnich. Rejestracja przesłuchań w formie audio-wideo stanowi ważną dodatkową ochronę przed nieodpowiednim traktowaniem osób zatrzymanych. Rejestracja może zapewnić kompletny zapis przebiegu rozmowy z zatrzymanym, znacznie ułatwiając w ten sposób zbadanie wszelkich zarzutów złego traktowania. Taki instrument może też posłużyć ochronie samych funkcjonariuszy przed bezpodstawnymi zarzutami fizycznego znęcania się lub nacisku psychologicznego.</w:t>
      </w:r>
    </w:p>
    <w:p w14:paraId="494F3E07" w14:textId="3ABD86B1" w:rsidR="002310E0" w:rsidRPr="00E00347" w:rsidRDefault="00E00347" w:rsidP="00E00347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03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Projekt ustawy przewiduje, że osoby nieletnie umieszczone w zakładzie poprawczym lub schronisku dla nieletnich odbywają praktyczną naukę zawodu, w formie zajęć praktycznych, organizowaną w warsztatach szkolnych, prowadzonych przez szkołę działającą w placówce. Zajęcia przysposobienia do pracy w formie przyuczenia do </w:t>
      </w:r>
      <w:r w:rsidRPr="00E0034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wykonywania określonej pracy, organizowane są w szkole działającej w placówce (art. 265, art. 266, art. 311, art. 312, art. 315). Ustawodawca przyjął założenie, że naukę zawodu nieletni odbywa w szkole działającej w miejscu detencji. Należy rozważyć możliwość wpisania w ustawę wyjątków od tej reguły, tak by umożliwić nieletnim, w uzasadnionych przypadkach, naukę i praktyki zawodowe poza zakładem poprawczym lub schroniskiem dla nieletnich. Niniejsze rozwiązanie pozwoliłoby nieletnim na praktyczne kształcenie odzwierciedlające rzeczywiste warunki pracy oraz byłoby dla nich próbą przed powrotem do życia i obowiązków poza placówką. Pozwoliłoby także na poszerzenie możliwości wyboru zawodu w sytuacji, gdy nieletni nie przejawia zainteresowania lub uzdolnień do nauki w zawodzie oferowanym przez szkołę na terenie zakładu poprawczego lub schroniska dla nieletnich. Każdy nieletni powinien mieć prawo do kształcenia zawodowego w dziedzinach, które przygotowują go do późniejszego zatrudnienia</w:t>
      </w:r>
      <w:r w:rsidR="00CE2858" w:rsidRPr="00E0034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B6DC9C9" w14:textId="076ACB81" w:rsidR="00BC2AE8" w:rsidRPr="00366EA7" w:rsidRDefault="00BC2AE8" w:rsidP="001D6CA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66EA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 w:rsidR="00CE28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</w:t>
      </w:r>
    </w:p>
    <w:p w14:paraId="32E00B62" w14:textId="77777777" w:rsidR="00973CF9" w:rsidRPr="00366EA7" w:rsidRDefault="005121C5" w:rsidP="001D6CA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EA7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Uchwała wchodzi w życie z dniem podjęcia.</w:t>
      </w:r>
    </w:p>
    <w:sectPr w:rsidR="00973CF9" w:rsidRPr="00366EA7" w:rsidSect="00DC30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9082BE" w14:textId="77777777" w:rsidR="00725553" w:rsidRDefault="00725553" w:rsidP="002310E0">
      <w:pPr>
        <w:spacing w:after="0" w:line="240" w:lineRule="auto"/>
      </w:pPr>
      <w:r>
        <w:separator/>
      </w:r>
    </w:p>
  </w:endnote>
  <w:endnote w:type="continuationSeparator" w:id="0">
    <w:p w14:paraId="0B9FD317" w14:textId="77777777" w:rsidR="00725553" w:rsidRDefault="00725553" w:rsidP="002310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6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1E78CD" w14:textId="77777777" w:rsidR="00725553" w:rsidRDefault="00725553" w:rsidP="002310E0">
      <w:pPr>
        <w:spacing w:after="0" w:line="240" w:lineRule="auto"/>
      </w:pPr>
      <w:r>
        <w:separator/>
      </w:r>
    </w:p>
  </w:footnote>
  <w:footnote w:type="continuationSeparator" w:id="0">
    <w:p w14:paraId="0970987F" w14:textId="77777777" w:rsidR="00725553" w:rsidRDefault="00725553" w:rsidP="002310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54CEFDD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A5B2489"/>
    <w:multiLevelType w:val="hybridMultilevel"/>
    <w:tmpl w:val="ABE022CA"/>
    <w:lvl w:ilvl="0" w:tplc="6E7C1882">
      <w:start w:val="1"/>
      <w:numFmt w:val="decimal"/>
      <w:lvlText w:val="%1."/>
      <w:lvlJc w:val="left"/>
      <w:pPr>
        <w:ind w:left="1110" w:hanging="7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B5273E"/>
    <w:multiLevelType w:val="hybridMultilevel"/>
    <w:tmpl w:val="72ACA5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995101"/>
    <w:multiLevelType w:val="multilevel"/>
    <w:tmpl w:val="91C4A7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E993C4F"/>
    <w:multiLevelType w:val="hybridMultilevel"/>
    <w:tmpl w:val="D1F89D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7312E9"/>
    <w:multiLevelType w:val="hybridMultilevel"/>
    <w:tmpl w:val="C368E5CC"/>
    <w:lvl w:ilvl="0" w:tplc="2FF4F132">
      <w:start w:val="1"/>
      <w:numFmt w:val="decimal"/>
      <w:lvlText w:val="%1)"/>
      <w:lvlJc w:val="left"/>
      <w:pPr>
        <w:ind w:left="1151" w:hanging="720"/>
      </w:pPr>
    </w:lvl>
    <w:lvl w:ilvl="1" w:tplc="04150019">
      <w:start w:val="1"/>
      <w:numFmt w:val="lowerLetter"/>
      <w:lvlText w:val="%2."/>
      <w:lvlJc w:val="left"/>
      <w:pPr>
        <w:ind w:left="1511" w:hanging="360"/>
      </w:pPr>
    </w:lvl>
    <w:lvl w:ilvl="2" w:tplc="0415001B">
      <w:start w:val="1"/>
      <w:numFmt w:val="lowerRoman"/>
      <w:lvlText w:val="%3."/>
      <w:lvlJc w:val="right"/>
      <w:pPr>
        <w:ind w:left="2231" w:hanging="180"/>
      </w:pPr>
    </w:lvl>
    <w:lvl w:ilvl="3" w:tplc="0415000F">
      <w:start w:val="1"/>
      <w:numFmt w:val="decimal"/>
      <w:lvlText w:val="%4."/>
      <w:lvlJc w:val="left"/>
      <w:pPr>
        <w:ind w:left="2951" w:hanging="360"/>
      </w:pPr>
    </w:lvl>
    <w:lvl w:ilvl="4" w:tplc="04150019">
      <w:start w:val="1"/>
      <w:numFmt w:val="lowerLetter"/>
      <w:lvlText w:val="%5."/>
      <w:lvlJc w:val="left"/>
      <w:pPr>
        <w:ind w:left="3671" w:hanging="360"/>
      </w:pPr>
    </w:lvl>
    <w:lvl w:ilvl="5" w:tplc="0415001B">
      <w:start w:val="1"/>
      <w:numFmt w:val="lowerRoman"/>
      <w:lvlText w:val="%6."/>
      <w:lvlJc w:val="right"/>
      <w:pPr>
        <w:ind w:left="4391" w:hanging="180"/>
      </w:pPr>
    </w:lvl>
    <w:lvl w:ilvl="6" w:tplc="0415000F">
      <w:start w:val="1"/>
      <w:numFmt w:val="decimal"/>
      <w:lvlText w:val="%7."/>
      <w:lvlJc w:val="left"/>
      <w:pPr>
        <w:ind w:left="5111" w:hanging="360"/>
      </w:pPr>
    </w:lvl>
    <w:lvl w:ilvl="7" w:tplc="04150019">
      <w:start w:val="1"/>
      <w:numFmt w:val="lowerLetter"/>
      <w:lvlText w:val="%8."/>
      <w:lvlJc w:val="left"/>
      <w:pPr>
        <w:ind w:left="5831" w:hanging="360"/>
      </w:pPr>
    </w:lvl>
    <w:lvl w:ilvl="8" w:tplc="0415001B">
      <w:start w:val="1"/>
      <w:numFmt w:val="lowerRoman"/>
      <w:lvlText w:val="%9."/>
      <w:lvlJc w:val="right"/>
      <w:pPr>
        <w:ind w:left="6551" w:hanging="180"/>
      </w:pPr>
    </w:lvl>
  </w:abstractNum>
  <w:num w:numId="1">
    <w:abstractNumId w:val="3"/>
  </w:num>
  <w:num w:numId="2">
    <w:abstractNumId w:val="0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1C5"/>
    <w:rsid w:val="00017399"/>
    <w:rsid w:val="00030D44"/>
    <w:rsid w:val="0005195E"/>
    <w:rsid w:val="000E761A"/>
    <w:rsid w:val="001C11FC"/>
    <w:rsid w:val="001D6CAB"/>
    <w:rsid w:val="002140D7"/>
    <w:rsid w:val="002310E0"/>
    <w:rsid w:val="00290484"/>
    <w:rsid w:val="002B7452"/>
    <w:rsid w:val="002D301D"/>
    <w:rsid w:val="002D71B3"/>
    <w:rsid w:val="002F48C3"/>
    <w:rsid w:val="003406BA"/>
    <w:rsid w:val="00362C6A"/>
    <w:rsid w:val="00366EA7"/>
    <w:rsid w:val="003704A5"/>
    <w:rsid w:val="003B1874"/>
    <w:rsid w:val="00415523"/>
    <w:rsid w:val="004244C6"/>
    <w:rsid w:val="00490CC3"/>
    <w:rsid w:val="00494010"/>
    <w:rsid w:val="004E0BAC"/>
    <w:rsid w:val="004F1787"/>
    <w:rsid w:val="005121C5"/>
    <w:rsid w:val="005934AA"/>
    <w:rsid w:val="00624D32"/>
    <w:rsid w:val="00630383"/>
    <w:rsid w:val="006670DB"/>
    <w:rsid w:val="006872C7"/>
    <w:rsid w:val="006C114D"/>
    <w:rsid w:val="006F084B"/>
    <w:rsid w:val="00725553"/>
    <w:rsid w:val="00753B58"/>
    <w:rsid w:val="00772382"/>
    <w:rsid w:val="00782C45"/>
    <w:rsid w:val="0084350F"/>
    <w:rsid w:val="008539AE"/>
    <w:rsid w:val="00854A32"/>
    <w:rsid w:val="008734F8"/>
    <w:rsid w:val="00874924"/>
    <w:rsid w:val="00897757"/>
    <w:rsid w:val="008D6AC6"/>
    <w:rsid w:val="008F5FC1"/>
    <w:rsid w:val="0092104D"/>
    <w:rsid w:val="009265E0"/>
    <w:rsid w:val="00973CF9"/>
    <w:rsid w:val="009965BE"/>
    <w:rsid w:val="009B5A62"/>
    <w:rsid w:val="009D20AD"/>
    <w:rsid w:val="009E46D3"/>
    <w:rsid w:val="009F13C4"/>
    <w:rsid w:val="00AF3ACD"/>
    <w:rsid w:val="00B41B63"/>
    <w:rsid w:val="00BC2AE8"/>
    <w:rsid w:val="00BC4C53"/>
    <w:rsid w:val="00C0708B"/>
    <w:rsid w:val="00CE2858"/>
    <w:rsid w:val="00D203AC"/>
    <w:rsid w:val="00D348B5"/>
    <w:rsid w:val="00D428FA"/>
    <w:rsid w:val="00D93B2B"/>
    <w:rsid w:val="00E00347"/>
    <w:rsid w:val="00E00FF9"/>
    <w:rsid w:val="00E36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3CA16"/>
  <w15:docId w15:val="{723092D8-0511-4A6D-9C30-9ED496FAA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21C5"/>
    <w:pPr>
      <w:spacing w:after="160" w:line="259" w:lineRule="auto"/>
    </w:pPr>
    <w:rPr>
      <w:sz w:val="22"/>
      <w:szCs w:val="22"/>
    </w:rPr>
  </w:style>
  <w:style w:type="paragraph" w:styleId="Nagwek2">
    <w:name w:val="heading 2"/>
    <w:basedOn w:val="Normalny"/>
    <w:link w:val="Nagwek2Znak"/>
    <w:uiPriority w:val="9"/>
    <w:qFormat/>
    <w:rsid w:val="006872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5121C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121C5"/>
    <w:pPr>
      <w:widowControl w:val="0"/>
      <w:shd w:val="clear" w:color="auto" w:fill="FFFFFF"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6872C7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04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04A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904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9048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9048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9048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90484"/>
    <w:rPr>
      <w:b/>
      <w:bCs/>
      <w:sz w:val="20"/>
      <w:szCs w:val="20"/>
    </w:rPr>
  </w:style>
  <w:style w:type="paragraph" w:styleId="Listapunktowana">
    <w:name w:val="List Bullet"/>
    <w:basedOn w:val="Normalny"/>
    <w:uiPriority w:val="99"/>
    <w:unhideWhenUsed/>
    <w:rsid w:val="00D348B5"/>
    <w:pPr>
      <w:numPr>
        <w:numId w:val="2"/>
      </w:numPr>
      <w:contextualSpacing/>
    </w:pPr>
  </w:style>
  <w:style w:type="paragraph" w:styleId="Akapitzlist">
    <w:name w:val="List Paragraph"/>
    <w:basedOn w:val="Normalny"/>
    <w:uiPriority w:val="34"/>
    <w:qFormat/>
    <w:rsid w:val="002310E0"/>
    <w:pPr>
      <w:ind w:left="720"/>
      <w:contextualSpacing/>
    </w:pPr>
  </w:style>
  <w:style w:type="paragraph" w:customStyle="1" w:styleId="PKTpunkt">
    <w:name w:val="PKT – punkt"/>
    <w:uiPriority w:val="13"/>
    <w:qFormat/>
    <w:rsid w:val="002310E0"/>
    <w:pPr>
      <w:spacing w:line="360" w:lineRule="auto"/>
      <w:ind w:left="510" w:hanging="510"/>
      <w:jc w:val="both"/>
    </w:pPr>
    <w:rPr>
      <w:rFonts w:ascii="Times" w:eastAsia="Times New Roman" w:hAnsi="Times" w:cs="Arial"/>
      <w:bCs/>
      <w:szCs w:val="20"/>
      <w:lang w:eastAsia="pl-PL"/>
    </w:rPr>
  </w:style>
  <w:style w:type="paragraph" w:customStyle="1" w:styleId="ARTartustawynprozporzdzenia">
    <w:name w:val="ART(§) – art. ustawy (§ np. rozporządzenia)"/>
    <w:uiPriority w:val="11"/>
    <w:qFormat/>
    <w:rsid w:val="002310E0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="Times New Roman" w:hAnsi="Times" w:cs="Arial"/>
      <w:szCs w:val="20"/>
      <w:lang w:eastAsia="pl-PL"/>
    </w:rPr>
  </w:style>
  <w:style w:type="character" w:customStyle="1" w:styleId="Ppogrubienie">
    <w:name w:val="_P_ – pogrubienie"/>
    <w:uiPriority w:val="1"/>
    <w:qFormat/>
    <w:rsid w:val="002310E0"/>
    <w:rPr>
      <w:b/>
    </w:rPr>
  </w:style>
  <w:style w:type="character" w:customStyle="1" w:styleId="Kkursywa">
    <w:name w:val="_K_ – kursywa"/>
    <w:uiPriority w:val="1"/>
    <w:qFormat/>
    <w:rsid w:val="002310E0"/>
    <w:rPr>
      <w:i/>
    </w:rPr>
  </w:style>
  <w:style w:type="character" w:styleId="Odwoanieprzypisudolnego">
    <w:name w:val="footnote reference"/>
    <w:uiPriority w:val="99"/>
    <w:semiHidden/>
    <w:rsid w:val="002310E0"/>
    <w:rPr>
      <w:rFonts w:cs="Times New Roman"/>
      <w:vertAlign w:val="superscript"/>
    </w:rPr>
  </w:style>
  <w:style w:type="paragraph" w:customStyle="1" w:styleId="CZWSPPKTczwsplnapunktw">
    <w:name w:val="CZ_WSP_PKT – część wspólna punktów"/>
    <w:basedOn w:val="PKTpunkt"/>
    <w:next w:val="Normalny"/>
    <w:uiPriority w:val="16"/>
    <w:qFormat/>
    <w:rsid w:val="002310E0"/>
    <w:pPr>
      <w:ind w:left="0" w:firstLine="0"/>
    </w:pPr>
  </w:style>
  <w:style w:type="paragraph" w:customStyle="1" w:styleId="ODNONIKtreodnonika">
    <w:name w:val="ODNOŚNIK – treść odnośnika"/>
    <w:uiPriority w:val="19"/>
    <w:qFormat/>
    <w:rsid w:val="002310E0"/>
    <w:pPr>
      <w:ind w:left="284" w:hanging="284"/>
      <w:jc w:val="both"/>
    </w:pPr>
    <w:rPr>
      <w:rFonts w:ascii="Times New Roman" w:eastAsia="Times New Roman" w:hAnsi="Times New Roman" w:cs="Arial"/>
      <w:sz w:val="20"/>
      <w:szCs w:val="20"/>
      <w:lang w:eastAsia="pl-PL"/>
    </w:rPr>
  </w:style>
  <w:style w:type="character" w:customStyle="1" w:styleId="IGindeksgrny">
    <w:name w:val="_IG_ – indeks górny"/>
    <w:uiPriority w:val="2"/>
    <w:qFormat/>
    <w:rsid w:val="002310E0"/>
    <w:rPr>
      <w:b w:val="0"/>
      <w:i w:val="0"/>
      <w:vanish w:val="0"/>
      <w:spacing w:val="0"/>
      <w:vertAlign w:val="superscript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D203AC"/>
    <w:pPr>
      <w:spacing w:before="0"/>
    </w:pPr>
    <w:rPr>
      <w:bCs/>
    </w:rPr>
  </w:style>
  <w:style w:type="paragraph" w:customStyle="1" w:styleId="gmail-msolistparagraph">
    <w:name w:val="gmail-msolistparagraph"/>
    <w:basedOn w:val="Normalny"/>
    <w:rsid w:val="00BC2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BC2A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30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468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JKO JKO</dc:creator>
  <cp:lastModifiedBy>Wójcik Aleksandra (DOB)</cp:lastModifiedBy>
  <cp:revision>7</cp:revision>
  <dcterms:created xsi:type="dcterms:W3CDTF">2019-04-25T07:55:00Z</dcterms:created>
  <dcterms:modified xsi:type="dcterms:W3CDTF">2019-05-08T06:40:00Z</dcterms:modified>
</cp:coreProperties>
</file>