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lineRule="auto" w:line="360" w:before="240" w:after="0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 xml:space="preserve">Komenda </w:t>
      </w:r>
      <w:r>
        <w:rPr>
          <w:rFonts w:cs="Calibri" w:ascii="Calibri" w:hAnsi="Calibri"/>
          <w:sz w:val="28"/>
          <w:szCs w:val="28"/>
        </w:rPr>
        <w:t>Powiatowa</w:t>
      </w:r>
      <w:r>
        <w:rPr>
          <w:rFonts w:cs="Calibri" w:ascii="Calibri" w:hAnsi="Calibri"/>
          <w:sz w:val="28"/>
          <w:szCs w:val="28"/>
        </w:rPr>
        <w:t xml:space="preserve"> Państwowej Straży Pożarnej w </w:t>
      </w:r>
      <w:r>
        <w:rPr>
          <w:rFonts w:eastAsia="Times New Roman" w:cs="Calibri" w:ascii="Calibri" w:hAnsi="Calibri"/>
          <w:color w:val="2F5496"/>
          <w:sz w:val="28"/>
          <w:szCs w:val="28"/>
          <w:lang w:eastAsia="en-US"/>
        </w:rPr>
        <w:t>Kępnie</w:t>
      </w:r>
    </w:p>
    <w:p>
      <w:pPr>
        <w:pStyle w:val="Normal"/>
        <w:spacing w:lineRule="auto" w:line="36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Komenda </w:t>
      </w:r>
      <w:r>
        <w:rPr>
          <w:rFonts w:cs="Calibri"/>
          <w:sz w:val="28"/>
          <w:szCs w:val="28"/>
          <w:lang w:eastAsia="pl-PL"/>
        </w:rPr>
        <w:t>Powiatowa</w:t>
      </w:r>
      <w:r>
        <w:rPr>
          <w:rFonts w:cs="Calibri"/>
          <w:sz w:val="28"/>
          <w:szCs w:val="28"/>
          <w:lang w:eastAsia="pl-PL"/>
        </w:rPr>
        <w:t xml:space="preserve"> Państwowej Straży Pożarnej w </w:t>
      </w:r>
      <w:r>
        <w:rPr>
          <w:rFonts w:cs="Calibri"/>
          <w:sz w:val="28"/>
          <w:szCs w:val="28"/>
          <w:lang w:eastAsia="pl-PL"/>
        </w:rPr>
        <w:t>Kępnie</w:t>
      </w:r>
      <w:r>
        <w:rPr>
          <w:rFonts w:cs="Calibri"/>
          <w:sz w:val="28"/>
          <w:szCs w:val="28"/>
          <w:lang w:eastAsia="pl-PL"/>
        </w:rPr>
        <w:t xml:space="preserve"> jako jednostka organizacyjna Państwowej Straży Pożarnej jest urzędem zapewniającym obsługę </w:t>
      </w:r>
      <w:bookmarkStart w:id="0" w:name="_GoBack"/>
      <w:bookmarkEnd w:id="0"/>
      <w:r>
        <w:rPr>
          <w:rFonts w:cs="Calibri"/>
          <w:sz w:val="28"/>
          <w:szCs w:val="28"/>
          <w:lang w:eastAsia="pl-PL"/>
        </w:rPr>
        <w:t xml:space="preserve"> Komendanta </w:t>
      </w:r>
      <w:r>
        <w:rPr>
          <w:rFonts w:cs="Calibri"/>
          <w:sz w:val="28"/>
          <w:szCs w:val="28"/>
          <w:lang w:eastAsia="pl-PL"/>
        </w:rPr>
        <w:t>Powiatowego</w:t>
      </w:r>
      <w:r>
        <w:rPr>
          <w:rFonts w:cs="Calibri"/>
          <w:sz w:val="28"/>
          <w:szCs w:val="28"/>
          <w:lang w:eastAsia="pl-PL"/>
        </w:rPr>
        <w:t xml:space="preserve"> Państwowej Straży Pożarnej </w:t>
      </w:r>
      <w:r>
        <w:rPr>
          <w:rFonts w:cs="Calibri"/>
          <w:sz w:val="28"/>
          <w:szCs w:val="28"/>
          <w:lang w:eastAsia="pl-PL"/>
        </w:rPr>
        <w:t>w Kępnie</w:t>
      </w:r>
      <w:r>
        <w:rPr>
          <w:rFonts w:cs="Calibri"/>
          <w:sz w:val="28"/>
          <w:szCs w:val="28"/>
          <w:lang w:eastAsia="pl-PL"/>
        </w:rPr>
        <w:t>, będącego organem administracji rządowej w sprawach organizacji krajowego systemu ratowniczo-gaśniczego oraz ochrony przeciwpożarowej podległym ministrowi właściwemu do spraw wewnętrznych i administracji.</w:t>
      </w:r>
    </w:p>
    <w:p>
      <w:pPr>
        <w:pStyle w:val="Nagwek1"/>
        <w:rPr/>
      </w:pPr>
      <w:r>
        <w:rPr/>
        <w:t>Zgodnie z artykułem 1</w:t>
      </w:r>
      <w:r>
        <w:rPr/>
        <w:t>1</w:t>
      </w:r>
      <w:r>
        <w:rPr/>
        <w:t xml:space="preserve"> ustawy z dnia 24 sierpnia 1991 r. o Państwowej Straży Pożarnej, do zadań Komendanta </w:t>
      </w:r>
      <w:r>
        <w:rPr>
          <w:rFonts w:eastAsia="Times New Roman"/>
          <w:color w:val="2F5496"/>
          <w:sz w:val="32"/>
          <w:szCs w:val="32"/>
          <w:lang w:eastAsia="en-US"/>
        </w:rPr>
        <w:t>Powiatowego</w:t>
      </w:r>
      <w:r>
        <w:rPr/>
        <w:t xml:space="preserve"> Państwowej Straży Pożarnej należy: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kierowanie </w:t>
      </w:r>
      <w:r>
        <w:rPr>
          <w:rFonts w:cs="Calibri"/>
          <w:sz w:val="28"/>
          <w:szCs w:val="28"/>
        </w:rPr>
        <w:t>K</w:t>
      </w:r>
      <w:r>
        <w:rPr>
          <w:rFonts w:cs="Calibri"/>
          <w:sz w:val="28"/>
          <w:szCs w:val="28"/>
        </w:rPr>
        <w:t xml:space="preserve">omendą </w:t>
      </w:r>
      <w:r>
        <w:rPr>
          <w:rFonts w:cs="Calibri"/>
          <w:sz w:val="28"/>
          <w:szCs w:val="28"/>
        </w:rPr>
        <w:t>Powiatową</w:t>
      </w:r>
      <w:r>
        <w:rPr>
          <w:rFonts w:cs="Calibri"/>
          <w:sz w:val="28"/>
          <w:szCs w:val="28"/>
        </w:rPr>
        <w:t xml:space="preserve"> Państwowej Straży Pożarnej; 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organizowanie jednostek ratowniczo-gaśniczych; 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organizowanie na obszarze powiatu krajowego systemu ratowniczo-gaśniczego; 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dysponowanie oraz kierowanie siłami i środkami krajowego systemu ratowniczo-gaśniczego na obszarze powiatu poprzez swoje stanowisko kierowania; 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kierowanie jednostek organizacyjnych Państwowej Straży Pożarnej z obszaru powiatu do akcji ratowniczych i humanitarnych poza granicę państwa, na podstawie wiążących Rzeczpospolitą Polską umów i porozumień międzynarodowych; 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analizowanie działań ratowniczych prowadzonych na obszarze powiatu przez podmioty krajowego systemu ratowniczo-gaśniczego; 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organizowanie i prowadzenie akcji ratowniczej; 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współdziałanie z komendantem gminnym ochrony przeciwpożarowej, jeżeli komendant taki został zatrudniony w gminie; współdziałanie z komendantem gminnym związku ochotniczych straży pożarnych; 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rozpoznawanie zagrożeń pożarowych i innych miejscowych zagrożeń; 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opracowywanie planów ratowniczych na obszarze powiatu; 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nadzorowanie przestrzegania przepisów przeciwpożarowych; 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wykonywanie zadań z zakresu ratownictwa; 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wstępne ustalanie przyczyn oraz okoliczności powstania i rozprzestrzeniania się pożaru oraz miejscowego zagrożenia; 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organizowanie szkolenia i doskonalenia pożarniczego; 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szkolenie członków ochotniczych straży pożarnych; 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inicjowanie przedsięwzięć w zakresie kultury fizycznej i sportu z udziałem podmiotów krajowego systemu ratowniczo-gaśniczego na obszarze powiatu; 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wprowadzanie podwyższonej gotowości operacyjnej w komendzie miejskiej 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 </w:t>
      </w:r>
    </w:p>
    <w:p>
      <w:pPr>
        <w:pStyle w:val="Nagwek1"/>
        <w:rPr/>
      </w:pPr>
      <w:r>
        <w:rPr/>
        <w:t xml:space="preserve">Do zadań komendanta </w:t>
      </w:r>
      <w:r>
        <w:rPr/>
        <w:t>powiatowego</w:t>
      </w:r>
      <w:r>
        <w:rPr/>
        <w:t xml:space="preserve"> Państwowej Straży Pożarnej ponadto należy: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współdziałanie z zarządem oddziału powiatowego związku ochotniczych straży pożarnych; 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przeprowadzanie inspekcji gotowości operacyjnej ochotniczych straży pożarnych na obszarze powiatu, pod względem przygotowania do działań ratowniczych; 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realizowanie zadań wynikających z innych ustaw. </w:t>
      </w:r>
    </w:p>
    <w:p>
      <w:pPr>
        <w:pStyle w:val="Nagwek1"/>
        <w:rPr/>
      </w:pPr>
      <w:r>
        <w:rPr/>
        <w:t>Kontakt:</w:t>
      </w:r>
    </w:p>
    <w:p>
      <w:pPr>
        <w:pStyle w:val="Normal"/>
        <w:spacing w:lineRule="auto" w:line="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Informacja dla osób niesłyszących lub słabosłyszących:</w:t>
      </w:r>
    </w:p>
    <w:p>
      <w:pPr>
        <w:pStyle w:val="Nagwek1"/>
        <w:rPr/>
      </w:pPr>
      <w:r>
        <w:rPr/>
        <w:t xml:space="preserve">Aby skutecznie komunikować się z Komendą </w:t>
      </w:r>
      <w:r>
        <w:rPr/>
        <w:t>Powiatową</w:t>
      </w:r>
      <w:r>
        <w:rPr/>
        <w:t xml:space="preserve"> Państwowej Straży Pożarnej w </w:t>
      </w:r>
      <w:r>
        <w:rPr/>
        <w:t>Kępnie</w:t>
      </w:r>
      <w:r>
        <w:rPr/>
        <w:t xml:space="preserve"> osoby niesłyszące lub słabo słyszące mogą:</w:t>
      </w:r>
    </w:p>
    <w:p>
      <w:pPr>
        <w:pStyle w:val="ListParagraph"/>
        <w:numPr>
          <w:ilvl w:val="1"/>
          <w:numId w:val="3"/>
        </w:numPr>
        <w:spacing w:lineRule="auto" w:line="360"/>
        <w:ind w:left="567" w:hanging="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złożyć wniosek/wysłać pismo na adres: Komenda </w:t>
      </w:r>
      <w:r>
        <w:rPr>
          <w:rFonts w:cs="Calibri"/>
          <w:sz w:val="28"/>
          <w:szCs w:val="28"/>
          <w:lang w:eastAsia="en-US"/>
        </w:rPr>
        <w:t>Powiatowa</w:t>
      </w:r>
      <w:r>
        <w:rPr>
          <w:rFonts w:cs="Calibri"/>
          <w:sz w:val="28"/>
          <w:szCs w:val="28"/>
        </w:rPr>
        <w:t xml:space="preserve"> PSP w </w:t>
      </w:r>
      <w:r>
        <w:rPr>
          <w:rFonts w:cs="Calibri"/>
          <w:sz w:val="28"/>
          <w:szCs w:val="28"/>
        </w:rPr>
        <w:t>Kępnie</w:t>
      </w:r>
      <w:r>
        <w:rPr>
          <w:rFonts w:cs="Calibri"/>
          <w:sz w:val="28"/>
          <w:szCs w:val="28"/>
        </w:rPr>
        <w:t xml:space="preserve">, ul. </w:t>
      </w:r>
      <w:r>
        <w:rPr>
          <w:rFonts w:cs="Calibri"/>
          <w:sz w:val="28"/>
          <w:szCs w:val="28"/>
        </w:rPr>
        <w:t>Broniewskiego 12</w:t>
      </w:r>
      <w:r>
        <w:rPr>
          <w:rFonts w:cs="Calibri"/>
          <w:sz w:val="28"/>
          <w:szCs w:val="28"/>
        </w:rPr>
        <w:t>, 6</w:t>
      </w:r>
      <w:r>
        <w:rPr>
          <w:rFonts w:cs="Calibri"/>
          <w:sz w:val="28"/>
          <w:szCs w:val="28"/>
        </w:rPr>
        <w:t>3</w:t>
      </w:r>
      <w:r>
        <w:rPr>
          <w:rFonts w:cs="Calibri"/>
          <w:sz w:val="28"/>
          <w:szCs w:val="28"/>
        </w:rPr>
        <w:t>-</w:t>
      </w:r>
      <w:r>
        <w:rPr>
          <w:rFonts w:cs="Calibri"/>
          <w:sz w:val="28"/>
          <w:szCs w:val="28"/>
        </w:rPr>
        <w:t>600</w:t>
      </w:r>
      <w:r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Kępno;</w:t>
      </w:r>
    </w:p>
    <w:p>
      <w:pPr>
        <w:pStyle w:val="ListParagraph"/>
        <w:numPr>
          <w:ilvl w:val="1"/>
          <w:numId w:val="3"/>
        </w:numPr>
        <w:spacing w:lineRule="auto" w:line="360"/>
        <w:ind w:left="567" w:hanging="360"/>
        <w:rPr>
          <w:rFonts w:cs="Calibri"/>
          <w:color w:val="1B1B1B"/>
          <w:sz w:val="28"/>
          <w:szCs w:val="28"/>
        </w:rPr>
      </w:pPr>
      <w:r>
        <w:rPr>
          <w:rFonts w:cs="Calibri"/>
          <w:sz w:val="28"/>
          <w:szCs w:val="28"/>
        </w:rPr>
        <w:t>załatwić sprawę przy pomocy osoby przybranej,</w:t>
        <w:br/>
        <w:t>3. wysłać e-mail na adres: </w:t>
      </w:r>
      <w:hyperlink r:id="rId2">
        <w:r>
          <w:rPr>
            <w:rStyle w:val="Czeinternetowe"/>
            <w:rFonts w:eastAsia="Times New Roman" w:cs="Calibri" w:ascii="Open Sans;sans-serif" w:hAnsi="Open Sans;sans-serif"/>
            <w:b w:val="false"/>
            <w:i w:val="false"/>
            <w:caps w:val="false"/>
            <w:smallCaps w:val="false"/>
            <w:color w:val="006CD7"/>
            <w:spacing w:val="0"/>
            <w:sz w:val="24"/>
            <w:szCs w:val="28"/>
            <w:u w:val="single"/>
          </w:rPr>
          <w:t>kppspkepno@psp.wlkp.pl</w:t>
        </w:r>
      </w:hyperlink>
      <w:r>
        <w:rPr>
          <w:rFonts w:eastAsia="Times New Roman"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,</w:t>
        <w:br/>
        <w:t xml:space="preserve">4. wysłać pismo faksem na nr </w:t>
      </w:r>
      <w:r>
        <w:rPr>
          <w:rFonts w:cs="Calibri" w:ascii="Open Sans;sans-serif" w:hAnsi="Open Sans;sans-serif"/>
          <w:b w:val="false"/>
          <w:i w:val="false"/>
          <w:caps w:val="false"/>
          <w:smallCaps w:val="false"/>
          <w:color w:val="1B1B1B"/>
          <w:spacing w:val="0"/>
          <w:sz w:val="28"/>
          <w:szCs w:val="28"/>
          <w:lang w:eastAsia="en-US"/>
        </w:rPr>
        <w:t>62 332 43 38</w:t>
      </w:r>
      <w:r>
        <w:rPr>
          <w:rFonts w:cs="Calibri"/>
          <w:sz w:val="28"/>
          <w:szCs w:val="28"/>
          <w:lang w:eastAsia="en-US"/>
        </w:rPr>
        <w:t xml:space="preserve"> </w:t>
      </w:r>
      <w:r>
        <w:rPr>
          <w:rFonts w:cs="Calibri"/>
          <w:sz w:val="28"/>
          <w:szCs w:val="28"/>
        </w:rPr>
        <w:br/>
        <w:t xml:space="preserve">5. skontaktować się telefonicznie przy pomocy osoby trzeciej na numer telefonu:  </w:t>
      </w:r>
      <w:r>
        <w:rPr>
          <w:rFonts w:cs="Calibri" w:ascii="Open Sans;sans-serif" w:hAnsi="Open Sans;sans-serif"/>
          <w:b w:val="false"/>
          <w:i w:val="false"/>
          <w:caps w:val="false"/>
          <w:smallCaps w:val="false"/>
          <w:color w:val="1B1B1B"/>
          <w:spacing w:val="0"/>
          <w:sz w:val="28"/>
          <w:szCs w:val="28"/>
          <w:lang w:eastAsia="en-US"/>
        </w:rPr>
        <w:t>47 771 77 00</w:t>
      </w:r>
      <w:r>
        <w:rPr>
          <w:rFonts w:cs="Calibri"/>
          <w:sz w:val="28"/>
          <w:szCs w:val="28"/>
        </w:rPr>
        <w:t xml:space="preserve"> </w:t>
      </w:r>
    </w:p>
    <w:p>
      <w:pPr>
        <w:pStyle w:val="Nagwek1"/>
        <w:rPr/>
      </w:pPr>
      <w:r>
        <w:rPr/>
        <w:t>Wybierając formę komunikacji wymienioną w punkcie 1-4 należy podać następujące informacje: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imię i nazwisko osoby uprawnionej,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adres korespondencyjny wraz z kodem pocztowym,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sposób komunikowania się z osobą uprawnioną – wskazanie adresu e-mail, numeru telefonu, numer faksu,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przedmiot rozmowy w Komendzie Wojewódzkiej Państwowej Straży Pożarnej w Poznaniu,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obecność osoby przybranej/potrzeba zapewnienie usługi tłumacza, ze wskazaniem wybranej metody komunikowania się PJM, SJM, SKOGN. </w:t>
      </w:r>
    </w:p>
    <w:p>
      <w:pPr>
        <w:pStyle w:val="Nagwek1"/>
        <w:rPr>
          <w:lang w:eastAsia="pl-PL"/>
        </w:rPr>
      </w:pPr>
      <w:r>
        <w:rPr>
          <w:lang w:eastAsia="pl-PL"/>
        </w:rPr>
        <w:t>Informacje dla osób z niepełnosprawnościami niezbędne do wejścia i wjazdu na teren K</w:t>
      </w:r>
      <w:r>
        <w:rPr>
          <w:lang w:eastAsia="pl-PL"/>
        </w:rPr>
        <w:t>P</w:t>
      </w:r>
      <w:r>
        <w:rPr>
          <w:lang w:eastAsia="pl-PL"/>
        </w:rPr>
        <w:t xml:space="preserve"> PSP w </w:t>
      </w:r>
      <w:r>
        <w:rPr>
          <w:lang w:eastAsia="pl-PL"/>
        </w:rPr>
        <w:t>Kępnie</w:t>
      </w:r>
      <w:r>
        <w:rPr>
          <w:lang w:eastAsia="pl-PL"/>
        </w:rPr>
        <w:t xml:space="preserve"> przy ulicy </w:t>
      </w:r>
      <w:r>
        <w:rPr>
          <w:lang w:eastAsia="pl-PL"/>
        </w:rPr>
        <w:t>Broniewskiego 12</w:t>
      </w:r>
      <w:r>
        <w:rPr>
          <w:lang w:eastAsia="pl-PL"/>
        </w:rPr>
        <w:t>:</w:t>
      </w:r>
    </w:p>
    <w:p>
      <w:pPr>
        <w:pStyle w:val="Nagwek1"/>
        <w:rPr/>
      </w:pPr>
      <w:r>
        <w:rPr/>
        <w:t>Wizyta gości w K</w:t>
      </w:r>
      <w:r>
        <w:rPr/>
        <w:t>P</w:t>
      </w:r>
      <w:r>
        <w:rPr/>
        <w:t xml:space="preserve"> PSP w </w:t>
      </w:r>
      <w:r>
        <w:rPr/>
        <w:t>Kępnie</w:t>
      </w:r>
      <w:r>
        <w:rPr/>
        <w:t xml:space="preserve"> - BUDYNEK wejście od ul. </w:t>
      </w:r>
      <w:r>
        <w:rPr/>
        <w:t>Broniewskiego</w:t>
      </w:r>
    </w:p>
    <w:p>
      <w:pPr>
        <w:pStyle w:val="Normal"/>
        <w:spacing w:lineRule="auto" w:line="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Do budynku prowadzi wejście od ul. </w:t>
      </w:r>
      <w:r>
        <w:rPr>
          <w:rFonts w:cs="Calibri"/>
          <w:sz w:val="28"/>
          <w:szCs w:val="28"/>
          <w:lang w:eastAsia="en-US"/>
        </w:rPr>
        <w:t>Bronie</w:t>
      </w:r>
      <w:r>
        <w:rPr>
          <w:rFonts w:cs="Calibri"/>
          <w:sz w:val="28"/>
          <w:szCs w:val="28"/>
          <w:lang w:eastAsia="en-US"/>
        </w:rPr>
        <w:t>w</w:t>
      </w:r>
      <w:r>
        <w:rPr>
          <w:rFonts w:cs="Calibri"/>
          <w:sz w:val="28"/>
          <w:szCs w:val="28"/>
          <w:lang w:eastAsia="en-US"/>
        </w:rPr>
        <w:t>skiego</w:t>
      </w:r>
      <w:r>
        <w:rPr>
          <w:rFonts w:cs="Calibri"/>
          <w:sz w:val="28"/>
          <w:szCs w:val="28"/>
        </w:rPr>
        <w:t xml:space="preserve">, </w:t>
      </w:r>
      <w:r>
        <w:rPr>
          <w:rFonts w:cs="Calibri"/>
          <w:sz w:val="28"/>
          <w:szCs w:val="28"/>
          <w:lang w:eastAsia="en-US"/>
        </w:rPr>
        <w:t>nie posiadające schodów</w:t>
      </w:r>
      <w:r>
        <w:rPr>
          <w:rFonts w:cs="Calibri"/>
          <w:sz w:val="28"/>
          <w:szCs w:val="28"/>
        </w:rPr>
        <w:t>. Dodatkowe wejście pozbawione przeszkód dla osób niepełnosprawnych znajduje się z drugiej strony budynku.</w:t>
      </w:r>
    </w:p>
    <w:p>
      <w:pPr>
        <w:pStyle w:val="Normal"/>
        <w:spacing w:lineRule="auto" w:line="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W korytarzu znajduje się osoba odpowiedzialna za organizację wejścia do budynku osób postronnych.</w:t>
      </w:r>
    </w:p>
    <w:p>
      <w:pPr>
        <w:pStyle w:val="Normal"/>
        <w:spacing w:lineRule="auto" w:line="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Budynek nie posiada windy, dlatego dla osób na wózkach dostępny jest tylko korytarz i pomieszczenia na parterze. </w:t>
      </w:r>
      <w:r>
        <w:rPr>
          <w:rFonts w:cs="Calibri"/>
          <w:sz w:val="28"/>
          <w:szCs w:val="28"/>
        </w:rPr>
        <w:t>Budynek nie został wyposażony w t</w:t>
      </w:r>
      <w:r>
        <w:rPr>
          <w:rFonts w:cs="Calibri"/>
          <w:sz w:val="28"/>
          <w:szCs w:val="28"/>
        </w:rPr>
        <w:t>oalet</w:t>
      </w:r>
      <w:r>
        <w:rPr>
          <w:rFonts w:cs="Calibri"/>
          <w:sz w:val="28"/>
          <w:szCs w:val="28"/>
        </w:rPr>
        <w:t>ę</w:t>
      </w:r>
      <w:r>
        <w:rPr>
          <w:rFonts w:cs="Calibri"/>
          <w:sz w:val="28"/>
          <w:szCs w:val="28"/>
        </w:rPr>
        <w:t xml:space="preserve"> dla osób niepełnosprawnych. Z uwagi na brak możliwości przed budynkiem nie wyznaczono miejsc parkingowych dla osób niepełnosprawnych. Do budynku i wszystkich jego pomieszczeń można wejść z psem asystującym i psem przewodnikiem. </w:t>
      </w:r>
    </w:p>
    <w:p>
      <w:pPr>
        <w:pStyle w:val="Normal"/>
        <w:spacing w:lineRule="auto" w:line="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W budynku Komendy nie ma pętli indukcyjnych.</w:t>
      </w:r>
    </w:p>
    <w:p>
      <w:pPr>
        <w:pStyle w:val="Normal"/>
        <w:spacing w:lineRule="auto" w:line="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W budynku nie ma oznaczeń w alfabecie brajla ani oznaczeń kontrastowych lub w druku powiększonym dla osób niewidomych i słabowidzących.  W budynku znajduje się na </w:t>
      </w:r>
      <w:r>
        <w:rPr>
          <w:rFonts w:cs="Calibri"/>
          <w:sz w:val="28"/>
          <w:szCs w:val="28"/>
        </w:rPr>
        <w:t>I piętrze</w:t>
      </w:r>
      <w:r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sekretariat</w:t>
      </w:r>
      <w:r>
        <w:rPr>
          <w:rFonts w:cs="Calibri"/>
          <w:sz w:val="28"/>
          <w:szCs w:val="28"/>
        </w:rPr>
        <w:t>.</w:t>
      </w:r>
      <w:r>
        <w:rPr>
          <w:rFonts w:cs="Calibri" w:ascii="Calibri" w:hAnsi="Calibri"/>
          <w:sz w:val="28"/>
          <w:szCs w:val="28"/>
        </w:rPr>
        <w:t xml:space="preserve"> 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1B1B1B"/>
          <w:spacing w:val="0"/>
          <w:sz w:val="28"/>
          <w:szCs w:val="28"/>
          <w:lang w:eastAsia="en-US"/>
        </w:rPr>
        <w:t>Pracownicy KP PSP w Kępnie nie posiada przeszkolenia ze znajomości polskiego języka migowego (PJM) oraz systemu jezykowo-migowego (SJM).</w:t>
      </w:r>
      <w:r>
        <w:rPr>
          <w:rFonts w:cs="Calibri" w:ascii="Calibri" w:hAnsi="Calibri"/>
          <w:sz w:val="28"/>
          <w:szCs w:val="28"/>
          <w:lang w:eastAsia="en-US"/>
        </w:rPr>
        <w:t xml:space="preserve"> </w:t>
      </w:r>
    </w:p>
    <w:p>
      <w:pPr>
        <w:pStyle w:val="Normal"/>
        <w:spacing w:lineRule="auto" w:line="360" w:before="0" w:after="1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Do budynku nie można wnosić jakiejkolwiek broni, materiałów wybuchowych i niebezpiecznych oraz innych rzeczy mogących narazić pracowników lub osoby postronne na niebezpieczeństwo.</w:t>
      </w:r>
    </w:p>
    <w:sectPr>
      <w:type w:val="nextPage"/>
      <w:pgSz w:w="11906" w:h="16838"/>
      <w:pgMar w:left="993" w:right="849" w:header="0" w:top="426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Open Sans">
    <w:altName w:val="sans-serif"/>
    <w:charset w:val="ee"/>
    <w:family w:val="auto"/>
    <w:pitch w:val="default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4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11df8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0473c9"/>
    <w:pPr>
      <w:keepNext w:val="true"/>
      <w:keepLines/>
      <w:spacing w:before="240" w:after="0"/>
      <w:outlineLvl w:val="0"/>
    </w:pPr>
    <w:rPr>
      <w:rFonts w:ascii="Calibri Light" w:hAnsi="Calibri Light" w:eastAsia="Times New Roman"/>
      <w:color w:val="2F5496"/>
      <w:sz w:val="32"/>
      <w:szCs w:val="32"/>
    </w:rPr>
  </w:style>
  <w:style w:type="paragraph" w:styleId="Nagwek2">
    <w:name w:val="Heading 2"/>
    <w:basedOn w:val="Normal"/>
    <w:link w:val="Nagwek2Znak"/>
    <w:uiPriority w:val="9"/>
    <w:qFormat/>
    <w:rsid w:val="00ad36d4"/>
    <w:pPr>
      <w:spacing w:lineRule="auto" w:line="240" w:beforeAutospacing="1" w:afterAutospacing="1"/>
      <w:outlineLvl w:val="1"/>
    </w:pPr>
    <w:rPr>
      <w:rFonts w:ascii="Times New Roman" w:hAnsi="Times New Roman" w:eastAsia="Times New Roman"/>
      <w:b/>
      <w:bCs/>
      <w:sz w:val="36"/>
      <w:szCs w:val="36"/>
      <w:lang w:eastAsia="pl-PL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rsid w:val="00ad36d4"/>
    <w:pPr>
      <w:keepNext w:val="true"/>
      <w:keepLines/>
      <w:spacing w:before="40" w:after="0"/>
      <w:outlineLvl w:val="2"/>
    </w:pPr>
    <w:rPr>
      <w:rFonts w:ascii="Calibri Light" w:hAnsi="Calibri Light" w:eastAsia="Times New Roman"/>
      <w:color w:val="1F3763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link w:val="Nagwek2"/>
    <w:uiPriority w:val="9"/>
    <w:qFormat/>
    <w:rsid w:val="00ad36d4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3Znak" w:customStyle="1">
    <w:name w:val="Nagłówek 3 Znak"/>
    <w:link w:val="Nagwek3"/>
    <w:uiPriority w:val="9"/>
    <w:qFormat/>
    <w:rsid w:val="00ad36d4"/>
    <w:rPr>
      <w:rFonts w:ascii="Calibri Light" w:hAnsi="Calibri Light" w:eastAsia="Times New Roman" w:cs="Times New Roman"/>
      <w:color w:val="1F3763"/>
      <w:sz w:val="24"/>
      <w:szCs w:val="24"/>
    </w:rPr>
  </w:style>
  <w:style w:type="character" w:styleId="Strong">
    <w:name w:val="Strong"/>
    <w:uiPriority w:val="22"/>
    <w:qFormat/>
    <w:rsid w:val="00ad36d4"/>
    <w:rPr>
      <w:b/>
      <w:bCs/>
    </w:rPr>
  </w:style>
  <w:style w:type="character" w:styleId="Czeinternetowe">
    <w:name w:val="Łącze internetowe"/>
    <w:uiPriority w:val="99"/>
    <w:unhideWhenUsed/>
    <w:rsid w:val="00ad36d4"/>
    <w:rPr>
      <w:color w:val="0000FF"/>
      <w:u w:val="single"/>
    </w:rPr>
  </w:style>
  <w:style w:type="character" w:styleId="Nagwek1Znak" w:customStyle="1">
    <w:name w:val="Nagłówek 1 Znak"/>
    <w:link w:val="Nagwek1"/>
    <w:uiPriority w:val="9"/>
    <w:qFormat/>
    <w:rsid w:val="000473c9"/>
    <w:rPr>
      <w:rFonts w:ascii="Calibri Light" w:hAnsi="Calibri Light" w:eastAsia="Times New Roman" w:cs="Times New Roman"/>
      <w:color w:val="2F5496"/>
      <w:sz w:val="32"/>
      <w:szCs w:val="3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tro" w:customStyle="1">
    <w:name w:val="intro"/>
    <w:basedOn w:val="Normal"/>
    <w:qFormat/>
    <w:rsid w:val="00ad36d4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NormalWeb">
    <w:name w:val="Normal (Web)"/>
    <w:basedOn w:val="Normal"/>
    <w:uiPriority w:val="99"/>
    <w:unhideWhenUsed/>
    <w:qFormat/>
    <w:rsid w:val="00ad36d4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911df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ppspkepno@psp.wlkp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LibreOffice/6.4.1.2$Windows_X86_64 LibreOffice_project/4d224e95b98b138af42a64d84056446d09082932</Application>
  <Pages>4</Pages>
  <Words>684</Words>
  <Characters>4690</Characters>
  <CharactersWithSpaces>5333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2021-09-27T11:40:00Z</dcterms:created>
  <dc:creator>Sowa Michał</dc:creator>
  <dc:description/>
  <dc:language>pl-PL</dc:language>
  <cp:lastModifiedBy/>
  <cp:lastPrinted>2021-09-22T07:36:00Z</cp:lastPrinted>
  <dcterms:modified xsi:type="dcterms:W3CDTF">2021-09-30T15:02:44Z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