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3B75E1" w:rsidP="006E20A7">
      <w:pPr>
        <w:tabs>
          <w:tab w:val="center" w:pos="4536"/>
        </w:tabs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3B75E1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082197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3B75E1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3B75E1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082197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3B75E1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01 marca 2022 r.</w:t>
      </w:r>
      <w:bookmarkEnd w:id="0"/>
    </w:p>
    <w:p w:rsidR="004824F3" w:rsidRPr="00B04916" w:rsidRDefault="003B75E1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bookmarkStart w:id="1" w:name="ezdSprawaZnak"/>
      <w:r>
        <w:rPr>
          <w:rFonts w:ascii="Calibri" w:hAnsi="Calibri" w:cs="Calibri"/>
          <w:bCs/>
        </w:rPr>
        <w:t xml:space="preserve">       </w:t>
      </w:r>
      <w:bookmarkStart w:id="2" w:name="_GoBack"/>
      <w:r w:rsidRPr="00B04916">
        <w:rPr>
          <w:rFonts w:ascii="Calibri" w:hAnsi="Calibri" w:cs="Calibri"/>
          <w:bCs/>
        </w:rPr>
        <w:t>WNP-O.4131.4.2022</w:t>
      </w:r>
      <w:bookmarkEnd w:id="1"/>
    </w:p>
    <w:bookmarkEnd w:id="2"/>
    <w:p w:rsidR="00753EBD" w:rsidRPr="00753EBD" w:rsidRDefault="003B75E1" w:rsidP="00753EBD">
      <w:pPr>
        <w:spacing w:line="360" w:lineRule="auto"/>
        <w:ind w:left="5103" w:firstLine="709"/>
        <w:rPr>
          <w:rFonts w:asciiTheme="minorHAnsi" w:hAnsiTheme="minorHAnsi" w:cstheme="minorHAnsi"/>
          <w:b/>
          <w:sz w:val="28"/>
          <w:szCs w:val="28"/>
        </w:rPr>
      </w:pPr>
      <w:r w:rsidRPr="00753EBD">
        <w:rPr>
          <w:rFonts w:asciiTheme="minorHAnsi" w:hAnsiTheme="minorHAnsi" w:cstheme="minorHAnsi"/>
          <w:b/>
          <w:sz w:val="28"/>
          <w:szCs w:val="28"/>
        </w:rPr>
        <w:t>Rada Gminy Sońsk</w:t>
      </w:r>
    </w:p>
    <w:p w:rsidR="00753EBD" w:rsidRPr="00690DB7" w:rsidRDefault="003B75E1" w:rsidP="00753EBD">
      <w:pPr>
        <w:spacing w:line="360" w:lineRule="auto"/>
        <w:ind w:left="5103" w:firstLine="709"/>
        <w:rPr>
          <w:rFonts w:asciiTheme="minorHAnsi" w:hAnsiTheme="minorHAnsi" w:cstheme="minorHAnsi"/>
          <w:sz w:val="28"/>
          <w:szCs w:val="28"/>
        </w:rPr>
      </w:pPr>
      <w:r w:rsidRPr="00690DB7">
        <w:rPr>
          <w:rFonts w:asciiTheme="minorHAnsi" w:eastAsia="Calibri" w:hAnsiTheme="minorHAnsi" w:cstheme="minorHAnsi"/>
          <w:sz w:val="28"/>
          <w:szCs w:val="28"/>
        </w:rPr>
        <w:t>ul. Ciechanowska 20</w:t>
      </w:r>
    </w:p>
    <w:p w:rsidR="00753EBD" w:rsidRPr="00690DB7" w:rsidRDefault="003B75E1" w:rsidP="00753EBD">
      <w:pPr>
        <w:spacing w:line="360" w:lineRule="auto"/>
        <w:ind w:left="5103" w:firstLine="709"/>
        <w:rPr>
          <w:rFonts w:asciiTheme="minorHAnsi" w:hAnsiTheme="minorHAnsi" w:cstheme="minorHAnsi"/>
          <w:sz w:val="28"/>
          <w:szCs w:val="28"/>
        </w:rPr>
      </w:pPr>
      <w:r w:rsidRPr="00690DB7">
        <w:rPr>
          <w:rFonts w:asciiTheme="minorHAnsi" w:eastAsia="Calibri" w:hAnsiTheme="minorHAnsi" w:cstheme="minorHAnsi"/>
          <w:sz w:val="28"/>
          <w:szCs w:val="28"/>
        </w:rPr>
        <w:t>06-430 Sońsk</w:t>
      </w:r>
    </w:p>
    <w:p w:rsidR="00753EBD" w:rsidRPr="00753EBD" w:rsidRDefault="003B75E1" w:rsidP="00753EBD">
      <w:pPr>
        <w:spacing w:line="360" w:lineRule="auto"/>
        <w:ind w:left="5103" w:firstLine="709"/>
        <w:rPr>
          <w:rFonts w:asciiTheme="minorHAnsi" w:hAnsiTheme="minorHAnsi" w:cstheme="minorHAnsi"/>
          <w:b/>
        </w:rPr>
      </w:pPr>
    </w:p>
    <w:p w:rsidR="00753EBD" w:rsidRPr="00753EBD" w:rsidRDefault="003B75E1" w:rsidP="00753EBD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753EBD" w:rsidRPr="00753EBD" w:rsidRDefault="003B75E1" w:rsidP="00753EBD">
      <w:pPr>
        <w:spacing w:line="360" w:lineRule="auto"/>
        <w:jc w:val="center"/>
        <w:rPr>
          <w:rFonts w:asciiTheme="minorHAnsi" w:eastAsia="Calibri" w:hAnsiTheme="minorHAnsi" w:cstheme="minorHAnsi"/>
          <w:b/>
        </w:rPr>
      </w:pPr>
      <w:r w:rsidRPr="00753EBD">
        <w:rPr>
          <w:rFonts w:asciiTheme="minorHAnsi" w:eastAsia="Calibri" w:hAnsiTheme="minorHAnsi" w:cstheme="minorHAnsi"/>
          <w:b/>
        </w:rPr>
        <w:t>Rozstrzygnięcie nadzorcze</w:t>
      </w:r>
    </w:p>
    <w:p w:rsidR="00753EBD" w:rsidRPr="00753EBD" w:rsidRDefault="003B75E1" w:rsidP="00753EBD">
      <w:pPr>
        <w:spacing w:line="360" w:lineRule="auto"/>
        <w:jc w:val="center"/>
        <w:rPr>
          <w:rFonts w:asciiTheme="minorHAnsi" w:eastAsia="Calibri" w:hAnsiTheme="minorHAnsi" w:cstheme="minorHAnsi"/>
          <w:b/>
        </w:rPr>
      </w:pPr>
    </w:p>
    <w:p w:rsidR="00753EBD" w:rsidRPr="00753EBD" w:rsidRDefault="003B75E1" w:rsidP="00753EBD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 xml:space="preserve">Działając na podstawie art. 91 </w:t>
      </w:r>
      <w:r>
        <w:rPr>
          <w:rFonts w:asciiTheme="minorHAnsi" w:eastAsia="Calibri" w:hAnsiTheme="minorHAnsi" w:cstheme="minorHAnsi"/>
        </w:rPr>
        <w:t xml:space="preserve">ust. 1 oraz art. 92 </w:t>
      </w:r>
      <w:r w:rsidRPr="00753EBD">
        <w:rPr>
          <w:rFonts w:asciiTheme="minorHAnsi" w:eastAsia="Calibri" w:hAnsiTheme="minorHAnsi" w:cstheme="minorHAnsi"/>
        </w:rPr>
        <w:t>w zw</w:t>
      </w:r>
      <w:r>
        <w:rPr>
          <w:rFonts w:asciiTheme="minorHAnsi" w:eastAsia="Calibri" w:hAnsiTheme="minorHAnsi" w:cstheme="minorHAnsi"/>
        </w:rPr>
        <w:t>iązku z art. 86 ustawy z dnia 8 </w:t>
      </w:r>
      <w:r w:rsidRPr="00753EBD">
        <w:rPr>
          <w:rFonts w:asciiTheme="minorHAnsi" w:eastAsia="Calibri" w:hAnsiTheme="minorHAnsi" w:cstheme="minorHAnsi"/>
        </w:rPr>
        <w:t xml:space="preserve">marca 1990 r. </w:t>
      </w:r>
      <w:r w:rsidRPr="00753EBD">
        <w:rPr>
          <w:rFonts w:asciiTheme="minorHAnsi" w:eastAsia="Calibri" w:hAnsiTheme="minorHAnsi" w:cstheme="minorHAnsi"/>
          <w:i/>
        </w:rPr>
        <w:t>o samorządzie gminnym</w:t>
      </w:r>
      <w:r w:rsidRPr="00753EBD">
        <w:rPr>
          <w:rFonts w:asciiTheme="minorHAnsi" w:eastAsia="Calibri" w:hAnsiTheme="minorHAnsi" w:cstheme="minorHAnsi"/>
        </w:rPr>
        <w:t xml:space="preserve"> </w:t>
      </w:r>
      <w:r w:rsidRPr="00753EBD">
        <w:rPr>
          <w:rFonts w:asciiTheme="minorHAnsi" w:hAnsiTheme="minorHAnsi" w:cstheme="minorHAnsi"/>
        </w:rPr>
        <w:t xml:space="preserve">(Dz.U. z 2021, poz. 1372 i 1834-) – dalej: </w:t>
      </w:r>
      <w:r w:rsidRPr="00753EBD">
        <w:rPr>
          <w:rFonts w:asciiTheme="minorHAnsi" w:hAnsiTheme="minorHAnsi" w:cstheme="minorHAnsi"/>
          <w:i/>
        </w:rPr>
        <w:t>u.s.g</w:t>
      </w:r>
      <w:r w:rsidRPr="00753EBD">
        <w:rPr>
          <w:rFonts w:asciiTheme="minorHAnsi" w:hAnsiTheme="minorHAnsi" w:cstheme="minorHAnsi"/>
        </w:rPr>
        <w:t>.</w:t>
      </w:r>
    </w:p>
    <w:p w:rsidR="00753EBD" w:rsidRPr="00753EBD" w:rsidRDefault="003B75E1" w:rsidP="00753EBD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</w:p>
    <w:p w:rsidR="00753EBD" w:rsidRPr="00753EBD" w:rsidRDefault="003B75E1" w:rsidP="00753EBD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753EBD">
        <w:rPr>
          <w:rFonts w:asciiTheme="minorHAnsi" w:eastAsia="Calibri" w:hAnsiTheme="minorHAnsi" w:cstheme="minorHAnsi"/>
        </w:rPr>
        <w:t xml:space="preserve"> </w:t>
      </w: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  <w:b/>
        </w:rPr>
        <w:t>stwierdzam nieważność</w:t>
      </w:r>
    </w:p>
    <w:p w:rsidR="00753EBD" w:rsidRPr="00753EBD" w:rsidRDefault="003B75E1" w:rsidP="00753EBD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</w:p>
    <w:p w:rsidR="00753EBD" w:rsidRPr="00753EBD" w:rsidRDefault="003B75E1" w:rsidP="00753EBD">
      <w:pPr>
        <w:spacing w:line="360" w:lineRule="auto"/>
        <w:jc w:val="both"/>
        <w:rPr>
          <w:rFonts w:asciiTheme="minorHAnsi" w:hAnsiTheme="minorHAnsi" w:cstheme="minorHAnsi"/>
          <w:i/>
        </w:rPr>
      </w:pPr>
      <w:bookmarkStart w:id="3" w:name="_Hlk69723618"/>
      <w:r w:rsidRPr="00753EBD">
        <w:rPr>
          <w:rFonts w:asciiTheme="minorHAnsi" w:hAnsiTheme="minorHAnsi" w:cstheme="minorHAnsi"/>
        </w:rPr>
        <w:t xml:space="preserve">uchwały Nr LIV/354/2022 Rady Gminy Sońsk z dnia 28 stycznia 2022 r. </w:t>
      </w:r>
      <w:r w:rsidRPr="00753EBD">
        <w:rPr>
          <w:rFonts w:asciiTheme="minorHAnsi" w:hAnsiTheme="minorHAnsi" w:cstheme="minorHAnsi"/>
          <w:i/>
        </w:rPr>
        <w:t xml:space="preserve">w sprawie przekazania skargi z dnia 17 września 2021 roku zgodnie z </w:t>
      </w:r>
      <w:r w:rsidRPr="00753EBD">
        <w:rPr>
          <w:rFonts w:asciiTheme="minorHAnsi" w:hAnsiTheme="minorHAnsi" w:cstheme="minorHAnsi"/>
          <w:i/>
        </w:rPr>
        <w:t>właściwością.</w:t>
      </w:r>
    </w:p>
    <w:bookmarkEnd w:id="3"/>
    <w:p w:rsidR="00753EBD" w:rsidRPr="00753EBD" w:rsidRDefault="003B75E1" w:rsidP="00753EBD">
      <w:pPr>
        <w:spacing w:after="200" w:line="360" w:lineRule="auto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</w:rPr>
        <w:tab/>
      </w:r>
      <w:r w:rsidRPr="00753EBD">
        <w:rPr>
          <w:rFonts w:asciiTheme="minorHAnsi" w:eastAsia="Calibri" w:hAnsiTheme="minorHAnsi" w:cstheme="minorHAnsi"/>
        </w:rPr>
        <w:tab/>
        <w:t xml:space="preserve">        </w:t>
      </w:r>
    </w:p>
    <w:p w:rsidR="00753EBD" w:rsidRPr="00753EBD" w:rsidRDefault="003B75E1" w:rsidP="00753EBD">
      <w:pPr>
        <w:spacing w:after="200" w:line="360" w:lineRule="auto"/>
        <w:jc w:val="center"/>
        <w:rPr>
          <w:rFonts w:asciiTheme="minorHAnsi" w:eastAsia="Calibri" w:hAnsiTheme="minorHAnsi" w:cstheme="minorHAnsi"/>
          <w:b/>
        </w:rPr>
      </w:pPr>
      <w:r w:rsidRPr="00753EBD">
        <w:rPr>
          <w:rFonts w:asciiTheme="minorHAnsi" w:eastAsia="Calibri" w:hAnsiTheme="minorHAnsi" w:cstheme="minorHAnsi"/>
          <w:b/>
        </w:rPr>
        <w:t>Uzasadnienie</w:t>
      </w:r>
    </w:p>
    <w:p w:rsidR="00753EBD" w:rsidRPr="00753EBD" w:rsidRDefault="003B75E1" w:rsidP="00753EBD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i/>
        </w:rPr>
      </w:pPr>
      <w:r w:rsidRPr="00753EBD">
        <w:rPr>
          <w:rFonts w:asciiTheme="minorHAnsi" w:eastAsia="Calibri" w:hAnsiTheme="minorHAnsi" w:cstheme="minorHAnsi"/>
        </w:rPr>
        <w:t xml:space="preserve">W dniu 28 stycznia 2022 r. Rada Gminy Sońsk podjęła uchwałę nr LIV/354/2022 </w:t>
      </w:r>
      <w:r>
        <w:rPr>
          <w:rFonts w:asciiTheme="minorHAnsi" w:eastAsia="Calibri" w:hAnsiTheme="minorHAnsi" w:cstheme="minorHAnsi"/>
          <w:i/>
        </w:rPr>
        <w:t>w </w:t>
      </w:r>
      <w:r w:rsidRPr="00753EBD">
        <w:rPr>
          <w:rFonts w:asciiTheme="minorHAnsi" w:eastAsia="Calibri" w:hAnsiTheme="minorHAnsi" w:cstheme="minorHAnsi"/>
          <w:i/>
        </w:rPr>
        <w:t>sprawie przekazania skargi z dnia 17 września 2021 roku zgodnie z właściwością.</w:t>
      </w:r>
    </w:p>
    <w:p w:rsidR="00753EBD" w:rsidRPr="00753EBD" w:rsidRDefault="003B75E1" w:rsidP="00753EBD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>Uchwała powyższa została doręczona Wojewodzie Mazowieckiem</w:t>
      </w:r>
      <w:r w:rsidRPr="00753EBD">
        <w:rPr>
          <w:rFonts w:asciiTheme="minorHAnsi" w:eastAsia="Calibri" w:hAnsiTheme="minorHAnsi" w:cstheme="minorHAnsi"/>
        </w:rPr>
        <w:t xml:space="preserve">u, jako organowi nadzoru nad działalnością gminną, w dniu 4 lutego 2022 r. Jako podstawę prawną uchwały Rada Gminy wskazała art. 18b ust. 1 ustawy z dnia 8 marca 1990 r. </w:t>
      </w:r>
      <w:r w:rsidRPr="00753EBD">
        <w:rPr>
          <w:rFonts w:asciiTheme="minorHAnsi" w:eastAsia="Calibri" w:hAnsiTheme="minorHAnsi" w:cstheme="minorHAnsi"/>
          <w:i/>
        </w:rPr>
        <w:t>o samorządzie gminnym</w:t>
      </w:r>
      <w:r w:rsidRPr="00753EBD">
        <w:rPr>
          <w:rFonts w:asciiTheme="minorHAnsi" w:eastAsia="Calibri" w:hAnsiTheme="minorHAnsi" w:cstheme="minorHAnsi"/>
        </w:rPr>
        <w:t xml:space="preserve"> (Dz. U. z 2021 r., poz. 1372) oraz art. 231 ustawy z dnia 14 cze</w:t>
      </w:r>
      <w:r w:rsidRPr="00753EBD">
        <w:rPr>
          <w:rFonts w:asciiTheme="minorHAnsi" w:eastAsia="Calibri" w:hAnsiTheme="minorHAnsi" w:cstheme="minorHAnsi"/>
        </w:rPr>
        <w:t xml:space="preserve">rwca 1960 roku – </w:t>
      </w:r>
      <w:r w:rsidRPr="00753EBD">
        <w:rPr>
          <w:rFonts w:asciiTheme="minorHAnsi" w:eastAsia="Calibri" w:hAnsiTheme="minorHAnsi" w:cstheme="minorHAnsi"/>
          <w:i/>
        </w:rPr>
        <w:t>Kodeks postępowania administracyjnego</w:t>
      </w:r>
      <w:r w:rsidRPr="00753EBD">
        <w:rPr>
          <w:rFonts w:asciiTheme="minorHAnsi" w:eastAsia="Calibri" w:hAnsiTheme="minorHAnsi" w:cstheme="minorHAnsi"/>
        </w:rPr>
        <w:t xml:space="preserve"> (t.j. Dz. U. z 2021, poz. 735).</w:t>
      </w:r>
    </w:p>
    <w:p w:rsidR="00753EBD" w:rsidRPr="00753EBD" w:rsidRDefault="003B75E1" w:rsidP="00753EBD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>Kwestionowaną uchwałę podjęto z uwagi na skargę</w:t>
      </w:r>
      <w:r w:rsidRPr="00753EBD">
        <w:rPr>
          <w:rFonts w:asciiTheme="minorHAnsi" w:eastAsia="Calibri" w:hAnsiTheme="minorHAnsi" w:cstheme="minorHAnsi"/>
        </w:rPr>
        <w:t xml:space="preserve">, która wpłynęła do Urzędu Gminy w Sońsku drogą elektroniczną w dniu 17 września 2021 </w:t>
      </w:r>
      <w:r>
        <w:rPr>
          <w:rFonts w:asciiTheme="minorHAnsi" w:eastAsia="Calibri" w:hAnsiTheme="minorHAnsi" w:cstheme="minorHAnsi"/>
        </w:rPr>
        <w:t>r. Skarga została skierowana do </w:t>
      </w:r>
      <w:r w:rsidRPr="00753EBD">
        <w:rPr>
          <w:rFonts w:asciiTheme="minorHAnsi" w:eastAsia="Calibri" w:hAnsiTheme="minorHAnsi" w:cstheme="minorHAnsi"/>
        </w:rPr>
        <w:t xml:space="preserve">Przewodniczącego Rady Gminy Sońsk, a dotyczyła odmówienia Skarżącemu przez Komisję Rewizyjną udzielenia odpowiedzi oraz zajęcia stanowiska w sprawach określonych w skardze </w:t>
      </w:r>
      <w:r w:rsidRPr="00753EBD">
        <w:rPr>
          <w:rFonts w:asciiTheme="minorHAnsi" w:eastAsia="Calibri" w:hAnsiTheme="minorHAnsi" w:cstheme="minorHAnsi"/>
        </w:rPr>
        <w:lastRenderedPageBreak/>
        <w:t>oraz zgłoszonych w piśmie z dnia 6 sierpnia 2021 r., dotycz</w:t>
      </w:r>
      <w:r>
        <w:rPr>
          <w:rFonts w:asciiTheme="minorHAnsi" w:eastAsia="Calibri" w:hAnsiTheme="minorHAnsi" w:cstheme="minorHAnsi"/>
        </w:rPr>
        <w:t>ących m.in. nieposiadania</w:t>
      </w:r>
      <w:r>
        <w:rPr>
          <w:rFonts w:asciiTheme="minorHAnsi" w:eastAsia="Calibri" w:hAnsiTheme="minorHAnsi" w:cstheme="minorHAnsi"/>
        </w:rPr>
        <w:t xml:space="preserve"> przez </w:t>
      </w:r>
      <w:r w:rsidRPr="00753EBD">
        <w:rPr>
          <w:rFonts w:asciiTheme="minorHAnsi" w:eastAsia="Calibri" w:hAnsiTheme="minorHAnsi" w:cstheme="minorHAnsi"/>
        </w:rPr>
        <w:t>Wójta zgody Rady Gminy na inwestycję w Koźniewie. Zdaniem Skarżącego członkowie Komisji Rewizyjnej nie dopełnili swych obowiązków wynikających z kontrolnej funkcji Komisji.</w:t>
      </w:r>
    </w:p>
    <w:p w:rsidR="00753EBD" w:rsidRPr="00753EBD" w:rsidRDefault="003B75E1" w:rsidP="00753EBD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ab/>
        <w:t>W tym miejscu należy wskazać, że ww. skarga była przedmiotem uchwały Rady G</w:t>
      </w:r>
      <w:r w:rsidRPr="00753EBD">
        <w:rPr>
          <w:rFonts w:asciiTheme="minorHAnsi" w:eastAsia="Calibri" w:hAnsiTheme="minorHAnsi" w:cstheme="minorHAnsi"/>
        </w:rPr>
        <w:t>miny Sońsk</w:t>
      </w:r>
      <w:r w:rsidRPr="00753EBD">
        <w:rPr>
          <w:rFonts w:asciiTheme="minorHAnsi" w:hAnsiTheme="minorHAnsi" w:cstheme="minorHAnsi"/>
        </w:rPr>
        <w:t xml:space="preserve"> </w:t>
      </w:r>
      <w:r w:rsidRPr="00753EBD">
        <w:rPr>
          <w:rFonts w:asciiTheme="minorHAnsi" w:eastAsia="Calibri" w:hAnsiTheme="minorHAnsi" w:cstheme="minorHAnsi"/>
        </w:rPr>
        <w:t xml:space="preserve">Nr L/312/2021 z dnia 5 listopada 2021 r. </w:t>
      </w:r>
      <w:r w:rsidRPr="00753EBD">
        <w:rPr>
          <w:rFonts w:asciiTheme="minorHAnsi" w:eastAsia="Calibri" w:hAnsiTheme="minorHAnsi" w:cstheme="minorHAnsi"/>
          <w:i/>
        </w:rPr>
        <w:t xml:space="preserve">w sprawie przekazania skargi z dnia 17 września 2021 roku zgodnie z właściwością. </w:t>
      </w:r>
      <w:r w:rsidRPr="00753EBD">
        <w:rPr>
          <w:rFonts w:asciiTheme="minorHAnsi" w:eastAsia="Calibri" w:hAnsiTheme="minorHAnsi" w:cstheme="minorHAnsi"/>
        </w:rPr>
        <w:t>Rozstrzygnięciem nad</w:t>
      </w:r>
      <w:r>
        <w:rPr>
          <w:rFonts w:asciiTheme="minorHAnsi" w:eastAsia="Calibri" w:hAnsiTheme="minorHAnsi" w:cstheme="minorHAnsi"/>
        </w:rPr>
        <w:t>zorczym nr WNP-O.4131.16.2021 z </w:t>
      </w:r>
      <w:r w:rsidRPr="00753EBD">
        <w:rPr>
          <w:rFonts w:asciiTheme="minorHAnsi" w:eastAsia="Calibri" w:hAnsiTheme="minorHAnsi" w:cstheme="minorHAnsi"/>
        </w:rPr>
        <w:t>dnia 9 grudnia 2021 r. Wojewoda Mazowiecki stwierdził nieważność uchwa</w:t>
      </w:r>
      <w:r w:rsidRPr="00753EBD">
        <w:rPr>
          <w:rFonts w:asciiTheme="minorHAnsi" w:eastAsia="Calibri" w:hAnsiTheme="minorHAnsi" w:cstheme="minorHAnsi"/>
        </w:rPr>
        <w:t>ły Nr L/312/2021 w całości. Rozstrzygniecie nadzorcze zostało doręczone Radzie Gminy w dniu 10 grudnia 2021</w:t>
      </w:r>
      <w:r>
        <w:rPr>
          <w:rFonts w:asciiTheme="minorHAnsi" w:eastAsia="Calibri" w:hAnsiTheme="minorHAnsi" w:cstheme="minorHAnsi"/>
        </w:rPr>
        <w:t> </w:t>
      </w:r>
      <w:r w:rsidRPr="00753EBD">
        <w:rPr>
          <w:rFonts w:asciiTheme="minorHAnsi" w:eastAsia="Calibri" w:hAnsiTheme="minorHAnsi" w:cstheme="minorHAnsi"/>
        </w:rPr>
        <w:t>r. Organ nadzoru w uzasadnieniu ww. rozstrzyg</w:t>
      </w:r>
      <w:r>
        <w:rPr>
          <w:rFonts w:asciiTheme="minorHAnsi" w:eastAsia="Calibri" w:hAnsiTheme="minorHAnsi" w:cstheme="minorHAnsi"/>
        </w:rPr>
        <w:t>nięcia nadzorczego wyjaśnił, że </w:t>
      </w:r>
      <w:r w:rsidRPr="00753EBD">
        <w:rPr>
          <w:rFonts w:asciiTheme="minorHAnsi" w:eastAsia="Calibri" w:hAnsiTheme="minorHAnsi" w:cstheme="minorHAnsi"/>
        </w:rPr>
        <w:t xml:space="preserve">Wojewoda Mazowiecki nie jest organem właściwym do rozpatrzenia skargi  </w:t>
      </w:r>
      <w:r w:rsidRPr="00753EBD">
        <w:rPr>
          <w:rFonts w:asciiTheme="minorHAnsi" w:eastAsia="Calibri" w:hAnsiTheme="minorHAnsi" w:cstheme="minorHAnsi"/>
        </w:rPr>
        <w:t xml:space="preserve">na komisję rewizyjną, która podlega radzie gminy i to ona jest właściwa do rozpatrzenia przedmiotowej skargi. Pomimo wydanego rozstrzygnięcia nadzorczego Rada Gminy Sońsk ponownie podjęła </w:t>
      </w:r>
      <w:r>
        <w:rPr>
          <w:rFonts w:asciiTheme="minorHAnsi" w:eastAsia="Calibri" w:hAnsiTheme="minorHAnsi" w:cstheme="minorHAnsi"/>
        </w:rPr>
        <w:t>uchwałę w </w:t>
      </w:r>
      <w:r w:rsidRPr="00753EBD">
        <w:rPr>
          <w:rFonts w:asciiTheme="minorHAnsi" w:eastAsia="Calibri" w:hAnsiTheme="minorHAnsi" w:cstheme="minorHAnsi"/>
        </w:rPr>
        <w:t>sprawie przekazania skargi z dnia 17 września 2021 r. Woje</w:t>
      </w:r>
      <w:r w:rsidRPr="00753EBD">
        <w:rPr>
          <w:rFonts w:asciiTheme="minorHAnsi" w:eastAsia="Calibri" w:hAnsiTheme="minorHAnsi" w:cstheme="minorHAnsi"/>
        </w:rPr>
        <w:t>wodzie Mazowieckiemu.</w:t>
      </w:r>
    </w:p>
    <w:p w:rsidR="00753EBD" w:rsidRPr="00753EBD" w:rsidRDefault="003B75E1" w:rsidP="00753EBD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ab/>
        <w:t xml:space="preserve">Rada Gminy Sońsk podjęła uchwałę w oparciu o art. 231 ustawy z dnia 14 czerwca 1960 r. - </w:t>
      </w:r>
      <w:r w:rsidRPr="00753EBD">
        <w:rPr>
          <w:rFonts w:asciiTheme="minorHAnsi" w:eastAsia="Calibri" w:hAnsiTheme="minorHAnsi" w:cstheme="minorHAnsi"/>
          <w:i/>
        </w:rPr>
        <w:t>Kodeks postępowania administracyjnego</w:t>
      </w:r>
      <w:r w:rsidRPr="00753EBD">
        <w:rPr>
          <w:rFonts w:asciiTheme="minorHAnsi" w:eastAsia="Calibri" w:hAnsiTheme="minorHAnsi" w:cstheme="minorHAnsi"/>
        </w:rPr>
        <w:t xml:space="preserve"> (Dz. U. z 2021, poz. 735, 1491, 2052, dalej: </w:t>
      </w:r>
      <w:r w:rsidRPr="00753EBD">
        <w:rPr>
          <w:rFonts w:asciiTheme="minorHAnsi" w:eastAsia="Calibri" w:hAnsiTheme="minorHAnsi" w:cstheme="minorHAnsi"/>
          <w:i/>
        </w:rPr>
        <w:t>k.p.a.</w:t>
      </w:r>
      <w:r w:rsidRPr="00753EBD">
        <w:rPr>
          <w:rFonts w:asciiTheme="minorHAnsi" w:eastAsia="Calibri" w:hAnsiTheme="minorHAnsi" w:cstheme="minorHAnsi"/>
        </w:rPr>
        <w:t xml:space="preserve">) oraz art. 18b ust. 1 </w:t>
      </w:r>
      <w:r w:rsidRPr="00753EBD">
        <w:rPr>
          <w:rFonts w:asciiTheme="minorHAnsi" w:eastAsia="Calibri" w:hAnsiTheme="minorHAnsi" w:cstheme="minorHAnsi"/>
          <w:i/>
        </w:rPr>
        <w:t>u.s.g</w:t>
      </w:r>
      <w:r w:rsidRPr="00753EBD">
        <w:rPr>
          <w:rFonts w:asciiTheme="minorHAnsi" w:eastAsia="Calibri" w:hAnsiTheme="minorHAnsi" w:cstheme="minorHAnsi"/>
        </w:rPr>
        <w:t>., zgodnie z którym rada gm</w:t>
      </w:r>
      <w:r w:rsidRPr="00753EBD">
        <w:rPr>
          <w:rFonts w:asciiTheme="minorHAnsi" w:eastAsia="Calibri" w:hAnsiTheme="minorHAnsi" w:cstheme="minorHAnsi"/>
        </w:rPr>
        <w:t xml:space="preserve">iny rozpatruje </w:t>
      </w:r>
      <w:r>
        <w:rPr>
          <w:rFonts w:asciiTheme="minorHAnsi" w:eastAsia="Calibri" w:hAnsiTheme="minorHAnsi" w:cstheme="minorHAnsi"/>
        </w:rPr>
        <w:t>skargi na działania wójta i </w:t>
      </w:r>
      <w:r w:rsidRPr="00753EBD">
        <w:rPr>
          <w:rFonts w:asciiTheme="minorHAnsi" w:eastAsia="Calibri" w:hAnsiTheme="minorHAnsi" w:cstheme="minorHAnsi"/>
        </w:rPr>
        <w:t xml:space="preserve">gminnych jednostek organizacyjnych; wnioski oraz petycje składane przez obywateli; w tym celu powołuje komisję skarg, wniosków i petycji. Ponadto w uzasadnieniu prawnym uchwały wskazała art. 18b ust. 1, 3 i 5  </w:t>
      </w:r>
      <w:r w:rsidRPr="00753EBD">
        <w:rPr>
          <w:rFonts w:asciiTheme="minorHAnsi" w:eastAsia="Calibri" w:hAnsiTheme="minorHAnsi" w:cstheme="minorHAnsi"/>
          <w:i/>
        </w:rPr>
        <w:t>u.s</w:t>
      </w:r>
      <w:r w:rsidRPr="00753EBD">
        <w:rPr>
          <w:rFonts w:asciiTheme="minorHAnsi" w:eastAsia="Calibri" w:hAnsiTheme="minorHAnsi" w:cstheme="minorHAnsi"/>
          <w:i/>
        </w:rPr>
        <w:t>.g.</w:t>
      </w:r>
      <w:r w:rsidRPr="00753EBD">
        <w:rPr>
          <w:rFonts w:asciiTheme="minorHAnsi" w:eastAsia="Calibri" w:hAnsiTheme="minorHAnsi" w:cstheme="minorHAnsi"/>
        </w:rPr>
        <w:t xml:space="preserve"> Należy zauważyć, że przepis art. 18b składa się wyłącznie z 3 ustępów, dlatego też niejasne jest, jakie przepisy stanowiły podstawę prawną do podjęcia ww. uchwały. </w:t>
      </w:r>
    </w:p>
    <w:p w:rsidR="00753EBD" w:rsidRPr="00753EBD" w:rsidRDefault="003B75E1" w:rsidP="00753EBD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ab/>
        <w:t xml:space="preserve">W ocenie organu nadzoru </w:t>
      </w:r>
      <w:r>
        <w:rPr>
          <w:rFonts w:asciiTheme="minorHAnsi" w:eastAsia="Calibri" w:hAnsiTheme="minorHAnsi" w:cstheme="minorHAnsi"/>
        </w:rPr>
        <w:t xml:space="preserve">uchwała Rady Gminy Sońsk </w:t>
      </w:r>
      <w:r w:rsidRPr="00753EBD">
        <w:rPr>
          <w:rFonts w:asciiTheme="minorHAnsi" w:eastAsia="Calibri" w:hAnsiTheme="minorHAnsi" w:cstheme="minorHAnsi"/>
        </w:rPr>
        <w:t xml:space="preserve">nr LIV/354/2022 </w:t>
      </w:r>
      <w:r>
        <w:rPr>
          <w:rFonts w:asciiTheme="minorHAnsi" w:eastAsia="Calibri" w:hAnsiTheme="minorHAnsi" w:cstheme="minorHAnsi"/>
        </w:rPr>
        <w:t>z dnia 28 stycznia 20</w:t>
      </w:r>
      <w:r>
        <w:rPr>
          <w:rFonts w:asciiTheme="minorHAnsi" w:eastAsia="Calibri" w:hAnsiTheme="minorHAnsi" w:cstheme="minorHAnsi"/>
        </w:rPr>
        <w:t xml:space="preserve">22 r. </w:t>
      </w:r>
      <w:r w:rsidRPr="00753EBD">
        <w:rPr>
          <w:rFonts w:asciiTheme="minorHAnsi" w:eastAsia="Calibri" w:hAnsiTheme="minorHAnsi" w:cstheme="minorHAnsi"/>
        </w:rPr>
        <w:t>została podję</w:t>
      </w:r>
      <w:r>
        <w:rPr>
          <w:rFonts w:asciiTheme="minorHAnsi" w:eastAsia="Calibri" w:hAnsiTheme="minorHAnsi" w:cstheme="minorHAnsi"/>
        </w:rPr>
        <w:t>ta z naruszeniem przepis</w:t>
      </w:r>
      <w:r>
        <w:rPr>
          <w:rFonts w:asciiTheme="minorHAnsi" w:eastAsia="Calibri" w:hAnsiTheme="minorHAnsi" w:cstheme="minorHAnsi"/>
        </w:rPr>
        <w:t>u</w:t>
      </w:r>
      <w:r>
        <w:rPr>
          <w:rFonts w:asciiTheme="minorHAnsi" w:eastAsia="Calibri" w:hAnsiTheme="minorHAnsi" w:cstheme="minorHAnsi"/>
        </w:rPr>
        <w:t xml:space="preserve"> art. </w:t>
      </w:r>
      <w:r w:rsidRPr="00753EBD">
        <w:rPr>
          <w:rFonts w:asciiTheme="minorHAnsi" w:eastAsia="Calibri" w:hAnsiTheme="minorHAnsi" w:cstheme="minorHAnsi"/>
        </w:rPr>
        <w:t xml:space="preserve">229 pkt 1 </w:t>
      </w:r>
      <w:r w:rsidRPr="00753EBD">
        <w:rPr>
          <w:rFonts w:asciiTheme="minorHAnsi" w:eastAsia="Calibri" w:hAnsiTheme="minorHAnsi" w:cstheme="minorHAnsi"/>
          <w:i/>
        </w:rPr>
        <w:t>k.p.a</w:t>
      </w:r>
      <w:r w:rsidRPr="00753EBD">
        <w:rPr>
          <w:rFonts w:asciiTheme="minorHAnsi" w:eastAsia="Calibri" w:hAnsiTheme="minorHAnsi" w:cstheme="minorHAnsi"/>
        </w:rPr>
        <w:t>. Zgodnie z tym przepisem wojewoda rozpatruje skargi dotyczące działaln</w:t>
      </w:r>
      <w:r>
        <w:rPr>
          <w:rFonts w:asciiTheme="minorHAnsi" w:eastAsia="Calibri" w:hAnsiTheme="minorHAnsi" w:cstheme="minorHAnsi"/>
        </w:rPr>
        <w:t>ości rady gminy, rady powiatu i </w:t>
      </w:r>
      <w:r w:rsidRPr="00753EBD">
        <w:rPr>
          <w:rFonts w:asciiTheme="minorHAnsi" w:eastAsia="Calibri" w:hAnsiTheme="minorHAnsi" w:cstheme="minorHAnsi"/>
        </w:rPr>
        <w:t>sejmiku województwa, natomiast skarga na działalność komisj</w:t>
      </w:r>
      <w:r>
        <w:rPr>
          <w:rFonts w:asciiTheme="minorHAnsi" w:eastAsia="Calibri" w:hAnsiTheme="minorHAnsi" w:cstheme="minorHAnsi"/>
        </w:rPr>
        <w:t xml:space="preserve">i rewizyjnej nie jest skargą </w:t>
      </w:r>
      <w:r>
        <w:rPr>
          <w:rFonts w:asciiTheme="minorHAnsi" w:eastAsia="Calibri" w:hAnsiTheme="minorHAnsi" w:cstheme="minorHAnsi"/>
        </w:rPr>
        <w:t>na </w:t>
      </w:r>
      <w:r w:rsidRPr="00753EBD">
        <w:rPr>
          <w:rFonts w:asciiTheme="minorHAnsi" w:eastAsia="Calibri" w:hAnsiTheme="minorHAnsi" w:cstheme="minorHAnsi"/>
        </w:rPr>
        <w:t xml:space="preserve">radę gminy. Wskazać bowiem należy, że przepis </w:t>
      </w:r>
      <w:hyperlink r:id="rId8" w:anchor="/document/16784712?unitId=art(229)&amp;cm=DOCUMENT" w:history="1">
        <w:r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 </w:t>
        </w:r>
        <w:r w:rsidRPr="00753EBD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229</w:t>
        </w:r>
      </w:hyperlink>
      <w:r>
        <w:rPr>
          <w:rFonts w:asciiTheme="minorHAnsi" w:eastAsia="Calibri" w:hAnsiTheme="minorHAnsi" w:cstheme="minorHAnsi"/>
        </w:rPr>
        <w:t> </w:t>
      </w:r>
      <w:r w:rsidRPr="00753EBD">
        <w:rPr>
          <w:rFonts w:asciiTheme="minorHAnsi" w:eastAsia="Calibri" w:hAnsiTheme="minorHAnsi" w:cstheme="minorHAnsi"/>
          <w:i/>
        </w:rPr>
        <w:t>k.p.a.</w:t>
      </w:r>
      <w:r>
        <w:rPr>
          <w:rFonts w:asciiTheme="minorHAnsi" w:eastAsia="Calibri" w:hAnsiTheme="minorHAnsi" w:cstheme="minorHAnsi"/>
        </w:rPr>
        <w:t xml:space="preserve"> określa organy właściwe do </w:t>
      </w:r>
      <w:r w:rsidRPr="00753EBD">
        <w:rPr>
          <w:rFonts w:asciiTheme="minorHAnsi" w:eastAsia="Calibri" w:hAnsiTheme="minorHAnsi" w:cstheme="minorHAnsi"/>
        </w:rPr>
        <w:t xml:space="preserve">rozpatrzenia skargi przez odesłanie do przepisów szczególnych, a ponadto </w:t>
      </w:r>
      <w:r w:rsidRPr="00753EBD">
        <w:rPr>
          <w:rFonts w:asciiTheme="minorHAnsi" w:eastAsia="Calibri" w:hAnsiTheme="minorHAnsi" w:cstheme="minorHAnsi"/>
        </w:rPr>
        <w:t>przez wyliczenie organów właściwych do rozpatrywania skarg dotyczących zadań lub działalności powyższych organów. Wyliczenie to spełnia rolę pomocniczą w określeniu właściwości organów, ponieważ pierwszeństwo przyznaje się przepisom szczególnym, a przepisa</w:t>
      </w:r>
      <w:r w:rsidRPr="00753EBD">
        <w:rPr>
          <w:rFonts w:asciiTheme="minorHAnsi" w:eastAsia="Calibri" w:hAnsiTheme="minorHAnsi" w:cstheme="minorHAnsi"/>
        </w:rPr>
        <w:t xml:space="preserve">mi szczególnymi mogą być tylko przepisy ustawowe. W tym przypadku organ nadzoru wyraża pogląd, iż przepisami </w:t>
      </w:r>
      <w:r w:rsidRPr="00753EBD">
        <w:rPr>
          <w:rFonts w:asciiTheme="minorHAnsi" w:eastAsia="Calibri" w:hAnsiTheme="minorHAnsi" w:cstheme="minorHAnsi"/>
        </w:rPr>
        <w:lastRenderedPageBreak/>
        <w:t>sz</w:t>
      </w:r>
      <w:r>
        <w:rPr>
          <w:rFonts w:asciiTheme="minorHAnsi" w:eastAsia="Calibri" w:hAnsiTheme="minorHAnsi" w:cstheme="minorHAnsi"/>
        </w:rPr>
        <w:t xml:space="preserve">czególnymi </w:t>
      </w:r>
      <w:r>
        <w:rPr>
          <w:rFonts w:asciiTheme="minorHAnsi" w:eastAsia="Calibri" w:hAnsiTheme="minorHAnsi" w:cstheme="minorHAnsi"/>
        </w:rPr>
        <w:t xml:space="preserve">są przepisy </w:t>
      </w:r>
      <w:r w:rsidRPr="00D46082">
        <w:rPr>
          <w:rFonts w:asciiTheme="minorHAnsi" w:eastAsia="Calibri" w:hAnsiTheme="minorHAnsi" w:cstheme="minorHAnsi"/>
          <w:i/>
        </w:rPr>
        <w:t>u.s.g.</w:t>
      </w:r>
      <w:r w:rsidRPr="00753EBD">
        <w:rPr>
          <w:rFonts w:asciiTheme="minorHAnsi" w:eastAsia="Calibri" w:hAnsiTheme="minorHAnsi" w:cstheme="minorHAnsi"/>
        </w:rPr>
        <w:t xml:space="preserve">, a w szczególności </w:t>
      </w:r>
      <w:hyperlink r:id="rId9" w:anchor="/document/16793509?unitId=art(18(a))&amp;cm=DOCUMENT" w:history="1">
        <w:r w:rsidRPr="00753EBD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18a</w:t>
        </w:r>
      </w:hyperlink>
      <w:r w:rsidRPr="00753EBD">
        <w:rPr>
          <w:rFonts w:asciiTheme="minorHAnsi" w:eastAsia="Calibri" w:hAnsiTheme="minorHAnsi" w:cstheme="minorHAnsi"/>
        </w:rPr>
        <w:t xml:space="preserve"> oraz </w:t>
      </w:r>
      <w:hyperlink r:id="rId10" w:anchor="/document/16793509?unitId=art(21)ust(3)&amp;cm=DOCUMENT" w:history="1">
        <w:r w:rsidRPr="00753EBD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21 ust. 3</w:t>
        </w:r>
      </w:hyperlink>
      <w:r>
        <w:rPr>
          <w:rFonts w:asciiTheme="minorHAnsi" w:eastAsia="Calibri" w:hAnsiTheme="minorHAnsi" w:cstheme="minorHAnsi"/>
        </w:rPr>
        <w:t xml:space="preserve"> tej ustawy (por. r</w:t>
      </w:r>
      <w:r w:rsidRPr="00753EBD">
        <w:rPr>
          <w:rFonts w:asciiTheme="minorHAnsi" w:eastAsia="Calibri" w:hAnsiTheme="minorHAnsi" w:cstheme="minorHAnsi"/>
        </w:rPr>
        <w:t>ozstrzygnięcie nadzorcze Wojewody Łódzkiego z dnia 6 maja 2009 r. nr PrO.I-0911/184/2009).</w:t>
      </w:r>
    </w:p>
    <w:p w:rsidR="00753EBD" w:rsidRPr="00753EBD" w:rsidRDefault="003B75E1" w:rsidP="00753EBD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ab/>
        <w:t xml:space="preserve">Jak wynika z art. 18a </w:t>
      </w:r>
      <w:r w:rsidRPr="00753EBD">
        <w:rPr>
          <w:rFonts w:asciiTheme="minorHAnsi" w:eastAsia="Calibri" w:hAnsiTheme="minorHAnsi" w:cstheme="minorHAnsi"/>
          <w:i/>
        </w:rPr>
        <w:t>u.s.g.</w:t>
      </w:r>
      <w:r w:rsidRPr="00753EBD">
        <w:rPr>
          <w:rFonts w:asciiTheme="minorHAnsi" w:eastAsia="Calibri" w:hAnsiTheme="minorHAnsi" w:cstheme="minorHAnsi"/>
        </w:rPr>
        <w:t xml:space="preserve"> r</w:t>
      </w:r>
      <w:r w:rsidRPr="00753EBD">
        <w:rPr>
          <w:rFonts w:asciiTheme="minorHAnsi" w:eastAsia="Calibri" w:hAnsiTheme="minorHAnsi" w:cstheme="minorHAnsi"/>
        </w:rPr>
        <w:t>ada gminy kontroluje działalność wójta i w tym celu powołuje komisję rewizyjną. Komisja rewizyjna jest organem wewnętrznym rady gminy, jest jej podporządkowana, a działalność komisji jest kontrolowana przez radę gminy, co wynika z</w:t>
      </w:r>
      <w:r>
        <w:rPr>
          <w:rFonts w:asciiTheme="minorHAnsi" w:eastAsia="Calibri" w:hAnsiTheme="minorHAnsi" w:cstheme="minorHAnsi"/>
        </w:rPr>
        <w:t> </w:t>
      </w:r>
      <w:hyperlink r:id="rId11" w:anchor="/document/16793509?unitId=art(21)ust(3)&amp;cm=DOCUMENT" w:history="1">
        <w:r w:rsidRPr="00753EBD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 21 ust. 3</w:t>
        </w:r>
      </w:hyperlink>
      <w:r w:rsidRPr="00753EBD">
        <w:rPr>
          <w:rFonts w:asciiTheme="minorHAnsi" w:eastAsia="Calibri" w:hAnsiTheme="minorHAnsi" w:cstheme="minorHAnsi"/>
        </w:rPr>
        <w:t xml:space="preserve"> wyżej wymienionej ustawy, zgodnie z którym komisje podlegają radzie gminy, przedkładają jej plan pracy oraz sprawozdania z działalnoś</w:t>
      </w:r>
      <w:r>
        <w:rPr>
          <w:rFonts w:asciiTheme="minorHAnsi" w:eastAsia="Calibri" w:hAnsiTheme="minorHAnsi" w:cstheme="minorHAnsi"/>
        </w:rPr>
        <w:t>ci. Stąd rozpatrywanie skarg na </w:t>
      </w:r>
      <w:r w:rsidRPr="00753EBD">
        <w:rPr>
          <w:rFonts w:asciiTheme="minorHAnsi" w:eastAsia="Calibri" w:hAnsiTheme="minorHAnsi" w:cstheme="minorHAnsi"/>
        </w:rPr>
        <w:t>działaln</w:t>
      </w:r>
      <w:r w:rsidRPr="00753EBD">
        <w:rPr>
          <w:rFonts w:asciiTheme="minorHAnsi" w:eastAsia="Calibri" w:hAnsiTheme="minorHAnsi" w:cstheme="minorHAnsi"/>
        </w:rPr>
        <w:t>ość komisji rewizyjnej należy do rady gminy, a nie wojewody.</w:t>
      </w:r>
    </w:p>
    <w:p w:rsidR="00753EBD" w:rsidRPr="00753EBD" w:rsidRDefault="003B75E1" w:rsidP="00753EBD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 xml:space="preserve">Rada Gminy Sońsk, podejmując uchwałę o przekazaniu Wojewodzie Mazowieckiemu skargi na działalność Komisji Rewizyjnej, w sposób istotny naruszyła przepis </w:t>
      </w:r>
      <w:hyperlink r:id="rId12" w:anchor="/document/16784712?unitId=art(229)pkt(1)&amp;cm=DOCUMENT" w:history="1">
        <w:r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art. 229 pkt </w:t>
        </w:r>
        <w:r w:rsidRPr="00753EBD">
          <w:rPr>
            <w:rStyle w:val="Hipercze"/>
            <w:rFonts w:asciiTheme="minorHAnsi" w:eastAsia="Calibri" w:hAnsiTheme="minorHAnsi" w:cstheme="minorHAnsi"/>
            <w:color w:val="auto"/>
            <w:u w:val="none"/>
          </w:rPr>
          <w:t>1</w:t>
        </w:r>
      </w:hyperlink>
      <w:r>
        <w:rPr>
          <w:rFonts w:asciiTheme="minorHAnsi" w:eastAsia="Calibri" w:hAnsiTheme="minorHAnsi" w:cstheme="minorHAnsi"/>
        </w:rPr>
        <w:t> </w:t>
      </w:r>
      <w:r w:rsidRPr="00753EBD">
        <w:rPr>
          <w:rFonts w:asciiTheme="minorHAnsi" w:eastAsia="Calibri" w:hAnsiTheme="minorHAnsi" w:cstheme="minorHAnsi"/>
          <w:i/>
        </w:rPr>
        <w:t>k.p.a.</w:t>
      </w:r>
      <w:r w:rsidRPr="00753EBD">
        <w:rPr>
          <w:rFonts w:asciiTheme="minorHAnsi" w:eastAsia="Calibri" w:hAnsiTheme="minorHAnsi" w:cstheme="minorHAnsi"/>
        </w:rPr>
        <w:t xml:space="preserve"> Organem właściwym do rozpatrzenia skargi na działania Komisji Rewizyjnej jest bowiem Rada Gminy Sońsk. </w:t>
      </w:r>
    </w:p>
    <w:p w:rsidR="00753EBD" w:rsidRPr="00753EBD" w:rsidRDefault="003B75E1" w:rsidP="00753EBD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753EBD">
        <w:rPr>
          <w:rFonts w:asciiTheme="minorHAnsi" w:eastAsia="Calibri" w:hAnsiTheme="minorHAnsi" w:cstheme="minorHAnsi"/>
        </w:rPr>
        <w:t xml:space="preserve">Z uwagi na powyższe należało stwierdzić nieważność uchwały Rady Gminy Sońsk </w:t>
      </w:r>
      <w:r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> </w:t>
      </w:r>
      <w:r w:rsidRPr="00753EBD">
        <w:rPr>
          <w:rFonts w:asciiTheme="minorHAnsi" w:hAnsiTheme="minorHAnsi" w:cstheme="minorHAnsi"/>
        </w:rPr>
        <w:t xml:space="preserve">LIV/354/2022 z dnia 28 stycznia 2022 r. </w:t>
      </w:r>
      <w:r w:rsidRPr="00753EBD">
        <w:rPr>
          <w:rFonts w:asciiTheme="minorHAnsi" w:hAnsiTheme="minorHAnsi" w:cstheme="minorHAnsi"/>
          <w:i/>
        </w:rPr>
        <w:t>w sprawie przekazania skargi z dnia 17 września 2021 roku zgodnie z właściwością.</w:t>
      </w:r>
    </w:p>
    <w:p w:rsidR="00753EBD" w:rsidRPr="00753EBD" w:rsidRDefault="003B75E1" w:rsidP="00753EBD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753EBD">
        <w:rPr>
          <w:rFonts w:asciiTheme="minorHAnsi" w:eastAsia="Calibri" w:hAnsiTheme="minorHAnsi" w:cstheme="minorHAnsi"/>
        </w:rPr>
        <w:tab/>
        <w:t xml:space="preserve">Na niniejsze rozstrzygnięcie nadzorcze Gminie przysługuje skarga do Wojewódzkiego Sądu Administracyjnego w Warszawie w terminie 30 </w:t>
      </w:r>
      <w:r w:rsidRPr="00753EBD">
        <w:rPr>
          <w:rFonts w:asciiTheme="minorHAnsi" w:eastAsia="Calibri" w:hAnsiTheme="minorHAnsi" w:cstheme="minorHAnsi"/>
        </w:rPr>
        <w:t>dni od daty jego doręczenia, wnoszona za pośrednictwem organu, który skarżone orzeczenie wydał.</w:t>
      </w:r>
    </w:p>
    <w:p w:rsidR="00753EBD" w:rsidRPr="00753EBD" w:rsidRDefault="003B75E1" w:rsidP="00753EBD">
      <w:pPr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  <w:r w:rsidRPr="00753EBD">
        <w:rPr>
          <w:rFonts w:asciiTheme="minorHAnsi" w:hAnsiTheme="minorHAnsi" w:cstheme="minorHAnsi"/>
        </w:rPr>
        <w:t>Informuję, że rozstrzygnięcie nadzorcze, z dniem jego doręczenia, wstrzymuje wykonanie uchwały w całości</w:t>
      </w:r>
      <w:r>
        <w:rPr>
          <w:rFonts w:asciiTheme="minorHAnsi" w:hAnsiTheme="minorHAnsi" w:cstheme="minorHAnsi"/>
        </w:rPr>
        <w:t>,</w:t>
      </w:r>
      <w:r w:rsidRPr="00753EBD">
        <w:rPr>
          <w:rFonts w:asciiTheme="minorHAnsi" w:hAnsiTheme="minorHAnsi" w:cstheme="minorHAnsi"/>
        </w:rPr>
        <w:t xml:space="preserve"> z mocy prawa.</w:t>
      </w:r>
    </w:p>
    <w:p w:rsidR="004824F3" w:rsidRDefault="003B75E1" w:rsidP="004330A8">
      <w:pPr>
        <w:spacing w:before="840" w:line="276" w:lineRule="auto"/>
        <w:ind w:left="3402"/>
        <w:jc w:val="center"/>
        <w:rPr>
          <w:rFonts w:ascii="Calibri" w:hAnsi="Calibri" w:cs="Calibri"/>
        </w:rPr>
      </w:pPr>
    </w:p>
    <w:p w:rsidR="004330A8" w:rsidRDefault="003B75E1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4330A8" w:rsidRDefault="003B75E1" w:rsidP="004330A8">
      <w:pPr>
        <w:spacing w:before="120" w:line="276" w:lineRule="auto"/>
        <w:ind w:left="3402"/>
        <w:jc w:val="center"/>
        <w:rPr>
          <w:rFonts w:ascii="Calibri" w:hAnsi="Calibri" w:cs="Calibri"/>
        </w:rPr>
      </w:pPr>
      <w:bookmarkStart w:id="5" w:name="ezdPracownikStanowisko"/>
      <w:r>
        <w:rPr>
          <w:rFonts w:ascii="Calibri" w:hAnsi="Calibri" w:cs="Calibri"/>
        </w:rPr>
        <w:t>Wojewoda Mazowiecki</w:t>
      </w:r>
      <w:bookmarkEnd w:id="5"/>
    </w:p>
    <w:p w:rsidR="00691727" w:rsidRDefault="003B75E1" w:rsidP="004330A8">
      <w:pPr>
        <w:spacing w:before="12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3B75E1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F31F67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E1" w:rsidRDefault="003B75E1">
      <w:r>
        <w:separator/>
      </w:r>
    </w:p>
  </w:endnote>
  <w:endnote w:type="continuationSeparator" w:id="0">
    <w:p w:rsidR="003B75E1" w:rsidRDefault="003B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892570"/>
      <w:docPartObj>
        <w:docPartGallery w:val="Page Numbers (Bottom of Page)"/>
        <w:docPartUnique/>
      </w:docPartObj>
    </w:sdtPr>
    <w:sdtEndPr/>
    <w:sdtContent>
      <w:p w:rsidR="00017595" w:rsidRDefault="003B75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1F67" w:rsidRDefault="003B7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E1" w:rsidRDefault="003B75E1">
      <w:r>
        <w:separator/>
      </w:r>
    </w:p>
  </w:footnote>
  <w:footnote w:type="continuationSeparator" w:id="0">
    <w:p w:rsidR="003B75E1" w:rsidRDefault="003B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33"/>
    <w:rsid w:val="003B75E1"/>
    <w:rsid w:val="004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4C01EA-4432-4187-8B57-CA0D702C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3EB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rsid w:val="00F31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F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1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3E99-7AFE-469B-9E71-1150E948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2022-03-02T09:50:00Z</dcterms:created>
  <dcterms:modified xsi:type="dcterms:W3CDTF">2022-03-02T09:50:00Z</dcterms:modified>
</cp:coreProperties>
</file>