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C4" w:rsidRDefault="00FC3E07" w:rsidP="00253848">
      <w:pPr>
        <w:spacing w:after="8" w:line="268" w:lineRule="auto"/>
        <w:ind w:left="1867" w:right="1712"/>
        <w:jc w:val="center"/>
        <w:rPr>
          <w:b/>
        </w:rPr>
      </w:pPr>
      <w:r>
        <w:rPr>
          <w:b/>
        </w:rPr>
        <w:t xml:space="preserve">REGULAMIN </w:t>
      </w:r>
      <w:r w:rsidR="009C2111">
        <w:rPr>
          <w:b/>
        </w:rPr>
        <w:t>KONKUR</w:t>
      </w:r>
      <w:r w:rsidR="00253848">
        <w:rPr>
          <w:b/>
        </w:rPr>
        <w:t>SU „ŚWIAT JEST KOLOROWY, KIEDY JESTEM ZDROWY</w:t>
      </w:r>
      <w:r w:rsidR="00661909">
        <w:rPr>
          <w:b/>
        </w:rPr>
        <w:t>”</w:t>
      </w:r>
      <w:r w:rsidR="00253848">
        <w:rPr>
          <w:b/>
        </w:rPr>
        <w:t xml:space="preserve"> </w:t>
      </w:r>
      <w:r w:rsidR="00661909">
        <w:rPr>
          <w:b/>
        </w:rPr>
        <w:t xml:space="preserve"> – PRACA PLASTYCZNA</w:t>
      </w:r>
    </w:p>
    <w:p w:rsidR="00CB4A89" w:rsidRPr="00CB4A89" w:rsidRDefault="00CB4A89" w:rsidP="00CB4A89">
      <w:pPr>
        <w:spacing w:after="8" w:line="268" w:lineRule="auto"/>
        <w:ind w:left="1867" w:right="1712"/>
        <w:jc w:val="center"/>
      </w:pPr>
      <w:r>
        <w:t xml:space="preserve">Myślą przewodnią </w:t>
      </w:r>
      <w:r w:rsidRPr="00CB4A89">
        <w:t>tegorocznego hasła obchodów Światowego Dnia Zdrowia 7 kwietnia 2022 jest :</w:t>
      </w:r>
    </w:p>
    <w:p w:rsidR="00CB4A89" w:rsidRPr="00CB4A89" w:rsidRDefault="00CB4A89" w:rsidP="00CB4A89">
      <w:pPr>
        <w:spacing w:after="8" w:line="268" w:lineRule="auto"/>
        <w:ind w:left="1867" w:right="1712"/>
        <w:jc w:val="center"/>
      </w:pPr>
      <w:r w:rsidRPr="00CB4A89">
        <w:t> „</w:t>
      </w:r>
      <w:proofErr w:type="spellStart"/>
      <w:r w:rsidRPr="00CB4A89">
        <w:rPr>
          <w:bCs/>
        </w:rPr>
        <w:t>Our</w:t>
      </w:r>
      <w:proofErr w:type="spellEnd"/>
      <w:r w:rsidRPr="00CB4A89">
        <w:rPr>
          <w:bCs/>
        </w:rPr>
        <w:t xml:space="preserve"> planet, </w:t>
      </w:r>
      <w:proofErr w:type="spellStart"/>
      <w:r w:rsidRPr="00CB4A89">
        <w:rPr>
          <w:bCs/>
        </w:rPr>
        <w:t>our</w:t>
      </w:r>
      <w:proofErr w:type="spellEnd"/>
      <w:r w:rsidRPr="00CB4A89">
        <w:rPr>
          <w:bCs/>
        </w:rPr>
        <w:t xml:space="preserve"> </w:t>
      </w:r>
      <w:proofErr w:type="spellStart"/>
      <w:r w:rsidRPr="00CB4A89">
        <w:rPr>
          <w:bCs/>
        </w:rPr>
        <w:t>health</w:t>
      </w:r>
      <w:proofErr w:type="spellEnd"/>
      <w:r w:rsidRPr="00CB4A89">
        <w:rPr>
          <w:bCs/>
        </w:rPr>
        <w:t xml:space="preserve"> - Nasza planeta, nasze zdrowie.”</w:t>
      </w:r>
    </w:p>
    <w:p w:rsidR="00CB4A89" w:rsidRPr="00CB4A89" w:rsidRDefault="00CB4A89" w:rsidP="00253848">
      <w:pPr>
        <w:spacing w:after="8" w:line="268" w:lineRule="auto"/>
        <w:ind w:left="1867" w:right="1712"/>
        <w:jc w:val="center"/>
      </w:pPr>
    </w:p>
    <w:p w:rsidR="001D0FC4" w:rsidRDefault="00FC3E07">
      <w:pPr>
        <w:spacing w:after="16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1D0FC4" w:rsidRDefault="00FC3E07">
      <w:pPr>
        <w:spacing w:after="19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1D0FC4" w:rsidRDefault="00FC3E07">
      <w:pPr>
        <w:spacing w:after="169" w:line="268" w:lineRule="auto"/>
        <w:ind w:left="1867" w:right="1863"/>
        <w:jc w:val="center"/>
      </w:pPr>
      <w:r>
        <w:rPr>
          <w:b/>
        </w:rPr>
        <w:t xml:space="preserve">Założenia ogólne </w:t>
      </w:r>
    </w:p>
    <w:p w:rsidR="001D0FC4" w:rsidRDefault="00FC3E07">
      <w:pPr>
        <w:spacing w:after="206" w:line="268" w:lineRule="auto"/>
        <w:ind w:left="1867" w:right="1861"/>
        <w:jc w:val="center"/>
      </w:pPr>
      <w:r>
        <w:rPr>
          <w:b/>
        </w:rPr>
        <w:t xml:space="preserve">§ 1 </w:t>
      </w:r>
    </w:p>
    <w:p w:rsidR="001D0FC4" w:rsidRDefault="00FC3E07">
      <w:pPr>
        <w:numPr>
          <w:ilvl w:val="0"/>
          <w:numId w:val="1"/>
        </w:numPr>
        <w:ind w:right="0" w:hanging="360"/>
      </w:pPr>
      <w:r>
        <w:t xml:space="preserve">Organizatorem </w:t>
      </w:r>
      <w:r w:rsidR="009C2111">
        <w:t>k</w:t>
      </w:r>
      <w:r w:rsidR="00253848">
        <w:t>onkursu „ŚWIAT JEST KOLOROWY, KIEDY JESTEM ZDROWY</w:t>
      </w:r>
      <w:r w:rsidR="00661909">
        <w:t>” na pracę plastyczną</w:t>
      </w:r>
      <w:r>
        <w:t>, zwanym</w:t>
      </w:r>
      <w:r w:rsidR="009C2111">
        <w:t xml:space="preserve"> dalej „konkursem”,  jest Powiatowa Stacja </w:t>
      </w:r>
      <w:proofErr w:type="spellStart"/>
      <w:r w:rsidR="009C2111">
        <w:t>Sanitarno</w:t>
      </w:r>
      <w:proofErr w:type="spellEnd"/>
      <w:r w:rsidR="009C2111">
        <w:t xml:space="preserve"> -Epidemiologiczna</w:t>
      </w:r>
      <w:r>
        <w:t>,</w:t>
      </w:r>
      <w:r w:rsidR="009C2111">
        <w:t xml:space="preserve"> z siedzibą przy ul. Floriańskiej 10 w Krotoszynie</w:t>
      </w:r>
      <w:r>
        <w:t xml:space="preserve">, zwany dalej „Organizatorem”. </w:t>
      </w:r>
    </w:p>
    <w:p w:rsidR="001D0FC4" w:rsidRDefault="00FC3E07">
      <w:pPr>
        <w:numPr>
          <w:ilvl w:val="0"/>
          <w:numId w:val="1"/>
        </w:numPr>
        <w:ind w:right="0" w:hanging="360"/>
      </w:pPr>
      <w:r>
        <w:t>Konkur</w:t>
      </w:r>
      <w:r w:rsidR="009C2111">
        <w:t>s jest wydarzeniem powiatowym</w:t>
      </w:r>
      <w:r>
        <w:t>, skierow</w:t>
      </w:r>
      <w:r w:rsidR="00A96677">
        <w:t xml:space="preserve">anym do uczniów  klas 1-3 szkół podstawowych </w:t>
      </w:r>
      <w:r>
        <w:t>zl</w:t>
      </w:r>
      <w:r w:rsidR="00244DAE">
        <w:t>okalizowany</w:t>
      </w:r>
      <w:r w:rsidR="005701AD">
        <w:t>ch na terenie powiatu krotoszyń</w:t>
      </w:r>
      <w:r w:rsidR="00244DAE">
        <w:t>skiego</w:t>
      </w:r>
      <w:r>
        <w:t xml:space="preserve">. </w:t>
      </w:r>
    </w:p>
    <w:p w:rsidR="001D0FC4" w:rsidRDefault="00FC3E07">
      <w:pPr>
        <w:numPr>
          <w:ilvl w:val="0"/>
          <w:numId w:val="1"/>
        </w:numPr>
        <w:ind w:right="0" w:hanging="360"/>
      </w:pPr>
      <w:r>
        <w:t xml:space="preserve">Udział w konkursie jest dobrowolny. </w:t>
      </w:r>
    </w:p>
    <w:p w:rsidR="001D0FC4" w:rsidRDefault="001D0FC4">
      <w:pPr>
        <w:spacing w:after="16" w:line="259" w:lineRule="auto"/>
        <w:ind w:left="720" w:right="0" w:firstLine="0"/>
        <w:jc w:val="left"/>
      </w:pPr>
      <w:bookmarkStart w:id="0" w:name="_GoBack"/>
      <w:bookmarkEnd w:id="0"/>
    </w:p>
    <w:p w:rsidR="001D0FC4" w:rsidRDefault="00FC3E07">
      <w:pPr>
        <w:spacing w:after="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D0FC4" w:rsidRDefault="00FC3E07">
      <w:pPr>
        <w:spacing w:after="169" w:line="268" w:lineRule="auto"/>
        <w:ind w:left="1867" w:right="1857"/>
        <w:jc w:val="center"/>
      </w:pPr>
      <w:r>
        <w:rPr>
          <w:b/>
        </w:rPr>
        <w:t xml:space="preserve">Cele konkursu </w:t>
      </w:r>
    </w:p>
    <w:p w:rsidR="001D0FC4" w:rsidRDefault="00FC3E07">
      <w:pPr>
        <w:spacing w:after="206" w:line="268" w:lineRule="auto"/>
        <w:ind w:left="1867" w:right="1861"/>
        <w:jc w:val="center"/>
      </w:pPr>
      <w:r>
        <w:rPr>
          <w:b/>
        </w:rPr>
        <w:t xml:space="preserve">§ 2 </w:t>
      </w:r>
    </w:p>
    <w:p w:rsidR="00C26C73" w:rsidRDefault="00DE16F3" w:rsidP="00DE16F3">
      <w:pPr>
        <w:numPr>
          <w:ilvl w:val="0"/>
          <w:numId w:val="2"/>
        </w:numPr>
        <w:ind w:right="0" w:hanging="360"/>
      </w:pPr>
      <w:r>
        <w:t>P</w:t>
      </w:r>
      <w:r w:rsidR="00661909">
        <w:t>opularyzowanie wied</w:t>
      </w:r>
      <w:r w:rsidR="00253848">
        <w:t>zy na temat zdrowego stylu życia</w:t>
      </w:r>
    </w:p>
    <w:p w:rsidR="00C26C73" w:rsidRDefault="00253848" w:rsidP="00C26C73">
      <w:pPr>
        <w:numPr>
          <w:ilvl w:val="0"/>
          <w:numId w:val="2"/>
        </w:numPr>
        <w:ind w:right="0" w:hanging="360"/>
      </w:pPr>
      <w:r>
        <w:t>Promowanie zdrowych nawyków żywieniowych stosowanych we własnych gospodarstwach domowych</w:t>
      </w:r>
      <w:r w:rsidR="003957ED">
        <w:t xml:space="preserve"> w myśl ekologicznego t</w:t>
      </w:r>
      <w:r w:rsidR="00CB4A89">
        <w:t>rendu</w:t>
      </w:r>
    </w:p>
    <w:p w:rsidR="00C26C73" w:rsidRDefault="00253848" w:rsidP="00C26C73">
      <w:pPr>
        <w:numPr>
          <w:ilvl w:val="0"/>
          <w:numId w:val="2"/>
        </w:numPr>
        <w:ind w:right="0" w:hanging="360"/>
      </w:pPr>
      <w:r>
        <w:t>Motywowanie rówieśników do aktywnego spędzania wolnego czasu</w:t>
      </w:r>
    </w:p>
    <w:p w:rsidR="001D0FC4" w:rsidRDefault="001D0FC4" w:rsidP="00253848">
      <w:pPr>
        <w:ind w:left="355" w:right="0" w:firstLine="0"/>
      </w:pPr>
    </w:p>
    <w:p w:rsidR="001D0FC4" w:rsidRDefault="001D0FC4">
      <w:pPr>
        <w:spacing w:after="19" w:line="259" w:lineRule="auto"/>
        <w:ind w:left="0" w:right="0" w:firstLine="0"/>
        <w:jc w:val="left"/>
      </w:pPr>
    </w:p>
    <w:p w:rsidR="001D0FC4" w:rsidRDefault="00FC3E07">
      <w:pPr>
        <w:spacing w:after="169" w:line="268" w:lineRule="auto"/>
        <w:ind w:left="1867" w:right="1862"/>
        <w:jc w:val="center"/>
      </w:pPr>
      <w:r>
        <w:rPr>
          <w:b/>
        </w:rPr>
        <w:t xml:space="preserve">Zasady udziału w konkursie </w:t>
      </w:r>
    </w:p>
    <w:p w:rsidR="001D0FC4" w:rsidRDefault="00FC3E07">
      <w:pPr>
        <w:spacing w:after="204" w:line="268" w:lineRule="auto"/>
        <w:ind w:left="1867" w:right="1861"/>
        <w:jc w:val="center"/>
      </w:pPr>
      <w:r>
        <w:rPr>
          <w:b/>
        </w:rPr>
        <w:t xml:space="preserve">§ 3 </w:t>
      </w:r>
    </w:p>
    <w:p w:rsidR="001D0FC4" w:rsidRDefault="00FC3E07" w:rsidP="00B0629C">
      <w:pPr>
        <w:numPr>
          <w:ilvl w:val="0"/>
          <w:numId w:val="3"/>
        </w:numPr>
        <w:spacing w:after="12"/>
        <w:ind w:right="0" w:hanging="360"/>
      </w:pPr>
      <w:r>
        <w:t>U</w:t>
      </w:r>
      <w:r w:rsidR="00784BFE">
        <w:t xml:space="preserve">czestnikami konkursu </w:t>
      </w:r>
      <w:r w:rsidR="00B0629C">
        <w:t xml:space="preserve">są uczniowie klas 1-3 szkół podstawowych </w:t>
      </w:r>
      <w:r w:rsidR="00244DAE">
        <w:t>powiatu k</w:t>
      </w:r>
      <w:r w:rsidR="00E01832">
        <w:t xml:space="preserve">rotoszyńskiego. </w:t>
      </w:r>
      <w:r>
        <w:t xml:space="preserve"> </w:t>
      </w:r>
    </w:p>
    <w:p w:rsidR="001D0FC4" w:rsidRDefault="00784BFE">
      <w:pPr>
        <w:numPr>
          <w:ilvl w:val="0"/>
          <w:numId w:val="3"/>
        </w:numPr>
        <w:ind w:right="0" w:hanging="360"/>
      </w:pPr>
      <w:r>
        <w:t>Jeden uczestnik  może nadesłać 1</w:t>
      </w:r>
      <w:r w:rsidR="00E01832">
        <w:t xml:space="preserve"> prac</w:t>
      </w:r>
      <w:r>
        <w:t>ę</w:t>
      </w:r>
      <w:r w:rsidR="00E01832">
        <w:t xml:space="preserve"> </w:t>
      </w:r>
      <w:r>
        <w:t>konkursową</w:t>
      </w:r>
      <w:r w:rsidR="00FC3E07">
        <w:t xml:space="preserve">.  </w:t>
      </w:r>
    </w:p>
    <w:p w:rsidR="00E01832" w:rsidRDefault="00212274" w:rsidP="00E01832">
      <w:pPr>
        <w:numPr>
          <w:ilvl w:val="0"/>
          <w:numId w:val="3"/>
        </w:numPr>
        <w:ind w:right="0" w:hanging="360"/>
      </w:pPr>
      <w:r>
        <w:t xml:space="preserve">Z każdej klasy z osobna nauczania wczesnoszkolnego należy wyłonić do 5 prac plastycznych. </w:t>
      </w:r>
    </w:p>
    <w:p w:rsidR="001D0FC4" w:rsidRDefault="00FC3E07" w:rsidP="00E01832">
      <w:pPr>
        <w:numPr>
          <w:ilvl w:val="0"/>
          <w:numId w:val="3"/>
        </w:numPr>
        <w:ind w:right="0" w:hanging="360"/>
      </w:pPr>
      <w:r>
        <w:t>Zadanie konkursowe poleg</w:t>
      </w:r>
      <w:r w:rsidR="00E01832">
        <w:t>a na pr</w:t>
      </w:r>
      <w:r w:rsidR="00784BFE">
        <w:t>zygotowaniu pracy plastycznej</w:t>
      </w:r>
      <w:r>
        <w:t>,</w:t>
      </w:r>
      <w:r w:rsidR="00237E33">
        <w:t xml:space="preserve"> dotyczącej ściśle głównego tematu konkursu</w:t>
      </w:r>
      <w:r>
        <w:t xml:space="preserve"> a następnie przesła</w:t>
      </w:r>
      <w:r w:rsidR="00D65828">
        <w:t>niu jej</w:t>
      </w:r>
      <w:r>
        <w:t xml:space="preserve"> wraz z wypełnionymi formularzami, stanowiącymi załączniki do niniejszego Regulaminu, do </w:t>
      </w:r>
      <w:r w:rsidR="00244DAE">
        <w:t xml:space="preserve">Stacji </w:t>
      </w:r>
      <w:proofErr w:type="spellStart"/>
      <w:r w:rsidR="00244DAE">
        <w:t>Sanitarno</w:t>
      </w:r>
      <w:proofErr w:type="spellEnd"/>
      <w:r w:rsidR="00244DAE">
        <w:t xml:space="preserve"> – </w:t>
      </w:r>
      <w:proofErr w:type="spellStart"/>
      <w:r w:rsidR="00244DAE">
        <w:t>Epidemiolgicznej</w:t>
      </w:r>
      <w:proofErr w:type="spellEnd"/>
      <w:r w:rsidR="00244DAE">
        <w:t xml:space="preserve"> w Krotoszynie</w:t>
      </w:r>
    </w:p>
    <w:p w:rsidR="001D0FC4" w:rsidRDefault="00784BFE" w:rsidP="00DE16F3">
      <w:pPr>
        <w:numPr>
          <w:ilvl w:val="0"/>
          <w:numId w:val="3"/>
        </w:numPr>
        <w:ind w:right="0" w:hanging="360"/>
      </w:pPr>
      <w:r>
        <w:t>Temat pracy</w:t>
      </w:r>
      <w:r w:rsidR="00C26C73">
        <w:t xml:space="preserve"> ma dotyczyć</w:t>
      </w:r>
      <w:r w:rsidR="00244DAE">
        <w:t xml:space="preserve"> za</w:t>
      </w:r>
      <w:r w:rsidR="00B0629C">
        <w:t xml:space="preserve">sad prozdrowotnego stylu życia, uwzględniając </w:t>
      </w:r>
      <w:r w:rsidR="0066201C">
        <w:t xml:space="preserve"> zdrową </w:t>
      </w:r>
      <w:r w:rsidR="00B0629C">
        <w:t xml:space="preserve">dietę, higienę </w:t>
      </w:r>
      <w:r w:rsidR="0085024C">
        <w:t>osobistą</w:t>
      </w:r>
      <w:r w:rsidR="0066201C">
        <w:t xml:space="preserve"> oraz aktywność sportową.</w:t>
      </w:r>
      <w:r>
        <w:t xml:space="preserve"> </w:t>
      </w:r>
      <w:r w:rsidR="00FC3E07">
        <w:t>Dopuszczalna jest każda f</w:t>
      </w:r>
      <w:r>
        <w:t>orma plastyczna, przedstawiona</w:t>
      </w:r>
      <w:r w:rsidR="0066201C">
        <w:t xml:space="preserve"> na arkuszu bloku o wymiarach A3</w:t>
      </w:r>
      <w:r>
        <w:t>.</w:t>
      </w:r>
      <w:r w:rsidR="00FC3E07">
        <w:t xml:space="preserve"> </w:t>
      </w:r>
    </w:p>
    <w:p w:rsidR="00784BFE" w:rsidRDefault="00784BFE" w:rsidP="00784BFE">
      <w:pPr>
        <w:ind w:right="0"/>
      </w:pPr>
    </w:p>
    <w:p w:rsidR="00784BFE" w:rsidRDefault="00784BFE" w:rsidP="00784BFE">
      <w:pPr>
        <w:ind w:right="0"/>
      </w:pPr>
    </w:p>
    <w:p w:rsidR="001D0FC4" w:rsidRDefault="00FC3E07">
      <w:pPr>
        <w:numPr>
          <w:ilvl w:val="0"/>
          <w:numId w:val="3"/>
        </w:numPr>
        <w:ind w:right="0" w:hanging="360"/>
      </w:pPr>
      <w:r>
        <w:t xml:space="preserve">Do przesłanej pracy konkursowej należy dołączyć:  </w:t>
      </w:r>
    </w:p>
    <w:p w:rsidR="001D0FC4" w:rsidRDefault="00FC3E07">
      <w:pPr>
        <w:numPr>
          <w:ilvl w:val="0"/>
          <w:numId w:val="4"/>
        </w:numPr>
        <w:ind w:right="0" w:hanging="360"/>
      </w:pPr>
      <w:r>
        <w:lastRenderedPageBreak/>
        <w:t xml:space="preserve">wypełniony Formularz zgłoszeniowy szkoły, stanowiący załącznik nr </w:t>
      </w:r>
      <w:r w:rsidR="001645E9">
        <w:t>1</w:t>
      </w:r>
      <w:r>
        <w:t xml:space="preserve"> do Regulaminu; </w:t>
      </w:r>
    </w:p>
    <w:p w:rsidR="001D0FC4" w:rsidRDefault="00FC3E07">
      <w:pPr>
        <w:numPr>
          <w:ilvl w:val="0"/>
          <w:numId w:val="4"/>
        </w:numPr>
        <w:ind w:right="0" w:hanging="360"/>
      </w:pPr>
      <w:r>
        <w:t>wypełnione Oświadczenia o wyrażeniu zgody na wykorzystanie wizerunku, s</w:t>
      </w:r>
      <w:r w:rsidR="001645E9">
        <w:t>tanowiące załączniki nr 2 do Regulaminu</w:t>
      </w:r>
      <w:r>
        <w:t xml:space="preserve">. </w:t>
      </w:r>
    </w:p>
    <w:p w:rsidR="001D0FC4" w:rsidRDefault="00FC3E07" w:rsidP="008121D3">
      <w:pPr>
        <w:pStyle w:val="Akapitzlist"/>
        <w:numPr>
          <w:ilvl w:val="0"/>
          <w:numId w:val="4"/>
        </w:numPr>
        <w:spacing w:after="9"/>
        <w:ind w:left="284" w:right="0" w:firstLine="142"/>
      </w:pPr>
      <w:r>
        <w:t xml:space="preserve">Prace konkursowe należy przesłać do właściwych terenowo dla poszczególnych placówek </w:t>
      </w:r>
      <w:r w:rsidR="001645E9">
        <w:t xml:space="preserve">   </w:t>
      </w:r>
      <w:r>
        <w:t xml:space="preserve">oświatowych, powiatowych stacji sanitarno-epidemiologicznych, w terminie określonym </w:t>
      </w:r>
    </w:p>
    <w:p w:rsidR="001D0FC4" w:rsidRDefault="00FC3E07">
      <w:pPr>
        <w:ind w:left="730" w:right="0"/>
      </w:pPr>
      <w:r>
        <w:t xml:space="preserve">§ 4 ust. 1 . </w:t>
      </w:r>
    </w:p>
    <w:p w:rsidR="001D0FC4" w:rsidRDefault="00886291" w:rsidP="008121D3">
      <w:pPr>
        <w:numPr>
          <w:ilvl w:val="0"/>
          <w:numId w:val="4"/>
        </w:numPr>
        <w:spacing w:after="16" w:line="259" w:lineRule="auto"/>
        <w:ind w:left="720" w:right="0" w:hanging="294"/>
        <w:jc w:val="left"/>
      </w:pPr>
      <w:r>
        <w:t>Wybrane prezentacje</w:t>
      </w:r>
      <w:r w:rsidR="00FC3E07">
        <w:t xml:space="preserve"> będą publikowane na stronach interne</w:t>
      </w:r>
      <w:r w:rsidR="004A2C66">
        <w:t xml:space="preserve">towych Powiatowej Stacji </w:t>
      </w:r>
      <w:proofErr w:type="spellStart"/>
      <w:r w:rsidR="004A2C66">
        <w:t>Sanitarno</w:t>
      </w:r>
      <w:proofErr w:type="spellEnd"/>
      <w:r w:rsidR="004A2C66">
        <w:t xml:space="preserve"> - Epidemiologicznej</w:t>
      </w:r>
      <w:r w:rsidR="00FC3E07">
        <w:t xml:space="preserve"> </w:t>
      </w:r>
      <w:r w:rsidR="004A2C66">
        <w:t xml:space="preserve"> w Krotoszynie </w:t>
      </w:r>
      <w:r w:rsidR="0066201C">
        <w:t xml:space="preserve">oraz w ustalonym punkcie jednostki organizacyjnej powiatu krotoszyńskiego. </w:t>
      </w:r>
    </w:p>
    <w:p w:rsidR="001D0FC4" w:rsidRDefault="00FC3E07">
      <w:pPr>
        <w:spacing w:after="19" w:line="259" w:lineRule="auto"/>
        <w:ind w:left="720" w:right="0" w:firstLine="0"/>
        <w:jc w:val="left"/>
      </w:pPr>
      <w:r>
        <w:rPr>
          <w:i/>
        </w:rPr>
        <w:t xml:space="preserve"> </w:t>
      </w:r>
    </w:p>
    <w:p w:rsidR="001D0FC4" w:rsidRDefault="00FC3E07">
      <w:pPr>
        <w:spacing w:after="169" w:line="268" w:lineRule="auto"/>
        <w:ind w:left="1867" w:right="1142"/>
        <w:jc w:val="center"/>
      </w:pPr>
      <w:r>
        <w:rPr>
          <w:b/>
        </w:rPr>
        <w:t xml:space="preserve">Harmonogram konkursu </w:t>
      </w:r>
    </w:p>
    <w:p w:rsidR="001D0FC4" w:rsidRDefault="00FC3E07">
      <w:pPr>
        <w:spacing w:after="206" w:line="268" w:lineRule="auto"/>
        <w:ind w:left="1867" w:right="1434"/>
        <w:jc w:val="center"/>
      </w:pPr>
      <w:r>
        <w:rPr>
          <w:b/>
        </w:rPr>
        <w:t xml:space="preserve">§ 4 </w:t>
      </w:r>
    </w:p>
    <w:p w:rsidR="001D0FC4" w:rsidRDefault="00FC3E07">
      <w:pPr>
        <w:numPr>
          <w:ilvl w:val="0"/>
          <w:numId w:val="6"/>
        </w:numPr>
        <w:ind w:right="0" w:hanging="360"/>
      </w:pPr>
      <w:r>
        <w:t xml:space="preserve">Uczestnicy przesyłają prace konkursowe wraz z dokumentami, o których mowa w § 3 ust. 8 Regulaminu, do właściwych terenowo dla poszczególnych placówek powiatowych stacji sanitarno-epidemiologicznych </w:t>
      </w:r>
      <w:r w:rsidR="00E13E2A">
        <w:rPr>
          <w:b/>
        </w:rPr>
        <w:t xml:space="preserve">w terminie do dnia </w:t>
      </w:r>
      <w:r w:rsidR="0071451B">
        <w:rPr>
          <w:b/>
        </w:rPr>
        <w:t>1 kwietnia 2022</w:t>
      </w:r>
      <w:r>
        <w:rPr>
          <w:b/>
        </w:rPr>
        <w:t xml:space="preserve"> r.</w:t>
      </w:r>
      <w:r w:rsidR="00E13E2A">
        <w:t xml:space="preserve"> </w:t>
      </w:r>
      <w:r>
        <w:t xml:space="preserve"> </w:t>
      </w:r>
    </w:p>
    <w:p w:rsidR="004A2C66" w:rsidRDefault="00617B6F" w:rsidP="00E13E2A">
      <w:pPr>
        <w:numPr>
          <w:ilvl w:val="0"/>
          <w:numId w:val="6"/>
        </w:numPr>
        <w:spacing w:after="9"/>
        <w:ind w:right="0" w:hanging="360"/>
      </w:pPr>
      <w:r>
        <w:t>Powiatowa stacja</w:t>
      </w:r>
      <w:r w:rsidR="00FC3E07">
        <w:t xml:space="preserve"> sanitarno</w:t>
      </w:r>
      <w:r>
        <w:t>-epidemiologiczne przeprowadzą</w:t>
      </w:r>
      <w:r w:rsidR="00FC3E07">
        <w:t xml:space="preserve"> ocenę prac konkursowych na poziomie powiatowym. Właściwy Państwowy Powiatowy Inspektor Sanitarny powołuje jury na poziomie powiatowym, które ocenia prace konkursowe. Kryteria oceny przez jury na poziomie powiatowym są określone w § 5</w:t>
      </w:r>
      <w:r w:rsidR="00E13E2A">
        <w:t xml:space="preserve"> Regulaminu. Wyniki konk</w:t>
      </w:r>
      <w:r>
        <w:t>ursu zostaną przekazane dnia 30 lipca 2021</w:t>
      </w:r>
      <w:r w:rsidR="00E13E2A">
        <w:t xml:space="preserve">r. </w:t>
      </w:r>
    </w:p>
    <w:p w:rsidR="001D0FC4" w:rsidRDefault="00FC3E07">
      <w:pPr>
        <w:spacing w:after="169" w:line="268" w:lineRule="auto"/>
        <w:ind w:left="1867" w:right="1859"/>
        <w:jc w:val="center"/>
      </w:pPr>
      <w:r>
        <w:rPr>
          <w:b/>
        </w:rPr>
        <w:t xml:space="preserve">Kryteria oceny prac konkursowych </w:t>
      </w:r>
    </w:p>
    <w:p w:rsidR="001D0FC4" w:rsidRDefault="00FC3E07">
      <w:pPr>
        <w:spacing w:after="206" w:line="268" w:lineRule="auto"/>
        <w:ind w:left="1867" w:right="1861"/>
        <w:jc w:val="center"/>
      </w:pPr>
      <w:r>
        <w:rPr>
          <w:b/>
        </w:rPr>
        <w:t xml:space="preserve">§ 5 </w:t>
      </w:r>
    </w:p>
    <w:p w:rsidR="001D0FC4" w:rsidRDefault="00FC3E07">
      <w:pPr>
        <w:numPr>
          <w:ilvl w:val="1"/>
          <w:numId w:val="6"/>
        </w:numPr>
        <w:ind w:right="0" w:hanging="338"/>
      </w:pPr>
      <w:r>
        <w:t>Nadesłane prace konkursowe będą podlegać ocenie jury na p</w:t>
      </w:r>
      <w:r w:rsidR="004A2C66">
        <w:t>oziomie powiatowym.</w:t>
      </w:r>
    </w:p>
    <w:p w:rsidR="001D0FC4" w:rsidRDefault="00FC3E07">
      <w:pPr>
        <w:numPr>
          <w:ilvl w:val="1"/>
          <w:numId w:val="6"/>
        </w:numPr>
        <w:ind w:right="0" w:hanging="338"/>
      </w:pPr>
      <w:r>
        <w:t xml:space="preserve">Prace konkursowe oceniane będą pod względem formalnym i merytorycznym. </w:t>
      </w:r>
    </w:p>
    <w:p w:rsidR="001D0FC4" w:rsidRDefault="00FC3E07">
      <w:pPr>
        <w:numPr>
          <w:ilvl w:val="1"/>
          <w:numId w:val="6"/>
        </w:numPr>
        <w:ind w:right="0" w:hanging="338"/>
      </w:pPr>
      <w:r>
        <w:t xml:space="preserve">Przy ocenie formalnej prac konkursowych jury konkursowe i komisja konkursowa biorą pod uwagę następujące kryteria: </w:t>
      </w:r>
    </w:p>
    <w:p w:rsidR="001D0FC4" w:rsidRDefault="00FC3E07">
      <w:pPr>
        <w:numPr>
          <w:ilvl w:val="2"/>
          <w:numId w:val="6"/>
        </w:numPr>
        <w:ind w:left="993" w:right="0" w:hanging="254"/>
      </w:pPr>
      <w:r>
        <w:t xml:space="preserve">wpłynięcie prac konkursowych w terminie przewidzianym w § 4 ust. 1 Regulaminu; </w:t>
      </w:r>
    </w:p>
    <w:p w:rsidR="001D0FC4" w:rsidRDefault="00FC3E07" w:rsidP="00617B6F">
      <w:pPr>
        <w:numPr>
          <w:ilvl w:val="2"/>
          <w:numId w:val="6"/>
        </w:numPr>
        <w:ind w:left="993" w:right="0" w:hanging="254"/>
      </w:pPr>
      <w:r>
        <w:t xml:space="preserve">kompletność dokumentów konkursowych, o których mowa w § 3 ust. 8 i 9 Regulaminu; </w:t>
      </w:r>
    </w:p>
    <w:p w:rsidR="001D0FC4" w:rsidRDefault="00FC3E07">
      <w:pPr>
        <w:numPr>
          <w:ilvl w:val="1"/>
          <w:numId w:val="6"/>
        </w:numPr>
        <w:ind w:right="0" w:hanging="338"/>
      </w:pPr>
      <w:r>
        <w:t xml:space="preserve">Prace konkursowe ocenione pozytywnie pod względem formalnym, tj. spełniające wszystkie kryteria opisane w ust. 3, podlegają ocenie merytorycznej. Prace konkursowe niespełniające kryteriów oceny formalnej, nie będą rozpatrywane.  </w:t>
      </w:r>
    </w:p>
    <w:p w:rsidR="001D0FC4" w:rsidRDefault="00FC3E07">
      <w:pPr>
        <w:numPr>
          <w:ilvl w:val="1"/>
          <w:numId w:val="6"/>
        </w:numPr>
        <w:ind w:right="0" w:hanging="338"/>
      </w:pPr>
      <w:r>
        <w:t xml:space="preserve">Przy ocenie merytorycznej pracy konkursowej jury konkursowe i komisja konkursowa biorą pod uwagę następujące kryteria: </w:t>
      </w:r>
    </w:p>
    <w:p w:rsidR="001D0FC4" w:rsidRDefault="00794EB4">
      <w:pPr>
        <w:numPr>
          <w:ilvl w:val="1"/>
          <w:numId w:val="7"/>
        </w:numPr>
        <w:ind w:right="0" w:hanging="281"/>
      </w:pPr>
      <w:r>
        <w:t>zgodność treści prezentacji</w:t>
      </w:r>
      <w:r w:rsidR="00FC3E07">
        <w:t xml:space="preserve"> z tematyką konkursu (0-5 pkt); </w:t>
      </w:r>
    </w:p>
    <w:p w:rsidR="001D0FC4" w:rsidRDefault="008B42D9">
      <w:pPr>
        <w:numPr>
          <w:ilvl w:val="1"/>
          <w:numId w:val="7"/>
        </w:numPr>
        <w:ind w:right="0" w:hanging="281"/>
      </w:pPr>
      <w:r>
        <w:t>wartość edukacyjną pracy</w:t>
      </w:r>
      <w:r w:rsidR="00FC3E07">
        <w:t xml:space="preserve"> (0-5 pkt); </w:t>
      </w:r>
    </w:p>
    <w:p w:rsidR="001D0FC4" w:rsidRDefault="00FC3E07">
      <w:pPr>
        <w:numPr>
          <w:ilvl w:val="1"/>
          <w:numId w:val="7"/>
        </w:numPr>
        <w:ind w:right="0" w:hanging="281"/>
      </w:pPr>
      <w:r>
        <w:t xml:space="preserve">pomysłowość oraz kreatywność (0-5 pkt); </w:t>
      </w:r>
    </w:p>
    <w:p w:rsidR="001D0FC4" w:rsidRDefault="001D0FC4" w:rsidP="008B42D9">
      <w:pPr>
        <w:ind w:left="427" w:right="0" w:firstLine="0"/>
      </w:pPr>
    </w:p>
    <w:p w:rsidR="001D0FC4" w:rsidRDefault="00FC3E07" w:rsidP="00794EB4">
      <w:pPr>
        <w:numPr>
          <w:ilvl w:val="0"/>
          <w:numId w:val="6"/>
        </w:numPr>
        <w:spacing w:after="8"/>
        <w:ind w:right="0" w:hanging="360"/>
      </w:pPr>
      <w:r>
        <w:t xml:space="preserve">Każdy z członków jury konkursowego i komisji konkursowej przy ocenie prac konkursowych posługuje się oceną punktową, przyznając każdej z prac punktową ocenę indywidualną. Ocena punktowa uwzględnia kryteria i skale punktowe wymienione w ust. 5. Końcową ocenę pracy </w:t>
      </w:r>
      <w:r>
        <w:lastRenderedPageBreak/>
        <w:t xml:space="preserve">konkursowej na poszczególnych etapach konkursu stanowi średnia arytmetyczna z ocen wszystkich członków danego jury konkursowego </w:t>
      </w:r>
    </w:p>
    <w:p w:rsidR="001D0FC4" w:rsidRDefault="00FC3E07">
      <w:pPr>
        <w:spacing w:after="0" w:line="259" w:lineRule="auto"/>
        <w:ind w:left="396" w:right="0" w:firstLine="0"/>
        <w:jc w:val="left"/>
      </w:pPr>
      <w:r>
        <w:t xml:space="preserve"> </w:t>
      </w:r>
    </w:p>
    <w:p w:rsidR="001D0FC4" w:rsidRDefault="00FC3E0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D0FC4" w:rsidRDefault="00FC3E07">
      <w:pPr>
        <w:spacing w:after="169" w:line="268" w:lineRule="auto"/>
        <w:ind w:left="1867" w:right="1861"/>
        <w:jc w:val="center"/>
      </w:pPr>
      <w:r>
        <w:rPr>
          <w:b/>
        </w:rPr>
        <w:t xml:space="preserve">Nagrody konkursowe na poziomie krajowym </w:t>
      </w:r>
    </w:p>
    <w:p w:rsidR="001D0FC4" w:rsidRDefault="00FC3E07">
      <w:pPr>
        <w:spacing w:after="11" w:line="268" w:lineRule="auto"/>
        <w:ind w:left="1867" w:right="1862"/>
        <w:jc w:val="center"/>
      </w:pPr>
      <w:r>
        <w:rPr>
          <w:b/>
        </w:rPr>
        <w:t xml:space="preserve">§ 6 </w:t>
      </w:r>
    </w:p>
    <w:p w:rsidR="001D0FC4" w:rsidRDefault="00FC3E07">
      <w:pPr>
        <w:spacing w:after="52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1D0FC4" w:rsidRDefault="00FC3E07">
      <w:pPr>
        <w:numPr>
          <w:ilvl w:val="0"/>
          <w:numId w:val="8"/>
        </w:numPr>
        <w:ind w:right="0" w:hanging="360"/>
      </w:pPr>
      <w:r>
        <w:t>Organizator konkursu przyzn</w:t>
      </w:r>
      <w:r w:rsidR="00794EB4">
        <w:t>aje Laureatom na etapie powiatowym</w:t>
      </w:r>
      <w:r>
        <w:t xml:space="preserve"> następujące nagrody: </w:t>
      </w:r>
    </w:p>
    <w:p w:rsidR="00794EB4" w:rsidRDefault="00FC3E07">
      <w:pPr>
        <w:numPr>
          <w:ilvl w:val="1"/>
          <w:numId w:val="8"/>
        </w:numPr>
        <w:ind w:right="0" w:hanging="293"/>
      </w:pPr>
      <w:r>
        <w:t>za zajęcie</w:t>
      </w:r>
      <w:r>
        <w:rPr>
          <w:b/>
        </w:rPr>
        <w:t xml:space="preserve"> I miejsca</w:t>
      </w:r>
      <w:r w:rsidR="00637A85">
        <w:t xml:space="preserve"> </w:t>
      </w:r>
    </w:p>
    <w:p w:rsidR="00794EB4" w:rsidRDefault="00FC3E07" w:rsidP="00794EB4">
      <w:pPr>
        <w:numPr>
          <w:ilvl w:val="1"/>
          <w:numId w:val="8"/>
        </w:numPr>
        <w:ind w:right="0" w:hanging="293"/>
      </w:pPr>
      <w:r>
        <w:t>za zajęcie</w:t>
      </w:r>
      <w:r w:rsidRPr="00794EB4">
        <w:rPr>
          <w:b/>
        </w:rPr>
        <w:t xml:space="preserve"> II miejsca</w:t>
      </w:r>
      <w:r w:rsidR="00794EB4">
        <w:t xml:space="preserve"> </w:t>
      </w:r>
    </w:p>
    <w:p w:rsidR="001D0FC4" w:rsidRDefault="00FC3E07" w:rsidP="00794EB4">
      <w:pPr>
        <w:numPr>
          <w:ilvl w:val="1"/>
          <w:numId w:val="8"/>
        </w:numPr>
        <w:ind w:right="0" w:hanging="293"/>
      </w:pPr>
      <w:r>
        <w:t>za zajęcie</w:t>
      </w:r>
      <w:r w:rsidRPr="00794EB4">
        <w:rPr>
          <w:b/>
        </w:rPr>
        <w:t xml:space="preserve"> III miejsca</w:t>
      </w:r>
      <w:r>
        <w:t xml:space="preserve"> </w:t>
      </w:r>
    </w:p>
    <w:p w:rsidR="0043652F" w:rsidRDefault="0043652F" w:rsidP="00794EB4">
      <w:pPr>
        <w:numPr>
          <w:ilvl w:val="1"/>
          <w:numId w:val="8"/>
        </w:numPr>
        <w:ind w:right="0" w:hanging="293"/>
      </w:pPr>
      <w:r>
        <w:t>prace wyróżnione</w:t>
      </w:r>
    </w:p>
    <w:p w:rsidR="001D0FC4" w:rsidRDefault="00FC3E07">
      <w:pPr>
        <w:numPr>
          <w:ilvl w:val="0"/>
          <w:numId w:val="8"/>
        </w:numPr>
        <w:spacing w:after="10"/>
        <w:ind w:right="0" w:hanging="360"/>
      </w:pPr>
      <w:r>
        <w:t>Ogłoszenie w</w:t>
      </w:r>
      <w:r w:rsidR="00A50D61">
        <w:t>yników oraz wręczenie nagród – decyzja zostanie podjęta w zależności od sytuacji pandemicznej</w:t>
      </w:r>
    </w:p>
    <w:p w:rsidR="001D0FC4" w:rsidRDefault="00FC3E0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D0FC4" w:rsidRDefault="00FC3E07">
      <w:pPr>
        <w:spacing w:after="169" w:line="268" w:lineRule="auto"/>
        <w:ind w:left="1867" w:right="1861"/>
        <w:jc w:val="center"/>
      </w:pPr>
      <w:r>
        <w:rPr>
          <w:b/>
        </w:rPr>
        <w:t xml:space="preserve">Przeniesienie majątkowych praw autorskich </w:t>
      </w:r>
    </w:p>
    <w:p w:rsidR="001D0FC4" w:rsidRDefault="00FC3E07">
      <w:pPr>
        <w:spacing w:after="203" w:line="268" w:lineRule="auto"/>
        <w:ind w:left="1867" w:right="1862"/>
        <w:jc w:val="center"/>
      </w:pPr>
      <w:r>
        <w:rPr>
          <w:b/>
        </w:rPr>
        <w:t xml:space="preserve">§ 7 </w:t>
      </w:r>
    </w:p>
    <w:p w:rsidR="001D0FC4" w:rsidRDefault="00FC3E07">
      <w:pPr>
        <w:numPr>
          <w:ilvl w:val="0"/>
          <w:numId w:val="9"/>
        </w:numPr>
        <w:ind w:right="0" w:hanging="360"/>
      </w:pPr>
      <w:r>
        <w:t>Organizator zastrzega sobi</w:t>
      </w:r>
      <w:r w:rsidR="00AB5794">
        <w:t>e możliwość wykorzystania prezentacji</w:t>
      </w:r>
      <w:r>
        <w:t xml:space="preserve"> stanowiących prace konkursowe w formie materiałów prezentacyjnych, w publikacjach, w materiałach oświatowo–zdrowotnych, na stronach internetowych oraz w mediach społecznościowych. </w:t>
      </w:r>
    </w:p>
    <w:p w:rsidR="001D0FC4" w:rsidRDefault="00FC3E07">
      <w:pPr>
        <w:numPr>
          <w:ilvl w:val="0"/>
          <w:numId w:val="9"/>
        </w:numPr>
        <w:spacing w:after="9"/>
        <w:ind w:right="0" w:hanging="360"/>
      </w:pPr>
      <w:r>
        <w:t>Przesłanie pracy konkursowej w sposób opisany w niniejszym Regulaminie jest równoznaczne z przen</w:t>
      </w:r>
      <w:r w:rsidR="005F4E07">
        <w:t>iesieniem w odniesieniu do pracy stanowiącej</w:t>
      </w:r>
      <w:r>
        <w:t xml:space="preserve"> utwór w rozumieniu ustawy z dnia 4 lutego 1994 r. o prawie autorskim i prawach pokrewnych (Dz. U. z 2019 r. poz. 1231) na Organizatora majątkowych praw autorskich do zgłoszonego do konkurs</w:t>
      </w:r>
      <w:r w:rsidR="005F4E07">
        <w:t>u pracy</w:t>
      </w:r>
      <w:r>
        <w:t xml:space="preserve"> oraz wszystkich jego składników na następujących polach eksploatacji: </w:t>
      </w:r>
    </w:p>
    <w:p w:rsidR="001D0FC4" w:rsidRDefault="00FC3E07">
      <w:pPr>
        <w:numPr>
          <w:ilvl w:val="1"/>
          <w:numId w:val="9"/>
        </w:numPr>
        <w:spacing w:after="10"/>
        <w:ind w:right="0" w:hanging="281"/>
      </w:pPr>
      <w:r>
        <w:t xml:space="preserve">utrwalanie na wszelkich nośnikach materialnych obrazu i dźwięku, </w:t>
      </w:r>
    </w:p>
    <w:p w:rsidR="001D0FC4" w:rsidRDefault="00FC3E07">
      <w:pPr>
        <w:numPr>
          <w:ilvl w:val="1"/>
          <w:numId w:val="9"/>
        </w:numPr>
        <w:spacing w:after="9"/>
        <w:ind w:right="0" w:hanging="281"/>
      </w:pPr>
      <w:r>
        <w:t xml:space="preserve">zwielokrotnianie wszystkimi technikami potrzebnymi ze względu na cel dla jakiego Organizator będzie korzystać z prac konkursowych i ich składników, w tym techniką drukarską, reprograficzną, optyczną, zapisu magnetycznego, techniką cyfrową, video, </w:t>
      </w:r>
    </w:p>
    <w:p w:rsidR="001D0FC4" w:rsidRDefault="00FC3E07">
      <w:pPr>
        <w:numPr>
          <w:ilvl w:val="1"/>
          <w:numId w:val="9"/>
        </w:numPr>
        <w:spacing w:after="10"/>
        <w:ind w:right="0" w:hanging="281"/>
      </w:pPr>
      <w:r>
        <w:t xml:space="preserve">wprowadzanie do obrotu, </w:t>
      </w:r>
    </w:p>
    <w:p w:rsidR="001D0FC4" w:rsidRDefault="00FC3E07">
      <w:pPr>
        <w:numPr>
          <w:ilvl w:val="1"/>
          <w:numId w:val="9"/>
        </w:numPr>
        <w:spacing w:after="12"/>
        <w:ind w:right="0" w:hanging="281"/>
      </w:pPr>
      <w:r>
        <w:t xml:space="preserve">wprowadzanie do pamięci komputera, </w:t>
      </w:r>
    </w:p>
    <w:p w:rsidR="001D0FC4" w:rsidRDefault="00FC3E07">
      <w:pPr>
        <w:numPr>
          <w:ilvl w:val="1"/>
          <w:numId w:val="9"/>
        </w:numPr>
        <w:spacing w:after="12"/>
        <w:ind w:right="0" w:hanging="281"/>
      </w:pPr>
      <w:r>
        <w:t xml:space="preserve">publiczne wykonywanie lub odtwarzanie, </w:t>
      </w:r>
    </w:p>
    <w:p w:rsidR="001D0FC4" w:rsidRDefault="00FC3E07">
      <w:pPr>
        <w:numPr>
          <w:ilvl w:val="1"/>
          <w:numId w:val="9"/>
        </w:numPr>
        <w:spacing w:after="10"/>
        <w:ind w:right="0" w:hanging="281"/>
      </w:pPr>
      <w:r>
        <w:t xml:space="preserve">wyświetlanie, </w:t>
      </w:r>
    </w:p>
    <w:p w:rsidR="001D0FC4" w:rsidRDefault="00FC3E07">
      <w:pPr>
        <w:numPr>
          <w:ilvl w:val="1"/>
          <w:numId w:val="9"/>
        </w:numPr>
        <w:spacing w:after="12"/>
        <w:ind w:right="0" w:hanging="281"/>
      </w:pPr>
      <w:r>
        <w:t xml:space="preserve">wystawianie, </w:t>
      </w:r>
    </w:p>
    <w:p w:rsidR="001D0FC4" w:rsidRDefault="00FC3E07">
      <w:pPr>
        <w:numPr>
          <w:ilvl w:val="1"/>
          <w:numId w:val="9"/>
        </w:numPr>
        <w:spacing w:after="9"/>
        <w:ind w:right="0" w:hanging="281"/>
      </w:pPr>
      <w:r>
        <w:t xml:space="preserve">publiczne udostępnianie prac konkursowych lub ich poszczególnych składników w taki sposób, aby każdy mógł mieć do nich dostęp w miejscu i czasie przez siebie wybranym (w tym za pośrednictwem Internetu), a także poprzez sieć komunikacji indywidualnej, i) najem, </w:t>
      </w:r>
    </w:p>
    <w:p w:rsidR="001D0FC4" w:rsidRDefault="00FC3E07">
      <w:pPr>
        <w:numPr>
          <w:ilvl w:val="1"/>
          <w:numId w:val="10"/>
        </w:numPr>
        <w:spacing w:after="10"/>
        <w:ind w:right="0" w:hanging="281"/>
      </w:pPr>
      <w:r>
        <w:t xml:space="preserve">dzierżawa, </w:t>
      </w:r>
    </w:p>
    <w:p w:rsidR="001D0FC4" w:rsidRDefault="00FC3E07">
      <w:pPr>
        <w:numPr>
          <w:ilvl w:val="1"/>
          <w:numId w:val="10"/>
        </w:numPr>
        <w:spacing w:after="12"/>
        <w:ind w:right="0" w:hanging="281"/>
      </w:pPr>
      <w:r>
        <w:t xml:space="preserve">użyczenie, </w:t>
      </w:r>
    </w:p>
    <w:p w:rsidR="001D0FC4" w:rsidRDefault="00FC3E07">
      <w:pPr>
        <w:numPr>
          <w:ilvl w:val="1"/>
          <w:numId w:val="10"/>
        </w:numPr>
        <w:spacing w:after="9"/>
        <w:ind w:right="0" w:hanging="281"/>
      </w:pPr>
      <w:r>
        <w:t xml:space="preserve">odtworzenie oraz nadawanie i reemitowanie za pomocą wizji lub fonii przewodowej lub bezprzewodowej przez stację naziemną lub za pośrednictwem satelity, </w:t>
      </w:r>
    </w:p>
    <w:p w:rsidR="001D0FC4" w:rsidRDefault="00FC3E07">
      <w:pPr>
        <w:numPr>
          <w:ilvl w:val="1"/>
          <w:numId w:val="10"/>
        </w:numPr>
        <w:ind w:right="0" w:hanging="281"/>
      </w:pPr>
      <w:r>
        <w:t xml:space="preserve">równoczesne i integralne odtworzenie, nadawanie i reemitowanie prac konkursowych lub ich poszczególnych składników przez inną organizację radiową lub telewizyjną, </w:t>
      </w:r>
    </w:p>
    <w:p w:rsidR="001D0FC4" w:rsidRDefault="00FC3E07">
      <w:pPr>
        <w:numPr>
          <w:ilvl w:val="1"/>
          <w:numId w:val="10"/>
        </w:numPr>
        <w:spacing w:after="19" w:line="259" w:lineRule="auto"/>
        <w:ind w:right="0" w:hanging="281"/>
      </w:pPr>
      <w:r>
        <w:lastRenderedPageBreak/>
        <w:t xml:space="preserve">rejestrację prac konkursowych lub ich poszczególnych składników jako znaku towarowego, </w:t>
      </w:r>
    </w:p>
    <w:p w:rsidR="001D0FC4" w:rsidRDefault="00FC3E07">
      <w:pPr>
        <w:numPr>
          <w:ilvl w:val="1"/>
          <w:numId w:val="10"/>
        </w:numPr>
        <w:ind w:right="0" w:hanging="281"/>
      </w:pPr>
      <w:r>
        <w:t xml:space="preserve">wykorzystanie całości lub fragmentu pracy konkursowej lub jej poszczególnych składników, zarówno w formie oryginalnej jak i w formie opracowania. </w:t>
      </w:r>
    </w:p>
    <w:p w:rsidR="001D0FC4" w:rsidRDefault="00FC3E07">
      <w:pPr>
        <w:numPr>
          <w:ilvl w:val="0"/>
          <w:numId w:val="9"/>
        </w:numPr>
        <w:ind w:right="0" w:hanging="360"/>
      </w:pPr>
      <w:r>
        <w:t xml:space="preserve">Przeniesienie majątkowych praw autorskich na wszystkich polach eksploatacji, wymienionych w ust. 2, następuje nieodpłatnie z chwilą zgłoszenia i przesłania pracy konkursowej. </w:t>
      </w:r>
    </w:p>
    <w:p w:rsidR="001D0FC4" w:rsidRDefault="00FC3E07">
      <w:pPr>
        <w:numPr>
          <w:ilvl w:val="0"/>
          <w:numId w:val="9"/>
        </w:numPr>
        <w:ind w:right="0" w:hanging="360"/>
      </w:pPr>
      <w:r>
        <w:t xml:space="preserve">W związku z przeniesieniem majątkowych praw autorskich Organizator nabywa także prawo do zezwalania na rozporządzanie i korzystanie z całości zgłoszonego do konkursu filmu lub jego części, w kraju i za granicą, przez czas nieograniczony, bez względu na ilość </w:t>
      </w:r>
      <w:proofErr w:type="spellStart"/>
      <w:r>
        <w:t>odtworzeń</w:t>
      </w:r>
      <w:proofErr w:type="spellEnd"/>
      <w:r>
        <w:t xml:space="preserve"> i skalę wykorzystywania oraz bez względu na ich rozpowszechnienie bądź nieprzystąpienie do ich rozpowszechnienia. </w:t>
      </w:r>
    </w:p>
    <w:p w:rsidR="001D0FC4" w:rsidRDefault="00FC3E07">
      <w:pPr>
        <w:numPr>
          <w:ilvl w:val="0"/>
          <w:numId w:val="9"/>
        </w:numPr>
        <w:ind w:right="0" w:hanging="360"/>
      </w:pPr>
      <w:r>
        <w:t xml:space="preserve">Przesłanie pracy konkursowej równoznaczne jest także z udzieleniem Organizatorowi prawa do przeniesienia praw, o których mowa w ust. 1 i 3, na osobę lub osoby trzecie w całości lub w części bądź udzieleniem licencji w tym zakresie oraz zobowiązaniem się przez zgłaszającego do niewykonywania przysługujących mu do pracy konkursowej osobistych praw autorskich polegających na prawie do nienaruszalności pracy i jej formy. </w:t>
      </w:r>
    </w:p>
    <w:p w:rsidR="001D0FC4" w:rsidRDefault="00FC3E07">
      <w:pPr>
        <w:numPr>
          <w:ilvl w:val="0"/>
          <w:numId w:val="9"/>
        </w:numPr>
        <w:ind w:right="0" w:hanging="360"/>
      </w:pPr>
      <w:r>
        <w:t xml:space="preserve">Organizator nie ponosi odpowiedzialności za naruszenie przez zgłaszającego pracę konkursową jakichkolwiek praw osób trzecich w związku z przeniesieniem majątkowych praw autorskich do pracy konkursowej lub jej poszczególnych składników w sposób i zakresie opisanym w niniejszym Regulaminie. </w:t>
      </w:r>
    </w:p>
    <w:p w:rsidR="001D0FC4" w:rsidRDefault="00FC3E07">
      <w:pPr>
        <w:numPr>
          <w:ilvl w:val="0"/>
          <w:numId w:val="9"/>
        </w:numPr>
        <w:spacing w:after="9"/>
        <w:ind w:right="0" w:hanging="360"/>
      </w:pPr>
      <w:r>
        <w:t xml:space="preserve">Z chwilą przesłania pracy konkursowej Organizator otrzymuje na własność wszystkie egzemplarze i nośniki, na których praca konkursowa została utrwalona. </w:t>
      </w:r>
    </w:p>
    <w:p w:rsidR="00AA3913" w:rsidRDefault="00AA3913" w:rsidP="00AA22CF">
      <w:pPr>
        <w:spacing w:after="177" w:line="259" w:lineRule="auto"/>
        <w:ind w:left="0" w:right="0" w:firstLine="0"/>
        <w:jc w:val="left"/>
      </w:pPr>
    </w:p>
    <w:p w:rsidR="001D0FC4" w:rsidRDefault="00FC3E07">
      <w:pPr>
        <w:spacing w:after="251" w:line="268" w:lineRule="auto"/>
        <w:ind w:left="1867" w:right="1861"/>
        <w:jc w:val="center"/>
      </w:pPr>
      <w:r>
        <w:rPr>
          <w:b/>
        </w:rPr>
        <w:t xml:space="preserve">Postanowienia końcowe </w:t>
      </w:r>
    </w:p>
    <w:p w:rsidR="001D0FC4" w:rsidRDefault="00FC3E07">
      <w:pPr>
        <w:spacing w:after="9" w:line="268" w:lineRule="auto"/>
        <w:ind w:left="1867" w:right="1861"/>
        <w:jc w:val="center"/>
      </w:pPr>
      <w:r>
        <w:rPr>
          <w:b/>
        </w:rPr>
        <w:t xml:space="preserve">§ 8 </w:t>
      </w:r>
    </w:p>
    <w:p w:rsidR="001D0FC4" w:rsidRDefault="00FC3E07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147C8C" w:rsidRPr="00147C8C" w:rsidRDefault="00FC3E07" w:rsidP="00147C8C">
      <w:pPr>
        <w:numPr>
          <w:ilvl w:val="0"/>
          <w:numId w:val="11"/>
        </w:numPr>
        <w:ind w:right="0" w:hanging="396"/>
      </w:pPr>
      <w:r>
        <w:t>Niniejszy Reg</w:t>
      </w:r>
      <w:r w:rsidR="00607225">
        <w:t>ulamin wchodzi w życie z dniem przedstawienia warunków konkursu stronom zainteresowanym.</w:t>
      </w:r>
    </w:p>
    <w:p w:rsidR="001D0FC4" w:rsidRDefault="00FC3E07" w:rsidP="00147C8C">
      <w:pPr>
        <w:numPr>
          <w:ilvl w:val="0"/>
          <w:numId w:val="11"/>
        </w:numPr>
        <w:ind w:right="0" w:hanging="396"/>
      </w:pPr>
      <w:r>
        <w:t xml:space="preserve">Niniejszy Regulamin jest jedynym dokumentem określającym zasady konkursu. </w:t>
      </w:r>
    </w:p>
    <w:p w:rsidR="001D0FC4" w:rsidRDefault="00607225">
      <w:pPr>
        <w:numPr>
          <w:ilvl w:val="0"/>
          <w:numId w:val="11"/>
        </w:numPr>
        <w:ind w:right="0" w:hanging="396"/>
      </w:pPr>
      <w:r>
        <w:t>Zgłoszenie pracy</w:t>
      </w:r>
      <w:r w:rsidR="00FC3E07">
        <w:t xml:space="preserve"> do konkursu jest równoznaczne z akceptacją niniejszego Regulaminu oraz wyrażeniem zgody na udział w konkursie przez jego uczestników. </w:t>
      </w:r>
    </w:p>
    <w:p w:rsidR="001D0FC4" w:rsidRDefault="00FC3E07">
      <w:pPr>
        <w:numPr>
          <w:ilvl w:val="0"/>
          <w:numId w:val="11"/>
        </w:numPr>
        <w:ind w:right="0" w:hanging="396"/>
      </w:pPr>
      <w:r>
        <w:t xml:space="preserve">W sprawach spornych nieuregulowanych w Regulaminie rozstrzyga Organizator. </w:t>
      </w:r>
    </w:p>
    <w:p w:rsidR="001D0FC4" w:rsidRDefault="00FC3E07">
      <w:pPr>
        <w:numPr>
          <w:ilvl w:val="0"/>
          <w:numId w:val="11"/>
        </w:numPr>
        <w:ind w:right="0" w:hanging="396"/>
      </w:pPr>
      <w:r>
        <w:t xml:space="preserve">Decyzje podjęte przez komisję konkursową są ostateczne i nie przysługuje od nich odwołanie. </w:t>
      </w:r>
    </w:p>
    <w:p w:rsidR="001D0FC4" w:rsidRDefault="00FC3E07">
      <w:pPr>
        <w:numPr>
          <w:ilvl w:val="0"/>
          <w:numId w:val="11"/>
        </w:numPr>
        <w:ind w:right="0" w:hanging="396"/>
      </w:pPr>
      <w:r>
        <w:t xml:space="preserve">Organizator konkursu zastrzega sobie prawo do wprowadzenia zmian w Regulaminie, o czym uczestnicy zostaną poinformowani drogą elektroniczną (e-mailem na adres poczty elektronicznej podany w formularzu zgłoszeniowym). Organizator może przerwać lub odwołać Konkurs bez podania przyczyny. </w:t>
      </w:r>
    </w:p>
    <w:p w:rsidR="001D0FC4" w:rsidRDefault="00FC3E07">
      <w:pPr>
        <w:numPr>
          <w:ilvl w:val="0"/>
          <w:numId w:val="11"/>
        </w:numPr>
        <w:ind w:right="0" w:hanging="396"/>
      </w:pPr>
      <w:r>
        <w:t>W przypadku małego zainte</w:t>
      </w:r>
      <w:r w:rsidR="00607225">
        <w:t xml:space="preserve">resowania </w:t>
      </w:r>
      <w:r>
        <w:t xml:space="preserve"> udziałem w Konkursie, Organizator może zdecydować o nie przeprowadzeniu Konkursu. </w:t>
      </w:r>
    </w:p>
    <w:p w:rsidR="001D0FC4" w:rsidRDefault="00FC3E07">
      <w:pPr>
        <w:numPr>
          <w:ilvl w:val="0"/>
          <w:numId w:val="11"/>
        </w:numPr>
        <w:ind w:right="0" w:hanging="396"/>
      </w:pPr>
      <w:r>
        <w:t xml:space="preserve">Organizator zastrzega sobie prawo do nie przyznania nagród w przypadku nie spełnienia wymogów Regulaminu konkursu w nadesłanych pracach konkursowych. </w:t>
      </w:r>
    </w:p>
    <w:p w:rsidR="001D0FC4" w:rsidRDefault="00FC3E07">
      <w:pPr>
        <w:numPr>
          <w:ilvl w:val="0"/>
          <w:numId w:val="11"/>
        </w:numPr>
        <w:ind w:right="0" w:hanging="396"/>
      </w:pPr>
      <w:r>
        <w:t xml:space="preserve">Dodatkowe informacje o konkursie udzielane są przez pracowników Oddziału Oświaty Zdrowotnej i Promocji Zdrowia w poszczególnych powiatowych </w:t>
      </w:r>
    </w:p>
    <w:p w:rsidR="001D0FC4" w:rsidRDefault="00FC3E07">
      <w:pPr>
        <w:numPr>
          <w:ilvl w:val="0"/>
          <w:numId w:val="11"/>
        </w:numPr>
        <w:spacing w:after="0"/>
        <w:ind w:right="0" w:hanging="396"/>
      </w:pPr>
      <w:r>
        <w:lastRenderedPageBreak/>
        <w:t xml:space="preserve">Administratorem danych osobowych uczestników konkursu na poszczególnych etapach konkursu jest:  </w:t>
      </w:r>
    </w:p>
    <w:p w:rsidR="001D0FC4" w:rsidRDefault="00FC3E07" w:rsidP="00147C8C">
      <w:pPr>
        <w:numPr>
          <w:ilvl w:val="1"/>
          <w:numId w:val="11"/>
        </w:numPr>
        <w:spacing w:after="0"/>
        <w:ind w:right="0" w:hanging="223"/>
      </w:pPr>
      <w:r>
        <w:t>na etapie powiatowym konkursu</w:t>
      </w:r>
      <w:r w:rsidR="00607225">
        <w:t xml:space="preserve"> – właściwy miejscowo dla organizacji</w:t>
      </w:r>
      <w:r>
        <w:t xml:space="preserve"> państwowy powiatowy inspektor sanitarny;   </w:t>
      </w:r>
    </w:p>
    <w:p w:rsidR="001D0FC4" w:rsidRDefault="00FC3E07">
      <w:pPr>
        <w:numPr>
          <w:ilvl w:val="0"/>
          <w:numId w:val="11"/>
        </w:numPr>
        <w:ind w:right="0" w:hanging="396"/>
      </w:pPr>
      <w:r>
        <w:t xml:space="preserve">Na każdym z wymienionych etapów uczestnicy konkursu na poszczególnych etapach konkursu, będą zobowiązani do podpisania zgody na przetwarzanie danych osobowych, zgodnie z rozporządzeniem Parlamentu Europejskiego i Rady Unii Europejskiej 2016/679 z 27 kwietnia 2016 r. w sprawie ochrony osób fizycznych w związku z przetwarzaniem danych osobowych i w sprawie swobodnego przepływu takich danych oraz uchylenia dyrektywy 95/46/WE ("RODO").  Dane uczestników konkursu będą przetwarzane w celu udziału w konkursie i przyznania nagród. Dane laureatów zostaną umieszczone na stronie internetowej konkursu w zakresie imienia, nazwiska oraz nazwy i adresu szkoły. Podanie danych oraz wyrażenie zgody na ich przetwarzanie jest dobrowolne, lecz odmowa ich podania oraz brak udzielenia zgody na ich przetwarzanie uniemożliwi wzięcie udziału w konkursie i jest równoznaczne z bezskutecznością zgłoszenia.  </w:t>
      </w:r>
    </w:p>
    <w:p w:rsidR="001D0FC4" w:rsidRDefault="00FC3E07">
      <w:pPr>
        <w:numPr>
          <w:ilvl w:val="0"/>
          <w:numId w:val="11"/>
        </w:numPr>
        <w:spacing w:after="0"/>
        <w:ind w:right="0" w:hanging="396"/>
      </w:pPr>
      <w:r>
        <w:t xml:space="preserve">Organizator nie ponosi odpowiedzialności za działania uczestników konkursu oraz osób trzecich, związane z uczestnictwem i organizacją konkursu oraz za skutki podania błędnych lub nieaktualnych danych przez uczestników konkursu.  </w:t>
      </w:r>
    </w:p>
    <w:p w:rsidR="001D0FC4" w:rsidRDefault="00FC3E0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D0FC4" w:rsidRDefault="00FC3E0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D0FC4" w:rsidRDefault="00FC3E0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D0FC4" w:rsidRDefault="00FC3E07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D0FC4" w:rsidRDefault="00FC3E0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D0FC4" w:rsidRDefault="00FC3E0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D0FC4" w:rsidRDefault="00FC3E0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D0FC4" w:rsidRDefault="00FC3E07" w:rsidP="00AA22C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D0FC4" w:rsidRDefault="00FC3E07">
      <w:pPr>
        <w:spacing w:after="19" w:line="259" w:lineRule="auto"/>
        <w:ind w:left="0" w:right="0" w:firstLine="0"/>
        <w:jc w:val="left"/>
      </w:pPr>
      <w:r>
        <w:rPr>
          <w:b/>
          <w:u w:val="single" w:color="000000"/>
        </w:rPr>
        <w:t>Załączniki do Regulaminu:</w:t>
      </w:r>
      <w:r>
        <w:rPr>
          <w:b/>
        </w:rPr>
        <w:t xml:space="preserve"> </w:t>
      </w:r>
    </w:p>
    <w:p w:rsidR="001D0FC4" w:rsidRDefault="00FC3E07">
      <w:pPr>
        <w:spacing w:after="5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D0FC4" w:rsidRDefault="001D0FC4" w:rsidP="00E70269">
      <w:pPr>
        <w:ind w:left="0" w:right="0" w:firstLine="0"/>
      </w:pPr>
    </w:p>
    <w:p w:rsidR="001D0FC4" w:rsidRDefault="00FC3E07" w:rsidP="00BE78D7">
      <w:pPr>
        <w:numPr>
          <w:ilvl w:val="2"/>
          <w:numId w:val="12"/>
        </w:numPr>
        <w:ind w:right="0" w:hanging="360"/>
      </w:pPr>
      <w:r>
        <w:t xml:space="preserve">Formularz zgłoszeniowy. </w:t>
      </w:r>
    </w:p>
    <w:p w:rsidR="001D0FC4" w:rsidRDefault="00FC3E07">
      <w:pPr>
        <w:numPr>
          <w:ilvl w:val="2"/>
          <w:numId w:val="12"/>
        </w:numPr>
        <w:ind w:right="0" w:hanging="360"/>
      </w:pPr>
      <w:r>
        <w:t xml:space="preserve">Oświadczenie o wyrażeniu zgody na wykorzystanie wizerunku dziecka – osoba niepełnoletnia. </w:t>
      </w:r>
    </w:p>
    <w:p w:rsidR="001D0FC4" w:rsidRDefault="00FC3E07">
      <w:pPr>
        <w:spacing w:after="0" w:line="259" w:lineRule="auto"/>
        <w:ind w:left="720" w:right="0" w:firstLine="0"/>
      </w:pPr>
      <w:r>
        <w:t xml:space="preserve"> </w:t>
      </w:r>
    </w:p>
    <w:sectPr w:rsidR="001D0FC4">
      <w:pgSz w:w="11906" w:h="16838"/>
      <w:pgMar w:top="1457" w:right="1413" w:bottom="149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4921"/>
    <w:multiLevelType w:val="hybridMultilevel"/>
    <w:tmpl w:val="4814A442"/>
    <w:lvl w:ilvl="0" w:tplc="7278F30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6E04"/>
    <w:multiLevelType w:val="hybridMultilevel"/>
    <w:tmpl w:val="A544B624"/>
    <w:lvl w:ilvl="0" w:tplc="3A1CB91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CFECE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E350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B8089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0C660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2A21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1E258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C8F40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081F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F6F94"/>
    <w:multiLevelType w:val="hybridMultilevel"/>
    <w:tmpl w:val="89C48474"/>
    <w:lvl w:ilvl="0" w:tplc="DAF6ACD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B8EEC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8C39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5EB24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01A3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585184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8A4BAC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0170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A0DD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186E9F"/>
    <w:multiLevelType w:val="hybridMultilevel"/>
    <w:tmpl w:val="1E1C6E5E"/>
    <w:lvl w:ilvl="0" w:tplc="07A6B8C0">
      <w:numFmt w:val="bullet"/>
      <w:lvlText w:val=""/>
      <w:lvlJc w:val="left"/>
      <w:pPr>
        <w:ind w:left="107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1E7C2015"/>
    <w:multiLevelType w:val="hybridMultilevel"/>
    <w:tmpl w:val="D6389B88"/>
    <w:lvl w:ilvl="0" w:tplc="4246D7E6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7CC322">
      <w:start w:val="1"/>
      <w:numFmt w:val="decimal"/>
      <w:lvlText w:val="%2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44EBE">
      <w:start w:val="1"/>
      <w:numFmt w:val="lowerLetter"/>
      <w:lvlText w:val="%3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1C90CE">
      <w:start w:val="1"/>
      <w:numFmt w:val="decimal"/>
      <w:lvlText w:val="%4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EE0E0C">
      <w:start w:val="1"/>
      <w:numFmt w:val="lowerLetter"/>
      <w:lvlText w:val="%5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7C757E">
      <w:start w:val="1"/>
      <w:numFmt w:val="lowerRoman"/>
      <w:lvlText w:val="%6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C27DB0">
      <w:start w:val="1"/>
      <w:numFmt w:val="decimal"/>
      <w:lvlText w:val="%7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EAC52">
      <w:start w:val="1"/>
      <w:numFmt w:val="lowerLetter"/>
      <w:lvlText w:val="%8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69A6A">
      <w:start w:val="1"/>
      <w:numFmt w:val="lowerRoman"/>
      <w:lvlText w:val="%9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B11DB4"/>
    <w:multiLevelType w:val="hybridMultilevel"/>
    <w:tmpl w:val="81B0B590"/>
    <w:lvl w:ilvl="0" w:tplc="EED04CC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6EB4BA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54C5E6">
      <w:start w:val="1"/>
      <w:numFmt w:val="decimal"/>
      <w:lvlRestart w:val="0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BE9F5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6247D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A63CFE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38BD00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2E3ED8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84B6E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4A7993"/>
    <w:multiLevelType w:val="hybridMultilevel"/>
    <w:tmpl w:val="852416FA"/>
    <w:lvl w:ilvl="0" w:tplc="ED3483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501ED8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8A9CA8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2CF3F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0E1F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43C0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426A0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B0711A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046AC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8E2A9D"/>
    <w:multiLevelType w:val="hybridMultilevel"/>
    <w:tmpl w:val="0AC233FC"/>
    <w:lvl w:ilvl="0" w:tplc="A184AE90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0F9E8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6EE6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65D5C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4152C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80E8E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701882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70C986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FA81F4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6B6FD7"/>
    <w:multiLevelType w:val="hybridMultilevel"/>
    <w:tmpl w:val="9932B372"/>
    <w:lvl w:ilvl="0" w:tplc="C21AFD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409C7A">
      <w:start w:val="10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8E421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F8A5A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09DA2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98D81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A190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841C6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9C18D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E6305F"/>
    <w:multiLevelType w:val="hybridMultilevel"/>
    <w:tmpl w:val="EBD8441A"/>
    <w:lvl w:ilvl="0" w:tplc="9BEE8BD4">
      <w:numFmt w:val="bullet"/>
      <w:lvlText w:val=""/>
      <w:lvlJc w:val="left"/>
      <w:pPr>
        <w:ind w:left="107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0" w15:restartNumberingAfterBreak="0">
    <w:nsid w:val="62EE16E3"/>
    <w:multiLevelType w:val="hybridMultilevel"/>
    <w:tmpl w:val="7DE2B89A"/>
    <w:lvl w:ilvl="0" w:tplc="901AE020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8243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4AAF3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2A627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4092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07F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DEF52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0183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0CF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C61F35"/>
    <w:multiLevelType w:val="hybridMultilevel"/>
    <w:tmpl w:val="D54A0AB4"/>
    <w:lvl w:ilvl="0" w:tplc="E76A80D2">
      <w:start w:val="1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AF774">
      <w:start w:val="1"/>
      <w:numFmt w:val="decimal"/>
      <w:lvlText w:val="%2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A0A81C">
      <w:start w:val="1"/>
      <w:numFmt w:val="lowerRoman"/>
      <w:lvlText w:val="%3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7A7718">
      <w:start w:val="1"/>
      <w:numFmt w:val="decimal"/>
      <w:lvlText w:val="%4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84381E">
      <w:start w:val="1"/>
      <w:numFmt w:val="lowerLetter"/>
      <w:lvlText w:val="%5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2A3BDC">
      <w:start w:val="1"/>
      <w:numFmt w:val="lowerRoman"/>
      <w:lvlText w:val="%6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F6EE68">
      <w:start w:val="1"/>
      <w:numFmt w:val="decimal"/>
      <w:lvlText w:val="%7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0A1A10">
      <w:start w:val="1"/>
      <w:numFmt w:val="lowerLetter"/>
      <w:lvlText w:val="%8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34A646">
      <w:start w:val="1"/>
      <w:numFmt w:val="lowerRoman"/>
      <w:lvlText w:val="%9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68070B1"/>
    <w:multiLevelType w:val="hybridMultilevel"/>
    <w:tmpl w:val="072A4B06"/>
    <w:lvl w:ilvl="0" w:tplc="B1F0E9E8">
      <w:start w:val="1"/>
      <w:numFmt w:val="decimal"/>
      <w:lvlText w:val="%1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1649C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1A0C1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66A9F8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3CBFA4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6D10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9A6E66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22BC56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826F00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C27E93"/>
    <w:multiLevelType w:val="hybridMultilevel"/>
    <w:tmpl w:val="39EA310C"/>
    <w:lvl w:ilvl="0" w:tplc="E7F2C26E">
      <w:start w:val="9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F02CF8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4182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B830B4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AA570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7857C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84EE68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4A45C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EE207A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5A7175"/>
    <w:multiLevelType w:val="hybridMultilevel"/>
    <w:tmpl w:val="A538D1B2"/>
    <w:lvl w:ilvl="0" w:tplc="5A48F33A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FC2974">
      <w:start w:val="1"/>
      <w:numFmt w:val="lowerLetter"/>
      <w:lvlText w:val="%2"/>
      <w:lvlJc w:val="left"/>
      <w:pPr>
        <w:ind w:left="1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E8DC1C">
      <w:start w:val="1"/>
      <w:numFmt w:val="lowerRoman"/>
      <w:lvlText w:val="%3"/>
      <w:lvlJc w:val="left"/>
      <w:pPr>
        <w:ind w:left="1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0A01E">
      <w:start w:val="1"/>
      <w:numFmt w:val="decimal"/>
      <w:lvlText w:val="%4"/>
      <w:lvlJc w:val="left"/>
      <w:pPr>
        <w:ind w:left="2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FA7A52">
      <w:start w:val="1"/>
      <w:numFmt w:val="lowerLetter"/>
      <w:lvlText w:val="%5"/>
      <w:lvlJc w:val="left"/>
      <w:pPr>
        <w:ind w:left="3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2EC806">
      <w:start w:val="1"/>
      <w:numFmt w:val="lowerRoman"/>
      <w:lvlText w:val="%6"/>
      <w:lvlJc w:val="left"/>
      <w:pPr>
        <w:ind w:left="4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05B44">
      <w:start w:val="1"/>
      <w:numFmt w:val="decimal"/>
      <w:lvlText w:val="%7"/>
      <w:lvlJc w:val="left"/>
      <w:pPr>
        <w:ind w:left="4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787876">
      <w:start w:val="1"/>
      <w:numFmt w:val="lowerLetter"/>
      <w:lvlText w:val="%8"/>
      <w:lvlJc w:val="left"/>
      <w:pPr>
        <w:ind w:left="5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C58B8">
      <w:start w:val="1"/>
      <w:numFmt w:val="lowerRoman"/>
      <w:lvlText w:val="%9"/>
      <w:lvlJc w:val="left"/>
      <w:pPr>
        <w:ind w:left="6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2"/>
  </w:num>
  <w:num w:numId="5">
    <w:abstractNumId w:val="13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C4"/>
    <w:rsid w:val="00147C8C"/>
    <w:rsid w:val="001645E9"/>
    <w:rsid w:val="001D0FC4"/>
    <w:rsid w:val="00212274"/>
    <w:rsid w:val="00237E33"/>
    <w:rsid w:val="002410C4"/>
    <w:rsid w:val="00244DAE"/>
    <w:rsid w:val="00253848"/>
    <w:rsid w:val="002C7F63"/>
    <w:rsid w:val="003957ED"/>
    <w:rsid w:val="0043652F"/>
    <w:rsid w:val="004A2C66"/>
    <w:rsid w:val="00557C1E"/>
    <w:rsid w:val="005701AD"/>
    <w:rsid w:val="005F4E07"/>
    <w:rsid w:val="00607225"/>
    <w:rsid w:val="00617B6F"/>
    <w:rsid w:val="00637A85"/>
    <w:rsid w:val="00661909"/>
    <w:rsid w:val="0066201C"/>
    <w:rsid w:val="006E7CC8"/>
    <w:rsid w:val="0071451B"/>
    <w:rsid w:val="00780AB7"/>
    <w:rsid w:val="00784BFE"/>
    <w:rsid w:val="00794EB4"/>
    <w:rsid w:val="008121D3"/>
    <w:rsid w:val="0085024C"/>
    <w:rsid w:val="00876B23"/>
    <w:rsid w:val="00885F42"/>
    <w:rsid w:val="00886291"/>
    <w:rsid w:val="008B42D9"/>
    <w:rsid w:val="008F2971"/>
    <w:rsid w:val="009C2111"/>
    <w:rsid w:val="00A50D61"/>
    <w:rsid w:val="00A96677"/>
    <w:rsid w:val="00AA22CF"/>
    <w:rsid w:val="00AA3913"/>
    <w:rsid w:val="00AB5794"/>
    <w:rsid w:val="00B0629C"/>
    <w:rsid w:val="00BE78D7"/>
    <w:rsid w:val="00C26C73"/>
    <w:rsid w:val="00C519AB"/>
    <w:rsid w:val="00CB4A89"/>
    <w:rsid w:val="00D65828"/>
    <w:rsid w:val="00DE16F3"/>
    <w:rsid w:val="00E01832"/>
    <w:rsid w:val="00E13E2A"/>
    <w:rsid w:val="00E70269"/>
    <w:rsid w:val="00F8554B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C962F-4416-40D5-B7A9-792DDF64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3" w:line="266" w:lineRule="auto"/>
      <w:ind w:left="370" w:right="1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DA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B4A8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7E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1538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martapfpz</dc:creator>
  <cp:keywords/>
  <cp:lastModifiedBy>Renata Drygas</cp:lastModifiedBy>
  <cp:revision>47</cp:revision>
  <cp:lastPrinted>2022-03-24T11:02:00Z</cp:lastPrinted>
  <dcterms:created xsi:type="dcterms:W3CDTF">2020-05-06T08:45:00Z</dcterms:created>
  <dcterms:modified xsi:type="dcterms:W3CDTF">2022-03-28T08:11:00Z</dcterms:modified>
</cp:coreProperties>
</file>