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7D24D454" w:rsidR="00765FD4" w:rsidRPr="00904206" w:rsidRDefault="00765FD4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182F4A">
        <w:rPr>
          <w:rFonts w:ascii="Arial" w:hAnsi="Arial" w:cs="Arial"/>
          <w:color w:val="000000" w:themeColor="text1"/>
          <w:sz w:val="28"/>
          <w:szCs w:val="28"/>
        </w:rPr>
        <w:t>17 lutego</w:t>
      </w:r>
      <w:r w:rsidR="00926A0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>202</w:t>
      </w:r>
      <w:r w:rsidR="00182F4A">
        <w:rPr>
          <w:rFonts w:ascii="Arial" w:hAnsi="Arial" w:cs="Arial"/>
          <w:color w:val="000000" w:themeColor="text1"/>
          <w:sz w:val="28"/>
          <w:szCs w:val="28"/>
        </w:rPr>
        <w:t>3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1504426D" w:rsidR="00765FD4" w:rsidRPr="00904206" w:rsidRDefault="00765FD4" w:rsidP="000D436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904206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4</w:t>
      </w:r>
    </w:p>
    <w:p w14:paraId="275F527D" w14:textId="27937B1C" w:rsidR="00AC0D39" w:rsidRPr="00904206" w:rsidRDefault="00AC0D39" w:rsidP="000D436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EC0FDD" w:rsidRPr="00904206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Pr="00904206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56E4245D" w14:textId="6CF74C4D" w:rsidR="00072B29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619DF967" w14:textId="4F3AAFB9" w:rsidR="00D56F18" w:rsidRPr="00904206" w:rsidRDefault="00E172A2" w:rsidP="000D436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</w:t>
      </w:r>
      <w:r w:rsidR="00FA55B9">
        <w:rPr>
          <w:rFonts w:ascii="Arial" w:hAnsi="Arial" w:cs="Arial"/>
          <w:color w:val="000000" w:themeColor="text1"/>
          <w:sz w:val="28"/>
          <w:szCs w:val="28"/>
        </w:rPr>
        <w:t>2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FA55B9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>, dalej: k.p.a.) w związku z art. 38 ust. 1</w:t>
      </w:r>
      <w:r w:rsidR="00904206" w:rsidRPr="00904206">
        <w:rPr>
          <w:rFonts w:ascii="Arial" w:hAnsi="Arial" w:cs="Arial"/>
          <w:color w:val="000000" w:themeColor="text1"/>
          <w:sz w:val="28"/>
          <w:szCs w:val="28"/>
        </w:rPr>
        <w:t xml:space="preserve"> i ust. 4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EC0FDD" w:rsidRPr="00904206">
        <w:rPr>
          <w:rFonts w:ascii="Arial" w:hAnsi="Arial" w:cs="Arial"/>
          <w:color w:val="000000" w:themeColor="text1"/>
          <w:sz w:val="28"/>
          <w:szCs w:val="28"/>
        </w:rPr>
        <w:t>w przedmiocie ukarania Małgorzaty Brezy administracyjną karą pieniężną, odnośnie nieruchomości przy ul. Jagiellońskiej 27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</w:t>
      </w:r>
      <w:r w:rsidR="00182F4A">
        <w:rPr>
          <w:rFonts w:ascii="Arial" w:hAnsi="Arial" w:cs="Arial"/>
          <w:color w:val="000000" w:themeColor="text1"/>
          <w:sz w:val="28"/>
          <w:szCs w:val="28"/>
        </w:rPr>
        <w:t>17 kwietnia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4F6467">
        <w:rPr>
          <w:rFonts w:ascii="Arial" w:hAnsi="Arial" w:cs="Arial"/>
          <w:color w:val="000000" w:themeColor="text1"/>
          <w:sz w:val="28"/>
          <w:szCs w:val="28"/>
        </w:rPr>
        <w:t>3</w:t>
      </w: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 roku, z uwagi na szczególnie skomplikowany stan sprawy, obszerny materiał dowodowy oraz konieczność zapewnienia stronom czynnego udziału w postępowaniu. </w:t>
      </w:r>
    </w:p>
    <w:p w14:paraId="319620BC" w14:textId="293A21AF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772ABAE" w14:textId="68F33E71" w:rsidR="00765FD4" w:rsidRPr="00904206" w:rsidRDefault="00765FD4" w:rsidP="000D436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904206" w:rsidRDefault="00765FD4" w:rsidP="000D436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04206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904206" w:rsidRDefault="00D56F18" w:rsidP="000D436C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904206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904206" w:rsidRDefault="00994608" w:rsidP="00904206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90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8280">
    <w:abstractNumId w:val="0"/>
  </w:num>
  <w:num w:numId="2" w16cid:durableId="190618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72B29"/>
    <w:rsid w:val="000D436C"/>
    <w:rsid w:val="00182F4A"/>
    <w:rsid w:val="001A2465"/>
    <w:rsid w:val="00245012"/>
    <w:rsid w:val="00247A15"/>
    <w:rsid w:val="00256E27"/>
    <w:rsid w:val="002F0972"/>
    <w:rsid w:val="00314A81"/>
    <w:rsid w:val="00376BB0"/>
    <w:rsid w:val="004F6467"/>
    <w:rsid w:val="005355F1"/>
    <w:rsid w:val="00656904"/>
    <w:rsid w:val="00732645"/>
    <w:rsid w:val="00765FD4"/>
    <w:rsid w:val="0089135C"/>
    <w:rsid w:val="00904206"/>
    <w:rsid w:val="00926A01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  <w:rsid w:val="00FA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2023-02-21T10:29:00Z</dcterms:created>
  <dcterms:modified xsi:type="dcterms:W3CDTF">2023-02-21T10:36:00Z</dcterms:modified>
</cp:coreProperties>
</file>