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25" w:rsidRDefault="00084D1A">
      <w:pPr>
        <w:ind w:left="6379"/>
        <w:rPr>
          <w:b/>
          <w:bCs/>
        </w:rPr>
      </w:pPr>
      <w:bookmarkStart w:id="0" w:name="_GoBack"/>
      <w:bookmarkEnd w:id="0"/>
      <w:r>
        <w:rPr>
          <w:b/>
          <w:bCs/>
        </w:rPr>
        <w:t>Załącznik nr 1</w:t>
      </w:r>
    </w:p>
    <w:p w:rsidR="00E64325" w:rsidRDefault="00084D1A">
      <w:pPr>
        <w:ind w:left="6379"/>
        <w:rPr>
          <w:b/>
          <w:bCs/>
        </w:rPr>
      </w:pPr>
      <w:r>
        <w:rPr>
          <w:b/>
          <w:bCs/>
        </w:rPr>
        <w:t>do umowy nr ………….</w:t>
      </w:r>
    </w:p>
    <w:p w:rsidR="00E64325" w:rsidRDefault="00E64325">
      <w:pPr>
        <w:ind w:left="6379"/>
        <w:rPr>
          <w:b/>
          <w:bCs/>
        </w:rPr>
      </w:pPr>
    </w:p>
    <w:p w:rsidR="00E06535" w:rsidRDefault="00084D1A" w:rsidP="00E06535">
      <w:pPr>
        <w:jc w:val="center"/>
        <w:rPr>
          <w:b/>
          <w:bCs/>
        </w:rPr>
      </w:pPr>
      <w:r>
        <w:rPr>
          <w:b/>
          <w:bCs/>
        </w:rPr>
        <w:t>SZCZEGÓŁOWY OPIS PRZEDMIOTU UMOWY</w:t>
      </w:r>
    </w:p>
    <w:p w:rsidR="00E06535" w:rsidRDefault="00E06535" w:rsidP="00E06535">
      <w:pPr>
        <w:rPr>
          <w:b/>
          <w:bCs/>
        </w:rPr>
      </w:pPr>
    </w:p>
    <w:p w:rsidR="00E06535" w:rsidRPr="00E06535" w:rsidRDefault="00E06535" w:rsidP="00E06535">
      <w:pPr>
        <w:pStyle w:val="Akapitzlist"/>
        <w:numPr>
          <w:ilvl w:val="0"/>
          <w:numId w:val="3"/>
        </w:numPr>
        <w:rPr>
          <w:b/>
          <w:bCs/>
        </w:rPr>
      </w:pPr>
      <w:r w:rsidRPr="00313229">
        <w:rPr>
          <w:b/>
          <w:bCs/>
        </w:rPr>
        <w:t>Dostawa 1 licencji</w:t>
      </w:r>
      <w:r>
        <w:rPr>
          <w:rFonts w:ascii="Times New Roman" w:hAnsi="Times New Roman" w:cs="Times New Roman"/>
        </w:rPr>
        <w:t xml:space="preserve"> </w:t>
      </w:r>
      <w:r w:rsidRPr="00E06535">
        <w:rPr>
          <w:rFonts w:ascii="Times New Roman" w:hAnsi="Times New Roman" w:cs="Times New Roman"/>
          <w:b/>
        </w:rPr>
        <w:t>oprogramowania do wirtualizacji</w:t>
      </w:r>
      <w:r>
        <w:rPr>
          <w:rFonts w:ascii="Times New Roman" w:hAnsi="Times New Roman" w:cs="Times New Roman"/>
          <w:b/>
        </w:rPr>
        <w:t>.</w:t>
      </w:r>
    </w:p>
    <w:p w:rsidR="00E06535" w:rsidRPr="00E06535" w:rsidRDefault="00E06535" w:rsidP="00E06535">
      <w:pPr>
        <w:ind w:left="709"/>
        <w:jc w:val="both"/>
        <w:rPr>
          <w:bCs/>
        </w:rPr>
      </w:pPr>
      <w:r>
        <w:rPr>
          <w:bCs/>
        </w:rPr>
        <w:t>D</w:t>
      </w:r>
      <w:r w:rsidRPr="00E06535">
        <w:rPr>
          <w:bCs/>
        </w:rPr>
        <w:t xml:space="preserve">ostawa </w:t>
      </w:r>
      <w:r w:rsidR="00DB6864">
        <w:rPr>
          <w:bCs/>
        </w:rPr>
        <w:t xml:space="preserve">1 </w:t>
      </w:r>
      <w:r>
        <w:rPr>
          <w:bCs/>
        </w:rPr>
        <w:t>licencji</w:t>
      </w:r>
      <w:r w:rsidRPr="00E06535">
        <w:rPr>
          <w:bCs/>
        </w:rPr>
        <w:t xml:space="preserve"> oprogramowania i usług na okres </w:t>
      </w:r>
      <w:r w:rsidR="00313229">
        <w:rPr>
          <w:bCs/>
        </w:rPr>
        <w:t>bezterminowy</w:t>
      </w:r>
      <w:r w:rsidRPr="00E06535">
        <w:rPr>
          <w:bCs/>
        </w:rPr>
        <w:t xml:space="preserve"> od daty aktywacji – dalej łącznie nazywanych Produktami. </w:t>
      </w:r>
    </w:p>
    <w:p w:rsidR="00E06535" w:rsidRDefault="00E06535" w:rsidP="00E06535">
      <w:pPr>
        <w:ind w:left="709"/>
        <w:jc w:val="both"/>
        <w:rPr>
          <w:bCs/>
        </w:rPr>
      </w:pPr>
      <w:r w:rsidRPr="00E06535">
        <w:rPr>
          <w:bCs/>
        </w:rPr>
        <w:t>Oferowane Produkty mają być produktami standardowymi – powszechnie dostępnymi na rynku (typu Commercial off-the-shelf - COTS).</w:t>
      </w:r>
    </w:p>
    <w:p w:rsidR="00E06535" w:rsidRDefault="00E06535" w:rsidP="00E06535">
      <w:pPr>
        <w:ind w:left="709"/>
        <w:rPr>
          <w:bCs/>
        </w:rPr>
      </w:pPr>
      <w:r>
        <w:rPr>
          <w:bCs/>
        </w:rPr>
        <w:t>Kupujący</w:t>
      </w:r>
      <w:r w:rsidRPr="00E06535">
        <w:rPr>
          <w:bCs/>
        </w:rPr>
        <w:t xml:space="preserve"> wymaga aby </w:t>
      </w:r>
      <w:r>
        <w:rPr>
          <w:bCs/>
        </w:rPr>
        <w:t>Sprzedawca</w:t>
      </w:r>
      <w:r w:rsidRPr="00E06535">
        <w:rPr>
          <w:bCs/>
        </w:rPr>
        <w:t xml:space="preserve"> w ramach dostawy </w:t>
      </w:r>
      <w:r>
        <w:rPr>
          <w:bCs/>
        </w:rPr>
        <w:t>licencji</w:t>
      </w:r>
      <w:r w:rsidRPr="00E06535">
        <w:rPr>
          <w:bCs/>
        </w:rPr>
        <w:t xml:space="preserve"> oprogramowania</w:t>
      </w:r>
      <w:r w:rsidRPr="00E06535">
        <w:rPr>
          <w:bCs/>
        </w:rPr>
        <w:br/>
        <w:t xml:space="preserve">zagwarantował wsparcie </w:t>
      </w:r>
      <w:r w:rsidRPr="00FA331F">
        <w:rPr>
          <w:bCs/>
        </w:rPr>
        <w:t>producenta</w:t>
      </w:r>
      <w:r w:rsidR="002757B7" w:rsidRPr="00FA331F">
        <w:rPr>
          <w:bCs/>
        </w:rPr>
        <w:t xml:space="preserve"> SLA</w:t>
      </w:r>
      <w:r w:rsidR="00963393" w:rsidRPr="00FA331F">
        <w:rPr>
          <w:bCs/>
        </w:rPr>
        <w:t xml:space="preserve"> w okresie 12 miesięcy od zakupu</w:t>
      </w:r>
      <w:r w:rsidRPr="00FA331F">
        <w:rPr>
          <w:bCs/>
        </w:rPr>
        <w:t xml:space="preserve">, z </w:t>
      </w:r>
      <w:r w:rsidR="002757B7">
        <w:rPr>
          <w:bCs/>
        </w:rPr>
        <w:t>czasem reakcji do 12 godzin od czasu zgłoszenia</w:t>
      </w:r>
      <w:r w:rsidR="00FA331F">
        <w:rPr>
          <w:bCs/>
        </w:rPr>
        <w:t xml:space="preserve"> problemu</w:t>
      </w:r>
      <w:r w:rsidR="002757B7">
        <w:rPr>
          <w:bCs/>
        </w:rPr>
        <w:t>.</w:t>
      </w:r>
      <w:r w:rsidRPr="00E06535">
        <w:rPr>
          <w:bCs/>
        </w:rPr>
        <w:br/>
      </w:r>
      <w:r>
        <w:rPr>
          <w:bCs/>
        </w:rPr>
        <w:t>Sprzedawca</w:t>
      </w:r>
      <w:r w:rsidRPr="00E06535">
        <w:rPr>
          <w:bCs/>
        </w:rPr>
        <w:t xml:space="preserve"> zapewni </w:t>
      </w:r>
      <w:r>
        <w:rPr>
          <w:bCs/>
        </w:rPr>
        <w:t>Kupującemu</w:t>
      </w:r>
      <w:r w:rsidRPr="00E06535">
        <w:rPr>
          <w:bCs/>
        </w:rPr>
        <w:t xml:space="preserve"> dostęp </w:t>
      </w:r>
      <w:r w:rsidR="002757B7">
        <w:rPr>
          <w:bCs/>
        </w:rPr>
        <w:t xml:space="preserve">do portalu dla co najmniej dwóm osobom za </w:t>
      </w:r>
      <w:r w:rsidRPr="00E06535">
        <w:rPr>
          <w:bCs/>
        </w:rPr>
        <w:t xml:space="preserve">pośrednictwem którego </w:t>
      </w:r>
      <w:r>
        <w:rPr>
          <w:bCs/>
        </w:rPr>
        <w:t>Kupujący</w:t>
      </w:r>
      <w:r w:rsidRPr="00E06535">
        <w:rPr>
          <w:bCs/>
        </w:rPr>
        <w:t xml:space="preserve"> będzie miał możliwość zgłaszania błędów </w:t>
      </w:r>
      <w:r w:rsidR="002757B7">
        <w:rPr>
          <w:bCs/>
        </w:rPr>
        <w:t>od Poniedziałku do Piątku w godzinach 08:15-16:15.</w:t>
      </w:r>
    </w:p>
    <w:p w:rsidR="00E06535" w:rsidRPr="00E06535" w:rsidRDefault="00E06535" w:rsidP="006C49D9">
      <w:pPr>
        <w:pStyle w:val="Akapitzlist"/>
        <w:numPr>
          <w:ilvl w:val="1"/>
          <w:numId w:val="23"/>
        </w:numPr>
        <w:rPr>
          <w:bCs/>
        </w:rPr>
      </w:pPr>
      <w:r>
        <w:rPr>
          <w:bCs/>
        </w:rPr>
        <w:t>Wymagania ogólne</w:t>
      </w:r>
    </w:p>
    <w:p w:rsidR="00E06535" w:rsidRDefault="00E06535" w:rsidP="00E06535">
      <w:pPr>
        <w:ind w:left="709"/>
        <w:rPr>
          <w:bCs/>
        </w:rPr>
      </w:pP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Mechanizm do aktywnego przenoszenia maszyn wirtualnych pomiędzy serwerami w klastrze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Harmonogram zasobów rozproszonych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Aktywne zapewnienie wysokiej dostępności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Pamięć masowa obsługująca maszyny wirtualne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Interfejs API i pamięć masowa oparta na regułach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Migracja live obciążeń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Ochrona maszyn wirtualnych i danych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Szyfrowanie na poziomie maszyny wirtualnej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Zgodność z normą FIPS 140-2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Zapewnienie pracy bez przestojów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Udostępnianie zasobów centrum przetwarzania danych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Zabezpieczenia urządzeń końcowych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Fault Tolerance</w:t>
      </w:r>
    </w:p>
    <w:p w:rsidR="00E06535" w:rsidRPr="00E06535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E06535">
        <w:rPr>
          <w:bCs/>
        </w:rPr>
        <w:t>Błyskawiczne klonowanie</w:t>
      </w:r>
    </w:p>
    <w:p w:rsidR="00E06535" w:rsidRPr="005245CF" w:rsidRDefault="00E0653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5245CF">
        <w:rPr>
          <w:bCs/>
        </w:rPr>
        <w:t>Centralne zarządzanie siecią</w:t>
      </w:r>
    </w:p>
    <w:p w:rsidR="00247556" w:rsidRPr="005245CF" w:rsidRDefault="002B6505" w:rsidP="006C49D9">
      <w:pPr>
        <w:pStyle w:val="Akapitzlist"/>
        <w:numPr>
          <w:ilvl w:val="0"/>
          <w:numId w:val="10"/>
        </w:numPr>
        <w:ind w:left="709" w:hanging="425"/>
        <w:rPr>
          <w:bCs/>
        </w:rPr>
      </w:pPr>
      <w:r w:rsidRPr="005245CF">
        <w:rPr>
          <w:bCs/>
        </w:rPr>
        <w:t xml:space="preserve">Zapewnieniem poprawnego działania oraz współpracy ze wszystkimi istniejącymi serwerami i usługami skonfigurowanymi w środowisku informatycznym Kupującego oraz </w:t>
      </w:r>
      <w:r w:rsidR="00247556" w:rsidRPr="005245CF">
        <w:rPr>
          <w:bCs/>
        </w:rPr>
        <w:t>Zgodność z obecnie używanym przez Kupującego oprogramowaniem do wirtualizacji</w:t>
      </w:r>
    </w:p>
    <w:p w:rsidR="00247556" w:rsidRDefault="00247556" w:rsidP="00247556">
      <w:pPr>
        <w:rPr>
          <w:bCs/>
          <w:highlight w:val="cyan"/>
        </w:rPr>
      </w:pPr>
    </w:p>
    <w:p w:rsidR="00247556" w:rsidRDefault="00247556" w:rsidP="00247556">
      <w:pPr>
        <w:rPr>
          <w:bCs/>
          <w:highlight w:val="cyan"/>
        </w:rPr>
      </w:pPr>
    </w:p>
    <w:p w:rsidR="00FD1D0C" w:rsidRDefault="00FD1D0C" w:rsidP="00247556">
      <w:pPr>
        <w:rPr>
          <w:bCs/>
          <w:highlight w:val="cyan"/>
        </w:rPr>
      </w:pPr>
    </w:p>
    <w:p w:rsidR="00FD1D0C" w:rsidRDefault="00FD1D0C" w:rsidP="00247556">
      <w:pPr>
        <w:rPr>
          <w:bCs/>
          <w:highlight w:val="cyan"/>
        </w:rPr>
      </w:pPr>
    </w:p>
    <w:p w:rsidR="00247556" w:rsidRDefault="00247556" w:rsidP="002475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F77B8">
        <w:rPr>
          <w:b/>
          <w:bCs/>
        </w:rPr>
        <w:lastRenderedPageBreak/>
        <w:t>Dostawa 1 licencji</w:t>
      </w:r>
      <w:r>
        <w:rPr>
          <w:rFonts w:ascii="Times New Roman" w:hAnsi="Times New Roman" w:cs="Times New Roman"/>
        </w:rPr>
        <w:t xml:space="preserve"> </w:t>
      </w:r>
      <w:r w:rsidRPr="00247556">
        <w:rPr>
          <w:rFonts w:ascii="Times New Roman" w:hAnsi="Times New Roman" w:cs="Times New Roman"/>
          <w:b/>
        </w:rPr>
        <w:t>oprogramowania kompleksowej platformy</w:t>
      </w:r>
      <w:r>
        <w:rPr>
          <w:rFonts w:ascii="Times New Roman" w:hAnsi="Times New Roman" w:cs="Times New Roman"/>
          <w:b/>
        </w:rPr>
        <w:t xml:space="preserve"> do</w:t>
      </w:r>
      <w:r w:rsidRPr="002475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Backupu danych</w:t>
      </w:r>
      <w:r w:rsidRPr="00247556">
        <w:rPr>
          <w:rFonts w:ascii="Times New Roman" w:hAnsi="Times New Roman" w:cs="Times New Roman"/>
          <w:b/>
        </w:rPr>
        <w:t>.</w:t>
      </w:r>
    </w:p>
    <w:p w:rsidR="00247556" w:rsidRDefault="00247556" w:rsidP="00247556">
      <w:pPr>
        <w:rPr>
          <w:rFonts w:ascii="Times New Roman" w:hAnsi="Times New Roman" w:cs="Times New Roman"/>
          <w:b/>
        </w:rPr>
      </w:pPr>
    </w:p>
    <w:p w:rsidR="00830923" w:rsidRPr="00830923" w:rsidRDefault="00830923" w:rsidP="00830923">
      <w:pPr>
        <w:ind w:left="709"/>
        <w:jc w:val="both"/>
        <w:rPr>
          <w:bCs/>
        </w:rPr>
      </w:pPr>
      <w:r w:rsidRPr="00830923">
        <w:rPr>
          <w:bCs/>
        </w:rPr>
        <w:t xml:space="preserve">Dostawa </w:t>
      </w:r>
      <w:r w:rsidR="005F77B8">
        <w:rPr>
          <w:bCs/>
        </w:rPr>
        <w:t xml:space="preserve">1 </w:t>
      </w:r>
      <w:r w:rsidRPr="00830923">
        <w:rPr>
          <w:bCs/>
        </w:rPr>
        <w:t xml:space="preserve">licencji oprogramowania i usług na okres bezterminowy od daty aktywacji – dalej łącznie nazywanych Produktami. </w:t>
      </w:r>
    </w:p>
    <w:p w:rsidR="00247556" w:rsidRDefault="00247556" w:rsidP="00247556">
      <w:pPr>
        <w:ind w:left="709"/>
        <w:jc w:val="both"/>
        <w:rPr>
          <w:bCs/>
        </w:rPr>
      </w:pPr>
      <w:r w:rsidRPr="00E06535">
        <w:rPr>
          <w:bCs/>
        </w:rPr>
        <w:t>Oferowane Produkty mają być produktami standardowymi – powszechnie dostępnymi na rynku (typu Commercial off-the-shelf - COTS).</w:t>
      </w:r>
    </w:p>
    <w:p w:rsidR="006C49D9" w:rsidRDefault="006C49D9" w:rsidP="006C49D9">
      <w:pPr>
        <w:ind w:left="709"/>
        <w:rPr>
          <w:bCs/>
        </w:rPr>
      </w:pPr>
    </w:p>
    <w:p w:rsidR="006C49D9" w:rsidRDefault="006C49D9" w:rsidP="006C49D9">
      <w:pPr>
        <w:pStyle w:val="Akapitzlist"/>
        <w:numPr>
          <w:ilvl w:val="1"/>
          <w:numId w:val="25"/>
        </w:numPr>
        <w:rPr>
          <w:bCs/>
        </w:rPr>
      </w:pPr>
      <w:r>
        <w:rPr>
          <w:bCs/>
        </w:rPr>
        <w:t>Wymagania ogólne</w:t>
      </w:r>
    </w:p>
    <w:p w:rsidR="006C49D9" w:rsidRDefault="006C49D9" w:rsidP="006C49D9">
      <w:pPr>
        <w:rPr>
          <w:bCs/>
        </w:rPr>
      </w:pP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tworzenie kopii zapasowych maszyn wirtualnych bez konieczności wyłączania maszyn wirtualnych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 xml:space="preserve">system będzie posiadał interfejs oparty na przeglądarce internetowej pozwalający na wykonanie wszystkich czynności związanych z backupem i monitoringiem 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umożliwi elastyczne odzyskiwanie danych z kopii zapasowych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umożliwi tworzenie harmonogramów wykonywania kopii zapasowych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pozwoli na zdefiniowanie macierzy na której będą wykonywane kopie zapasowe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będzie posiadał wbudowane kreatory wykonywania kopii zapasowych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umożliwi pełne odzyskiwanie danych po awarii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będzie wspierał: Full Backup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będzie wspierał:  Incremental backup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będzie wspierał: Copy backup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będzie wspierał: Replication</w:t>
      </w:r>
    </w:p>
    <w:p w:rsidR="006C49D9" w:rsidRP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pozwoli na pełne odzyskiwanie maszyn wirtualnych</w:t>
      </w:r>
    </w:p>
    <w:p w:rsidR="006C49D9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6C49D9">
        <w:rPr>
          <w:bCs/>
        </w:rPr>
        <w:t>system pozwoli na odzyskiwanie indywidualnych plików w  obrębie maszyn wirtualnych</w:t>
      </w:r>
    </w:p>
    <w:p w:rsidR="006C49D9" w:rsidRPr="005245CF" w:rsidRDefault="006C49D9" w:rsidP="006C49D9">
      <w:pPr>
        <w:pStyle w:val="Akapitzlist"/>
        <w:numPr>
          <w:ilvl w:val="0"/>
          <w:numId w:val="27"/>
        </w:numPr>
        <w:rPr>
          <w:bCs/>
        </w:rPr>
      </w:pPr>
      <w:r w:rsidRPr="005245CF">
        <w:rPr>
          <w:bCs/>
        </w:rPr>
        <w:t>Zgodność z obecnie używanym przez Kupującego oprogramowaniem do backupu danych w</w:t>
      </w:r>
      <w:r w:rsidR="002B6505" w:rsidRPr="005245CF">
        <w:rPr>
          <w:bCs/>
          <w:iCs/>
        </w:rPr>
        <w:t xml:space="preserve"> środowisku informatycznym Kupującego</w:t>
      </w:r>
      <w:r w:rsidRPr="005245CF">
        <w:rPr>
          <w:bCs/>
        </w:rPr>
        <w:t>.</w:t>
      </w:r>
    </w:p>
    <w:p w:rsidR="006C49D9" w:rsidRDefault="006C49D9" w:rsidP="006C49D9">
      <w:pPr>
        <w:pStyle w:val="Akapitzlist"/>
        <w:rPr>
          <w:bCs/>
        </w:rPr>
      </w:pPr>
    </w:p>
    <w:p w:rsidR="00247556" w:rsidRDefault="00247556" w:rsidP="00247556">
      <w:pPr>
        <w:rPr>
          <w:rFonts w:ascii="Times New Roman" w:hAnsi="Times New Roman" w:cs="Times New Roman"/>
          <w:b/>
        </w:rPr>
      </w:pPr>
    </w:p>
    <w:p w:rsidR="00247556" w:rsidRPr="006C49D9" w:rsidRDefault="00EB46EC" w:rsidP="006C49D9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</w:rPr>
      </w:pPr>
      <w:r w:rsidRPr="00FD1D0C">
        <w:rPr>
          <w:rFonts w:ascii="Times New Roman" w:hAnsi="Times New Roman" w:cs="Times New Roman"/>
          <w:b/>
        </w:rPr>
        <w:t>Dostawa 1 licencji</w:t>
      </w:r>
      <w:r w:rsidRPr="00EB46EC">
        <w:rPr>
          <w:rFonts w:ascii="Times New Roman" w:hAnsi="Times New Roman" w:cs="Times New Roman"/>
          <w:b/>
        </w:rPr>
        <w:t xml:space="preserve"> na rozbudowę switchy FC</w:t>
      </w:r>
    </w:p>
    <w:p w:rsidR="00247556" w:rsidRPr="00E06535" w:rsidRDefault="00247556" w:rsidP="00247556">
      <w:pPr>
        <w:pStyle w:val="Akapitzlist"/>
        <w:rPr>
          <w:b/>
          <w:bCs/>
        </w:rPr>
      </w:pPr>
    </w:p>
    <w:p w:rsidR="00830923" w:rsidRPr="00830923" w:rsidRDefault="00830923" w:rsidP="00830923">
      <w:pPr>
        <w:ind w:left="709"/>
        <w:jc w:val="both"/>
        <w:rPr>
          <w:bCs/>
        </w:rPr>
      </w:pPr>
      <w:r w:rsidRPr="00830923">
        <w:rPr>
          <w:bCs/>
        </w:rPr>
        <w:t xml:space="preserve">Dostawa </w:t>
      </w:r>
      <w:r w:rsidR="00FD1D0C">
        <w:rPr>
          <w:bCs/>
        </w:rPr>
        <w:t xml:space="preserve">1 </w:t>
      </w:r>
      <w:r w:rsidRPr="00830923">
        <w:rPr>
          <w:bCs/>
        </w:rPr>
        <w:t xml:space="preserve">licencji oprogramowania i usług na okres bezterminowy od daty aktywacji – dalej łącznie nazywanych Produktami. </w:t>
      </w:r>
    </w:p>
    <w:p w:rsidR="00EB46EC" w:rsidRDefault="00EB46EC" w:rsidP="00EB46EC">
      <w:pPr>
        <w:ind w:left="709"/>
        <w:jc w:val="both"/>
        <w:rPr>
          <w:bCs/>
        </w:rPr>
      </w:pPr>
      <w:r w:rsidRPr="00E06535">
        <w:rPr>
          <w:bCs/>
        </w:rPr>
        <w:t>Oferowane Produkty mają być produktami standardowymi – powszechnie dostępnymi na rynku (typu Commercial off-the-shelf - COTS).</w:t>
      </w:r>
    </w:p>
    <w:p w:rsidR="00EB46EC" w:rsidRDefault="00EB46EC" w:rsidP="00EB46EC">
      <w:pPr>
        <w:pStyle w:val="Akapitzlist"/>
        <w:numPr>
          <w:ilvl w:val="1"/>
          <w:numId w:val="29"/>
        </w:numPr>
        <w:rPr>
          <w:bCs/>
        </w:rPr>
      </w:pPr>
      <w:r>
        <w:rPr>
          <w:bCs/>
        </w:rPr>
        <w:t>Wymagania ogólne</w:t>
      </w:r>
    </w:p>
    <w:p w:rsidR="00EB46EC" w:rsidRDefault="00EB46EC" w:rsidP="00EB46EC">
      <w:pPr>
        <w:pStyle w:val="Akapitzlist"/>
        <w:rPr>
          <w:bCs/>
        </w:rPr>
      </w:pPr>
    </w:p>
    <w:p w:rsidR="00EB46EC" w:rsidRPr="00EB46EC" w:rsidRDefault="00EB46EC" w:rsidP="00EB46EC">
      <w:pPr>
        <w:pStyle w:val="Akapitzlist"/>
        <w:numPr>
          <w:ilvl w:val="0"/>
          <w:numId w:val="30"/>
        </w:numPr>
        <w:ind w:left="709" w:hanging="425"/>
        <w:rPr>
          <w:bCs/>
        </w:rPr>
      </w:pPr>
      <w:r w:rsidRPr="00EB46EC">
        <w:rPr>
          <w:bCs/>
        </w:rPr>
        <w:t>Zamawiający posiada switche FC Qlogic 5800.</w:t>
      </w:r>
    </w:p>
    <w:p w:rsidR="00EB46EC" w:rsidRPr="00EB46EC" w:rsidRDefault="00EB46EC" w:rsidP="00EB46EC">
      <w:pPr>
        <w:pStyle w:val="Akapitzlist"/>
        <w:numPr>
          <w:ilvl w:val="0"/>
          <w:numId w:val="30"/>
        </w:numPr>
        <w:ind w:left="709" w:hanging="425"/>
        <w:rPr>
          <w:bCs/>
        </w:rPr>
      </w:pPr>
      <w:r w:rsidRPr="00EB46EC">
        <w:rPr>
          <w:bCs/>
        </w:rPr>
        <w:t>Możliwość rozszerzenia licencji o dodatkowe cztery porty</w:t>
      </w:r>
    </w:p>
    <w:p w:rsidR="00EB46EC" w:rsidRPr="00EB46EC" w:rsidRDefault="00EB46EC" w:rsidP="00EB46EC">
      <w:pPr>
        <w:pStyle w:val="Akapitzlist"/>
        <w:numPr>
          <w:ilvl w:val="0"/>
          <w:numId w:val="30"/>
        </w:numPr>
        <w:ind w:left="709" w:hanging="425"/>
        <w:rPr>
          <w:bCs/>
        </w:rPr>
      </w:pPr>
      <w:r w:rsidRPr="00EB46EC">
        <w:rPr>
          <w:bCs/>
        </w:rPr>
        <w:t>Kupujący w przygotowaniu specyfikacji opierał się na licencjach: Qlogic (4) port upgrade software license key for SANbox 5800 switches.</w:t>
      </w:r>
    </w:p>
    <w:p w:rsidR="00247556" w:rsidRPr="00247556" w:rsidRDefault="00247556" w:rsidP="00247556">
      <w:pPr>
        <w:rPr>
          <w:bCs/>
          <w:highlight w:val="cyan"/>
        </w:rPr>
      </w:pPr>
    </w:p>
    <w:sectPr w:rsidR="00247556" w:rsidRPr="0024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21" w:rsidRDefault="000F3821">
      <w:pPr>
        <w:spacing w:line="240" w:lineRule="auto"/>
      </w:pPr>
      <w:r>
        <w:separator/>
      </w:r>
    </w:p>
  </w:endnote>
  <w:endnote w:type="continuationSeparator" w:id="0">
    <w:p w:rsidR="000F3821" w:rsidRDefault="000F3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21" w:rsidRDefault="000F3821">
      <w:pPr>
        <w:spacing w:after="0" w:line="240" w:lineRule="auto"/>
      </w:pPr>
      <w:r>
        <w:separator/>
      </w:r>
    </w:p>
  </w:footnote>
  <w:footnote w:type="continuationSeparator" w:id="0">
    <w:p w:rsidR="000F3821" w:rsidRDefault="000F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A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1C28DB"/>
    <w:multiLevelType w:val="multilevel"/>
    <w:tmpl w:val="051C28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3C52"/>
    <w:multiLevelType w:val="hybridMultilevel"/>
    <w:tmpl w:val="69D6A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3184"/>
    <w:multiLevelType w:val="multilevel"/>
    <w:tmpl w:val="B55AE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871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A03A8D"/>
    <w:multiLevelType w:val="multilevel"/>
    <w:tmpl w:val="0BA03A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14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855C9"/>
    <w:multiLevelType w:val="multilevel"/>
    <w:tmpl w:val="5052A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FAB0E5C"/>
    <w:multiLevelType w:val="multilevel"/>
    <w:tmpl w:val="C60A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9940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270C2B"/>
    <w:multiLevelType w:val="multilevel"/>
    <w:tmpl w:val="E2321C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8F157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E232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685A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E11066"/>
    <w:multiLevelType w:val="multilevel"/>
    <w:tmpl w:val="B55AE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2E217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BF480C"/>
    <w:multiLevelType w:val="multilevel"/>
    <w:tmpl w:val="69D6A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28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EE52A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A057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050A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77426C"/>
    <w:multiLevelType w:val="multilevel"/>
    <w:tmpl w:val="F5F2FA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12935F8"/>
    <w:multiLevelType w:val="hybridMultilevel"/>
    <w:tmpl w:val="63E2498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8A0674"/>
    <w:multiLevelType w:val="multilevel"/>
    <w:tmpl w:val="B55AE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AB31D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210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B08F2"/>
    <w:multiLevelType w:val="hybridMultilevel"/>
    <w:tmpl w:val="9B2C83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2057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CB0D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C94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24"/>
  </w:num>
  <w:num w:numId="5">
    <w:abstractNumId w:val="6"/>
  </w:num>
  <w:num w:numId="6">
    <w:abstractNumId w:val="11"/>
  </w:num>
  <w:num w:numId="7">
    <w:abstractNumId w:val="19"/>
  </w:num>
  <w:num w:numId="8">
    <w:abstractNumId w:val="17"/>
  </w:num>
  <w:num w:numId="9">
    <w:abstractNumId w:val="8"/>
  </w:num>
  <w:num w:numId="10">
    <w:abstractNumId w:val="22"/>
  </w:num>
  <w:num w:numId="11">
    <w:abstractNumId w:val="3"/>
  </w:num>
  <w:num w:numId="12">
    <w:abstractNumId w:val="13"/>
  </w:num>
  <w:num w:numId="13">
    <w:abstractNumId w:val="15"/>
  </w:num>
  <w:num w:numId="14">
    <w:abstractNumId w:val="29"/>
  </w:num>
  <w:num w:numId="15">
    <w:abstractNumId w:val="20"/>
  </w:num>
  <w:num w:numId="16">
    <w:abstractNumId w:val="27"/>
  </w:num>
  <w:num w:numId="17">
    <w:abstractNumId w:val="25"/>
  </w:num>
  <w:num w:numId="18">
    <w:abstractNumId w:val="16"/>
  </w:num>
  <w:num w:numId="19">
    <w:abstractNumId w:val="12"/>
  </w:num>
  <w:num w:numId="20">
    <w:abstractNumId w:val="28"/>
  </w:num>
  <w:num w:numId="21">
    <w:abstractNumId w:val="14"/>
  </w:num>
  <w:num w:numId="22">
    <w:abstractNumId w:val="21"/>
  </w:num>
  <w:num w:numId="23">
    <w:abstractNumId w:val="18"/>
  </w:num>
  <w:num w:numId="24">
    <w:abstractNumId w:val="4"/>
  </w:num>
  <w:num w:numId="25">
    <w:abstractNumId w:val="9"/>
  </w:num>
  <w:num w:numId="26">
    <w:abstractNumId w:val="23"/>
  </w:num>
  <w:num w:numId="27">
    <w:abstractNumId w:val="10"/>
  </w:num>
  <w:num w:numId="28">
    <w:abstractNumId w:val="7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CD"/>
    <w:rsid w:val="00015721"/>
    <w:rsid w:val="00084D1A"/>
    <w:rsid w:val="000B2678"/>
    <w:rsid w:val="000E081B"/>
    <w:rsid w:val="000E139D"/>
    <w:rsid w:val="000F3821"/>
    <w:rsid w:val="001511DC"/>
    <w:rsid w:val="001746C8"/>
    <w:rsid w:val="0017659D"/>
    <w:rsid w:val="001B1030"/>
    <w:rsid w:val="00247556"/>
    <w:rsid w:val="00273A61"/>
    <w:rsid w:val="002757B7"/>
    <w:rsid w:val="002B6505"/>
    <w:rsid w:val="003016B6"/>
    <w:rsid w:val="003022CD"/>
    <w:rsid w:val="00313229"/>
    <w:rsid w:val="003B121D"/>
    <w:rsid w:val="003E7BCB"/>
    <w:rsid w:val="003F3C80"/>
    <w:rsid w:val="00402CBF"/>
    <w:rsid w:val="004259DD"/>
    <w:rsid w:val="0045402C"/>
    <w:rsid w:val="00496A1F"/>
    <w:rsid w:val="004D21FE"/>
    <w:rsid w:val="00511060"/>
    <w:rsid w:val="005245CF"/>
    <w:rsid w:val="00550686"/>
    <w:rsid w:val="005F77B8"/>
    <w:rsid w:val="00602F01"/>
    <w:rsid w:val="00603EA0"/>
    <w:rsid w:val="00657FF4"/>
    <w:rsid w:val="006743FC"/>
    <w:rsid w:val="006C49D9"/>
    <w:rsid w:val="006F06DD"/>
    <w:rsid w:val="007057A9"/>
    <w:rsid w:val="007406CD"/>
    <w:rsid w:val="0079255E"/>
    <w:rsid w:val="007B3E1F"/>
    <w:rsid w:val="007E4C55"/>
    <w:rsid w:val="00830923"/>
    <w:rsid w:val="0084658F"/>
    <w:rsid w:val="00875EFF"/>
    <w:rsid w:val="00887BCC"/>
    <w:rsid w:val="00915BD6"/>
    <w:rsid w:val="00942541"/>
    <w:rsid w:val="009460E4"/>
    <w:rsid w:val="009524E9"/>
    <w:rsid w:val="00963393"/>
    <w:rsid w:val="009E03D2"/>
    <w:rsid w:val="00A654E5"/>
    <w:rsid w:val="00A922C0"/>
    <w:rsid w:val="00B078F8"/>
    <w:rsid w:val="00BA3AA9"/>
    <w:rsid w:val="00BF35A1"/>
    <w:rsid w:val="00C45BA1"/>
    <w:rsid w:val="00C45F87"/>
    <w:rsid w:val="00C61FD2"/>
    <w:rsid w:val="00C83603"/>
    <w:rsid w:val="00C95B4C"/>
    <w:rsid w:val="00CE03BB"/>
    <w:rsid w:val="00D0785F"/>
    <w:rsid w:val="00D3131A"/>
    <w:rsid w:val="00D44440"/>
    <w:rsid w:val="00D67298"/>
    <w:rsid w:val="00D87F98"/>
    <w:rsid w:val="00DB6864"/>
    <w:rsid w:val="00E06535"/>
    <w:rsid w:val="00E64325"/>
    <w:rsid w:val="00EB46EC"/>
    <w:rsid w:val="00EE29D0"/>
    <w:rsid w:val="00F07B36"/>
    <w:rsid w:val="00F35400"/>
    <w:rsid w:val="00F43BE5"/>
    <w:rsid w:val="00F54212"/>
    <w:rsid w:val="00F72AED"/>
    <w:rsid w:val="00F74AFB"/>
    <w:rsid w:val="00FA331F"/>
    <w:rsid w:val="00FB685E"/>
    <w:rsid w:val="00FD1D0C"/>
    <w:rsid w:val="3A4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038AD-E2B9-4C17-AC65-DE147EC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5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 Morskiej i Żeglugi Śródlądow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mgradzik</dc:creator>
  <cp:lastModifiedBy>Chromiak Iwona</cp:lastModifiedBy>
  <cp:revision>2</cp:revision>
  <cp:lastPrinted>2020-10-14T09:04:00Z</cp:lastPrinted>
  <dcterms:created xsi:type="dcterms:W3CDTF">2021-09-29T10:09:00Z</dcterms:created>
  <dcterms:modified xsi:type="dcterms:W3CDTF">2021-09-29T10:09:00Z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