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1765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53689F">
        <w:rPr>
          <w:rFonts w:asciiTheme="minorHAnsi" w:hAnsiTheme="minorHAnsi" w:cstheme="minorHAnsi"/>
          <w:bCs/>
          <w:sz w:val="24"/>
          <w:szCs w:val="24"/>
        </w:rPr>
        <w:t>26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06FCC" w:rsidRDefault="00C06FCC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C06FCC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DOOŚ-WDŚZOO.420.74.2021.SK.3</w:t>
      </w:r>
    </w:p>
    <w:bookmarkEnd w:id="0"/>
    <w:p w:rsidR="00B35A7F" w:rsidRPr="00467719" w:rsidRDefault="003268E2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C06FCC" w:rsidRPr="00C06FCC" w:rsidRDefault="00C06FCC" w:rsidP="00C06FC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06FC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735, ze zm</w:t>
      </w:r>
      <w:r w:rsidRPr="00C06FC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postanowieniem z dnia 24 stycznia 2022 r., znak: DOOŚ-WDŚZOO.420.74.2021.SK.2, utrzymał w mocy postanowienie Regionalnego Dyrektora Ochrony Środowiska w Katowicach z dnia 2 grudnia 2021 r., znak: WOOŚ.420.27.2021.EJ.8, odmawiające dopuszczenia Towarzystwa na rzecz Ziemi do udziału na prawach strony w postępowaniu dotyczącym wydania decyzji o środowiskowych uwarunkowaniach dla przedsięwzięcia polegającego na Zmianie gruntu leśnego o powierzchni 0,3355 ha, występującego na działkach nr 2417 oraz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2418, obręb</w:t>
      </w:r>
      <w:r w:rsidRPr="00C06FC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0002 Kłobuck, na użytek rolny, gmina Kłobuck.</w:t>
      </w:r>
    </w:p>
    <w:p w:rsidR="00C06FCC" w:rsidRPr="00C06FCC" w:rsidRDefault="00C06FCC" w:rsidP="00C06FC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06FCC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53689F" w:rsidRDefault="00C06FCC" w:rsidP="00C06FC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06FCC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 oraz Regionalnej Dyrekcji Ochrony Środowiska w Katowicach lub w sposób wskazany w art. 49b § 1 Kpa.</w:t>
      </w:r>
    </w:p>
    <w:p w:rsidR="00C06FCC" w:rsidRDefault="00C06FCC" w:rsidP="00C06FC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53689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664C6E">
        <w:rPr>
          <w:rFonts w:asciiTheme="minorHAnsi" w:hAnsiTheme="minorHAnsi" w:cstheme="minorHAnsi"/>
          <w:color w:val="000000"/>
        </w:rPr>
        <w:t>Anna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 w:rsidR="00664C6E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C06FCC" w:rsidRPr="00C06FCC" w:rsidRDefault="00C06FCC" w:rsidP="00C06FCC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C06FCC">
        <w:rPr>
          <w:rFonts w:asciiTheme="minorHAnsi" w:hAnsiTheme="minorHAnsi" w:cstheme="minorHAnsi"/>
          <w:color w:val="000000"/>
        </w:rPr>
        <w:t xml:space="preserve">Art. 49 § 1 Kpa Jeżeli przepis szczególny tak stanowi, zawiadomienie stron o decyzjach i innych czynnościach organu administracji publicznej może nastąpić w formie publicznego </w:t>
      </w:r>
      <w:r w:rsidRPr="00C06FCC">
        <w:rPr>
          <w:rFonts w:asciiTheme="minorHAnsi" w:hAnsiTheme="minorHAnsi" w:cstheme="minorHAnsi"/>
          <w:color w:val="000000"/>
        </w:rPr>
        <w:lastRenderedPageBreak/>
        <w:t>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C06FCC" w:rsidRPr="00C06FCC" w:rsidRDefault="00C06FCC" w:rsidP="00C06FCC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C06FCC">
        <w:rPr>
          <w:rFonts w:asciiTheme="minorHAnsi" w:hAnsiTheme="minorHAnsi" w:cstheme="minorHAnsi"/>
          <w:color w:val="000000"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stronic odpis decyzji lub postanowienia w sposób i formie określonych we wniosku, chyba że środki techniczne, którymi dysponuje organ, nie umożliwiają udostępnienia w taki sposób lub takiej formie.</w:t>
      </w:r>
    </w:p>
    <w:p w:rsidR="005C49B1" w:rsidRPr="00E000E6" w:rsidRDefault="00C06FCC" w:rsidP="00C06FCC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C06FCC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06FC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248D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248D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248D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248D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D248D6"/>
    <w:rsid w:val="00D275FD"/>
    <w:rsid w:val="00D60B77"/>
    <w:rsid w:val="00D8044E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16E8-2556-4036-9828-F854F7FE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2023-06-30T10:03:00Z</dcterms:created>
  <dcterms:modified xsi:type="dcterms:W3CDTF">2023-06-30T10:03:00Z</dcterms:modified>
</cp:coreProperties>
</file>