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689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D319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9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D3199" w:rsidRDefault="009D319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D3199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DOOŚ-WDŚZOO.420.71.2021 .SP.8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D3199" w:rsidRPr="009D3199" w:rsidRDefault="009D3199" w:rsidP="009D319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319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7 marca 2022 r., znak: DOOŚ-WDSZOO.420. 71.2021.SP.7, odmówił wstrzymania natychmiastowego wykonania decyzji Regionalnego Dyrektora Ochrony Środowiska w Łodzi z 17 listopada 2021 r., znak: WOOŚ.420.27.2020.MO1.24, o środowiskowych uwarunkowaniach dla przedsięwzięcia pn.: budowa gazociągu wysokiego ciśnienia MOP 6,3 MPa DN500 relacji Sieradz - Piotrków Trybunalski w ramach inwestycji pn.: budowa gazo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ciągu Kalisz — Sieradz — Meszcz</w:t>
      </w:r>
      <w:r w:rsidRPr="009D3199">
        <w:rPr>
          <w:rFonts w:asciiTheme="minorHAnsi" w:hAnsiTheme="minorHAnsi" w:cstheme="minorHAnsi"/>
          <w:bCs/>
          <w:color w:val="000000"/>
          <w:sz w:val="24"/>
          <w:szCs w:val="24"/>
        </w:rPr>
        <w:t>e wraz infrastrukturą niezbędną do jego obsługi na terenie województw łódzkiego i wielkopolskiego.</w:t>
      </w:r>
    </w:p>
    <w:p w:rsidR="009D3199" w:rsidRPr="009D3199" w:rsidRDefault="009D3199" w:rsidP="009D319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D3199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dniu, w którym upubliczniono zawiadomienie.</w:t>
      </w:r>
    </w:p>
    <w:p w:rsidR="00457259" w:rsidRDefault="009D3199" w:rsidP="009D319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3199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Łodzi lub w sposób wskazany w art. 49b § 1 Kpa.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D319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Anna 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D3199" w:rsidRPr="009D3199" w:rsidRDefault="009D3199" w:rsidP="009D319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3199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9D3199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</w:t>
      </w:r>
      <w:r>
        <w:rPr>
          <w:rFonts w:asciiTheme="minorHAnsi" w:hAnsiTheme="minorHAnsi" w:cstheme="minorHAnsi"/>
          <w:bCs/>
        </w:rPr>
        <w:t xml:space="preserve">a stronie </w:t>
      </w:r>
      <w:r w:rsidRPr="009D3199">
        <w:rPr>
          <w:rFonts w:asciiTheme="minorHAnsi" w:hAnsiTheme="minorHAnsi" w:cstheme="minorHAnsi"/>
          <w:bCs/>
        </w:rPr>
        <w:t>podmiotowej właściwego organu administracji publicznej.</w:t>
      </w:r>
    </w:p>
    <w:p w:rsidR="009D3199" w:rsidRPr="009D3199" w:rsidRDefault="009D3199" w:rsidP="009D319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3199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</w:t>
      </w:r>
      <w:r>
        <w:rPr>
          <w:rFonts w:asciiTheme="minorHAnsi" w:hAnsiTheme="minorHAnsi" w:cstheme="minorHAnsi"/>
          <w:bCs/>
        </w:rPr>
        <w:t xml:space="preserve"> postanowienie, niezwłocznie, nie</w:t>
      </w:r>
      <w:r w:rsidRPr="009D3199">
        <w:rPr>
          <w:rFonts w:asciiTheme="minorHAnsi" w:hAnsiTheme="minorHAnsi" w:cstheme="minorHAnsi"/>
          <w:bCs/>
        </w:rPr>
        <w:t xml:space="preserve"> później niż w terminie trzech dni od dnia otrzymania wniosku, udostępnia stronic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9D3199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9D3199" w:rsidP="009D319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D319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B6" w:rsidRDefault="002E47B6">
      <w:pPr>
        <w:spacing w:after="0" w:line="240" w:lineRule="auto"/>
      </w:pPr>
      <w:r>
        <w:separator/>
      </w:r>
    </w:p>
  </w:endnote>
  <w:endnote w:type="continuationSeparator" w:id="0">
    <w:p w:rsidR="002E47B6" w:rsidRDefault="002E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D319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E47B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B6" w:rsidRDefault="002E47B6">
      <w:pPr>
        <w:spacing w:after="0" w:line="240" w:lineRule="auto"/>
      </w:pPr>
      <w:r>
        <w:separator/>
      </w:r>
    </w:p>
  </w:footnote>
  <w:footnote w:type="continuationSeparator" w:id="0">
    <w:p w:rsidR="002E47B6" w:rsidRDefault="002E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E47B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E47B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E47B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E47B6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D3199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606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026C-C685-4304-95E3-760DD870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2023-07-06T09:09:00Z</dcterms:created>
  <dcterms:modified xsi:type="dcterms:W3CDTF">2023-07-06T09:09:00Z</dcterms:modified>
</cp:coreProperties>
</file>