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EE5" w:rsidRPr="00D37EE5" w:rsidRDefault="00D95A27" w:rsidP="00D37EE5">
      <w:pPr>
        <w:spacing w:line="23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TP-</w:t>
      </w:r>
      <w:r w:rsidR="008E039A">
        <w:rPr>
          <w:rFonts w:asciiTheme="minorHAnsi" w:hAnsiTheme="minorHAnsi" w:cstheme="minorHAnsi"/>
        </w:rPr>
        <w:t>27/2022</w:t>
      </w:r>
    </w:p>
    <w:p w:rsidR="00D37EE5" w:rsidRPr="00D37EE5" w:rsidRDefault="00D37EE5" w:rsidP="00D37EE5">
      <w:pPr>
        <w:spacing w:line="23" w:lineRule="atLeast"/>
        <w:rPr>
          <w:rFonts w:asciiTheme="minorHAnsi" w:hAnsiTheme="minorHAnsi" w:cstheme="minorHAnsi"/>
        </w:rPr>
      </w:pPr>
      <w:r w:rsidRPr="00D37EE5">
        <w:rPr>
          <w:rFonts w:asciiTheme="minorHAnsi" w:hAnsiTheme="minorHAnsi" w:cstheme="minorHAnsi"/>
        </w:rPr>
        <w:t xml:space="preserve"> </w:t>
      </w:r>
    </w:p>
    <w:p w:rsidR="00D37EE5" w:rsidRPr="00D37EE5" w:rsidRDefault="00D37EE5" w:rsidP="00D37EE5">
      <w:pPr>
        <w:spacing w:line="23" w:lineRule="atLeast"/>
        <w:ind w:left="5385" w:firstLine="195"/>
        <w:jc w:val="both"/>
        <w:outlineLvl w:val="0"/>
        <w:rPr>
          <w:rFonts w:asciiTheme="minorHAnsi" w:hAnsiTheme="minorHAnsi" w:cstheme="minorHAnsi"/>
          <w:b/>
          <w:i/>
          <w:u w:val="single"/>
        </w:rPr>
      </w:pPr>
      <w:r w:rsidRPr="00D37EE5">
        <w:rPr>
          <w:rFonts w:asciiTheme="minorHAnsi" w:hAnsiTheme="minorHAnsi" w:cstheme="minorHAnsi"/>
          <w:b/>
          <w:i/>
          <w:u w:val="single"/>
        </w:rPr>
        <w:t xml:space="preserve">Wykonawcy </w:t>
      </w:r>
    </w:p>
    <w:p w:rsidR="00D37EE5" w:rsidRDefault="00D37EE5" w:rsidP="00D37EE5">
      <w:pPr>
        <w:spacing w:line="23" w:lineRule="atLeast"/>
        <w:outlineLvl w:val="0"/>
        <w:rPr>
          <w:rFonts w:asciiTheme="minorHAnsi" w:hAnsiTheme="minorHAnsi" w:cstheme="minorHAnsi"/>
          <w:b/>
        </w:rPr>
      </w:pPr>
    </w:p>
    <w:p w:rsidR="00F06710" w:rsidRPr="00D37EE5" w:rsidRDefault="00F06710" w:rsidP="00D37EE5">
      <w:pPr>
        <w:spacing w:line="23" w:lineRule="atLeast"/>
        <w:outlineLvl w:val="0"/>
        <w:rPr>
          <w:rFonts w:asciiTheme="minorHAnsi" w:hAnsiTheme="minorHAnsi" w:cstheme="minorHAnsi"/>
          <w:b/>
        </w:rPr>
      </w:pPr>
    </w:p>
    <w:p w:rsidR="000B41F6" w:rsidRDefault="00D37EE5" w:rsidP="008E039A">
      <w:pPr>
        <w:spacing w:line="23" w:lineRule="atLeast"/>
        <w:rPr>
          <w:rFonts w:asciiTheme="minorHAnsi" w:hAnsiTheme="minorHAnsi" w:cstheme="minorHAnsi"/>
          <w:b/>
          <w:spacing w:val="-2"/>
        </w:rPr>
      </w:pPr>
      <w:r w:rsidRPr="00D37EE5">
        <w:rPr>
          <w:rFonts w:asciiTheme="minorHAnsi" w:hAnsiTheme="minorHAnsi" w:cstheme="minorHAnsi"/>
          <w:b/>
        </w:rPr>
        <w:t>dotyczy: postępowania o udzielenie zamówienia publicznego na</w:t>
      </w:r>
      <w:r w:rsidRPr="00D37EE5">
        <w:rPr>
          <w:rFonts w:asciiTheme="minorHAnsi" w:hAnsiTheme="minorHAnsi" w:cstheme="minorHAnsi"/>
          <w:b/>
          <w:lang w:eastAsia="ar-SA"/>
        </w:rPr>
        <w:t xml:space="preserve"> </w:t>
      </w:r>
      <w:r w:rsidR="008E039A" w:rsidRPr="008E039A">
        <w:rPr>
          <w:rFonts w:asciiTheme="minorHAnsi" w:hAnsiTheme="minorHAnsi" w:cstheme="minorHAnsi"/>
          <w:b/>
          <w:spacing w:val="-2"/>
        </w:rPr>
        <w:t>organizację wydarzeń medialnych na potrzeby kampanii społecznych i informacyjnych realizowanych przez Kancelarię Prezesa Rady Ministrów (nr sprawy: PN-27/2022)</w:t>
      </w:r>
    </w:p>
    <w:p w:rsidR="008E039A" w:rsidRPr="00D37EE5" w:rsidRDefault="008E039A" w:rsidP="008E039A">
      <w:pPr>
        <w:spacing w:line="23" w:lineRule="atLeast"/>
        <w:rPr>
          <w:rFonts w:asciiTheme="minorHAnsi" w:hAnsiTheme="minorHAnsi" w:cstheme="minorHAnsi"/>
          <w:b/>
        </w:rPr>
      </w:pPr>
    </w:p>
    <w:p w:rsidR="008E039A" w:rsidRDefault="008E039A" w:rsidP="00D37EE5">
      <w:pPr>
        <w:spacing w:line="23" w:lineRule="atLeast"/>
        <w:jc w:val="both"/>
        <w:rPr>
          <w:rFonts w:asciiTheme="minorHAnsi" w:eastAsia="Arial" w:hAnsiTheme="minorHAnsi" w:cstheme="minorHAnsi"/>
        </w:rPr>
      </w:pPr>
    </w:p>
    <w:p w:rsidR="00954FEC" w:rsidRPr="00954FEC" w:rsidRDefault="00954FEC" w:rsidP="00954FEC">
      <w:pPr>
        <w:spacing w:line="23" w:lineRule="atLeast"/>
        <w:jc w:val="both"/>
        <w:rPr>
          <w:rFonts w:asciiTheme="minorHAnsi" w:eastAsia="Arial" w:hAnsiTheme="minorHAnsi" w:cstheme="minorHAnsi"/>
        </w:rPr>
      </w:pPr>
      <w:r w:rsidRPr="00954FEC">
        <w:rPr>
          <w:rFonts w:asciiTheme="minorHAnsi" w:eastAsia="Arial" w:hAnsiTheme="minorHAnsi" w:cstheme="minorHAnsi"/>
        </w:rPr>
        <w:t>Zamawiający przekazuje treść zapytań Wykonawców wraz z wyjaśnieniami</w:t>
      </w:r>
      <w:r w:rsidRPr="00954FEC">
        <w:rPr>
          <w:rFonts w:asciiTheme="minorHAnsi" w:eastAsia="Arial" w:hAnsiTheme="minorHAnsi" w:cstheme="minorHAnsi"/>
          <w:vertAlign w:val="superscript"/>
        </w:rPr>
        <w:footnoteReference w:id="1"/>
      </w:r>
      <w:r w:rsidRPr="00954FEC">
        <w:rPr>
          <w:rFonts w:asciiTheme="minorHAnsi" w:eastAsia="Arial" w:hAnsiTheme="minorHAnsi" w:cstheme="minorHAnsi"/>
        </w:rPr>
        <w:t>.</w:t>
      </w:r>
    </w:p>
    <w:p w:rsidR="008E039A" w:rsidRDefault="008E039A" w:rsidP="00D37EE5">
      <w:pPr>
        <w:spacing w:line="23" w:lineRule="atLeast"/>
        <w:jc w:val="both"/>
        <w:rPr>
          <w:rFonts w:asciiTheme="minorHAnsi" w:eastAsia="Arial" w:hAnsiTheme="minorHAnsi" w:cstheme="minorHAnsi"/>
        </w:rPr>
      </w:pPr>
    </w:p>
    <w:p w:rsidR="00954FEC" w:rsidRPr="00954FEC" w:rsidRDefault="00954FEC" w:rsidP="00954FEC">
      <w:pPr>
        <w:spacing w:line="23" w:lineRule="atLeast"/>
        <w:jc w:val="both"/>
        <w:rPr>
          <w:rFonts w:asciiTheme="minorHAnsi" w:eastAsia="Arial" w:hAnsiTheme="minorHAnsi" w:cstheme="minorHAnsi"/>
        </w:rPr>
      </w:pPr>
      <w:r w:rsidRPr="00954FEC">
        <w:rPr>
          <w:rFonts w:asciiTheme="minorHAnsi" w:eastAsia="Arial" w:hAnsiTheme="minorHAnsi" w:cstheme="minorHAnsi"/>
        </w:rPr>
        <w:t>Pytanie 1:</w:t>
      </w:r>
    </w:p>
    <w:p w:rsidR="00954FEC" w:rsidRDefault="00954FEC" w:rsidP="00954FEC">
      <w:pPr>
        <w:spacing w:line="23" w:lineRule="atLeast"/>
        <w:jc w:val="both"/>
        <w:rPr>
          <w:rFonts w:asciiTheme="minorHAnsi" w:eastAsia="Arial" w:hAnsiTheme="minorHAnsi" w:cstheme="minorHAnsi"/>
        </w:rPr>
      </w:pPr>
      <w:r w:rsidRPr="00954FEC">
        <w:rPr>
          <w:rFonts w:asciiTheme="minorHAnsi" w:eastAsia="Arial" w:hAnsiTheme="minorHAnsi" w:cstheme="minorHAnsi"/>
        </w:rPr>
        <w:t xml:space="preserve">Pytanie dot. aplikacji </w:t>
      </w:r>
      <w:proofErr w:type="spellStart"/>
      <w:r w:rsidRPr="00954FEC">
        <w:rPr>
          <w:rFonts w:asciiTheme="minorHAnsi" w:eastAsia="Arial" w:hAnsiTheme="minorHAnsi" w:cstheme="minorHAnsi"/>
        </w:rPr>
        <w:t>webex</w:t>
      </w:r>
      <w:proofErr w:type="spellEnd"/>
      <w:r w:rsidRPr="00954FEC">
        <w:rPr>
          <w:rFonts w:asciiTheme="minorHAnsi" w:eastAsia="Arial" w:hAnsiTheme="minorHAnsi" w:cstheme="minorHAnsi"/>
        </w:rPr>
        <w:t>. Zgodnie z zapisami OPZ zwracam się z prośbą o doprecyzowanie ilości tj., ile kamer oraz ile 60 calowych telewizorów na stojakach ma zapewnić wykonawca w ramach obsługi aplikacji WEBEX.</w:t>
      </w:r>
    </w:p>
    <w:p w:rsidR="00954FEC" w:rsidRPr="00954FEC" w:rsidRDefault="00954FEC" w:rsidP="00954FEC">
      <w:pPr>
        <w:spacing w:line="23" w:lineRule="atLeast"/>
        <w:jc w:val="both"/>
        <w:rPr>
          <w:rFonts w:asciiTheme="minorHAnsi" w:eastAsia="Arial" w:hAnsiTheme="minorHAnsi" w:cstheme="minorHAnsi"/>
        </w:rPr>
      </w:pPr>
    </w:p>
    <w:p w:rsidR="00954FEC" w:rsidRPr="00954FEC" w:rsidRDefault="00954FEC" w:rsidP="00954FEC">
      <w:pPr>
        <w:spacing w:line="23" w:lineRule="atLeast"/>
        <w:jc w:val="both"/>
        <w:rPr>
          <w:rFonts w:asciiTheme="minorHAnsi" w:eastAsia="Arial" w:hAnsiTheme="minorHAnsi" w:cstheme="minorHAnsi"/>
        </w:rPr>
      </w:pPr>
      <w:r w:rsidRPr="00954FEC">
        <w:rPr>
          <w:rFonts w:asciiTheme="minorHAnsi" w:eastAsia="Arial" w:hAnsiTheme="minorHAnsi" w:cstheme="minorHAnsi"/>
        </w:rPr>
        <w:t>Pytanie 2:</w:t>
      </w:r>
    </w:p>
    <w:p w:rsidR="00954FEC" w:rsidRDefault="00954FEC" w:rsidP="00D37EE5">
      <w:pPr>
        <w:spacing w:line="23" w:lineRule="atLeast"/>
        <w:jc w:val="both"/>
        <w:rPr>
          <w:rFonts w:asciiTheme="minorHAnsi" w:eastAsia="Arial" w:hAnsiTheme="minorHAnsi" w:cstheme="minorHAnsi"/>
        </w:rPr>
      </w:pPr>
      <w:r w:rsidRPr="00954FEC">
        <w:rPr>
          <w:rFonts w:asciiTheme="minorHAnsi" w:eastAsia="Arial" w:hAnsiTheme="minorHAnsi" w:cstheme="minorHAnsi"/>
        </w:rPr>
        <w:t xml:space="preserve">Jakiej wielkości powinna być ściana wizyjna ściana wizyjna składająca się z monitorów 55” wyświetlającego rozdzielczość natywną 1920x1080@60 </w:t>
      </w:r>
      <w:proofErr w:type="spellStart"/>
      <w:r w:rsidRPr="00954FEC">
        <w:rPr>
          <w:rFonts w:asciiTheme="minorHAnsi" w:eastAsia="Arial" w:hAnsiTheme="minorHAnsi" w:cstheme="minorHAnsi"/>
        </w:rPr>
        <w:t>Hz</w:t>
      </w:r>
      <w:proofErr w:type="spellEnd"/>
      <w:r w:rsidRPr="00954FEC">
        <w:rPr>
          <w:rFonts w:asciiTheme="minorHAnsi" w:eastAsia="Arial" w:hAnsiTheme="minorHAnsi" w:cstheme="minorHAnsi"/>
        </w:rPr>
        <w:t>.</w:t>
      </w:r>
    </w:p>
    <w:p w:rsidR="00954FEC" w:rsidRDefault="00954FEC" w:rsidP="00D37EE5">
      <w:pPr>
        <w:spacing w:line="23" w:lineRule="atLeast"/>
        <w:jc w:val="both"/>
        <w:rPr>
          <w:rFonts w:asciiTheme="minorHAnsi" w:eastAsia="Arial" w:hAnsiTheme="minorHAnsi" w:cstheme="minorHAnsi"/>
        </w:rPr>
      </w:pPr>
    </w:p>
    <w:p w:rsidR="00D37EE5" w:rsidRPr="00D37EE5" w:rsidRDefault="008E039A" w:rsidP="00D37EE5">
      <w:pPr>
        <w:spacing w:line="23" w:lineRule="atLeast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W odpowiedzi na powyższe zapytania, </w:t>
      </w:r>
      <w:r w:rsidR="00CD4A6E" w:rsidRPr="00D37EE5">
        <w:rPr>
          <w:rFonts w:asciiTheme="minorHAnsi" w:eastAsia="Arial" w:hAnsiTheme="minorHAnsi" w:cstheme="minorHAnsi"/>
        </w:rPr>
        <w:t>Zamawiający informuje</w:t>
      </w:r>
      <w:r w:rsidR="00CD4A6E" w:rsidRPr="00D37EE5">
        <w:rPr>
          <w:rFonts w:asciiTheme="minorHAnsi" w:eastAsia="Arial" w:hAnsiTheme="minorHAnsi" w:cstheme="minorHAnsi"/>
          <w:vertAlign w:val="superscript"/>
        </w:rPr>
        <w:footnoteReference w:id="2"/>
      </w:r>
      <w:r w:rsidR="00D95A27">
        <w:rPr>
          <w:rFonts w:asciiTheme="minorHAnsi" w:eastAsia="Arial" w:hAnsiTheme="minorHAnsi" w:cstheme="minorHAnsi"/>
        </w:rPr>
        <w:t xml:space="preserve"> </w:t>
      </w:r>
      <w:r w:rsidR="00CD4A6E" w:rsidRPr="00D37EE5">
        <w:rPr>
          <w:rFonts w:asciiTheme="minorHAnsi" w:eastAsia="Arial" w:hAnsiTheme="minorHAnsi" w:cstheme="minorHAnsi"/>
        </w:rPr>
        <w:t>o zmianie treś</w:t>
      </w:r>
      <w:r w:rsidR="00DB171C">
        <w:rPr>
          <w:rFonts w:asciiTheme="minorHAnsi" w:eastAsia="Arial" w:hAnsiTheme="minorHAnsi" w:cstheme="minorHAnsi"/>
        </w:rPr>
        <w:t>ci S</w:t>
      </w:r>
      <w:r w:rsidR="00D37EE5" w:rsidRPr="00D37EE5">
        <w:rPr>
          <w:rFonts w:asciiTheme="minorHAnsi" w:eastAsia="Arial" w:hAnsiTheme="minorHAnsi" w:cstheme="minorHAnsi"/>
        </w:rPr>
        <w:t>WZ</w:t>
      </w:r>
      <w:r>
        <w:rPr>
          <w:rFonts w:asciiTheme="minorHAnsi" w:eastAsia="Arial" w:hAnsiTheme="minorHAnsi" w:cstheme="minorHAnsi"/>
        </w:rPr>
        <w:t xml:space="preserve"> </w:t>
      </w:r>
      <w:r w:rsidR="00954FEC">
        <w:rPr>
          <w:rFonts w:asciiTheme="minorHAnsi" w:eastAsia="Arial" w:hAnsiTheme="minorHAnsi" w:cstheme="minorHAnsi"/>
        </w:rPr>
        <w:br/>
      </w:r>
      <w:r>
        <w:rPr>
          <w:rFonts w:asciiTheme="minorHAnsi" w:eastAsia="Arial" w:hAnsiTheme="minorHAnsi" w:cstheme="minorHAnsi"/>
        </w:rPr>
        <w:t xml:space="preserve">w zakresie </w:t>
      </w:r>
      <w:r w:rsidR="00EE518F">
        <w:rPr>
          <w:rFonts w:asciiTheme="minorHAnsi" w:eastAsia="Arial" w:hAnsiTheme="minorHAnsi" w:cstheme="minorHAnsi"/>
        </w:rPr>
        <w:t>załącznika nr 1</w:t>
      </w:r>
      <w:r w:rsidR="00AB4DC9">
        <w:rPr>
          <w:rFonts w:asciiTheme="minorHAnsi" w:eastAsia="Arial" w:hAnsiTheme="minorHAnsi" w:cstheme="minorHAnsi"/>
        </w:rPr>
        <w:t xml:space="preserve"> do SWZ (</w:t>
      </w:r>
      <w:r>
        <w:rPr>
          <w:rFonts w:asciiTheme="minorHAnsi" w:eastAsia="Arial" w:hAnsiTheme="minorHAnsi" w:cstheme="minorHAnsi"/>
        </w:rPr>
        <w:t>OPZ</w:t>
      </w:r>
      <w:r w:rsidR="00AB4DC9">
        <w:rPr>
          <w:rFonts w:asciiTheme="minorHAnsi" w:eastAsia="Arial" w:hAnsiTheme="minorHAnsi" w:cstheme="minorHAnsi"/>
        </w:rPr>
        <w:t>)</w:t>
      </w:r>
      <w:bookmarkStart w:id="0" w:name="_GoBack"/>
      <w:bookmarkEnd w:id="0"/>
      <w:r w:rsidR="00D95A27">
        <w:rPr>
          <w:rFonts w:asciiTheme="minorHAnsi" w:eastAsia="Arial" w:hAnsiTheme="minorHAnsi" w:cstheme="minorHAnsi"/>
        </w:rPr>
        <w:t>, tj.</w:t>
      </w:r>
      <w:r w:rsidR="00D37EE5" w:rsidRPr="00D37EE5">
        <w:rPr>
          <w:rFonts w:asciiTheme="minorHAnsi" w:eastAsia="Arial" w:hAnsiTheme="minorHAnsi" w:cstheme="minorHAnsi"/>
        </w:rPr>
        <w:t>:</w:t>
      </w:r>
    </w:p>
    <w:p w:rsidR="00F06710" w:rsidRPr="008E039A" w:rsidRDefault="00F06710" w:rsidP="00F06710">
      <w:pPr>
        <w:spacing w:line="23" w:lineRule="atLeast"/>
        <w:jc w:val="both"/>
        <w:rPr>
          <w:rFonts w:asciiTheme="minorHAnsi" w:eastAsia="Arial" w:hAnsiTheme="minorHAnsi" w:cstheme="minorHAnsi"/>
        </w:rPr>
      </w:pPr>
    </w:p>
    <w:p w:rsidR="008E039A" w:rsidRDefault="008E039A" w:rsidP="00D37EE5">
      <w:pPr>
        <w:spacing w:line="23" w:lineRule="atLeast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u w:val="single"/>
        </w:rPr>
        <w:t>Rozdział VII pkt G,</w:t>
      </w:r>
      <w:r w:rsidR="00D95A27" w:rsidRPr="00D95A27">
        <w:rPr>
          <w:rFonts w:asciiTheme="minorHAnsi" w:eastAsia="Arial" w:hAnsiTheme="minorHAnsi" w:cstheme="minorHAnsi"/>
          <w:u w:val="single"/>
        </w:rPr>
        <w:t xml:space="preserve"> </w:t>
      </w:r>
      <w:proofErr w:type="spellStart"/>
      <w:r>
        <w:rPr>
          <w:rFonts w:asciiTheme="minorHAnsi" w:eastAsia="Arial" w:hAnsiTheme="minorHAnsi" w:cstheme="minorHAnsi"/>
          <w:u w:val="single"/>
        </w:rPr>
        <w:t>ppkt</w:t>
      </w:r>
      <w:proofErr w:type="spellEnd"/>
      <w:r>
        <w:rPr>
          <w:rFonts w:asciiTheme="minorHAnsi" w:eastAsia="Arial" w:hAnsiTheme="minorHAnsi" w:cstheme="minorHAnsi"/>
          <w:u w:val="single"/>
        </w:rPr>
        <w:t xml:space="preserve"> 1.1 i 1.5 otrzymują</w:t>
      </w:r>
      <w:r w:rsidR="00D95A27" w:rsidRPr="00D95A27">
        <w:rPr>
          <w:rFonts w:asciiTheme="minorHAnsi" w:eastAsia="Arial" w:hAnsiTheme="minorHAnsi" w:cstheme="minorHAnsi"/>
          <w:u w:val="single"/>
        </w:rPr>
        <w:t xml:space="preserve"> brzmienie</w:t>
      </w:r>
      <w:r w:rsidR="00D95A27">
        <w:rPr>
          <w:rFonts w:asciiTheme="minorHAnsi" w:eastAsia="Arial" w:hAnsiTheme="minorHAnsi" w:cstheme="minorHAnsi"/>
        </w:rPr>
        <w:t>:</w:t>
      </w:r>
    </w:p>
    <w:p w:rsidR="008E039A" w:rsidRDefault="008E039A" w:rsidP="008E039A">
      <w:pPr>
        <w:spacing w:line="23" w:lineRule="atLeast"/>
        <w:jc w:val="both"/>
        <w:rPr>
          <w:rFonts w:asciiTheme="minorHAnsi" w:eastAsia="Arial" w:hAnsiTheme="minorHAnsi" w:cstheme="minorHAnsi"/>
        </w:rPr>
      </w:pPr>
      <w:r w:rsidRPr="008E039A">
        <w:rPr>
          <w:rFonts w:asciiTheme="minorHAnsi" w:eastAsia="Arial" w:hAnsiTheme="minorHAnsi" w:cstheme="minorHAnsi"/>
        </w:rPr>
        <w:t xml:space="preserve">1.1. </w:t>
      </w:r>
      <w:r w:rsidRPr="002E7AF1">
        <w:rPr>
          <w:rFonts w:asciiTheme="minorHAnsi" w:eastAsia="Arial" w:hAnsiTheme="minorHAnsi" w:cstheme="minorHAnsi"/>
          <w:b/>
        </w:rPr>
        <w:t xml:space="preserve">dwa </w:t>
      </w:r>
      <w:r>
        <w:rPr>
          <w:rFonts w:asciiTheme="minorHAnsi" w:eastAsia="Arial" w:hAnsiTheme="minorHAnsi" w:cstheme="minorHAnsi"/>
        </w:rPr>
        <w:t>60-</w:t>
      </w:r>
      <w:r w:rsidRPr="008E039A">
        <w:rPr>
          <w:rFonts w:asciiTheme="minorHAnsi" w:eastAsia="Arial" w:hAnsiTheme="minorHAnsi" w:cstheme="minorHAnsi"/>
        </w:rPr>
        <w:t>calowe telewizory na stojakach</w:t>
      </w:r>
      <w:r>
        <w:rPr>
          <w:rFonts w:asciiTheme="minorHAnsi" w:eastAsia="Arial" w:hAnsiTheme="minorHAnsi" w:cstheme="minorHAnsi"/>
        </w:rPr>
        <w:t>;</w:t>
      </w:r>
    </w:p>
    <w:p w:rsidR="008E039A" w:rsidRDefault="008E039A" w:rsidP="008E039A">
      <w:pPr>
        <w:spacing w:line="23" w:lineRule="atLeast"/>
        <w:jc w:val="both"/>
        <w:rPr>
          <w:rFonts w:asciiTheme="minorHAnsi" w:eastAsia="Arial" w:hAnsiTheme="minorHAnsi" w:cstheme="minorHAnsi"/>
        </w:rPr>
      </w:pPr>
      <w:r w:rsidRPr="008E039A">
        <w:rPr>
          <w:rFonts w:asciiTheme="minorHAnsi" w:eastAsia="Arial" w:hAnsiTheme="minorHAnsi" w:cstheme="minorHAnsi"/>
        </w:rPr>
        <w:t>1.5. Kamery internetowe do połączeń internetowych</w:t>
      </w:r>
      <w:r w:rsidRPr="002E7AF1">
        <w:rPr>
          <w:b/>
        </w:rPr>
        <w:t xml:space="preserve"> (</w:t>
      </w:r>
      <w:r w:rsidRPr="002E7AF1">
        <w:rPr>
          <w:rFonts w:asciiTheme="minorHAnsi" w:eastAsia="Arial" w:hAnsiTheme="minorHAnsi" w:cstheme="minorHAnsi"/>
          <w:b/>
        </w:rPr>
        <w:t>1 kamera z możliwością rozszerzenia do 2 kamer w zależności od sytuacji).</w:t>
      </w:r>
    </w:p>
    <w:p w:rsidR="008E039A" w:rsidRDefault="008E039A" w:rsidP="008E039A">
      <w:pPr>
        <w:spacing w:line="23" w:lineRule="atLeast"/>
        <w:jc w:val="both"/>
        <w:rPr>
          <w:rFonts w:asciiTheme="minorHAnsi" w:eastAsia="Arial" w:hAnsiTheme="minorHAnsi" w:cstheme="minorHAnsi"/>
        </w:rPr>
      </w:pPr>
    </w:p>
    <w:p w:rsidR="00EE518F" w:rsidRPr="008E039A" w:rsidRDefault="00EE518F" w:rsidP="00EE518F">
      <w:pPr>
        <w:spacing w:line="23" w:lineRule="atLeast"/>
        <w:jc w:val="both"/>
        <w:rPr>
          <w:rFonts w:asciiTheme="minorHAnsi" w:eastAsia="Arial" w:hAnsiTheme="minorHAnsi" w:cstheme="minorHAnsi"/>
          <w:u w:val="single"/>
        </w:rPr>
      </w:pPr>
      <w:r w:rsidRPr="008E039A">
        <w:rPr>
          <w:rFonts w:asciiTheme="minorHAnsi" w:eastAsia="Arial" w:hAnsiTheme="minorHAnsi" w:cstheme="minorHAnsi"/>
          <w:u w:val="single"/>
        </w:rPr>
        <w:t>Rozdział VII pkt C, pkt 1 otrzymuje brzmienie:</w:t>
      </w:r>
    </w:p>
    <w:p w:rsidR="00EE518F" w:rsidRDefault="00EE518F" w:rsidP="00EE518F">
      <w:pPr>
        <w:spacing w:line="23" w:lineRule="atLeast"/>
        <w:jc w:val="both"/>
        <w:rPr>
          <w:rFonts w:asciiTheme="minorHAnsi" w:eastAsia="Arial" w:hAnsiTheme="minorHAnsi" w:cstheme="minorHAnsi"/>
        </w:rPr>
      </w:pPr>
      <w:r w:rsidRPr="008E039A">
        <w:rPr>
          <w:rFonts w:asciiTheme="minorHAnsi" w:eastAsia="Arial" w:hAnsiTheme="minorHAnsi" w:cstheme="minorHAnsi"/>
        </w:rPr>
        <w:t>Wykonawca zapewni montaż i demontaż oraz obsługę podczas cał</w:t>
      </w:r>
      <w:r>
        <w:rPr>
          <w:rFonts w:asciiTheme="minorHAnsi" w:eastAsia="Arial" w:hAnsiTheme="minorHAnsi" w:cstheme="minorHAnsi"/>
        </w:rPr>
        <w:t xml:space="preserve">ego wydarzenia ściany wizyjnej </w:t>
      </w:r>
      <w:r w:rsidRPr="008E039A">
        <w:rPr>
          <w:rFonts w:asciiTheme="minorHAnsi" w:eastAsia="Arial" w:hAnsiTheme="minorHAnsi" w:cstheme="minorHAnsi"/>
        </w:rPr>
        <w:t>o następujących parametrach: ściana wizyjna składająca się z</w:t>
      </w:r>
      <w:r>
        <w:rPr>
          <w:rFonts w:asciiTheme="minorHAnsi" w:eastAsia="Arial" w:hAnsiTheme="minorHAnsi" w:cstheme="minorHAnsi"/>
        </w:rPr>
        <w:t xml:space="preserve"> </w:t>
      </w:r>
      <w:r w:rsidRPr="002E7AF1">
        <w:rPr>
          <w:rFonts w:asciiTheme="minorHAnsi" w:eastAsia="Arial" w:hAnsiTheme="minorHAnsi" w:cstheme="minorHAnsi"/>
          <w:b/>
        </w:rPr>
        <w:t xml:space="preserve">16 </w:t>
      </w:r>
      <w:r>
        <w:rPr>
          <w:rFonts w:asciiTheme="minorHAnsi" w:eastAsia="Arial" w:hAnsiTheme="minorHAnsi" w:cstheme="minorHAnsi"/>
        </w:rPr>
        <w:t xml:space="preserve">monitorów 55” </w:t>
      </w:r>
      <w:r>
        <w:rPr>
          <w:rFonts w:asciiTheme="minorHAnsi" w:eastAsia="Arial" w:hAnsiTheme="minorHAnsi" w:cstheme="minorHAnsi"/>
        </w:rPr>
        <w:br/>
      </w:r>
      <w:r w:rsidRPr="002E7AF1">
        <w:rPr>
          <w:rFonts w:asciiTheme="minorHAnsi" w:eastAsia="Arial" w:hAnsiTheme="minorHAnsi" w:cstheme="minorHAnsi"/>
          <w:b/>
        </w:rPr>
        <w:t>w skali 4x4</w:t>
      </w:r>
      <w:r>
        <w:rPr>
          <w:rFonts w:asciiTheme="minorHAnsi" w:eastAsia="Arial" w:hAnsiTheme="minorHAnsi" w:cstheme="minorHAnsi"/>
        </w:rPr>
        <w:t xml:space="preserve">, wyświetlającego </w:t>
      </w:r>
      <w:r w:rsidRPr="008E039A">
        <w:rPr>
          <w:rFonts w:asciiTheme="minorHAnsi" w:eastAsia="Arial" w:hAnsiTheme="minorHAnsi" w:cstheme="minorHAnsi"/>
        </w:rPr>
        <w:t xml:space="preserve">rozdzielczość natywną 1920x1080@60 </w:t>
      </w:r>
      <w:proofErr w:type="spellStart"/>
      <w:r w:rsidRPr="008E039A">
        <w:rPr>
          <w:rFonts w:asciiTheme="minorHAnsi" w:eastAsia="Arial" w:hAnsiTheme="minorHAnsi" w:cstheme="minorHAnsi"/>
        </w:rPr>
        <w:t>Hz</w:t>
      </w:r>
      <w:proofErr w:type="spellEnd"/>
      <w:r>
        <w:rPr>
          <w:rFonts w:asciiTheme="minorHAnsi" w:eastAsia="Arial" w:hAnsiTheme="minorHAnsi" w:cstheme="minorHAnsi"/>
        </w:rPr>
        <w:t>.</w:t>
      </w:r>
    </w:p>
    <w:p w:rsidR="00754157" w:rsidRDefault="00754157" w:rsidP="00904E79">
      <w:pPr>
        <w:rPr>
          <w:rFonts w:asciiTheme="minorHAnsi" w:hAnsiTheme="minorHAnsi" w:cstheme="minorHAnsi"/>
        </w:rPr>
      </w:pPr>
    </w:p>
    <w:p w:rsidR="00EE518F" w:rsidRPr="00FC26BB" w:rsidRDefault="00EE518F" w:rsidP="00904E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załączeniu: zaktualizowany OPZ.</w:t>
      </w:r>
    </w:p>
    <w:sectPr w:rsidR="00EE518F" w:rsidRPr="00FC26BB" w:rsidSect="00DB171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1417" w:bottom="1276" w:left="1417" w:header="708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3B2" w:rsidRDefault="00FF23B2">
      <w:r>
        <w:separator/>
      </w:r>
    </w:p>
  </w:endnote>
  <w:endnote w:type="continuationSeparator" w:id="0">
    <w:p w:rsidR="00FF23B2" w:rsidRDefault="00FF2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8916883"/>
      <w:docPartObj>
        <w:docPartGallery w:val="Page Numbers (Bottom of Page)"/>
        <w:docPartUnique/>
      </w:docPartObj>
    </w:sdtPr>
    <w:sdtEndPr/>
    <w:sdtContent>
      <w:p w:rsidR="007708F4" w:rsidRDefault="007708F4" w:rsidP="00BC2F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39A">
          <w:rPr>
            <w:noProof/>
          </w:rPr>
          <w:t>2</w:t>
        </w:r>
        <w:r>
          <w:fldChar w:fldCharType="end"/>
        </w:r>
      </w:p>
    </w:sdtContent>
  </w:sdt>
  <w:p w:rsidR="00537B6B" w:rsidRDefault="00AB4DC9" w:rsidP="007D0E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02926"/>
      <w:docPartObj>
        <w:docPartGallery w:val="Page Numbers (Bottom of Page)"/>
        <w:docPartUnique/>
      </w:docPartObj>
    </w:sdtPr>
    <w:sdtEndPr/>
    <w:sdtContent>
      <w:p w:rsidR="005B5D3B" w:rsidRDefault="005B5D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DC9">
          <w:rPr>
            <w:noProof/>
          </w:rPr>
          <w:t>1</w:t>
        </w:r>
        <w:r>
          <w:fldChar w:fldCharType="end"/>
        </w:r>
      </w:p>
    </w:sdtContent>
  </w:sdt>
  <w:p w:rsidR="00537B6B" w:rsidRDefault="00AB4D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3B2" w:rsidRDefault="00FF23B2">
      <w:r>
        <w:separator/>
      </w:r>
    </w:p>
  </w:footnote>
  <w:footnote w:type="continuationSeparator" w:id="0">
    <w:p w:rsidR="00FF23B2" w:rsidRDefault="00FF23B2">
      <w:r>
        <w:continuationSeparator/>
      </w:r>
    </w:p>
  </w:footnote>
  <w:footnote w:id="1">
    <w:p w:rsidR="00954FEC" w:rsidRPr="00954FEC" w:rsidRDefault="00954FEC" w:rsidP="00954FEC">
      <w:pPr>
        <w:pStyle w:val="Tekstprzypisudolnego"/>
        <w:rPr>
          <w:rFonts w:asciiTheme="minorHAnsi" w:hAnsiTheme="minorHAnsi" w:cstheme="minorHAnsi"/>
        </w:rPr>
      </w:pPr>
      <w:r w:rsidRPr="00954FEC">
        <w:rPr>
          <w:rStyle w:val="Odwoanieprzypisudolnego"/>
          <w:rFonts w:asciiTheme="minorHAnsi" w:hAnsiTheme="minorHAnsi" w:cstheme="minorHAnsi"/>
        </w:rPr>
        <w:footnoteRef/>
      </w:r>
      <w:r w:rsidRPr="00954FEC">
        <w:rPr>
          <w:rFonts w:asciiTheme="minorHAnsi" w:hAnsiTheme="minorHAnsi" w:cstheme="minorHAnsi"/>
        </w:rPr>
        <w:t xml:space="preserve"> na podstawie art. 135 ust. 2 i 6 ustawy z dnia 11 września 2019 r. Prawo zamówień publicznych (Dz. U. z 2021 r. poz. 1129 ze zm.)</w:t>
      </w:r>
      <w:r>
        <w:rPr>
          <w:rFonts w:asciiTheme="minorHAnsi" w:hAnsiTheme="minorHAnsi" w:cstheme="minorHAnsi"/>
        </w:rPr>
        <w:t xml:space="preserve">, zwanej dalej ustawą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>.</w:t>
      </w:r>
    </w:p>
  </w:footnote>
  <w:footnote w:id="2">
    <w:p w:rsidR="00954FEC" w:rsidRPr="00954FEC" w:rsidRDefault="00CD4A6E" w:rsidP="00954FEC">
      <w:pPr>
        <w:pStyle w:val="Tekstprzypisudolnego"/>
        <w:spacing w:line="25" w:lineRule="atLeast"/>
        <w:rPr>
          <w:rFonts w:asciiTheme="minorHAnsi" w:hAnsiTheme="minorHAnsi" w:cstheme="minorHAnsi"/>
        </w:rPr>
      </w:pPr>
      <w:r w:rsidRPr="00954FEC">
        <w:rPr>
          <w:rFonts w:asciiTheme="minorHAnsi" w:hAnsiTheme="minorHAnsi" w:cstheme="minorHAnsi"/>
          <w:vertAlign w:val="superscript"/>
        </w:rPr>
        <w:footnoteRef/>
      </w:r>
      <w:r w:rsidRPr="00954FEC">
        <w:rPr>
          <w:rFonts w:asciiTheme="minorHAnsi" w:hAnsiTheme="minorHAnsi" w:cstheme="minorHAnsi"/>
        </w:rPr>
        <w:t xml:space="preserve"> n</w:t>
      </w:r>
      <w:r w:rsidR="00954FEC" w:rsidRPr="00954FEC">
        <w:rPr>
          <w:rFonts w:asciiTheme="minorHAnsi" w:hAnsiTheme="minorHAnsi" w:cstheme="minorHAnsi"/>
        </w:rPr>
        <w:t>a podstawie art. 137</w:t>
      </w:r>
      <w:r w:rsidR="00D95A27" w:rsidRPr="00954FEC">
        <w:rPr>
          <w:rFonts w:asciiTheme="minorHAnsi" w:hAnsiTheme="minorHAnsi" w:cstheme="minorHAnsi"/>
        </w:rPr>
        <w:t xml:space="preserve"> ust. 1 </w:t>
      </w:r>
      <w:r w:rsidR="00954FEC" w:rsidRPr="00954FEC">
        <w:rPr>
          <w:rFonts w:asciiTheme="minorHAnsi" w:hAnsiTheme="minorHAnsi" w:cstheme="minorHAnsi"/>
        </w:rPr>
        <w:t>i 2</w:t>
      </w:r>
      <w:r w:rsidRPr="00954FEC">
        <w:rPr>
          <w:rFonts w:asciiTheme="minorHAnsi" w:hAnsiTheme="minorHAnsi" w:cstheme="minorHAnsi"/>
        </w:rPr>
        <w:t xml:space="preserve"> ustawy </w:t>
      </w:r>
      <w:proofErr w:type="spellStart"/>
      <w:r w:rsidR="00954FEC">
        <w:rPr>
          <w:rFonts w:asciiTheme="minorHAnsi" w:hAnsiTheme="minorHAnsi" w:cstheme="minorHAnsi"/>
        </w:rPr>
        <w:t>Pzp</w:t>
      </w:r>
      <w:proofErr w:type="spellEnd"/>
      <w:r w:rsidR="00954FEC">
        <w:rPr>
          <w:rFonts w:asciiTheme="minorHAnsi" w:hAnsiTheme="minorHAnsi" w:cstheme="minorHAnsi"/>
        </w:rPr>
        <w:t>.</w:t>
      </w:r>
    </w:p>
    <w:p w:rsidR="00CD4A6E" w:rsidRDefault="00CD4A6E" w:rsidP="00CD4A6E">
      <w:pPr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B6B" w:rsidRDefault="00AB4DC9">
    <w:pPr>
      <w:pStyle w:val="Nagwek"/>
      <w:jc w:val="right"/>
    </w:pPr>
  </w:p>
  <w:p w:rsidR="00537B6B" w:rsidRDefault="00AB4D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588" w:rsidRDefault="000A3588">
    <w:pPr>
      <w:pStyle w:val="Nagwek"/>
    </w:pPr>
    <w:r>
      <w:rPr>
        <w:noProof/>
      </w:rPr>
      <w:drawing>
        <wp:inline distT="0" distB="0" distL="0" distR="0" wp14:anchorId="2D2DD5D7" wp14:editId="52716D40">
          <wp:extent cx="5760100" cy="1743075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065" cy="17433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732"/>
    <w:multiLevelType w:val="multilevel"/>
    <w:tmpl w:val="652835B0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BC3A7D"/>
    <w:multiLevelType w:val="hybridMultilevel"/>
    <w:tmpl w:val="10C25A94"/>
    <w:lvl w:ilvl="0" w:tplc="83B09BD8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AC5643D"/>
    <w:multiLevelType w:val="multilevel"/>
    <w:tmpl w:val="652835B0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F22DDE"/>
    <w:multiLevelType w:val="hybridMultilevel"/>
    <w:tmpl w:val="275ECCC6"/>
    <w:lvl w:ilvl="0" w:tplc="77322B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E5F46"/>
    <w:multiLevelType w:val="hybridMultilevel"/>
    <w:tmpl w:val="433E03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7A813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7A4AE7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E86B46"/>
    <w:multiLevelType w:val="hybridMultilevel"/>
    <w:tmpl w:val="9C6EB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F74F7"/>
    <w:multiLevelType w:val="hybridMultilevel"/>
    <w:tmpl w:val="24A88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F15EB"/>
    <w:multiLevelType w:val="hybridMultilevel"/>
    <w:tmpl w:val="386E2528"/>
    <w:lvl w:ilvl="0" w:tplc="5B682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C077A"/>
    <w:multiLevelType w:val="hybridMultilevel"/>
    <w:tmpl w:val="B55C1A74"/>
    <w:lvl w:ilvl="0" w:tplc="57A6DC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F50CB"/>
    <w:multiLevelType w:val="multilevel"/>
    <w:tmpl w:val="652835B0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333D87"/>
    <w:multiLevelType w:val="hybridMultilevel"/>
    <w:tmpl w:val="252EA062"/>
    <w:lvl w:ilvl="0" w:tplc="04150017">
      <w:start w:val="1"/>
      <w:numFmt w:val="lowerLetter"/>
      <w:lvlText w:val="%1)"/>
      <w:lvlJc w:val="left"/>
      <w:pPr>
        <w:ind w:left="6314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F42BC"/>
    <w:multiLevelType w:val="multilevel"/>
    <w:tmpl w:val="652835B0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AC63F6"/>
    <w:multiLevelType w:val="hybridMultilevel"/>
    <w:tmpl w:val="6610115C"/>
    <w:lvl w:ilvl="0" w:tplc="5A8AF044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  <w:rPr>
        <w:rFonts w:cs="Times New Roman"/>
      </w:rPr>
    </w:lvl>
    <w:lvl w:ilvl="6" w:tplc="B73C23FE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  <w:rPr>
        <w:rFonts w:cs="Times New Roman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  <w:rPr>
        <w:rFonts w:cs="Times New Roman"/>
      </w:r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35D2D1E"/>
    <w:multiLevelType w:val="multilevel"/>
    <w:tmpl w:val="022A61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9D5D8A"/>
    <w:multiLevelType w:val="hybridMultilevel"/>
    <w:tmpl w:val="0AA22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C06C4"/>
    <w:multiLevelType w:val="hybridMultilevel"/>
    <w:tmpl w:val="0192A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5427B"/>
    <w:multiLevelType w:val="multilevel"/>
    <w:tmpl w:val="652835B0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7026169"/>
    <w:multiLevelType w:val="hybridMultilevel"/>
    <w:tmpl w:val="7CBEE6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93A6FE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75000E3"/>
    <w:multiLevelType w:val="multilevel"/>
    <w:tmpl w:val="652835B0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800AC5"/>
    <w:multiLevelType w:val="multilevel"/>
    <w:tmpl w:val="652835B0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77E62"/>
    <w:multiLevelType w:val="multilevel"/>
    <w:tmpl w:val="652835B0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BC343CC"/>
    <w:multiLevelType w:val="hybridMultilevel"/>
    <w:tmpl w:val="8BCA66F4"/>
    <w:lvl w:ilvl="0" w:tplc="E97CC5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AE5567"/>
    <w:multiLevelType w:val="hybridMultilevel"/>
    <w:tmpl w:val="9D184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7290C"/>
    <w:multiLevelType w:val="multilevel"/>
    <w:tmpl w:val="652835B0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DE1217"/>
    <w:multiLevelType w:val="hybridMultilevel"/>
    <w:tmpl w:val="1654E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54259"/>
    <w:multiLevelType w:val="hybridMultilevel"/>
    <w:tmpl w:val="31341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940B2"/>
    <w:multiLevelType w:val="multilevel"/>
    <w:tmpl w:val="652835B0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BA0644C"/>
    <w:multiLevelType w:val="hybridMultilevel"/>
    <w:tmpl w:val="D3B07D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9E3F46"/>
    <w:multiLevelType w:val="hybridMultilevel"/>
    <w:tmpl w:val="48A0BA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7D3E1827"/>
    <w:multiLevelType w:val="hybridMultilevel"/>
    <w:tmpl w:val="C1A8F8AE"/>
    <w:lvl w:ilvl="0" w:tplc="83B09BD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30"/>
  </w:num>
  <w:num w:numId="2">
    <w:abstractNumId w:val="21"/>
  </w:num>
  <w:num w:numId="3">
    <w:abstractNumId w:val="13"/>
  </w:num>
  <w:num w:numId="4">
    <w:abstractNumId w:val="19"/>
  </w:num>
  <w:num w:numId="5">
    <w:abstractNumId w:val="27"/>
  </w:num>
  <w:num w:numId="6">
    <w:abstractNumId w:val="24"/>
  </w:num>
  <w:num w:numId="7">
    <w:abstractNumId w:val="0"/>
  </w:num>
  <w:num w:numId="8">
    <w:abstractNumId w:val="22"/>
  </w:num>
  <w:num w:numId="9">
    <w:abstractNumId w:val="2"/>
  </w:num>
  <w:num w:numId="10">
    <w:abstractNumId w:val="10"/>
  </w:num>
  <w:num w:numId="11">
    <w:abstractNumId w:val="2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4"/>
  </w:num>
  <w:num w:numId="15">
    <w:abstractNumId w:val="3"/>
  </w:num>
  <w:num w:numId="16">
    <w:abstractNumId w:val="14"/>
  </w:num>
  <w:num w:numId="17">
    <w:abstractNumId w:val="20"/>
  </w:num>
  <w:num w:numId="18">
    <w:abstractNumId w:val="9"/>
  </w:num>
  <w:num w:numId="19">
    <w:abstractNumId w:val="16"/>
  </w:num>
  <w:num w:numId="20">
    <w:abstractNumId w:val="23"/>
  </w:num>
  <w:num w:numId="21">
    <w:abstractNumId w:val="12"/>
  </w:num>
  <w:num w:numId="22">
    <w:abstractNumId w:val="5"/>
  </w:num>
  <w:num w:numId="23">
    <w:abstractNumId w:val="15"/>
  </w:num>
  <w:num w:numId="24">
    <w:abstractNumId w:val="12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6"/>
  </w:num>
  <w:num w:numId="31">
    <w:abstractNumId w:val="1"/>
  </w:num>
  <w:num w:numId="32">
    <w:abstractNumId w:val="33"/>
  </w:num>
  <w:num w:numId="33">
    <w:abstractNumId w:val="8"/>
  </w:num>
  <w:num w:numId="34">
    <w:abstractNumId w:val="11"/>
  </w:num>
  <w:num w:numId="35">
    <w:abstractNumId w:val="32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05"/>
    <w:rsid w:val="00037F25"/>
    <w:rsid w:val="00044EE3"/>
    <w:rsid w:val="00045F14"/>
    <w:rsid w:val="00091460"/>
    <w:rsid w:val="000A0DA2"/>
    <w:rsid w:val="000A3588"/>
    <w:rsid w:val="000A3A87"/>
    <w:rsid w:val="000B41F6"/>
    <w:rsid w:val="000B6EF5"/>
    <w:rsid w:val="00101C75"/>
    <w:rsid w:val="00114552"/>
    <w:rsid w:val="0011715D"/>
    <w:rsid w:val="00155A7D"/>
    <w:rsid w:val="00163962"/>
    <w:rsid w:val="001645DD"/>
    <w:rsid w:val="00173255"/>
    <w:rsid w:val="001B1417"/>
    <w:rsid w:val="001B794F"/>
    <w:rsid w:val="001F5189"/>
    <w:rsid w:val="002125B2"/>
    <w:rsid w:val="00236EE5"/>
    <w:rsid w:val="00267D78"/>
    <w:rsid w:val="002748E9"/>
    <w:rsid w:val="00282F9C"/>
    <w:rsid w:val="00295617"/>
    <w:rsid w:val="002C088C"/>
    <w:rsid w:val="002E7AF1"/>
    <w:rsid w:val="002F3E57"/>
    <w:rsid w:val="00302F13"/>
    <w:rsid w:val="00344548"/>
    <w:rsid w:val="003748E9"/>
    <w:rsid w:val="003C6448"/>
    <w:rsid w:val="00423CA6"/>
    <w:rsid w:val="004244C7"/>
    <w:rsid w:val="0043003C"/>
    <w:rsid w:val="00451B52"/>
    <w:rsid w:val="0047594C"/>
    <w:rsid w:val="00487440"/>
    <w:rsid w:val="004A0DE3"/>
    <w:rsid w:val="004C0754"/>
    <w:rsid w:val="004F014A"/>
    <w:rsid w:val="0050144A"/>
    <w:rsid w:val="00501CAD"/>
    <w:rsid w:val="005049E6"/>
    <w:rsid w:val="00507ABC"/>
    <w:rsid w:val="005100FB"/>
    <w:rsid w:val="005365F4"/>
    <w:rsid w:val="00552B67"/>
    <w:rsid w:val="00564318"/>
    <w:rsid w:val="005A2CDA"/>
    <w:rsid w:val="005A5A6A"/>
    <w:rsid w:val="005B5D3B"/>
    <w:rsid w:val="006377A2"/>
    <w:rsid w:val="00647BD0"/>
    <w:rsid w:val="00683CE0"/>
    <w:rsid w:val="006A58D6"/>
    <w:rsid w:val="006B1231"/>
    <w:rsid w:val="006C36E5"/>
    <w:rsid w:val="006C5870"/>
    <w:rsid w:val="007112D6"/>
    <w:rsid w:val="007318A8"/>
    <w:rsid w:val="00732905"/>
    <w:rsid w:val="00741AC3"/>
    <w:rsid w:val="00747E4E"/>
    <w:rsid w:val="00752F7A"/>
    <w:rsid w:val="00754157"/>
    <w:rsid w:val="007554CC"/>
    <w:rsid w:val="00757BC0"/>
    <w:rsid w:val="007708F4"/>
    <w:rsid w:val="007D78DB"/>
    <w:rsid w:val="007E51D1"/>
    <w:rsid w:val="007F299D"/>
    <w:rsid w:val="00814DCC"/>
    <w:rsid w:val="00826C0A"/>
    <w:rsid w:val="008320B6"/>
    <w:rsid w:val="008348B5"/>
    <w:rsid w:val="00874714"/>
    <w:rsid w:val="00894CF3"/>
    <w:rsid w:val="008971CC"/>
    <w:rsid w:val="008E039A"/>
    <w:rsid w:val="00904E79"/>
    <w:rsid w:val="009376A3"/>
    <w:rsid w:val="0094405B"/>
    <w:rsid w:val="00954FEC"/>
    <w:rsid w:val="00A06E9E"/>
    <w:rsid w:val="00A52D2F"/>
    <w:rsid w:val="00A94864"/>
    <w:rsid w:val="00AB4DC9"/>
    <w:rsid w:val="00AE444E"/>
    <w:rsid w:val="00B525C2"/>
    <w:rsid w:val="00B64983"/>
    <w:rsid w:val="00BB0566"/>
    <w:rsid w:val="00BB3F36"/>
    <w:rsid w:val="00BC2F09"/>
    <w:rsid w:val="00BF3D21"/>
    <w:rsid w:val="00C00A72"/>
    <w:rsid w:val="00C01DCD"/>
    <w:rsid w:val="00C43EC1"/>
    <w:rsid w:val="00C54358"/>
    <w:rsid w:val="00C544AE"/>
    <w:rsid w:val="00C639F7"/>
    <w:rsid w:val="00CD4A6E"/>
    <w:rsid w:val="00D077A8"/>
    <w:rsid w:val="00D37EE5"/>
    <w:rsid w:val="00D71C1C"/>
    <w:rsid w:val="00D95A27"/>
    <w:rsid w:val="00DA7DE3"/>
    <w:rsid w:val="00DB171C"/>
    <w:rsid w:val="00DF2F8E"/>
    <w:rsid w:val="00DF433F"/>
    <w:rsid w:val="00E001BB"/>
    <w:rsid w:val="00E246F9"/>
    <w:rsid w:val="00E3452C"/>
    <w:rsid w:val="00EA6F75"/>
    <w:rsid w:val="00EB2847"/>
    <w:rsid w:val="00ED14B6"/>
    <w:rsid w:val="00ED5042"/>
    <w:rsid w:val="00EE518F"/>
    <w:rsid w:val="00F017A1"/>
    <w:rsid w:val="00F05FDA"/>
    <w:rsid w:val="00F06710"/>
    <w:rsid w:val="00F70FFE"/>
    <w:rsid w:val="00F8225F"/>
    <w:rsid w:val="00F82569"/>
    <w:rsid w:val="00F9673F"/>
    <w:rsid w:val="00FA4EEC"/>
    <w:rsid w:val="00FA6014"/>
    <w:rsid w:val="00FA6432"/>
    <w:rsid w:val="00FC26BB"/>
    <w:rsid w:val="00FC6022"/>
    <w:rsid w:val="00FD3350"/>
    <w:rsid w:val="00FF2399"/>
    <w:rsid w:val="00FF23B2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2F09EDA"/>
  <w15:chartTrackingRefBased/>
  <w15:docId w15:val="{3DF97B04-FE05-421C-99EF-B1CF4C37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2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4D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329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9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329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9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pistabeli">
    <w:name w:val="Podpis tabeli_"/>
    <w:basedOn w:val="Domylnaczcionkaakapitu"/>
    <w:link w:val="Podpistabeli0"/>
    <w:rsid w:val="00732905"/>
    <w:rPr>
      <w:rFonts w:ascii="Arial" w:eastAsia="Arial" w:hAnsi="Arial" w:cs="Arial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732905"/>
    <w:rPr>
      <w:rFonts w:ascii="Arial" w:eastAsia="Arial" w:hAnsi="Arial" w:cs="Arial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732905"/>
    <w:pPr>
      <w:widowControl w:val="0"/>
      <w:shd w:val="clear" w:color="auto" w:fill="FFFFFF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Inne0">
    <w:name w:val="Inne"/>
    <w:basedOn w:val="Normalny"/>
    <w:link w:val="Inne"/>
    <w:rsid w:val="00732905"/>
    <w:pPr>
      <w:widowControl w:val="0"/>
      <w:shd w:val="clear" w:color="auto" w:fill="FFFFFF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B525C2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525C2"/>
    <w:pPr>
      <w:widowControl w:val="0"/>
      <w:shd w:val="clear" w:color="auto" w:fill="FFFFFF"/>
    </w:pPr>
    <w:rPr>
      <w:rFonts w:ascii="Arial" w:eastAsia="Arial" w:hAnsi="Arial" w:cs="Arial"/>
      <w:sz w:val="22"/>
      <w:szCs w:val="22"/>
      <w:lang w:eastAsia="en-US"/>
    </w:rPr>
  </w:style>
  <w:style w:type="paragraph" w:styleId="Akapitzlist">
    <w:name w:val="List Paragraph"/>
    <w:aliases w:val="CW_Lista,Podsis rysunku,Akapit z listą numerowaną,Numerowanie,BulletC,Wyliczanie,Obiekt,List Paragraph,normalny tekst,Akapit z listą31,Bullets,List Paragraph1,Wypunktowanie"/>
    <w:basedOn w:val="Normalny"/>
    <w:link w:val="AkapitzlistZnak"/>
    <w:uiPriority w:val="34"/>
    <w:qFormat/>
    <w:rsid w:val="008320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2D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xmsonormal">
    <w:name w:val="x_msonormal"/>
    <w:basedOn w:val="Normalny"/>
    <w:rsid w:val="007318A8"/>
    <w:rPr>
      <w:rFonts w:eastAsiaTheme="minorHAnsi"/>
    </w:rPr>
  </w:style>
  <w:style w:type="paragraph" w:customStyle="1" w:styleId="xmsolistparagraph">
    <w:name w:val="x_msolistparagraph"/>
    <w:basedOn w:val="Normalny"/>
    <w:rsid w:val="007318A8"/>
    <w:rPr>
      <w:rFonts w:eastAsiaTheme="minorHAnsi"/>
    </w:rPr>
  </w:style>
  <w:style w:type="paragraph" w:styleId="Zwykytekst">
    <w:name w:val="Plain Text"/>
    <w:basedOn w:val="Normalny"/>
    <w:link w:val="ZwykytekstZnak"/>
    <w:uiPriority w:val="99"/>
    <w:unhideWhenUsed/>
    <w:rsid w:val="00741AC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41AC3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814DC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Akapitzlist1">
    <w:name w:val="Akapit z listą1"/>
    <w:basedOn w:val="Normalny"/>
    <w:rsid w:val="00814DCC"/>
    <w:pPr>
      <w:ind w:left="708"/>
    </w:pPr>
    <w:rPr>
      <w:rFonts w:eastAsiaTheme="minorHAnsi"/>
      <w:kern w:val="32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D14B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ED14B6"/>
    <w:rPr>
      <w:b/>
      <w:bCs/>
    </w:rPr>
  </w:style>
  <w:style w:type="paragraph" w:styleId="Spistreci1">
    <w:name w:val="toc 1"/>
    <w:basedOn w:val="Normalny"/>
    <w:next w:val="Normalny"/>
    <w:autoRedefine/>
    <w:uiPriority w:val="39"/>
    <w:unhideWhenUsed/>
    <w:rsid w:val="00BC2F09"/>
    <w:pPr>
      <w:spacing w:after="100"/>
      <w:jc w:val="both"/>
    </w:pPr>
    <w:rPr>
      <w:rFonts w:ascii="Arial" w:hAnsi="Arial" w:cs="Arial"/>
      <w:i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nhideWhenUsed/>
    <w:rsid w:val="00F8225F"/>
    <w:rPr>
      <w:rFonts w:eastAsiaTheme="minorHAnsi"/>
      <w:kern w:val="32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F8225F"/>
    <w:rPr>
      <w:rFonts w:ascii="Times New Roman" w:hAnsi="Times New Roman" w:cs="Times New Roman"/>
      <w:kern w:val="32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8225F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A06E9E"/>
    <w:rPr>
      <w:color w:val="0563C1"/>
      <w:u w:val="single"/>
    </w:rPr>
  </w:style>
  <w:style w:type="character" w:customStyle="1" w:styleId="AkapitzlistZnak">
    <w:name w:val="Akapit z listą Znak"/>
    <w:aliases w:val="CW_Lista Znak,Podsis rysunku Znak,Akapit z listą numerowaną Znak,Numerowanie Znak,BulletC Znak,Wyliczanie Znak,Obiekt Znak,List Paragraph Znak,normalny tekst Znak,Akapit z listą31 Znak,Bullets Znak,List Paragraph1 Znak"/>
    <w:basedOn w:val="Domylnaczcionkaakapitu"/>
    <w:link w:val="Akapitzlist"/>
    <w:uiPriority w:val="34"/>
    <w:locked/>
    <w:rsid w:val="00A06E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06E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1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24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4AFF9-DACB-478D-9E0F-792135DA6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Świątnicka Iwona</dc:creator>
  <cp:keywords/>
  <dc:description/>
  <cp:lastModifiedBy>Golc Monika</cp:lastModifiedBy>
  <cp:revision>36</cp:revision>
  <cp:lastPrinted>2019-08-08T13:45:00Z</cp:lastPrinted>
  <dcterms:created xsi:type="dcterms:W3CDTF">2019-03-28T14:52:00Z</dcterms:created>
  <dcterms:modified xsi:type="dcterms:W3CDTF">2022-08-09T12:34:00Z</dcterms:modified>
</cp:coreProperties>
</file>