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4CCC" w14:textId="5A881D6E" w:rsidR="008C0E92" w:rsidRDefault="008C0E92" w:rsidP="008C0E92">
      <w:pPr>
        <w:jc w:val="right"/>
        <w:rPr>
          <w:rFonts w:ascii="Abadi" w:hAnsi="Abadi"/>
          <w:b/>
          <w:bCs/>
          <w:color w:val="00B0F0"/>
          <w:sz w:val="28"/>
          <w:szCs w:val="28"/>
        </w:rPr>
      </w:pPr>
    </w:p>
    <w:p w14:paraId="7CC758A3" w14:textId="79837D3F" w:rsidR="00AD08C5" w:rsidRPr="005058F2" w:rsidRDefault="006A7DCE" w:rsidP="008C0E92">
      <w:pPr>
        <w:jc w:val="center"/>
        <w:rPr>
          <w:b/>
          <w:bCs/>
          <w:color w:val="00B0F0"/>
          <w:sz w:val="36"/>
          <w:szCs w:val="36"/>
          <w:u w:val="single"/>
        </w:rPr>
      </w:pPr>
      <w:r w:rsidRPr="008C0E92">
        <w:rPr>
          <w:rFonts w:ascii="Abadi" w:hAnsi="Abadi"/>
          <w:b/>
          <w:bCs/>
          <w:color w:val="00B0F0"/>
          <w:sz w:val="36"/>
          <w:szCs w:val="36"/>
          <w:u w:val="single"/>
        </w:rPr>
        <w:t>OBWIESZCZENI</w:t>
      </w:r>
      <w:r w:rsidR="005C6551">
        <w:rPr>
          <w:rFonts w:ascii="Abadi" w:hAnsi="Abadi"/>
          <w:b/>
          <w:bCs/>
          <w:color w:val="00B0F0"/>
          <w:sz w:val="36"/>
          <w:szCs w:val="36"/>
          <w:u w:val="single"/>
        </w:rPr>
        <w:t>E</w:t>
      </w:r>
      <w:r w:rsidRPr="008C0E92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REFUNDACYJNE NR </w:t>
      </w:r>
      <w:r w:rsidR="00A960EA">
        <w:rPr>
          <w:rFonts w:ascii="Abadi" w:hAnsi="Abadi"/>
          <w:b/>
          <w:bCs/>
          <w:color w:val="00B0F0"/>
          <w:sz w:val="36"/>
          <w:szCs w:val="36"/>
          <w:u w:val="single"/>
        </w:rPr>
        <w:t>60</w:t>
      </w:r>
      <w:r w:rsidR="0056748F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(1 </w:t>
      </w:r>
      <w:r w:rsidR="00A960EA">
        <w:rPr>
          <w:rFonts w:ascii="Abadi" w:hAnsi="Abadi"/>
          <w:b/>
          <w:bCs/>
          <w:color w:val="00B0F0"/>
          <w:sz w:val="36"/>
          <w:szCs w:val="36"/>
          <w:u w:val="single"/>
        </w:rPr>
        <w:t>LISTOPADA</w:t>
      </w:r>
      <w:r w:rsidR="0056748F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2021 r.)</w:t>
      </w:r>
    </w:p>
    <w:p w14:paraId="407689B5" w14:textId="3576B441" w:rsidR="008C0E92" w:rsidRDefault="008C0E92" w:rsidP="008C0E92">
      <w:pPr>
        <w:spacing w:before="360"/>
        <w:jc w:val="center"/>
      </w:pPr>
      <w:r>
        <w:rPr>
          <w:rFonts w:ascii="Abadi" w:hAnsi="Abadi"/>
          <w:b/>
          <w:bCs/>
          <w:color w:val="00B0F0"/>
          <w:sz w:val="28"/>
          <w:szCs w:val="28"/>
        </w:rPr>
        <w:t>STATYSTYKI</w:t>
      </w:r>
    </w:p>
    <w:p w14:paraId="452B5651" w14:textId="2B2CBE3F" w:rsidR="00A118F0" w:rsidRPr="00591512" w:rsidRDefault="00A118F0" w:rsidP="00A118F0">
      <w:pPr>
        <w:rPr>
          <w:rFonts w:asciiTheme="majorHAnsi" w:hAnsiTheme="majorHAnsi"/>
          <w:sz w:val="24"/>
          <w:szCs w:val="24"/>
        </w:rPr>
      </w:pPr>
      <w:r w:rsidRPr="00591512">
        <w:rPr>
          <w:rFonts w:asciiTheme="majorHAnsi" w:hAnsiTheme="majorHAnsi"/>
          <w:sz w:val="24"/>
          <w:szCs w:val="24"/>
        </w:rPr>
        <w:t xml:space="preserve">Obwieszczenie refundacyjne obowiązujące od </w:t>
      </w:r>
      <w:r w:rsidR="00C20FE6" w:rsidRPr="00591512">
        <w:rPr>
          <w:rFonts w:asciiTheme="majorHAnsi" w:hAnsiTheme="majorHAnsi"/>
          <w:sz w:val="24"/>
          <w:szCs w:val="24"/>
        </w:rPr>
        <w:t>1 listopada</w:t>
      </w:r>
      <w:r w:rsidRPr="00591512">
        <w:rPr>
          <w:rFonts w:asciiTheme="majorHAnsi" w:hAnsiTheme="majorHAnsi"/>
          <w:sz w:val="24"/>
          <w:szCs w:val="24"/>
        </w:rPr>
        <w:t xml:space="preserve"> 2021 r. (nr </w:t>
      </w:r>
      <w:r w:rsidR="00C20FE6" w:rsidRPr="00591512">
        <w:rPr>
          <w:rFonts w:asciiTheme="majorHAnsi" w:hAnsiTheme="majorHAnsi"/>
          <w:sz w:val="24"/>
          <w:szCs w:val="24"/>
        </w:rPr>
        <w:t>60</w:t>
      </w:r>
      <w:r w:rsidRPr="00591512">
        <w:rPr>
          <w:rFonts w:asciiTheme="majorHAnsi" w:hAnsiTheme="majorHAnsi"/>
          <w:sz w:val="24"/>
          <w:szCs w:val="24"/>
        </w:rPr>
        <w:t>), w porównaniu do obwieszczenia 5</w:t>
      </w:r>
      <w:r w:rsidR="00C20FE6" w:rsidRPr="00591512">
        <w:rPr>
          <w:rFonts w:asciiTheme="majorHAnsi" w:hAnsiTheme="majorHAnsi"/>
          <w:sz w:val="24"/>
          <w:szCs w:val="24"/>
        </w:rPr>
        <w:t>9</w:t>
      </w:r>
      <w:r w:rsidRPr="00591512">
        <w:rPr>
          <w:rFonts w:asciiTheme="majorHAnsi" w:hAnsiTheme="majorHAnsi"/>
          <w:sz w:val="24"/>
          <w:szCs w:val="24"/>
        </w:rPr>
        <w:t xml:space="preserve"> zawiera następujące zmiany:</w:t>
      </w:r>
    </w:p>
    <w:p w14:paraId="2A9B39EB" w14:textId="0AA8FFB2" w:rsidR="00A118F0" w:rsidRPr="001C7177" w:rsidRDefault="00A118F0" w:rsidP="00A118F0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1C7177">
        <w:rPr>
          <w:rFonts w:asciiTheme="majorHAnsi" w:hAnsiTheme="majorHAnsi"/>
          <w:sz w:val="24"/>
          <w:szCs w:val="24"/>
        </w:rPr>
        <w:t>W związku z wydaniem pozytywnych decyzji o objęciu refundacją ogó</w:t>
      </w:r>
      <w:r w:rsidRPr="001C7177">
        <w:rPr>
          <w:rFonts w:asciiTheme="majorHAnsi" w:hAnsiTheme="majorHAnsi" w:cs="Calibri"/>
          <w:sz w:val="24"/>
          <w:szCs w:val="24"/>
        </w:rPr>
        <w:t>ł</w:t>
      </w:r>
      <w:r w:rsidRPr="001C7177">
        <w:rPr>
          <w:rFonts w:asciiTheme="majorHAnsi" w:hAnsiTheme="majorHAnsi"/>
          <w:sz w:val="24"/>
          <w:szCs w:val="24"/>
        </w:rPr>
        <w:t xml:space="preserve">em do obwieszczenia zostanie dodanych </w:t>
      </w:r>
      <w:r w:rsidR="001C7177" w:rsidRPr="001C7177">
        <w:rPr>
          <w:rFonts w:asciiTheme="majorHAnsi" w:hAnsiTheme="majorHAnsi"/>
          <w:sz w:val="24"/>
          <w:szCs w:val="24"/>
        </w:rPr>
        <w:t>57</w:t>
      </w:r>
      <w:r w:rsidRPr="001C7177">
        <w:rPr>
          <w:rFonts w:asciiTheme="majorHAnsi" w:hAnsiTheme="majorHAnsi"/>
          <w:sz w:val="24"/>
          <w:szCs w:val="24"/>
        </w:rPr>
        <w:t xml:space="preserve"> produkt</w:t>
      </w:r>
      <w:r w:rsidRPr="001C7177">
        <w:rPr>
          <w:rFonts w:asciiTheme="majorHAnsi" w:hAnsiTheme="majorHAnsi" w:cs="Abadi"/>
          <w:sz w:val="24"/>
          <w:szCs w:val="24"/>
        </w:rPr>
        <w:t>ó</w:t>
      </w:r>
      <w:r w:rsidRPr="001C7177">
        <w:rPr>
          <w:rFonts w:asciiTheme="majorHAnsi" w:hAnsiTheme="majorHAnsi"/>
          <w:sz w:val="24"/>
          <w:szCs w:val="24"/>
        </w:rPr>
        <w:t>w bądź nowych wskazań.</w:t>
      </w:r>
    </w:p>
    <w:p w14:paraId="2009B3B5" w14:textId="4C25993D" w:rsidR="00A118F0" w:rsidRPr="00FC6144" w:rsidRDefault="00A118F0" w:rsidP="00A118F0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FC6144">
        <w:rPr>
          <w:rFonts w:asciiTheme="majorHAnsi" w:hAnsiTheme="majorHAnsi"/>
          <w:sz w:val="24"/>
          <w:szCs w:val="24"/>
        </w:rPr>
        <w:t xml:space="preserve">Dla </w:t>
      </w:r>
      <w:r w:rsidR="00FC6144">
        <w:rPr>
          <w:rFonts w:asciiTheme="majorHAnsi" w:hAnsiTheme="majorHAnsi"/>
          <w:sz w:val="24"/>
          <w:szCs w:val="24"/>
        </w:rPr>
        <w:t>117</w:t>
      </w:r>
      <w:r w:rsidRPr="00FC6144">
        <w:rPr>
          <w:rFonts w:asciiTheme="majorHAnsi" w:hAnsiTheme="majorHAnsi"/>
          <w:sz w:val="24"/>
          <w:szCs w:val="24"/>
        </w:rPr>
        <w:t xml:space="preserve"> produktów wprowadzono obni</w:t>
      </w:r>
      <w:r w:rsidRPr="00FC6144">
        <w:rPr>
          <w:rFonts w:asciiTheme="majorHAnsi" w:hAnsiTheme="majorHAnsi" w:cs="Calibri"/>
          <w:sz w:val="24"/>
          <w:szCs w:val="24"/>
        </w:rPr>
        <w:t>ż</w:t>
      </w:r>
      <w:r w:rsidRPr="00FC6144">
        <w:rPr>
          <w:rFonts w:asciiTheme="majorHAnsi" w:hAnsiTheme="majorHAnsi"/>
          <w:sz w:val="24"/>
          <w:szCs w:val="24"/>
        </w:rPr>
        <w:t>ki urz</w:t>
      </w:r>
      <w:r w:rsidRPr="00FC6144">
        <w:rPr>
          <w:rFonts w:asciiTheme="majorHAnsi" w:hAnsiTheme="majorHAnsi" w:cs="Calibri"/>
          <w:sz w:val="24"/>
          <w:szCs w:val="24"/>
        </w:rPr>
        <w:t>ę</w:t>
      </w:r>
      <w:r w:rsidRPr="00FC6144">
        <w:rPr>
          <w:rFonts w:asciiTheme="majorHAnsi" w:hAnsiTheme="majorHAnsi"/>
          <w:sz w:val="24"/>
          <w:szCs w:val="24"/>
        </w:rPr>
        <w:t>dowych cen zbytu (od 0,01 z</w:t>
      </w:r>
      <w:r w:rsidRPr="00FC6144">
        <w:rPr>
          <w:rFonts w:asciiTheme="majorHAnsi" w:hAnsiTheme="majorHAnsi" w:cs="Calibri"/>
          <w:sz w:val="24"/>
          <w:szCs w:val="24"/>
        </w:rPr>
        <w:t>ł</w:t>
      </w:r>
      <w:r w:rsidRPr="00FC6144">
        <w:rPr>
          <w:rFonts w:asciiTheme="majorHAnsi" w:hAnsiTheme="majorHAnsi"/>
          <w:sz w:val="24"/>
          <w:szCs w:val="24"/>
        </w:rPr>
        <w:t xml:space="preserve"> do </w:t>
      </w:r>
      <w:r w:rsidR="00FC6144">
        <w:rPr>
          <w:rFonts w:asciiTheme="majorHAnsi" w:hAnsiTheme="majorHAnsi"/>
          <w:sz w:val="24"/>
          <w:szCs w:val="24"/>
        </w:rPr>
        <w:t>2 926,37</w:t>
      </w:r>
      <w:r w:rsidRPr="00FC6144">
        <w:rPr>
          <w:rFonts w:asciiTheme="majorHAnsi" w:hAnsiTheme="majorHAnsi"/>
          <w:sz w:val="24"/>
          <w:szCs w:val="24"/>
        </w:rPr>
        <w:t xml:space="preserve"> z</w:t>
      </w:r>
      <w:r w:rsidRPr="00FC6144">
        <w:rPr>
          <w:rFonts w:asciiTheme="majorHAnsi" w:hAnsiTheme="majorHAnsi" w:cs="Calibri"/>
          <w:sz w:val="24"/>
          <w:szCs w:val="24"/>
        </w:rPr>
        <w:t>ł</w:t>
      </w:r>
      <w:r w:rsidRPr="00FC6144">
        <w:rPr>
          <w:rFonts w:asciiTheme="majorHAnsi" w:hAnsiTheme="majorHAnsi"/>
          <w:sz w:val="24"/>
          <w:szCs w:val="24"/>
        </w:rPr>
        <w:t>).</w:t>
      </w:r>
    </w:p>
    <w:p w14:paraId="2F3FD73C" w14:textId="6EEFF1FA" w:rsidR="00A118F0" w:rsidRPr="00FC6144" w:rsidRDefault="00A118F0" w:rsidP="00A118F0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FC6144">
        <w:rPr>
          <w:rFonts w:asciiTheme="majorHAnsi" w:hAnsiTheme="majorHAnsi"/>
          <w:sz w:val="24"/>
          <w:szCs w:val="24"/>
        </w:rPr>
        <w:t xml:space="preserve">Dla </w:t>
      </w:r>
      <w:r w:rsidR="00FC6144" w:rsidRPr="00FC6144">
        <w:rPr>
          <w:rFonts w:asciiTheme="majorHAnsi" w:hAnsiTheme="majorHAnsi" w:cs="Calibri"/>
          <w:sz w:val="24"/>
          <w:szCs w:val="24"/>
        </w:rPr>
        <w:t>15</w:t>
      </w:r>
      <w:r w:rsidRPr="00FC6144">
        <w:rPr>
          <w:rFonts w:asciiTheme="majorHAnsi" w:hAnsiTheme="majorHAnsi" w:cs="Calibri"/>
          <w:sz w:val="24"/>
          <w:szCs w:val="24"/>
        </w:rPr>
        <w:t xml:space="preserve"> produktów</w:t>
      </w:r>
      <w:r w:rsidR="00FC6144">
        <w:rPr>
          <w:rFonts w:asciiTheme="majorHAnsi" w:hAnsiTheme="majorHAnsi"/>
          <w:sz w:val="24"/>
          <w:szCs w:val="24"/>
        </w:rPr>
        <w:t xml:space="preserve"> </w:t>
      </w:r>
      <w:r w:rsidRPr="00FC6144">
        <w:rPr>
          <w:rFonts w:asciiTheme="majorHAnsi" w:hAnsiTheme="majorHAnsi"/>
          <w:sz w:val="24"/>
          <w:szCs w:val="24"/>
        </w:rPr>
        <w:t>podwy</w:t>
      </w:r>
      <w:r w:rsidRPr="00FC6144">
        <w:rPr>
          <w:rFonts w:asciiTheme="majorHAnsi" w:hAnsiTheme="majorHAnsi" w:cs="Calibri"/>
          <w:sz w:val="24"/>
          <w:szCs w:val="24"/>
        </w:rPr>
        <w:t>ż</w:t>
      </w:r>
      <w:r w:rsidRPr="00FC6144">
        <w:rPr>
          <w:rFonts w:asciiTheme="majorHAnsi" w:hAnsiTheme="majorHAnsi"/>
          <w:sz w:val="24"/>
          <w:szCs w:val="24"/>
        </w:rPr>
        <w:t>szono urz</w:t>
      </w:r>
      <w:r w:rsidRPr="00FC6144">
        <w:rPr>
          <w:rFonts w:asciiTheme="majorHAnsi" w:hAnsiTheme="majorHAnsi" w:cs="Calibri"/>
          <w:sz w:val="24"/>
          <w:szCs w:val="24"/>
        </w:rPr>
        <w:t>ę</w:t>
      </w:r>
      <w:r w:rsidRPr="00FC6144">
        <w:rPr>
          <w:rFonts w:asciiTheme="majorHAnsi" w:hAnsiTheme="majorHAnsi"/>
          <w:sz w:val="24"/>
          <w:szCs w:val="24"/>
        </w:rPr>
        <w:t xml:space="preserve">dowe ceny zbytu (od </w:t>
      </w:r>
      <w:r w:rsidR="00FC6144" w:rsidRPr="00FC6144">
        <w:rPr>
          <w:rFonts w:asciiTheme="majorHAnsi" w:hAnsiTheme="majorHAnsi"/>
          <w:sz w:val="24"/>
          <w:szCs w:val="24"/>
        </w:rPr>
        <w:t>1,88</w:t>
      </w:r>
      <w:r w:rsidRPr="00FC6144">
        <w:rPr>
          <w:rFonts w:asciiTheme="majorHAnsi" w:hAnsiTheme="majorHAnsi"/>
          <w:sz w:val="24"/>
          <w:szCs w:val="24"/>
        </w:rPr>
        <w:t xml:space="preserve"> zł do 1</w:t>
      </w:r>
      <w:r w:rsidR="00FC6144" w:rsidRPr="00FC6144">
        <w:rPr>
          <w:rFonts w:asciiTheme="majorHAnsi" w:hAnsiTheme="majorHAnsi"/>
          <w:sz w:val="24"/>
          <w:szCs w:val="24"/>
        </w:rPr>
        <w:t> 134,00</w:t>
      </w:r>
      <w:r w:rsidRPr="00FC6144">
        <w:rPr>
          <w:rFonts w:asciiTheme="majorHAnsi" w:hAnsiTheme="majorHAnsi"/>
          <w:sz w:val="24"/>
          <w:szCs w:val="24"/>
        </w:rPr>
        <w:t xml:space="preserve"> zł)</w:t>
      </w:r>
      <w:r w:rsidR="000858A2">
        <w:rPr>
          <w:rFonts w:asciiTheme="majorHAnsi" w:hAnsiTheme="majorHAnsi"/>
          <w:sz w:val="24"/>
          <w:szCs w:val="24"/>
        </w:rPr>
        <w:t>.</w:t>
      </w:r>
    </w:p>
    <w:p w14:paraId="3F30E047" w14:textId="5773A0C1" w:rsidR="00A118F0" w:rsidRPr="00591512" w:rsidRDefault="00A118F0" w:rsidP="00A118F0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591512">
        <w:rPr>
          <w:rFonts w:asciiTheme="majorHAnsi" w:hAnsiTheme="majorHAnsi"/>
          <w:sz w:val="24"/>
          <w:szCs w:val="24"/>
        </w:rPr>
        <w:t xml:space="preserve">Dla </w:t>
      </w:r>
      <w:r w:rsidR="00591512">
        <w:rPr>
          <w:rFonts w:asciiTheme="majorHAnsi" w:hAnsiTheme="majorHAnsi"/>
          <w:sz w:val="24"/>
          <w:szCs w:val="24"/>
        </w:rPr>
        <w:t>324</w:t>
      </w:r>
      <w:r w:rsidRPr="00591512">
        <w:rPr>
          <w:rFonts w:asciiTheme="majorHAnsi" w:hAnsiTheme="majorHAnsi"/>
          <w:sz w:val="24"/>
          <w:szCs w:val="24"/>
        </w:rPr>
        <w:t xml:space="preserve"> pozycji w obwieszczeniu spadnie dop</w:t>
      </w:r>
      <w:r w:rsidRPr="00591512">
        <w:rPr>
          <w:rFonts w:asciiTheme="majorHAnsi" w:hAnsiTheme="majorHAnsi" w:cs="Calibri"/>
          <w:sz w:val="24"/>
          <w:szCs w:val="24"/>
        </w:rPr>
        <w:t>ł</w:t>
      </w:r>
      <w:r w:rsidRPr="00591512">
        <w:rPr>
          <w:rFonts w:asciiTheme="majorHAnsi" w:hAnsiTheme="majorHAnsi"/>
          <w:sz w:val="24"/>
          <w:szCs w:val="24"/>
        </w:rPr>
        <w:t>ata pacjenta (od 0,01 z</w:t>
      </w:r>
      <w:r w:rsidRPr="00591512">
        <w:rPr>
          <w:rFonts w:asciiTheme="majorHAnsi" w:hAnsiTheme="majorHAnsi" w:cs="Calibri"/>
          <w:sz w:val="24"/>
          <w:szCs w:val="24"/>
        </w:rPr>
        <w:t>ł</w:t>
      </w:r>
      <w:r w:rsidRPr="00591512">
        <w:rPr>
          <w:rFonts w:asciiTheme="majorHAnsi" w:hAnsiTheme="majorHAnsi"/>
          <w:sz w:val="24"/>
          <w:szCs w:val="24"/>
        </w:rPr>
        <w:t xml:space="preserve"> do </w:t>
      </w:r>
      <w:r w:rsidR="00591512">
        <w:rPr>
          <w:rFonts w:asciiTheme="majorHAnsi" w:hAnsiTheme="majorHAnsi"/>
          <w:sz w:val="24"/>
          <w:szCs w:val="24"/>
        </w:rPr>
        <w:t>452,70</w:t>
      </w:r>
      <w:r w:rsidRPr="00591512">
        <w:rPr>
          <w:rFonts w:asciiTheme="majorHAnsi" w:hAnsiTheme="majorHAnsi"/>
          <w:sz w:val="24"/>
          <w:szCs w:val="24"/>
        </w:rPr>
        <w:t xml:space="preserve"> z</w:t>
      </w:r>
      <w:r w:rsidRPr="00591512">
        <w:rPr>
          <w:rFonts w:asciiTheme="majorHAnsi" w:hAnsiTheme="majorHAnsi" w:cs="Calibri"/>
          <w:sz w:val="24"/>
          <w:szCs w:val="24"/>
        </w:rPr>
        <w:t>ł</w:t>
      </w:r>
      <w:r w:rsidRPr="00591512">
        <w:rPr>
          <w:rFonts w:asciiTheme="majorHAnsi" w:hAnsiTheme="majorHAnsi"/>
          <w:sz w:val="24"/>
          <w:szCs w:val="24"/>
        </w:rPr>
        <w:t>).</w:t>
      </w:r>
    </w:p>
    <w:p w14:paraId="5118E892" w14:textId="25096271" w:rsidR="00A118F0" w:rsidRPr="00591512" w:rsidRDefault="00A118F0" w:rsidP="00A118F0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591512">
        <w:rPr>
          <w:rFonts w:asciiTheme="majorHAnsi" w:hAnsiTheme="majorHAnsi"/>
          <w:sz w:val="24"/>
          <w:szCs w:val="24"/>
        </w:rPr>
        <w:t xml:space="preserve">Dla </w:t>
      </w:r>
      <w:r w:rsidR="00591512">
        <w:rPr>
          <w:rFonts w:asciiTheme="majorHAnsi" w:hAnsiTheme="majorHAnsi"/>
          <w:sz w:val="24"/>
          <w:szCs w:val="24"/>
        </w:rPr>
        <w:t>176</w:t>
      </w:r>
      <w:r w:rsidRPr="00591512">
        <w:rPr>
          <w:rFonts w:asciiTheme="majorHAnsi" w:hAnsiTheme="majorHAnsi"/>
          <w:sz w:val="24"/>
          <w:szCs w:val="24"/>
        </w:rPr>
        <w:t xml:space="preserve"> pozycji w obwieszczeniu wzro</w:t>
      </w:r>
      <w:r w:rsidRPr="00591512">
        <w:rPr>
          <w:rFonts w:asciiTheme="majorHAnsi" w:hAnsiTheme="majorHAnsi" w:cs="Calibri"/>
          <w:sz w:val="24"/>
          <w:szCs w:val="24"/>
        </w:rPr>
        <w:t>ś</w:t>
      </w:r>
      <w:r w:rsidRPr="00591512">
        <w:rPr>
          <w:rFonts w:asciiTheme="majorHAnsi" w:hAnsiTheme="majorHAnsi"/>
          <w:sz w:val="24"/>
          <w:szCs w:val="24"/>
        </w:rPr>
        <w:t>nie dop</w:t>
      </w:r>
      <w:r w:rsidRPr="00591512">
        <w:rPr>
          <w:rFonts w:asciiTheme="majorHAnsi" w:hAnsiTheme="majorHAnsi" w:cs="Calibri"/>
          <w:sz w:val="24"/>
          <w:szCs w:val="24"/>
        </w:rPr>
        <w:t>ł</w:t>
      </w:r>
      <w:r w:rsidRPr="00591512">
        <w:rPr>
          <w:rFonts w:asciiTheme="majorHAnsi" w:hAnsiTheme="majorHAnsi"/>
          <w:sz w:val="24"/>
          <w:szCs w:val="24"/>
        </w:rPr>
        <w:t>ata pacjenta (od 0,01 z</w:t>
      </w:r>
      <w:r w:rsidRPr="00591512">
        <w:rPr>
          <w:rFonts w:asciiTheme="majorHAnsi" w:hAnsiTheme="majorHAnsi" w:cs="Calibri"/>
          <w:sz w:val="24"/>
          <w:szCs w:val="24"/>
        </w:rPr>
        <w:t>ł</w:t>
      </w:r>
      <w:r w:rsidRPr="00591512">
        <w:rPr>
          <w:rFonts w:asciiTheme="majorHAnsi" w:hAnsiTheme="majorHAnsi"/>
          <w:sz w:val="24"/>
          <w:szCs w:val="24"/>
        </w:rPr>
        <w:t xml:space="preserve"> do </w:t>
      </w:r>
      <w:r w:rsidR="00591512">
        <w:rPr>
          <w:rFonts w:asciiTheme="majorHAnsi" w:hAnsiTheme="majorHAnsi"/>
          <w:sz w:val="24"/>
          <w:szCs w:val="24"/>
        </w:rPr>
        <w:t>29,31</w:t>
      </w:r>
      <w:r w:rsidRPr="00591512">
        <w:rPr>
          <w:rFonts w:asciiTheme="majorHAnsi" w:hAnsiTheme="majorHAnsi"/>
          <w:sz w:val="24"/>
          <w:szCs w:val="24"/>
        </w:rPr>
        <w:t xml:space="preserve"> z</w:t>
      </w:r>
      <w:r w:rsidRPr="00591512">
        <w:rPr>
          <w:rFonts w:asciiTheme="majorHAnsi" w:hAnsiTheme="majorHAnsi" w:cs="Calibri"/>
          <w:sz w:val="24"/>
          <w:szCs w:val="24"/>
        </w:rPr>
        <w:t>ł</w:t>
      </w:r>
      <w:r w:rsidRPr="00591512">
        <w:rPr>
          <w:rFonts w:asciiTheme="majorHAnsi" w:hAnsiTheme="majorHAnsi"/>
          <w:sz w:val="24"/>
          <w:szCs w:val="24"/>
        </w:rPr>
        <w:t>).</w:t>
      </w:r>
    </w:p>
    <w:p w14:paraId="439F0EA4" w14:textId="2CEABF19" w:rsidR="00A118F0" w:rsidRPr="00591512" w:rsidRDefault="00A118F0" w:rsidP="00A118F0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591512">
        <w:rPr>
          <w:rFonts w:asciiTheme="majorHAnsi" w:hAnsiTheme="majorHAnsi"/>
          <w:sz w:val="24"/>
          <w:szCs w:val="24"/>
        </w:rPr>
        <w:t xml:space="preserve">Dla </w:t>
      </w:r>
      <w:r w:rsidR="00591512">
        <w:rPr>
          <w:rFonts w:asciiTheme="majorHAnsi" w:hAnsiTheme="majorHAnsi"/>
          <w:sz w:val="24"/>
          <w:szCs w:val="24"/>
        </w:rPr>
        <w:t>382</w:t>
      </w:r>
      <w:r w:rsidRPr="00591512">
        <w:rPr>
          <w:rFonts w:asciiTheme="majorHAnsi" w:hAnsiTheme="majorHAnsi"/>
          <w:sz w:val="24"/>
          <w:szCs w:val="24"/>
        </w:rPr>
        <w:t xml:space="preserve"> produktów ulegną obniżeniu ceny detaliczne brutto (od 0,01 z</w:t>
      </w:r>
      <w:r w:rsidRPr="00591512">
        <w:rPr>
          <w:rFonts w:asciiTheme="majorHAnsi" w:hAnsiTheme="majorHAnsi" w:cs="Calibri"/>
          <w:sz w:val="24"/>
          <w:szCs w:val="24"/>
        </w:rPr>
        <w:t>ł</w:t>
      </w:r>
      <w:r w:rsidRPr="00591512">
        <w:rPr>
          <w:rFonts w:asciiTheme="majorHAnsi" w:hAnsiTheme="majorHAnsi"/>
          <w:sz w:val="24"/>
          <w:szCs w:val="24"/>
        </w:rPr>
        <w:t xml:space="preserve"> do </w:t>
      </w:r>
      <w:r w:rsidR="00591512">
        <w:rPr>
          <w:rFonts w:asciiTheme="majorHAnsi" w:hAnsiTheme="majorHAnsi"/>
          <w:sz w:val="24"/>
          <w:szCs w:val="24"/>
        </w:rPr>
        <w:t>26,21</w:t>
      </w:r>
      <w:r w:rsidRPr="00591512">
        <w:rPr>
          <w:rFonts w:asciiTheme="majorHAnsi" w:hAnsiTheme="majorHAnsi"/>
          <w:sz w:val="24"/>
          <w:szCs w:val="24"/>
        </w:rPr>
        <w:t xml:space="preserve"> z</w:t>
      </w:r>
      <w:r w:rsidRPr="00591512">
        <w:rPr>
          <w:rFonts w:asciiTheme="majorHAnsi" w:hAnsiTheme="majorHAnsi" w:cs="Calibri"/>
          <w:sz w:val="24"/>
          <w:szCs w:val="24"/>
        </w:rPr>
        <w:t>ł</w:t>
      </w:r>
      <w:r w:rsidRPr="00591512">
        <w:rPr>
          <w:rFonts w:asciiTheme="majorHAnsi" w:hAnsiTheme="majorHAnsi"/>
          <w:sz w:val="24"/>
          <w:szCs w:val="24"/>
        </w:rPr>
        <w:t>).</w:t>
      </w:r>
    </w:p>
    <w:p w14:paraId="48018F1B" w14:textId="06AC1F62" w:rsidR="00A118F0" w:rsidRPr="00591512" w:rsidRDefault="00A118F0" w:rsidP="00A118F0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591512">
        <w:rPr>
          <w:rFonts w:asciiTheme="majorHAnsi" w:hAnsiTheme="majorHAnsi"/>
          <w:sz w:val="24"/>
          <w:szCs w:val="24"/>
        </w:rPr>
        <w:t xml:space="preserve">Dla </w:t>
      </w:r>
      <w:r w:rsidR="00591512" w:rsidRPr="00591512">
        <w:rPr>
          <w:rFonts w:asciiTheme="majorHAnsi" w:hAnsiTheme="majorHAnsi"/>
          <w:sz w:val="24"/>
          <w:szCs w:val="24"/>
        </w:rPr>
        <w:t>49</w:t>
      </w:r>
      <w:r w:rsidRPr="00591512">
        <w:rPr>
          <w:rFonts w:asciiTheme="majorHAnsi" w:hAnsiTheme="majorHAnsi"/>
          <w:sz w:val="24"/>
          <w:szCs w:val="24"/>
        </w:rPr>
        <w:t xml:space="preserve"> produktów wzrosn</w:t>
      </w:r>
      <w:r w:rsidRPr="00591512">
        <w:rPr>
          <w:rFonts w:asciiTheme="majorHAnsi" w:hAnsiTheme="majorHAnsi" w:cs="Calibri"/>
          <w:sz w:val="24"/>
          <w:szCs w:val="24"/>
        </w:rPr>
        <w:t>ą</w:t>
      </w:r>
      <w:r w:rsidRPr="00591512">
        <w:rPr>
          <w:rFonts w:asciiTheme="majorHAnsi" w:hAnsiTheme="majorHAnsi"/>
          <w:sz w:val="24"/>
          <w:szCs w:val="24"/>
        </w:rPr>
        <w:t xml:space="preserve"> ceny detaliczne brutto</w:t>
      </w:r>
      <w:r w:rsidR="00FC6144">
        <w:rPr>
          <w:rFonts w:asciiTheme="majorHAnsi" w:hAnsiTheme="majorHAnsi"/>
          <w:sz w:val="24"/>
          <w:szCs w:val="24"/>
        </w:rPr>
        <w:t xml:space="preserve"> </w:t>
      </w:r>
      <w:r w:rsidRPr="00591512">
        <w:rPr>
          <w:rFonts w:asciiTheme="majorHAnsi" w:hAnsiTheme="majorHAnsi"/>
          <w:sz w:val="24"/>
          <w:szCs w:val="24"/>
        </w:rPr>
        <w:t>(od 0,0</w:t>
      </w:r>
      <w:r w:rsidR="00591512">
        <w:rPr>
          <w:rFonts w:asciiTheme="majorHAnsi" w:hAnsiTheme="majorHAnsi"/>
          <w:sz w:val="24"/>
          <w:szCs w:val="24"/>
        </w:rPr>
        <w:t>2</w:t>
      </w:r>
      <w:r w:rsidRPr="00591512">
        <w:rPr>
          <w:rFonts w:asciiTheme="majorHAnsi" w:hAnsiTheme="majorHAnsi"/>
          <w:sz w:val="24"/>
          <w:szCs w:val="24"/>
        </w:rPr>
        <w:t xml:space="preserve"> z</w:t>
      </w:r>
      <w:r w:rsidRPr="00591512">
        <w:rPr>
          <w:rFonts w:asciiTheme="majorHAnsi" w:hAnsiTheme="majorHAnsi" w:cs="Calibri"/>
          <w:sz w:val="24"/>
          <w:szCs w:val="24"/>
        </w:rPr>
        <w:t>ł</w:t>
      </w:r>
      <w:r w:rsidRPr="00591512">
        <w:rPr>
          <w:rFonts w:asciiTheme="majorHAnsi" w:hAnsiTheme="majorHAnsi"/>
          <w:sz w:val="24"/>
          <w:szCs w:val="24"/>
        </w:rPr>
        <w:t xml:space="preserve"> do</w:t>
      </w:r>
      <w:r w:rsidR="00FC6144">
        <w:rPr>
          <w:rFonts w:asciiTheme="majorHAnsi" w:hAnsiTheme="majorHAnsi"/>
          <w:sz w:val="24"/>
          <w:szCs w:val="24"/>
        </w:rPr>
        <w:t xml:space="preserve"> </w:t>
      </w:r>
      <w:r w:rsidR="00591512">
        <w:rPr>
          <w:rFonts w:asciiTheme="majorHAnsi" w:hAnsiTheme="majorHAnsi"/>
          <w:sz w:val="24"/>
          <w:szCs w:val="24"/>
        </w:rPr>
        <w:t>29,31</w:t>
      </w:r>
      <w:r w:rsidRPr="00591512">
        <w:rPr>
          <w:rFonts w:asciiTheme="majorHAnsi" w:hAnsiTheme="majorHAnsi"/>
          <w:sz w:val="24"/>
          <w:szCs w:val="24"/>
        </w:rPr>
        <w:t xml:space="preserve"> z</w:t>
      </w:r>
      <w:r w:rsidRPr="00591512">
        <w:rPr>
          <w:rFonts w:asciiTheme="majorHAnsi" w:hAnsiTheme="majorHAnsi" w:cs="Calibri"/>
          <w:sz w:val="24"/>
          <w:szCs w:val="24"/>
        </w:rPr>
        <w:t>ł</w:t>
      </w:r>
      <w:r w:rsidRPr="00591512">
        <w:rPr>
          <w:rFonts w:asciiTheme="majorHAnsi" w:hAnsiTheme="majorHAnsi"/>
          <w:sz w:val="24"/>
          <w:szCs w:val="24"/>
        </w:rPr>
        <w:t>)</w:t>
      </w:r>
      <w:r w:rsidR="000858A2">
        <w:rPr>
          <w:rFonts w:asciiTheme="majorHAnsi" w:hAnsiTheme="majorHAnsi"/>
          <w:sz w:val="24"/>
          <w:szCs w:val="24"/>
        </w:rPr>
        <w:t>.</w:t>
      </w:r>
    </w:p>
    <w:p w14:paraId="7EDBDD5D" w14:textId="20B0F4C2" w:rsidR="00A118F0" w:rsidRPr="001C7177" w:rsidRDefault="00A118F0" w:rsidP="00A118F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C7177">
        <w:rPr>
          <w:rFonts w:asciiTheme="majorHAnsi" w:hAnsiTheme="majorHAnsi"/>
          <w:sz w:val="24"/>
          <w:szCs w:val="24"/>
        </w:rPr>
        <w:t>W zwi</w:t>
      </w:r>
      <w:r w:rsidRPr="001C7177">
        <w:rPr>
          <w:rFonts w:asciiTheme="majorHAnsi" w:hAnsiTheme="majorHAnsi" w:cs="Calibri"/>
          <w:sz w:val="24"/>
          <w:szCs w:val="24"/>
        </w:rPr>
        <w:t>ą</w:t>
      </w:r>
      <w:r w:rsidRPr="001C7177">
        <w:rPr>
          <w:rFonts w:asciiTheme="majorHAnsi" w:hAnsiTheme="majorHAnsi"/>
          <w:sz w:val="24"/>
          <w:szCs w:val="24"/>
        </w:rPr>
        <w:t>zku z wp</w:t>
      </w:r>
      <w:r w:rsidRPr="001C7177">
        <w:rPr>
          <w:rFonts w:asciiTheme="majorHAnsi" w:hAnsiTheme="majorHAnsi" w:cs="Calibri"/>
          <w:sz w:val="24"/>
          <w:szCs w:val="24"/>
        </w:rPr>
        <w:t>ł</w:t>
      </w:r>
      <w:r w:rsidRPr="001C7177">
        <w:rPr>
          <w:rFonts w:asciiTheme="majorHAnsi" w:hAnsiTheme="majorHAnsi"/>
          <w:sz w:val="24"/>
          <w:szCs w:val="24"/>
        </w:rPr>
        <w:t>yni</w:t>
      </w:r>
      <w:r w:rsidRPr="001C7177">
        <w:rPr>
          <w:rFonts w:asciiTheme="majorHAnsi" w:hAnsiTheme="majorHAnsi" w:cs="Calibri"/>
          <w:sz w:val="24"/>
          <w:szCs w:val="24"/>
        </w:rPr>
        <w:t>ę</w:t>
      </w:r>
      <w:r w:rsidRPr="001C7177">
        <w:rPr>
          <w:rFonts w:asciiTheme="majorHAnsi" w:hAnsiTheme="majorHAnsi"/>
          <w:sz w:val="24"/>
          <w:szCs w:val="24"/>
        </w:rPr>
        <w:t>ciem wniosków o skrócenie terminu obowi</w:t>
      </w:r>
      <w:r w:rsidRPr="001C7177">
        <w:rPr>
          <w:rFonts w:asciiTheme="majorHAnsi" w:hAnsiTheme="majorHAnsi" w:cs="Calibri"/>
          <w:sz w:val="24"/>
          <w:szCs w:val="24"/>
        </w:rPr>
        <w:t>ą</w:t>
      </w:r>
      <w:r w:rsidRPr="001C7177">
        <w:rPr>
          <w:rFonts w:asciiTheme="majorHAnsi" w:hAnsiTheme="majorHAnsi"/>
          <w:sz w:val="24"/>
          <w:szCs w:val="24"/>
        </w:rPr>
        <w:t>zywania decyzji refundacyjnych lub up</w:t>
      </w:r>
      <w:r w:rsidRPr="001C7177">
        <w:rPr>
          <w:rFonts w:asciiTheme="majorHAnsi" w:hAnsiTheme="majorHAnsi" w:cs="Calibri"/>
          <w:sz w:val="24"/>
          <w:szCs w:val="24"/>
        </w:rPr>
        <w:t>ł</w:t>
      </w:r>
      <w:r w:rsidRPr="001C7177">
        <w:rPr>
          <w:rFonts w:asciiTheme="majorHAnsi" w:hAnsiTheme="majorHAnsi"/>
          <w:sz w:val="24"/>
          <w:szCs w:val="24"/>
        </w:rPr>
        <w:t>yni</w:t>
      </w:r>
      <w:r w:rsidRPr="001C7177">
        <w:rPr>
          <w:rFonts w:asciiTheme="majorHAnsi" w:hAnsiTheme="majorHAnsi" w:cs="Calibri"/>
          <w:sz w:val="24"/>
          <w:szCs w:val="24"/>
        </w:rPr>
        <w:t>ę</w:t>
      </w:r>
      <w:r w:rsidRPr="001C7177">
        <w:rPr>
          <w:rFonts w:asciiTheme="majorHAnsi" w:hAnsiTheme="majorHAnsi"/>
          <w:sz w:val="24"/>
          <w:szCs w:val="24"/>
        </w:rPr>
        <w:t>ciem terminu obowi</w:t>
      </w:r>
      <w:r w:rsidRPr="001C7177">
        <w:rPr>
          <w:rFonts w:asciiTheme="majorHAnsi" w:hAnsiTheme="majorHAnsi" w:cs="Calibri"/>
          <w:sz w:val="24"/>
          <w:szCs w:val="24"/>
        </w:rPr>
        <w:t>ą</w:t>
      </w:r>
      <w:r w:rsidRPr="001C7177">
        <w:rPr>
          <w:rFonts w:asciiTheme="majorHAnsi" w:hAnsiTheme="majorHAnsi"/>
          <w:sz w:val="24"/>
          <w:szCs w:val="24"/>
        </w:rPr>
        <w:t>zywania decyzji refundacyjnych lub odmow</w:t>
      </w:r>
      <w:r w:rsidRPr="001C7177">
        <w:rPr>
          <w:rFonts w:asciiTheme="majorHAnsi" w:hAnsiTheme="majorHAnsi" w:cs="Calibri"/>
          <w:sz w:val="24"/>
          <w:szCs w:val="24"/>
        </w:rPr>
        <w:t>ą</w:t>
      </w:r>
      <w:r w:rsidRPr="001C7177">
        <w:rPr>
          <w:rFonts w:asciiTheme="majorHAnsi" w:hAnsiTheme="majorHAnsi"/>
          <w:sz w:val="24"/>
          <w:szCs w:val="24"/>
        </w:rPr>
        <w:t xml:space="preserve"> refundacji na kolejny okres w obwieszczeniu nie znajdzie si</w:t>
      </w:r>
      <w:r w:rsidRPr="001C7177">
        <w:rPr>
          <w:rFonts w:asciiTheme="majorHAnsi" w:hAnsiTheme="majorHAnsi" w:cs="Calibri"/>
          <w:sz w:val="24"/>
          <w:szCs w:val="24"/>
        </w:rPr>
        <w:t>ę</w:t>
      </w:r>
      <w:r w:rsidRPr="001C7177">
        <w:rPr>
          <w:rFonts w:asciiTheme="majorHAnsi" w:hAnsiTheme="majorHAnsi"/>
          <w:sz w:val="24"/>
          <w:szCs w:val="24"/>
        </w:rPr>
        <w:t xml:space="preserve"> </w:t>
      </w:r>
      <w:r w:rsidR="001C7177" w:rsidRPr="001C7177">
        <w:rPr>
          <w:rFonts w:asciiTheme="majorHAnsi" w:hAnsiTheme="majorHAnsi"/>
          <w:sz w:val="24"/>
          <w:szCs w:val="24"/>
        </w:rPr>
        <w:t>50</w:t>
      </w:r>
      <w:r w:rsidRPr="001C7177">
        <w:rPr>
          <w:rFonts w:asciiTheme="majorHAnsi" w:hAnsiTheme="majorHAnsi"/>
          <w:sz w:val="24"/>
          <w:szCs w:val="24"/>
        </w:rPr>
        <w:t xml:space="preserve"> produktów bądź wskazań figurujących</w:t>
      </w:r>
      <w:r w:rsidR="00FC6144">
        <w:rPr>
          <w:rFonts w:asciiTheme="majorHAnsi" w:hAnsiTheme="majorHAnsi"/>
          <w:sz w:val="24"/>
          <w:szCs w:val="24"/>
        </w:rPr>
        <w:t xml:space="preserve"> </w:t>
      </w:r>
      <w:r w:rsidRPr="001C7177">
        <w:rPr>
          <w:rFonts w:asciiTheme="majorHAnsi" w:hAnsiTheme="majorHAnsi"/>
          <w:sz w:val="24"/>
          <w:szCs w:val="24"/>
        </w:rPr>
        <w:t>w poprzednim obwieszczeniu.</w:t>
      </w:r>
    </w:p>
    <w:p w14:paraId="01D2C57E" w14:textId="218C556C" w:rsidR="00FC6144" w:rsidRPr="00FC6144" w:rsidRDefault="00FC6144" w:rsidP="00FC6144">
      <w:pPr>
        <w:jc w:val="both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Automatycznie wygenerowane statystyki załączone do projektu obwieszczenia różniły się od powyższych z powodu poprawienia wyliczeń podstaw limitów pomiędzy projektem a obwieszczeniem.</w:t>
      </w:r>
    </w:p>
    <w:p w14:paraId="514C942E" w14:textId="4C01254B" w:rsidR="005058F2" w:rsidRDefault="005058F2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br w:type="page"/>
      </w:r>
    </w:p>
    <w:p w14:paraId="06A06678" w14:textId="7D136BFD" w:rsidR="00AD08C5" w:rsidRDefault="006A7DCE" w:rsidP="005058F2">
      <w:pPr>
        <w:jc w:val="center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lastRenderedPageBreak/>
        <w:t>NOWE WSKAZANIA ORAZ ZMIANY W PROGRAMACH LEKOWYCH</w:t>
      </w:r>
      <w:r w:rsidR="0056748F">
        <w:rPr>
          <w:rFonts w:ascii="Abadi" w:hAnsi="Abadi"/>
          <w:b/>
          <w:bCs/>
          <w:color w:val="00B0F0"/>
          <w:sz w:val="28"/>
          <w:szCs w:val="28"/>
        </w:rPr>
        <w:t xml:space="preserve"> i CHEMIOTERAPII</w:t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723"/>
        <w:gridCol w:w="660"/>
        <w:gridCol w:w="1922"/>
        <w:gridCol w:w="1872"/>
        <w:gridCol w:w="2596"/>
        <w:gridCol w:w="4496"/>
      </w:tblGrid>
      <w:tr w:rsidR="005058F2" w:rsidRPr="005058F2" w14:paraId="7E2E9B6A" w14:textId="77777777" w:rsidTr="005058F2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C9CE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5058F2" w:rsidRPr="005058F2" w14:paraId="1C096482" w14:textId="77777777" w:rsidTr="005058F2">
        <w:trPr>
          <w:trHeight w:val="20"/>
        </w:trPr>
        <w:tc>
          <w:tcPr>
            <w:tcW w:w="5000" w:type="pct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F6C" w14:textId="047D7715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364B98" w:rsidRPr="005058F2" w14:paraId="60CDF2D4" w14:textId="77777777" w:rsidTr="008E6823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0B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337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51E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519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893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lekowego/ Załącznika chemioterapii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32" w14:textId="443FC972" w:rsidR="005058F2" w:rsidRPr="005058F2" w:rsidRDefault="00523BEA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23BE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wskazania/dodatkowe informacje</w:t>
            </w:r>
          </w:p>
        </w:tc>
      </w:tr>
      <w:tr w:rsidR="00F2083C" w:rsidRPr="005058F2" w14:paraId="1F4280B1" w14:textId="77777777" w:rsidTr="008E6823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A6C0" w14:textId="77777777" w:rsidR="00F2083C" w:rsidRPr="005058F2" w:rsidRDefault="00F2083C" w:rsidP="00F2083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1.</w:t>
            </w:r>
          </w:p>
        </w:tc>
        <w:tc>
          <w:tcPr>
            <w:tcW w:w="8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F7A1" w14:textId="2773D588" w:rsidR="00F2083C" w:rsidRPr="003A446B" w:rsidRDefault="00F2083C" w:rsidP="00F2083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446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Venclyxto</w:t>
            </w:r>
            <w:proofErr w:type="spellEnd"/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BA34" w14:textId="21D38817" w:rsidR="00F2083C" w:rsidRPr="003A446B" w:rsidRDefault="00F2083C" w:rsidP="00F2083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wenetoklaks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00C8" w14:textId="4B18B159" w:rsidR="00F2083C" w:rsidRPr="003A446B" w:rsidRDefault="00F2083C" w:rsidP="00F2083C">
            <w:pPr>
              <w:tabs>
                <w:tab w:val="left" w:pos="175"/>
              </w:tabs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B.103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D2B8" w14:textId="0D5878C1" w:rsidR="00F2083C" w:rsidRPr="003A446B" w:rsidRDefault="00F2083C" w:rsidP="00F2083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PRZEWLEKŁĄ BIAŁACZKĘ LIMFOCYTOWĄ WENETOKLAKSE</w:t>
            </w:r>
            <w:r w:rsidRPr="003A446B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M (ICD 10: C.91.1)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C36C" w14:textId="61FD6017" w:rsidR="00F2083C" w:rsidRPr="003A446B" w:rsidRDefault="00F2083C" w:rsidP="00F2083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Umożliwienie terapii </w:t>
            </w:r>
            <w:proofErr w:type="spellStart"/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wenetoklaksem</w:t>
            </w:r>
            <w:proofErr w:type="spellEnd"/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z </w:t>
            </w:r>
            <w:proofErr w:type="spellStart"/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rytuksymabem</w:t>
            </w:r>
            <w:proofErr w:type="spellEnd"/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szerszej populacji chorych na przewlekła białaczkę limfocytową</w:t>
            </w:r>
            <w:r w:rsidR="00835451"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</w:t>
            </w:r>
            <w:r w:rsidR="00835451" w:rsidRPr="003A446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  <w:r w:rsidR="00835451"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F2083C" w:rsidRPr="005058F2" w14:paraId="33804527" w14:textId="77777777" w:rsidTr="008E6823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C790" w14:textId="77777777" w:rsidR="00F2083C" w:rsidRPr="005058F2" w:rsidRDefault="00F2083C" w:rsidP="00F2083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2.</w:t>
            </w:r>
          </w:p>
        </w:tc>
        <w:tc>
          <w:tcPr>
            <w:tcW w:w="8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C12B" w14:textId="7A51E8DE" w:rsidR="00F2083C" w:rsidRPr="003A446B" w:rsidRDefault="00F2083C" w:rsidP="00F2083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446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Venclyxto</w:t>
            </w:r>
            <w:proofErr w:type="spellEnd"/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A7100" w14:textId="335F917F" w:rsidR="00F2083C" w:rsidRPr="003A446B" w:rsidRDefault="00F2083C" w:rsidP="00F2083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wenetoklaks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F9E0" w14:textId="745D90EC" w:rsidR="00F2083C" w:rsidRPr="003A446B" w:rsidRDefault="00F2083C" w:rsidP="00F2083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B.103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7B700" w14:textId="448D9B21" w:rsidR="00F2083C" w:rsidRPr="003A446B" w:rsidRDefault="00F2083C" w:rsidP="00F2083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PRZEWLEKŁĄ BIAŁACZKĘ LIMFOCYTOWĄ WENETOKLAKSEM (ICD 10: C.91.1)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76C9" w14:textId="08843DBF" w:rsidR="00F2083C" w:rsidRPr="003A446B" w:rsidRDefault="00F2083C" w:rsidP="003A446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przewlekłą białaczkę limfocytową</w:t>
            </w:r>
            <w:r w:rsidR="00835451"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I linii</w:t>
            </w: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wenetoklaksem</w:t>
            </w:r>
            <w:proofErr w:type="spellEnd"/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z </w:t>
            </w:r>
            <w:proofErr w:type="spellStart"/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obinutuzumabem</w:t>
            </w:r>
            <w:proofErr w:type="spellEnd"/>
            <w:r w:rsidR="00FC61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835451"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="00835451" w:rsidRPr="003A446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  <w:r w:rsidR="00835451"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F2083C" w:rsidRPr="005058F2" w14:paraId="7316ABCD" w14:textId="77777777" w:rsidTr="008E6823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9C7A7" w14:textId="77777777" w:rsidR="00F2083C" w:rsidRPr="005058F2" w:rsidRDefault="00F2083C" w:rsidP="00F2083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3.</w:t>
            </w:r>
          </w:p>
        </w:tc>
        <w:tc>
          <w:tcPr>
            <w:tcW w:w="8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2D61" w14:textId="19827BC2" w:rsidR="00F2083C" w:rsidRPr="003A446B" w:rsidRDefault="00F2083C" w:rsidP="00F2083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446B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Libtayo</w:t>
            </w:r>
            <w:proofErr w:type="spellEnd"/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C8AB" w14:textId="3DD27E65" w:rsidR="00F2083C" w:rsidRPr="003A446B" w:rsidRDefault="00F2083C" w:rsidP="00F2083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cemiplimab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0736" w14:textId="4F47B604" w:rsidR="00F2083C" w:rsidRPr="003A446B" w:rsidRDefault="00F2083C" w:rsidP="00F2083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B.125.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7A36" w14:textId="0D1EA2AE" w:rsidR="00F2083C" w:rsidRPr="003A446B" w:rsidRDefault="00F2083C" w:rsidP="00F2083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LECZENIE CHORYCH NA ZAAWANSOWANEGO RAKA KOLCZYSTOKOMÓRKOWEGO SKÓRY CEMIPLIMABEM (ICD-10: C44.12, C44.22, C44.32, C44.42, C44.52, C44.62, C44.72, C44.82, C44.92)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2A0E" w14:textId="6F731C5E" w:rsidR="00F2083C" w:rsidRPr="003A446B" w:rsidRDefault="00F2083C" w:rsidP="003A446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Nowa populacja chorych w terapii </w:t>
            </w:r>
            <w:r w:rsidR="00DC65D3"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leczenia nowotworów</w:t>
            </w: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skóry</w:t>
            </w:r>
            <w:r w:rsidR="00835451"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obok czerniaka, raka </w:t>
            </w:r>
            <w:proofErr w:type="spellStart"/>
            <w:r w:rsidR="00835451"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podstawnokomórkowego</w:t>
            </w:r>
            <w:proofErr w:type="spellEnd"/>
            <w:r w:rsidR="00835451"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oraz raka z komórek </w:t>
            </w:r>
            <w:r w:rsidR="00835451" w:rsidRPr="003A446B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Merkla</w:t>
            </w:r>
            <w:r w:rsidR="00FC6144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35451" w:rsidRPr="003A446B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="00835451" w:rsidRPr="003A446B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Choroba rzadka</w:t>
            </w:r>
            <w:r w:rsidR="00835451" w:rsidRPr="003A446B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5058F2" w:rsidRPr="005058F2" w14:paraId="4C9C4901" w14:textId="77777777" w:rsidTr="005058F2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90A7" w14:textId="5C4E25DC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nieonkologiczne</w:t>
            </w:r>
          </w:p>
        </w:tc>
      </w:tr>
      <w:tr w:rsidR="00364B98" w:rsidRPr="005058F2" w14:paraId="1394CD71" w14:textId="77777777" w:rsidTr="008E6823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9BE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159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D6F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8698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B2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lekowego/ Załącznika chemioterapii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975" w14:textId="6E4002D0" w:rsidR="005058F2" w:rsidRPr="005058F2" w:rsidRDefault="00523BEA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23BE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wskazania/dodatkowe informacje</w:t>
            </w:r>
          </w:p>
        </w:tc>
      </w:tr>
      <w:tr w:rsidR="00364B98" w:rsidRPr="005058F2" w14:paraId="1BA7C42C" w14:textId="77777777" w:rsidTr="008E6823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130F" w14:textId="77777777" w:rsidR="008E6823" w:rsidRPr="005058F2" w:rsidRDefault="008E6823" w:rsidP="008E682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1.</w:t>
            </w:r>
          </w:p>
        </w:tc>
        <w:tc>
          <w:tcPr>
            <w:tcW w:w="8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0A55" w14:textId="20CE4BC2" w:rsidR="008E6823" w:rsidRPr="003A446B" w:rsidRDefault="008E6823" w:rsidP="008E682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446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ReFacto</w:t>
            </w:r>
            <w:proofErr w:type="spellEnd"/>
            <w:r w:rsidRPr="003A446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AF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1739" w14:textId="209B4277" w:rsidR="008E6823" w:rsidRPr="003A446B" w:rsidRDefault="00285B56" w:rsidP="008E682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m</w:t>
            </w:r>
            <w:r w:rsidR="008E6823"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oro</w:t>
            </w:r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k</w:t>
            </w:r>
            <w:r w:rsidR="008E6823"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to</w:t>
            </w:r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k</w:t>
            </w:r>
            <w:r w:rsidR="008E6823"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og</w:t>
            </w:r>
            <w:proofErr w:type="spellEnd"/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E6823"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alfa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D653" w14:textId="3105158A" w:rsidR="008E6823" w:rsidRPr="003A446B" w:rsidRDefault="008E6823" w:rsidP="008E682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B.15.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90837" w14:textId="2B180FCC" w:rsidR="008E6823" w:rsidRPr="003A446B" w:rsidRDefault="008E6823" w:rsidP="008E682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ZAPOBIEGANIE KRWAWIENIOM U DZIECI Z </w:t>
            </w: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HEMOFILIĄ A I B (ICD-10 D 66, D 67)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D0C8E" w14:textId="3DC48F30" w:rsidR="008E6823" w:rsidRPr="003A446B" w:rsidRDefault="008E6823" w:rsidP="008E682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Pierwotna i wtórna profilaktyka krwawień u dzieci chorych na hemofilię A</w:t>
            </w:r>
            <w:r w:rsidR="00835451"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</w:t>
            </w:r>
            <w:r w:rsidR="00835451" w:rsidRPr="003A446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  <w:r w:rsidR="00835451"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C20FE6" w:rsidRPr="005058F2" w14:paraId="4C04925C" w14:textId="77777777" w:rsidTr="008E6823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0CFCA" w14:textId="5C599F8C" w:rsidR="00C20FE6" w:rsidRPr="005058F2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2. </w:t>
            </w:r>
          </w:p>
        </w:tc>
        <w:tc>
          <w:tcPr>
            <w:tcW w:w="8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6089" w14:textId="78585860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446B"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Quinsair</w:t>
            </w:r>
            <w:proofErr w:type="spellEnd"/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43925" w14:textId="704350A9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A446B">
              <w:rPr>
                <w:rFonts w:asciiTheme="majorHAnsi" w:hAnsiTheme="majorHAnsi" w:cstheme="majorHAnsi"/>
                <w:i/>
                <w:iCs/>
                <w:color w:val="333333"/>
                <w:sz w:val="20"/>
                <w:szCs w:val="20"/>
                <w:shd w:val="clear" w:color="auto" w:fill="FFFFFF"/>
              </w:rPr>
              <w:t>lewofloksacyna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0FDF6" w14:textId="617A51E9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B.27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B7EB8" w14:textId="2CA554DA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sz w:val="20"/>
                <w:szCs w:val="20"/>
              </w:rPr>
              <w:t>LECZENIE PRZEWLEKŁYCH ZAKAŻEŃ PŁUC U PACJENTÓW Z MUKOWISCYDOZĄ (ICD-10: E84)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8FCBC" w14:textId="1C5580F4" w:rsidR="00C20FE6" w:rsidRPr="003A446B" w:rsidRDefault="00C20FE6" w:rsidP="00FC6144">
            <w:pPr>
              <w:spacing w:before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Nowy antybiotyk (</w:t>
            </w:r>
            <w:proofErr w:type="spellStart"/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lewofloksacyna</w:t>
            </w:r>
            <w:proofErr w:type="spellEnd"/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dostępny dla pacjentów z mukowiscydozą – III linia leczenia (nietolerancja lub brak poprawy lub stabilizacji klinicznej po stosowaniu </w:t>
            </w:r>
            <w:proofErr w:type="spellStart"/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kolistyny</w:t>
            </w:r>
            <w:proofErr w:type="spellEnd"/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wziewnej lub </w:t>
            </w:r>
            <w:proofErr w:type="spellStart"/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tobramycyny</w:t>
            </w:r>
            <w:proofErr w:type="spellEnd"/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wziewnej)</w:t>
            </w:r>
            <w:r w:rsidR="00FC61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Pr="003A446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  <w:r w:rsidRPr="00C20FE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C20FE6" w:rsidRPr="005058F2" w14:paraId="69C1112E" w14:textId="77777777" w:rsidTr="00623565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64E5" w14:textId="6775E6C3" w:rsidR="00C20FE6" w:rsidRPr="005058F2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3. </w:t>
            </w:r>
          </w:p>
        </w:tc>
        <w:tc>
          <w:tcPr>
            <w:tcW w:w="8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A1F3" w14:textId="274C4408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3A446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Ilumetri</w:t>
            </w:r>
            <w:proofErr w:type="spellEnd"/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AB64" w14:textId="33DA9EF4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eastAsia="pl-PL"/>
              </w:rPr>
              <w:t>tyldrakizumab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D314" w14:textId="6510CB62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B.47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5F23" w14:textId="50575926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UMIARKOWANEJ I CIĘŻKIEJ POSTACI ŁUSZCZYCY PLACKOWATEJ (ICD-10 L 40.0)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79662" w14:textId="4203EBE2" w:rsidR="00C20FE6" w:rsidRPr="003A446B" w:rsidRDefault="00C20FE6" w:rsidP="00C20FE6">
            <w:pPr>
              <w:spacing w:before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Pierwszy z grupy inhibitorów interleukiny dostępny dla pacjentów z umiarkowaną postacią choroby</w:t>
            </w:r>
          </w:p>
        </w:tc>
      </w:tr>
      <w:tr w:rsidR="00C20FE6" w:rsidRPr="005058F2" w14:paraId="48E8D714" w14:textId="77777777" w:rsidTr="008E6823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78AF" w14:textId="098A06D6" w:rsidR="00C20FE6" w:rsidRPr="005058F2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4. </w:t>
            </w:r>
          </w:p>
        </w:tc>
        <w:tc>
          <w:tcPr>
            <w:tcW w:w="8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D7C35" w14:textId="445C17DB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A446B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 xml:space="preserve">Beovu 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E4A8" w14:textId="1C0BF88A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3A446B">
              <w:rPr>
                <w:rFonts w:asciiTheme="majorHAnsi" w:hAnsiTheme="majorHAnsi" w:cstheme="majorHAnsi"/>
                <w:i/>
                <w:iCs/>
                <w:noProof/>
                <w:sz w:val="20"/>
                <w:szCs w:val="20"/>
              </w:rPr>
              <w:t>brolicizu</w:t>
            </w:r>
            <w:proofErr w:type="spellStart"/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ACDFC" w14:textId="124A80A8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B.70.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04ED" w14:textId="1740D713" w:rsidR="00C20FE6" w:rsidRPr="00FC6144" w:rsidRDefault="00C20FE6" w:rsidP="00FC6144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A446B">
              <w:rPr>
                <w:rFonts w:ascii="Calibri Light" w:hAnsi="Calibri Light" w:cs="Calibri Light"/>
                <w:sz w:val="20"/>
                <w:szCs w:val="20"/>
              </w:rPr>
              <w:t>LECZENIE PACJENTÓW Z NEOWASKULARNĄ (WYSIĘKOWĄ) POSTACIĄ ZWYRODNIENIA PLAMKI ZWIĄZANEGO Z WIEKIEM (AMD) (ICD-10 H35.3)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2E3C5" w14:textId="73551614" w:rsidR="00C20FE6" w:rsidRPr="003A446B" w:rsidRDefault="00C20FE6" w:rsidP="00C20FE6">
            <w:pPr>
              <w:spacing w:before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Objęcie refundacją w programie kolejnej substancji czynnej z grupy leków anty-VEGF, tj. </w:t>
            </w:r>
            <w:proofErr w:type="spellStart"/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brolucizumabu</w:t>
            </w:r>
            <w:proofErr w:type="spellEnd"/>
          </w:p>
        </w:tc>
      </w:tr>
      <w:tr w:rsidR="00C20FE6" w:rsidRPr="005058F2" w14:paraId="43909F5C" w14:textId="77777777" w:rsidTr="008E6823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F03F" w14:textId="4AF55979" w:rsidR="00C20FE6" w:rsidRPr="005058F2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5. </w:t>
            </w:r>
          </w:p>
        </w:tc>
        <w:tc>
          <w:tcPr>
            <w:tcW w:w="8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D7003" w14:textId="54CDF757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3A446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Revolade</w:t>
            </w:r>
            <w:proofErr w:type="spellEnd"/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EF5BC" w14:textId="7C96A615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eltrombopag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6148C" w14:textId="3A6E7FE5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B.97.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F2464" w14:textId="3C2D4F3B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DOROSŁYCH CHORYCH NA PIERWOTNĄ MAŁOPŁYTKOWOŚĆ IMMUNOLOGICZNĄ (ICD-10: D69.3)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3C886" w14:textId="31455883" w:rsidR="00C20FE6" w:rsidRPr="003A446B" w:rsidRDefault="00C20FE6" w:rsidP="00C20FE6">
            <w:pPr>
              <w:spacing w:before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Przeciwskazania do wykonania </w:t>
            </w:r>
            <w:proofErr w:type="spellStart"/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splenektomii</w:t>
            </w:r>
            <w:proofErr w:type="spellEnd"/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ocenie lokalnego zespołu ekspertów obejmującego hematologa, chirurga i anestezjologa w ośrodku prowadzącym leczenie (</w:t>
            </w:r>
            <w:r w:rsidRPr="003A446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C20FE6" w:rsidRPr="005058F2" w14:paraId="6937B908" w14:textId="77777777" w:rsidTr="008E6823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8D2D" w14:textId="4D709205" w:rsidR="00C20FE6" w:rsidRPr="005058F2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6. </w:t>
            </w:r>
          </w:p>
        </w:tc>
        <w:tc>
          <w:tcPr>
            <w:tcW w:w="8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DABE0" w14:textId="5DA891C5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Firdapse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77083" w14:textId="26ED0D02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i/>
                <w:iCs/>
                <w:noProof/>
                <w:sz w:val="20"/>
                <w:szCs w:val="20"/>
              </w:rPr>
              <w:t>amifampridyna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43E04" w14:textId="6F18C26A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noProof/>
                <w:sz w:val="20"/>
                <w:szCs w:val="20"/>
              </w:rPr>
              <w:t>B.121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BCCA2" w14:textId="23E761A8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noProof/>
                <w:sz w:val="20"/>
                <w:szCs w:val="20"/>
              </w:rPr>
              <w:t>LECZENIE AMIFAMPRYDYNĄ PACJENTÓW Z ZESPOŁEM MIASTENICZNYM LAMBERTA-EATONA (ICD-10: G73.1)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50FE" w14:textId="4C7154C4" w:rsidR="00C20FE6" w:rsidRPr="00FC6144" w:rsidRDefault="00C20FE6" w:rsidP="00FC6144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Terapia dorosłych pacjentów z zespołem miastenicznym Lamberta-Eatona (LEMS), u których przeprowadzono komplet badań diagnostycznych świadczących o przeprowadzeniu diagnostyki różnicowej i dokumentujących rozpoznanie.</w:t>
            </w:r>
            <w:r w:rsidR="00FC6144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(</w:t>
            </w:r>
            <w:r w:rsidRPr="00C20FE6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 xml:space="preserve">Choroba </w:t>
            </w:r>
            <w:proofErr w:type="spellStart"/>
            <w:r w:rsidRPr="00C20FE6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ultrarzadka</w:t>
            </w:r>
            <w:proofErr w:type="spellEnd"/>
            <w: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)</w:t>
            </w:r>
          </w:p>
        </w:tc>
      </w:tr>
      <w:tr w:rsidR="00C20FE6" w:rsidRPr="005058F2" w14:paraId="79716183" w14:textId="77777777" w:rsidTr="008E6823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F384" w14:textId="35AA75A0" w:rsidR="00C20FE6" w:rsidRPr="005058F2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7. </w:t>
            </w:r>
          </w:p>
        </w:tc>
        <w:tc>
          <w:tcPr>
            <w:tcW w:w="8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2E2BA" w14:textId="67E496C6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</w:pPr>
            <w:proofErr w:type="spellStart"/>
            <w:r w:rsidRPr="003A446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Dupixent</w:t>
            </w:r>
            <w:proofErr w:type="spellEnd"/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0AFE5" w14:textId="4779081D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noProof/>
                <w:sz w:val="20"/>
                <w:szCs w:val="20"/>
              </w:rPr>
            </w:pPr>
            <w:proofErr w:type="spellStart"/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dupilumab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8B21E" w14:textId="093926BE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B.124.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5FF24" w14:textId="708FF135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 CIĘŻKĄ POSTACIĄ ATOPOWEGO ZAPALENIA SKÓRY (ICD-10: L20)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E48B" w14:textId="5D256235" w:rsidR="00C20FE6" w:rsidRDefault="00C20FE6" w:rsidP="00C20FE6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ciężką postacią atopowego zapalenia skóry w wieku powyżej 18. roku życia</w:t>
            </w:r>
          </w:p>
        </w:tc>
      </w:tr>
      <w:tr w:rsidR="00C20FE6" w:rsidRPr="005058F2" w14:paraId="1A269F8D" w14:textId="77777777" w:rsidTr="003A7717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BA2E" w14:textId="44CE48A9" w:rsidR="00C20FE6" w:rsidRPr="00900727" w:rsidRDefault="00900727" w:rsidP="0090072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lastRenderedPageBreak/>
              <w:t>8.</w:t>
            </w:r>
          </w:p>
        </w:tc>
        <w:tc>
          <w:tcPr>
            <w:tcW w:w="8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3EB7" w14:textId="7545A45E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</w:pPr>
            <w:proofErr w:type="spellStart"/>
            <w:r w:rsidRPr="003A44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Jinarc</w:t>
            </w:r>
            <w:proofErr w:type="spellEnd"/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1E1AC" w14:textId="0BBFB2E5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noProof/>
                <w:sz w:val="20"/>
                <w:szCs w:val="20"/>
              </w:rPr>
            </w:pPr>
            <w:proofErr w:type="spellStart"/>
            <w:r w:rsidRPr="003A446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tolwaptan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B729A" w14:textId="543EC1B3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B.126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6618" w14:textId="0699C6F3" w:rsidR="00C20FE6" w:rsidRPr="003A446B" w:rsidRDefault="00C20FE6" w:rsidP="00C20F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sz w:val="20"/>
                <w:szCs w:val="20"/>
              </w:rPr>
              <w:t xml:space="preserve">LECZENIE PACJENTÓW Z AUTOSOMALNIE DOMINUJĄCĄ POSTACIĄ ZWYRODNIENIA WIELOTORBIELOWATEGO NEREK </w:t>
            </w:r>
            <w:r w:rsidRPr="003A446B">
              <w:rPr>
                <w:rFonts w:asciiTheme="majorHAnsi" w:hAnsiTheme="majorHAnsi" w:cstheme="majorHAnsi"/>
                <w:sz w:val="20"/>
                <w:szCs w:val="20"/>
              </w:rPr>
              <w:br/>
              <w:t>(ICD-10 Q 61.2)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19324" w14:textId="5472005D" w:rsidR="00C20FE6" w:rsidRDefault="00C20FE6" w:rsidP="00C20FE6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sz w:val="20"/>
                <w:szCs w:val="20"/>
              </w:rPr>
              <w:t>Spowolnienie powstawania torbieli i progresji upośledzenia czynności nerek w autosomalnie dominującej postaci zwyrodnienia wielotorbielowatego nerek u dorosłych z przewlekłą chorobą nerek w stadium 2. lub 3. w momencie rozpoczęcia leczenia, którzy wykazują szybki postęp choroby</w:t>
            </w: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</w:t>
            </w:r>
            <w:r w:rsidRPr="003A446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364B98" w:rsidRPr="005058F2" w14:paraId="7E68C9B7" w14:textId="77777777" w:rsidTr="008E6823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4DA9" w14:textId="1A07C58C" w:rsidR="008E6823" w:rsidRPr="005058F2" w:rsidRDefault="00C20FE6" w:rsidP="008E682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9.</w:t>
            </w:r>
          </w:p>
        </w:tc>
        <w:tc>
          <w:tcPr>
            <w:tcW w:w="8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A197F" w14:textId="307D6AAC" w:rsidR="008E6823" w:rsidRPr="003A446B" w:rsidRDefault="008E6823" w:rsidP="008E682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446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Revolade</w:t>
            </w:r>
            <w:proofErr w:type="spellEnd"/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0F374" w14:textId="567204F3" w:rsidR="008E6823" w:rsidRPr="003A446B" w:rsidRDefault="008E6823" w:rsidP="008E682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eltrombopag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88C92" w14:textId="6F34CE84" w:rsidR="008E6823" w:rsidRPr="003A446B" w:rsidRDefault="008E6823" w:rsidP="008E682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B.127.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984D" w14:textId="57E3A1E7" w:rsidR="008E6823" w:rsidRPr="003A446B" w:rsidRDefault="008E6823" w:rsidP="008E682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DOROSŁYCH CHORYCH NA CIĘŻKĄ ANEMIĘ APLASTYCZNĄ (ICD-10 D61)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0A4F5" w14:textId="2BA586EE" w:rsidR="008E6823" w:rsidRPr="003A446B" w:rsidRDefault="008E6823" w:rsidP="008E682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Terapia dorosłych pacjentów z rozpoznaną nabytą ciężką niedokrwistością </w:t>
            </w:r>
            <w:proofErr w:type="spellStart"/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aplastyczną</w:t>
            </w:r>
            <w:proofErr w:type="spellEnd"/>
            <w:r w:rsidR="00125EBA"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</w:t>
            </w:r>
            <w:r w:rsidR="00125EBA" w:rsidRPr="003A446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  <w:r w:rsidR="00125EBA"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5058F2" w:rsidRPr="005058F2" w14:paraId="0B833808" w14:textId="77777777" w:rsidTr="005058F2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EA6" w14:textId="428F8CF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Zmiany w programach lekowych</w:t>
            </w:r>
            <w:r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i chemioterapii</w:t>
            </w:r>
          </w:p>
        </w:tc>
      </w:tr>
      <w:tr w:rsidR="00364B98" w:rsidRPr="005058F2" w14:paraId="2BCC5E80" w14:textId="77777777" w:rsidTr="008E6823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5C7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381" w14:textId="7E0E990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</w:t>
            </w:r>
            <w:r w:rsidR="00A118F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lub nu</w:t>
            </w:r>
            <w:r w:rsidR="00A118F0" w:rsidRPr="00A118F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m</w:t>
            </w:r>
            <w:r w:rsidR="00A118F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eru załącznika</w:t>
            </w:r>
          </w:p>
        </w:tc>
        <w:tc>
          <w:tcPr>
            <w:tcW w:w="9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08" w14:textId="70920D05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</w:t>
            </w:r>
            <w:r w:rsidR="00A118F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lub załącznika che</w:t>
            </w:r>
            <w:r w:rsidR="00A118F0"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m</w:t>
            </w:r>
            <w:r w:rsidR="00A118F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ioterapii</w:t>
            </w:r>
          </w:p>
        </w:tc>
        <w:tc>
          <w:tcPr>
            <w:tcW w:w="32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F47" w14:textId="14B18ED3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Krótki opis zmian dokonanych w obrębie programu lekowego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/ załącznika chemioterapii</w:t>
            </w:r>
          </w:p>
        </w:tc>
      </w:tr>
      <w:tr w:rsidR="00364B98" w:rsidRPr="005058F2" w14:paraId="50DA02B0" w14:textId="77777777" w:rsidTr="008E6823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7C88" w14:textId="77777777" w:rsidR="00F20514" w:rsidRPr="005058F2" w:rsidRDefault="00F20514" w:rsidP="00F2051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1.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2DB2" w14:textId="429EE9D2" w:rsidR="00F20514" w:rsidRPr="005058F2" w:rsidRDefault="00F20514" w:rsidP="00F2051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D1927">
              <w:rPr>
                <w:rFonts w:ascii="Calibri Light" w:hAnsi="Calibri Light" w:cs="Calibri Light"/>
                <w:color w:val="000000"/>
                <w:sz w:val="20"/>
                <w:szCs w:val="20"/>
              </w:rPr>
              <w:t>B.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65</w:t>
            </w:r>
            <w:r w:rsidRPr="009D1927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D9A8" w14:textId="657CF8C6" w:rsidR="00F20514" w:rsidRPr="005058F2" w:rsidRDefault="00F20514" w:rsidP="00F2051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D1927">
              <w:rPr>
                <w:rFonts w:ascii="Calibri Light" w:hAnsi="Calibri Light" w:cs="Calibri Light"/>
                <w:sz w:val="20"/>
                <w:szCs w:val="20"/>
              </w:rPr>
              <w:t xml:space="preserve">LECZENIE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CHORYCH NA OSTRĄ BIAŁACZKĘ LIMFOBLASTYCZNĄ </w:t>
            </w:r>
            <w:r w:rsidRPr="009D1927">
              <w:rPr>
                <w:rFonts w:ascii="Calibri Light" w:hAnsi="Calibri Light" w:cs="Calibri Light"/>
                <w:bCs/>
                <w:sz w:val="20"/>
                <w:szCs w:val="20"/>
              </w:rPr>
              <w:t>(ICD-10 C91.0)</w:t>
            </w:r>
          </w:p>
        </w:tc>
        <w:tc>
          <w:tcPr>
            <w:tcW w:w="32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0BBD2" w14:textId="77777777" w:rsidR="00F20514" w:rsidRDefault="00F20514" w:rsidP="00F20514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części VI d</w:t>
            </w:r>
            <w:r w:rsidRPr="005A67B0">
              <w:rPr>
                <w:rFonts w:ascii="Calibri Light" w:hAnsi="Calibri Light" w:cs="Calibri Light"/>
                <w:sz w:val="20"/>
                <w:szCs w:val="20"/>
              </w:rPr>
              <w:t xml:space="preserve">oprecyzowanie kryteriów kwalifikacji do leczenia </w:t>
            </w:r>
            <w:proofErr w:type="spellStart"/>
            <w:r w:rsidRPr="005A67B0">
              <w:rPr>
                <w:rFonts w:ascii="Calibri Light" w:hAnsi="Calibri Light" w:cs="Calibri Light"/>
                <w:sz w:val="20"/>
                <w:szCs w:val="20"/>
              </w:rPr>
              <w:t>blinatumomabem</w:t>
            </w:r>
            <w:proofErr w:type="spellEnd"/>
            <w:r w:rsidRPr="005A67B0">
              <w:rPr>
                <w:rFonts w:ascii="Calibri Light" w:hAnsi="Calibri Light" w:cs="Calibri Light"/>
                <w:sz w:val="20"/>
                <w:szCs w:val="20"/>
              </w:rPr>
              <w:t xml:space="preserve"> ostrej białaczki </w:t>
            </w:r>
            <w:proofErr w:type="spellStart"/>
            <w:r w:rsidRPr="005A67B0">
              <w:rPr>
                <w:rFonts w:ascii="Calibri Light" w:hAnsi="Calibri Light" w:cs="Calibri Light"/>
                <w:sz w:val="20"/>
                <w:szCs w:val="20"/>
              </w:rPr>
              <w:t>limfoblastycznej</w:t>
            </w:r>
            <w:proofErr w:type="spellEnd"/>
            <w:r w:rsidRPr="005A67B0">
              <w:rPr>
                <w:rFonts w:ascii="Calibri Light" w:hAnsi="Calibri Light" w:cs="Calibri Light"/>
                <w:sz w:val="20"/>
                <w:szCs w:val="20"/>
              </w:rPr>
              <w:t xml:space="preserve"> z komórek prekursorowych limfocytów B bez chromosomu Philadelphia u dzieci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48120C61" w14:textId="77777777" w:rsidR="00F20514" w:rsidRDefault="00F20514" w:rsidP="00F20514">
            <w:pPr>
              <w:pStyle w:val="Akapitzlist"/>
              <w:spacing w:before="60" w:after="60" w:line="240" w:lineRule="auto"/>
              <w:ind w:left="252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771BBB4" w14:textId="77777777" w:rsidR="00F20514" w:rsidRPr="005A67B0" w:rsidRDefault="00F20514" w:rsidP="00F20514">
            <w:pPr>
              <w:pStyle w:val="Akapitzlist"/>
              <w:numPr>
                <w:ilvl w:val="0"/>
                <w:numId w:val="3"/>
              </w:numPr>
              <w:tabs>
                <w:tab w:val="left" w:pos="175"/>
              </w:tabs>
              <w:spacing w:before="60" w:after="6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A67B0">
              <w:rPr>
                <w:rFonts w:ascii="Calibri Light" w:hAnsi="Calibri Light" w:cs="Calibri Light"/>
                <w:sz w:val="20"/>
                <w:szCs w:val="20"/>
              </w:rPr>
              <w:t xml:space="preserve">W części III i IV zmiana warunków monitorowania leczenia </w:t>
            </w:r>
            <w:proofErr w:type="spellStart"/>
            <w:r w:rsidRPr="005A67B0">
              <w:rPr>
                <w:rFonts w:ascii="Calibri Light" w:hAnsi="Calibri Light" w:cs="Calibri Light"/>
                <w:sz w:val="20"/>
                <w:szCs w:val="20"/>
              </w:rPr>
              <w:t>blinatumumabem</w:t>
            </w:r>
            <w:proofErr w:type="spellEnd"/>
            <w:r w:rsidRPr="005A67B0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4BC7F39F" w14:textId="77777777" w:rsidR="00F20514" w:rsidRPr="005058F2" w:rsidRDefault="00F20514" w:rsidP="00F20514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52A616A" w14:textId="6B3F4735" w:rsidR="00AD08C5" w:rsidRDefault="00AD08C5">
      <w:pPr>
        <w:rPr>
          <w:rFonts w:ascii="Arial Rounded MT Bold" w:hAnsi="Arial Rounded MT Bold"/>
          <w:b/>
          <w:bCs/>
          <w:color w:val="00B0F0"/>
        </w:rPr>
      </w:pPr>
    </w:p>
    <w:p w14:paraId="08AE375A" w14:textId="77777777" w:rsidR="0056748F" w:rsidRDefault="0056748F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br w:type="page"/>
      </w:r>
    </w:p>
    <w:p w14:paraId="703841AA" w14:textId="45026A20" w:rsidR="0056748F" w:rsidRDefault="0056748F" w:rsidP="0056748F">
      <w:pPr>
        <w:jc w:val="center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lastRenderedPageBreak/>
        <w:t>NOWE WSKAZANIA ORAZ ZMIANY W REFUNDACJI APTECZNEJ</w:t>
      </w:r>
    </w:p>
    <w:tbl>
      <w:tblPr>
        <w:tblW w:w="5000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2412"/>
        <w:gridCol w:w="1838"/>
        <w:gridCol w:w="2683"/>
        <w:gridCol w:w="6365"/>
      </w:tblGrid>
      <w:tr w:rsidR="00AD08C5" w:rsidRPr="005058F2" w14:paraId="2CD1B9F9" w14:textId="77777777" w:rsidTr="0056748F">
        <w:trPr>
          <w:trHeight w:val="54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E891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Apteka</w:t>
            </w:r>
          </w:p>
        </w:tc>
      </w:tr>
      <w:tr w:rsidR="00AD08C5" w:rsidRPr="005058F2" w14:paraId="7C1774EA" w14:textId="77777777" w:rsidTr="0056748F">
        <w:trPr>
          <w:trHeight w:val="328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6140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refundacyjne</w:t>
            </w:r>
          </w:p>
        </w:tc>
      </w:tr>
      <w:tr w:rsidR="0056748F" w:rsidRPr="005058F2" w14:paraId="7D53B9E1" w14:textId="77777777" w:rsidTr="0056748F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3CB4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9D6E" w14:textId="70C49D87" w:rsidR="00AD08C5" w:rsidRPr="005058F2" w:rsidRDefault="00A118F0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, środka spożywczego specjalnego przeznaczenia lub wyrobu </w:t>
            </w:r>
            <w:r w:rsidRPr="00051701">
              <w:rPr>
                <w:rFonts w:asciiTheme="majorHAnsi" w:hAnsiTheme="majorHAnsi" w:cstheme="majorHAnsi"/>
                <w:b/>
                <w:bCs/>
              </w:rPr>
              <w:t>medycznego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6F35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33D3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Wskazanie refundacyjne</w:t>
            </w:r>
          </w:p>
        </w:tc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EAF7" w14:textId="29BCE672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  <w:r w:rsidR="003B436E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/</w:t>
            </w:r>
            <w:r w:rsidR="003B436E" w:rsidRPr="00523BE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dodatkowe informacje</w:t>
            </w:r>
          </w:p>
        </w:tc>
      </w:tr>
      <w:tr w:rsidR="00874F77" w:rsidRPr="005058F2" w14:paraId="3E62A70D" w14:textId="77777777" w:rsidTr="0056748F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D6C4" w14:textId="77777777" w:rsidR="00874F77" w:rsidRPr="005058F2" w:rsidRDefault="00874F77" w:rsidP="00874F7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1.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D194" w14:textId="3A888097" w:rsidR="00874F77" w:rsidRPr="00083F00" w:rsidRDefault="00874F77" w:rsidP="00874F7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proofErr w:type="spellStart"/>
            <w:r w:rsidRPr="00083F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Fluenz</w:t>
            </w:r>
            <w:proofErr w:type="spellEnd"/>
            <w:r w:rsidRPr="00083F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Tetra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F354" w14:textId="21B9F4A1" w:rsidR="00874F77" w:rsidRPr="003A446B" w:rsidRDefault="00874F77" w:rsidP="00874F7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Szczepionka przeciw grypie (żywa </w:t>
            </w:r>
            <w:proofErr w:type="spellStart"/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atenuowana</w:t>
            </w:r>
            <w:proofErr w:type="spellEnd"/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, do nosa)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D22F" w14:textId="75EA7ACF" w:rsidR="00874F77" w:rsidRPr="003A446B" w:rsidRDefault="00874F77" w:rsidP="00874F7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Zapobieganie grypie u dzieci i młodzieży w wieku od ukończonego 60 miesiąca życia do ukończonego 18 roku życia</w:t>
            </w:r>
          </w:p>
        </w:tc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0182" w14:textId="3F764B7D" w:rsidR="00874F77" w:rsidRPr="003A446B" w:rsidRDefault="00874F77" w:rsidP="00874F7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Dzieci w pełni zabezpieczone w refundowane szczepionki przeciw grypie</w:t>
            </w:r>
          </w:p>
        </w:tc>
      </w:tr>
      <w:tr w:rsidR="00874F77" w:rsidRPr="005058F2" w14:paraId="560EE533" w14:textId="77777777" w:rsidTr="0056748F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7ADB" w14:textId="77777777" w:rsidR="00874F77" w:rsidRPr="005058F2" w:rsidRDefault="00874F77" w:rsidP="00874F7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2.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1B4C" w14:textId="383AD0A7" w:rsidR="00874F77" w:rsidRPr="00083F00" w:rsidRDefault="00874F77" w:rsidP="00874F7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83F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VaxigripTetra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37321" w14:textId="77777777" w:rsidR="00874F77" w:rsidRPr="003A446B" w:rsidRDefault="00874F77" w:rsidP="00874F7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Czterowalentna szczepionka</w:t>
            </w:r>
          </w:p>
          <w:p w14:paraId="5468F020" w14:textId="5944985F" w:rsidR="00874F77" w:rsidRPr="003A446B" w:rsidRDefault="00874F77" w:rsidP="00874F7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przeciw grypie (rozszczepiony wirion), inaktywowana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DA55" w14:textId="3796571E" w:rsidR="00874F77" w:rsidRPr="003A446B" w:rsidRDefault="00874F77" w:rsidP="00874F7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Czynne uodpornienie dzieci od ukończenia 6 miesiąca życia do ukończenia 24 miesiąca życia oraz od ukończenia 60 miesiąca życia do 18 roku życia w zapobieganiu grypie wywołanej przez dwa podtypy wirusa grypy A oraz dwa typy wirusa grypy B, które są zawarte w szczepionce</w:t>
            </w:r>
          </w:p>
        </w:tc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DF7F" w14:textId="1D98F53D" w:rsidR="00874F77" w:rsidRPr="003A446B" w:rsidRDefault="00874F77" w:rsidP="00874F7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Dzieci w pełni zabezpieczone w refundowane szczepionki przeciw grypie</w:t>
            </w:r>
          </w:p>
        </w:tc>
      </w:tr>
      <w:tr w:rsidR="00874F77" w:rsidRPr="005058F2" w14:paraId="4C72C520" w14:textId="77777777" w:rsidTr="0056748F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BC1B" w14:textId="77777777" w:rsidR="00874F77" w:rsidRPr="005058F2" w:rsidRDefault="00874F77" w:rsidP="00874F7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3.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24D5" w14:textId="1004E8C0" w:rsidR="00874F77" w:rsidRPr="00083F00" w:rsidRDefault="00874F77" w:rsidP="00874F7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proofErr w:type="spellStart"/>
            <w:r w:rsidRPr="00083F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Cervarix</w:t>
            </w:r>
            <w:proofErr w:type="spellEnd"/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F518" w14:textId="2761BB15" w:rsidR="00874F77" w:rsidRPr="003A446B" w:rsidRDefault="00874F77" w:rsidP="00874F7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Szczepionka przeciw wirusowi brodawczaka ludzkiego [typy 16 i 18])</w:t>
            </w:r>
            <w:r w:rsidRPr="003A446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(rekombinowana, z adiuwantem, adsorbowana)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5AE9" w14:textId="6B52EA58" w:rsidR="00874F77" w:rsidRPr="003A446B" w:rsidRDefault="00874F77" w:rsidP="00874F7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 wszystkich zarejestrowanych wskazaniach na dzień wydania decyzji</w:t>
            </w:r>
          </w:p>
        </w:tc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C512B" w14:textId="66F52A60" w:rsidR="00874F77" w:rsidRPr="003A446B" w:rsidRDefault="00874F77" w:rsidP="00874F7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Szczepionka stosowana u osób od ukończenia 9. roku życia przeznaczona do profilaktyki zmian </w:t>
            </w:r>
            <w:proofErr w:type="spellStart"/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przednowotworowych</w:t>
            </w:r>
            <w:proofErr w:type="spellEnd"/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narządów płciowych i odbytu (szyjki macicy, sromu, pochwy i odbytu) oraz raka szyjki macicy i raka odbytu związanych przyczynowo z określonymi onkogennymi typami wirusa brodawczaka ludzkiego (HPV)</w:t>
            </w:r>
          </w:p>
        </w:tc>
      </w:tr>
      <w:tr w:rsidR="00AD08C5" w:rsidRPr="005058F2" w14:paraId="772A0AC8" w14:textId="77777777" w:rsidTr="0056748F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78E1" w14:textId="0E2EEC50" w:rsidR="00AD08C5" w:rsidRPr="005058F2" w:rsidRDefault="00083F00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lastRenderedPageBreak/>
              <w:t>4</w:t>
            </w:r>
            <w:r w:rsidR="006A7DCE" w:rsidRPr="005058F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1C1F" w14:textId="1B51BF8A" w:rsidR="00AD08C5" w:rsidRPr="003A446B" w:rsidRDefault="00364B98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Reagila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BDB0" w14:textId="32D6A8D0" w:rsidR="00AD08C5" w:rsidRPr="003A446B" w:rsidRDefault="00364B98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kariprazyna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B61F" w14:textId="4D0EE5DF" w:rsidR="00AD08C5" w:rsidRPr="003A446B" w:rsidRDefault="00364B98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dorosłych pacjentów ze schizofrenią z pierwotnymi, przeważającymi i przetrwałymi objawami negatywnymi, u których nie występują objawy depresyjne</w:t>
            </w:r>
          </w:p>
        </w:tc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8B0C" w14:textId="586B909F" w:rsidR="00AD08C5" w:rsidRPr="003A446B" w:rsidRDefault="0095784F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highlight w:val="yellow"/>
              </w:rPr>
            </w:pPr>
            <w:r w:rsidRPr="00523B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Poszerzenie dostępnych opcji terapeutycznych dla </w:t>
            </w:r>
            <w:r w:rsidR="00523BEA" w:rsidRPr="00523B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</w:t>
            </w:r>
            <w:r w:rsidRPr="00523B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acjentów ze schizofrenią</w:t>
            </w:r>
            <w:r w:rsidR="00FC61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523B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 kolejny doustny lek</w:t>
            </w:r>
            <w:r w:rsidR="00FC61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0E7E89C" w14:textId="77777777" w:rsidR="00AD08C5" w:rsidRDefault="00AD08C5">
      <w:pPr>
        <w:rPr>
          <w:rFonts w:ascii="Arial Rounded MT Bold" w:hAnsi="Arial Rounded MT Bold"/>
          <w:b/>
          <w:bCs/>
          <w:color w:val="00B0F0"/>
        </w:rPr>
      </w:pPr>
    </w:p>
    <w:sectPr w:rsidR="00AD08C5" w:rsidSect="005058F2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EC4FF" w14:textId="77777777" w:rsidR="00D70D83" w:rsidRDefault="00D70D83">
      <w:pPr>
        <w:spacing w:after="0" w:line="240" w:lineRule="auto"/>
      </w:pPr>
      <w:r>
        <w:separator/>
      </w:r>
    </w:p>
  </w:endnote>
  <w:endnote w:type="continuationSeparator" w:id="0">
    <w:p w14:paraId="1E1FD645" w14:textId="77777777" w:rsidR="00D70D83" w:rsidRDefault="00D7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F93D" w14:textId="77777777" w:rsidR="00D70D83" w:rsidRDefault="00D70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4A63AE" w14:textId="77777777" w:rsidR="00D70D83" w:rsidRDefault="00D7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36CF" w14:textId="54AB80F2" w:rsidR="005058F2" w:rsidRDefault="005058F2">
    <w:pPr>
      <w:pStyle w:val="Nagwek"/>
    </w:pPr>
    <w:bookmarkStart w:id="0" w:name="_Hlk74147372"/>
    <w:bookmarkEnd w:id="0"/>
    <w:r>
      <w:rPr>
        <w:rFonts w:ascii="Abadi" w:hAnsi="Abadi"/>
        <w:b/>
        <w:bCs/>
        <w:noProof/>
        <w:color w:val="00B0F0"/>
        <w:sz w:val="28"/>
        <w:szCs w:val="28"/>
      </w:rPr>
      <w:drawing>
        <wp:inline distT="0" distB="0" distL="0" distR="0" wp14:anchorId="527EB86D" wp14:editId="627618BE">
          <wp:extent cx="1659032" cy="934480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032" cy="934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2875"/>
    <w:multiLevelType w:val="hybridMultilevel"/>
    <w:tmpl w:val="1EC49BCA"/>
    <w:lvl w:ilvl="0" w:tplc="5A3E6A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54B8F"/>
    <w:multiLevelType w:val="multilevel"/>
    <w:tmpl w:val="9D624B22"/>
    <w:lvl w:ilvl="0">
      <w:start w:val="1"/>
      <w:numFmt w:val="none"/>
      <w:suff w:val="space"/>
      <w:lvlText w:val="%1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b w:val="0"/>
        <w:bCs/>
        <w:i w:val="0"/>
        <w:color w:val="auto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b w:val="0"/>
        <w:bCs/>
        <w:strike w:val="0"/>
        <w:dstrike w:val="0"/>
        <w:u w:val="none"/>
        <w:effect w:val="none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</w:lvl>
    <w:lvl w:ilvl="4">
      <w:start w:val="1"/>
      <w:numFmt w:val="lowerLetter"/>
      <w:suff w:val="space"/>
      <w:lvlText w:val="%5)"/>
      <w:lvlJc w:val="left"/>
      <w:pPr>
        <w:ind w:left="907" w:hanging="227"/>
      </w:pPr>
    </w:lvl>
    <w:lvl w:ilvl="5">
      <w:start w:val="1"/>
      <w:numFmt w:val="bullet"/>
      <w:lvlText w:val=""/>
      <w:lvlJc w:val="left"/>
      <w:pPr>
        <w:ind w:left="1134" w:hanging="227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3" w15:restartNumberingAfterBreak="0">
    <w:nsid w:val="31793EA4"/>
    <w:multiLevelType w:val="hybridMultilevel"/>
    <w:tmpl w:val="782224F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4417E"/>
    <w:multiLevelType w:val="hybridMultilevel"/>
    <w:tmpl w:val="C5224078"/>
    <w:lvl w:ilvl="0" w:tplc="6B3A02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5"/>
    <w:rsid w:val="00005CD5"/>
    <w:rsid w:val="000706FD"/>
    <w:rsid w:val="00083F00"/>
    <w:rsid w:val="000858A2"/>
    <w:rsid w:val="000A474A"/>
    <w:rsid w:val="0011575E"/>
    <w:rsid w:val="00125EBA"/>
    <w:rsid w:val="00161B7E"/>
    <w:rsid w:val="001C7177"/>
    <w:rsid w:val="001E0618"/>
    <w:rsid w:val="00285B56"/>
    <w:rsid w:val="00286651"/>
    <w:rsid w:val="002B29DC"/>
    <w:rsid w:val="00364B98"/>
    <w:rsid w:val="003A446B"/>
    <w:rsid w:val="003B436E"/>
    <w:rsid w:val="003D670D"/>
    <w:rsid w:val="004E0722"/>
    <w:rsid w:val="004E453B"/>
    <w:rsid w:val="005058F2"/>
    <w:rsid w:val="00516FE0"/>
    <w:rsid w:val="00523BEA"/>
    <w:rsid w:val="0053509E"/>
    <w:rsid w:val="00545691"/>
    <w:rsid w:val="0056748F"/>
    <w:rsid w:val="00591512"/>
    <w:rsid w:val="005C6551"/>
    <w:rsid w:val="006A1A8E"/>
    <w:rsid w:val="006A7DCE"/>
    <w:rsid w:val="00727925"/>
    <w:rsid w:val="007371BA"/>
    <w:rsid w:val="007B043E"/>
    <w:rsid w:val="00835451"/>
    <w:rsid w:val="00843352"/>
    <w:rsid w:val="00874F77"/>
    <w:rsid w:val="008C0E92"/>
    <w:rsid w:val="008E6823"/>
    <w:rsid w:val="00900727"/>
    <w:rsid w:val="0095784F"/>
    <w:rsid w:val="00A118F0"/>
    <w:rsid w:val="00A960EA"/>
    <w:rsid w:val="00AA7819"/>
    <w:rsid w:val="00AD08C5"/>
    <w:rsid w:val="00C20FE6"/>
    <w:rsid w:val="00CE26A4"/>
    <w:rsid w:val="00D70D83"/>
    <w:rsid w:val="00DC50EC"/>
    <w:rsid w:val="00DC65D3"/>
    <w:rsid w:val="00DD07F7"/>
    <w:rsid w:val="00EC4E58"/>
    <w:rsid w:val="00EC74BA"/>
    <w:rsid w:val="00F20514"/>
    <w:rsid w:val="00F2083C"/>
    <w:rsid w:val="00FC6144"/>
    <w:rsid w:val="00FE1242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11808D"/>
  <w15:docId w15:val="{9907FBD6-CEC2-42E2-A88E-10EDFCF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92"/>
  </w:style>
  <w:style w:type="paragraph" w:styleId="Stopka">
    <w:name w:val="footer"/>
    <w:basedOn w:val="Normalny"/>
    <w:link w:val="Stopka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1064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Oczkowski Mateusz</dc:creator>
  <dc:description/>
  <cp:lastModifiedBy>Królak-Buzakowska Joanna</cp:lastModifiedBy>
  <cp:revision>3</cp:revision>
  <dcterms:created xsi:type="dcterms:W3CDTF">2021-10-21T10:52:00Z</dcterms:created>
  <dcterms:modified xsi:type="dcterms:W3CDTF">2021-10-21T11:18:00Z</dcterms:modified>
</cp:coreProperties>
</file>