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E8BF7F2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</w:t>
      </w:r>
      <w:proofErr w:type="gramStart"/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proofErr w:type="gramEnd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866F7">
        <w:rPr>
          <w:rFonts w:ascii="Arial" w:hAnsi="Arial" w:cs="Arial"/>
          <w:b/>
          <w:bCs/>
          <w:sz w:val="24"/>
          <w:szCs w:val="24"/>
        </w:rPr>
        <w:t>96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3DD33CE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DB3600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8866F7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866F7">
        <w:rPr>
          <w:rFonts w:ascii="Arial" w:hAnsi="Arial" w:cs="Arial"/>
          <w:color w:val="000000"/>
          <w:sz w:val="24"/>
          <w:szCs w:val="24"/>
          <w:lang w:eastAsia="pl-PL"/>
        </w:rPr>
        <w:t>94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6C4F8E53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8866F7">
        <w:rPr>
          <w:rFonts w:ascii="Arial" w:eastAsiaTheme="minorHAnsi" w:hAnsi="Arial" w:cs="Arial"/>
          <w:b/>
          <w:sz w:val="24"/>
          <w:szCs w:val="24"/>
          <w:lang w:eastAsia="en-US"/>
        </w:rPr>
        <w:t>126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1CC937A" w14:textId="77777777" w:rsidR="001851DA" w:rsidRDefault="001851DA" w:rsidP="006858ED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6858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6858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3D4907E1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>,</w:t>
      </w:r>
      <w:r w:rsidR="00DB3600">
        <w:rPr>
          <w:rFonts w:ascii="Arial" w:hAnsi="Arial" w:cs="Arial"/>
          <w:bCs/>
          <w:sz w:val="24"/>
          <w:szCs w:val="24"/>
        </w:rPr>
        <w:t xml:space="preserve"> Prokuratora Prokuratury Regionalnej w </w:t>
      </w:r>
      <w:proofErr w:type="spellStart"/>
      <w:r w:rsidR="00DB3600">
        <w:rPr>
          <w:rFonts w:ascii="Arial" w:hAnsi="Arial" w:cs="Arial"/>
          <w:bCs/>
          <w:sz w:val="24"/>
          <w:szCs w:val="24"/>
        </w:rPr>
        <w:t>W</w:t>
      </w:r>
      <w:proofErr w:type="spellEnd"/>
      <w:r w:rsidR="005E4B47">
        <w:rPr>
          <w:rFonts w:ascii="Arial" w:hAnsi="Arial" w:cs="Arial"/>
          <w:bCs/>
          <w:sz w:val="24"/>
          <w:szCs w:val="24"/>
        </w:rPr>
        <w:t>, M T, Z N, W S, M N, M N, A K, J L, J S, M S, Z S, następców prawnych J B, E G, A B, W S, K S, M R, M J, następców prawnych A S, J S, M S, E J, E I, Ł Z, R M, W T, J W, T R, J D-R, A D, następców prawnych A R,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67CDBEF2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5E4B47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5E4B47">
        <w:rPr>
          <w:rFonts w:ascii="Arial" w:hAnsi="Arial" w:cs="Arial"/>
          <w:sz w:val="24"/>
          <w:szCs w:val="24"/>
        </w:rPr>
        <w:t>96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5E4B47">
        <w:rPr>
          <w:rFonts w:ascii="Arial" w:hAnsi="Arial" w:cs="Arial"/>
          <w:b/>
          <w:sz w:val="24"/>
          <w:szCs w:val="24"/>
        </w:rPr>
        <w:t>Hożej 52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6858E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51DA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4B47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58ED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66F7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67-22 o uchyleniu zabezpieczenia ul. Stolarska 9</vt:lpstr>
    </vt:vector>
  </TitlesOfParts>
  <Company>MS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96-22 o uchyleniu zabezpieczenia ul. Hoża 52</dc:title>
  <dc:creator>Dalkowska Anna  (DWOiP)</dc:creator>
  <cp:lastModifiedBy>Styś Katarzyna  (DPA)</cp:lastModifiedBy>
  <cp:revision>54</cp:revision>
  <cp:lastPrinted>2019-01-30T15:24:00Z</cp:lastPrinted>
  <dcterms:created xsi:type="dcterms:W3CDTF">2021-11-19T09:23:00Z</dcterms:created>
  <dcterms:modified xsi:type="dcterms:W3CDTF">2023-04-21T06:51:00Z</dcterms:modified>
</cp:coreProperties>
</file>