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BAFB25" w14:textId="77777777" w:rsidR="00BE5A22" w:rsidRPr="005F6484" w:rsidRDefault="00BE5A22" w:rsidP="00BE5A22">
      <w:pPr>
        <w:pStyle w:val="Nagwek"/>
        <w:rPr>
          <w:sz w:val="22"/>
          <w:szCs w:val="22"/>
        </w:rPr>
      </w:pPr>
      <w:r w:rsidRPr="005F6484">
        <w:rPr>
          <w:sz w:val="22"/>
          <w:szCs w:val="22"/>
        </w:rPr>
        <w:t xml:space="preserve">Załącznik B.71. </w:t>
      </w:r>
    </w:p>
    <w:p w14:paraId="6841AA75" w14:textId="77777777" w:rsidR="00BE5A22" w:rsidRPr="005F6484" w:rsidRDefault="00BE5A22" w:rsidP="00BE5A22">
      <w:pPr>
        <w:pStyle w:val="Style2"/>
        <w:widowControl/>
        <w:spacing w:line="240" w:lineRule="auto"/>
        <w:rPr>
          <w:rStyle w:val="FontStyle19"/>
          <w:color w:val="auto"/>
          <w:sz w:val="22"/>
          <w:szCs w:val="22"/>
        </w:rPr>
      </w:pPr>
    </w:p>
    <w:p w14:paraId="3A35398C" w14:textId="77777777" w:rsidR="004226D9" w:rsidRPr="005F6484" w:rsidRDefault="00C52F67" w:rsidP="00BE5A22">
      <w:pPr>
        <w:pStyle w:val="Style2"/>
        <w:widowControl/>
        <w:spacing w:after="240" w:line="240" w:lineRule="auto"/>
        <w:rPr>
          <w:rStyle w:val="FontStyle20"/>
          <w:color w:val="auto"/>
          <w:sz w:val="28"/>
          <w:szCs w:val="28"/>
        </w:rPr>
      </w:pPr>
      <w:r w:rsidRPr="005F6484">
        <w:rPr>
          <w:rStyle w:val="FontStyle19"/>
          <w:color w:val="auto"/>
          <w:sz w:val="28"/>
          <w:szCs w:val="28"/>
        </w:rPr>
        <w:t>LECZENIE PRZEWLEKŁEGO WIRUSOWEGO ZAPALENIA WĄTROBY TYPU C TERAPIĄ BEZINTERFERONOWĄ (ICD-10 B 18</w:t>
      </w:r>
      <w:r w:rsidRPr="005F6484">
        <w:rPr>
          <w:rStyle w:val="FontStyle20"/>
          <w:color w:val="auto"/>
          <w:sz w:val="28"/>
          <w:szCs w:val="28"/>
        </w:rPr>
        <w:t>.2)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75"/>
        <w:gridCol w:w="3639"/>
        <w:gridCol w:w="4768"/>
      </w:tblGrid>
      <w:tr w:rsidR="00342604" w:rsidRPr="005F6484" w14:paraId="02E21D08" w14:textId="77777777" w:rsidTr="00D74601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D910B" w14:textId="77777777" w:rsidR="004226D9" w:rsidRPr="005F6484" w:rsidRDefault="004226D9" w:rsidP="005F6484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5F6484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342604" w:rsidRPr="005F6484" w14:paraId="1DA5F8DA" w14:textId="77777777" w:rsidTr="00D74601">
        <w:trPr>
          <w:trHeight w:val="567"/>
        </w:trPr>
        <w:tc>
          <w:tcPr>
            <w:tcW w:w="2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05AB4" w14:textId="77777777" w:rsidR="004226D9" w:rsidRPr="005F6484" w:rsidRDefault="004226D9" w:rsidP="005F6484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5F6484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477F8" w14:textId="77777777" w:rsidR="004226D9" w:rsidRPr="005F6484" w:rsidRDefault="004226D9" w:rsidP="005F6484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5F6484">
              <w:rPr>
                <w:b/>
                <w:bCs/>
                <w:sz w:val="20"/>
                <w:szCs w:val="20"/>
              </w:rPr>
              <w:t>SCHEM</w:t>
            </w:r>
            <w:bookmarkStart w:id="0" w:name="_GoBack"/>
            <w:bookmarkEnd w:id="0"/>
            <w:r w:rsidRPr="005F6484">
              <w:rPr>
                <w:b/>
                <w:bCs/>
                <w:sz w:val="20"/>
                <w:szCs w:val="20"/>
              </w:rPr>
              <w:t>AT DAWKOWANIA LEKÓW W PROGRAMIE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B47FF" w14:textId="77777777" w:rsidR="004226D9" w:rsidRPr="005F6484" w:rsidRDefault="004226D9" w:rsidP="005F6484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5F6484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4226D9" w:rsidRPr="005F6484" w14:paraId="564A6951" w14:textId="77777777" w:rsidTr="00D74601">
        <w:trPr>
          <w:trHeight w:val="20"/>
        </w:trPr>
        <w:tc>
          <w:tcPr>
            <w:tcW w:w="2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8764D" w14:textId="451A0E13" w:rsidR="004226D9" w:rsidRPr="005F6484" w:rsidRDefault="004226D9" w:rsidP="005F6484">
            <w:pPr>
              <w:pStyle w:val="Akapitzlist"/>
              <w:numPr>
                <w:ilvl w:val="0"/>
                <w:numId w:val="47"/>
              </w:numPr>
              <w:spacing w:before="120" w:after="60" w:line="240" w:lineRule="auto"/>
              <w:ind w:right="74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F6484">
              <w:rPr>
                <w:rFonts w:ascii="Times New Roman" w:hAnsi="Times New Roman"/>
                <w:b/>
                <w:sz w:val="20"/>
                <w:szCs w:val="20"/>
              </w:rPr>
              <w:t xml:space="preserve">Kryteria </w:t>
            </w:r>
            <w:r w:rsidR="000F750B" w:rsidRPr="005F6484">
              <w:rPr>
                <w:rFonts w:ascii="Times New Roman" w:hAnsi="Times New Roman"/>
                <w:b/>
                <w:sz w:val="20"/>
                <w:szCs w:val="20"/>
              </w:rPr>
              <w:t>kwalifikacji</w:t>
            </w:r>
            <w:r w:rsidRPr="005F648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0DEF16CE" w14:textId="24EC532D" w:rsidR="004226D9" w:rsidRPr="005F6484" w:rsidRDefault="004226D9" w:rsidP="005F6484">
            <w:pPr>
              <w:pStyle w:val="Akapitzlist"/>
              <w:numPr>
                <w:ilvl w:val="2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 xml:space="preserve">Do programu kwalifikowani są </w:t>
            </w:r>
            <w:r w:rsidR="000F750B" w:rsidRPr="005F6484">
              <w:rPr>
                <w:rFonts w:ascii="Times New Roman" w:hAnsi="Times New Roman"/>
                <w:sz w:val="20"/>
                <w:szCs w:val="20"/>
              </w:rPr>
              <w:t>dorośli świadczeniobiorcy (ukończony 18</w:t>
            </w:r>
            <w:r w:rsidR="00391DB0" w:rsidRPr="005F6484">
              <w:rPr>
                <w:rFonts w:ascii="Times New Roman" w:hAnsi="Times New Roman"/>
                <w:sz w:val="20"/>
                <w:szCs w:val="20"/>
              </w:rPr>
              <w:t> </w:t>
            </w:r>
            <w:r w:rsidR="000F750B" w:rsidRPr="005F6484">
              <w:rPr>
                <w:rFonts w:ascii="Times New Roman" w:hAnsi="Times New Roman"/>
                <w:sz w:val="20"/>
                <w:szCs w:val="20"/>
              </w:rPr>
              <w:t>r.</w:t>
            </w:r>
            <w:r w:rsidR="00391DB0" w:rsidRPr="005F6484">
              <w:rPr>
                <w:rFonts w:ascii="Times New Roman" w:hAnsi="Times New Roman"/>
                <w:sz w:val="20"/>
                <w:szCs w:val="20"/>
              </w:rPr>
              <w:t> </w:t>
            </w:r>
            <w:r w:rsidR="000F750B" w:rsidRPr="005F6484">
              <w:rPr>
                <w:rFonts w:ascii="Times New Roman" w:hAnsi="Times New Roman"/>
                <w:sz w:val="20"/>
                <w:szCs w:val="20"/>
              </w:rPr>
              <w:t>ż.)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, chorzy na przewlekłe wirusowe zapalenie wątroby typu C i</w:t>
            </w:r>
            <w:r w:rsidR="00391DB0" w:rsidRPr="005F6484">
              <w:rPr>
                <w:rFonts w:ascii="Times New Roman" w:hAnsi="Times New Roman"/>
                <w:sz w:val="20"/>
                <w:szCs w:val="20"/>
              </w:rPr>
              <w:t> 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spełniający łącznie poniższe kryteria:</w:t>
            </w:r>
          </w:p>
          <w:p w14:paraId="284AA479" w14:textId="77777777" w:rsidR="004226D9" w:rsidRPr="005F6484" w:rsidRDefault="00D25BF6" w:rsidP="005F6484">
            <w:pPr>
              <w:pStyle w:val="Akapitzlist"/>
              <w:numPr>
                <w:ilvl w:val="3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obecność HCV RN</w:t>
            </w:r>
            <w:r w:rsidR="004226D9" w:rsidRPr="005F6484">
              <w:rPr>
                <w:rFonts w:ascii="Times New Roman" w:hAnsi="Times New Roman"/>
                <w:sz w:val="20"/>
                <w:szCs w:val="20"/>
              </w:rPr>
              <w:t>A w surowicy krwi lub w tkance</w:t>
            </w:r>
            <w:r w:rsidR="00717EF9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5F6484">
              <w:rPr>
                <w:rFonts w:ascii="Times New Roman" w:hAnsi="Times New Roman"/>
                <w:sz w:val="20"/>
                <w:szCs w:val="20"/>
              </w:rPr>
              <w:t>wątrobowej;</w:t>
            </w:r>
          </w:p>
          <w:p w14:paraId="53F825F8" w14:textId="71D57B00" w:rsidR="00B541CE" w:rsidRPr="005F6484" w:rsidRDefault="00B541CE" w:rsidP="005F6484">
            <w:pPr>
              <w:pStyle w:val="Akapitzlist"/>
              <w:numPr>
                <w:ilvl w:val="3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obecność przeciwciał anty-HCV;</w:t>
            </w:r>
          </w:p>
          <w:p w14:paraId="240AA893" w14:textId="77777777" w:rsidR="004226D9" w:rsidRPr="005F6484" w:rsidRDefault="004226D9" w:rsidP="005F6484">
            <w:pPr>
              <w:pStyle w:val="Akapitzlist"/>
              <w:numPr>
                <w:ilvl w:val="3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stwierdzenie włóknienia wątroby określonego z</w:t>
            </w:r>
            <w:r w:rsidR="000F750B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wykorzystaniem elastografii wątroby wykonanej</w:t>
            </w:r>
            <w:r w:rsidR="000F750B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techniką umożliwiającą pomiar ilościowy w kPa lub</w:t>
            </w:r>
            <w:r w:rsidR="000F750B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określonego z wykorzystaniem biopsji wątroby. W</w:t>
            </w:r>
            <w:r w:rsidR="000F750B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przypadku podejrzenia współistnienia chorób wątroby o</w:t>
            </w:r>
            <w:r w:rsidR="000F750B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innej etiologii, niezgodności wyniku badania</w:t>
            </w:r>
            <w:r w:rsidR="000F750B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nieinwazyjnego ze stanem klinicznym chorego lub</w:t>
            </w:r>
            <w:r w:rsidR="000F750B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rozbieżności pomiędzy wynikami różnych badań</w:t>
            </w:r>
            <w:r w:rsidR="000F750B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nieinwazyjnych zalecane jest wykonanie biopsji wątroby</w:t>
            </w:r>
            <w:r w:rsidR="000F750B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 xml:space="preserve">(o ile nie jest ona </w:t>
            </w:r>
            <w:r w:rsidR="002A7E67" w:rsidRPr="005F6484">
              <w:rPr>
                <w:rFonts w:ascii="Times New Roman" w:hAnsi="Times New Roman"/>
                <w:sz w:val="20"/>
                <w:szCs w:val="20"/>
              </w:rPr>
              <w:t>przeciwwskazana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), której wynik ma</w:t>
            </w:r>
            <w:r w:rsidR="000F750B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wówczas znaczenie rozstrzygające;</w:t>
            </w:r>
          </w:p>
          <w:p w14:paraId="5914E32E" w14:textId="4BACEA6C" w:rsidR="000F750B" w:rsidRPr="005F6484" w:rsidRDefault="004226D9" w:rsidP="005F6484">
            <w:pPr>
              <w:pStyle w:val="Akapitzlist"/>
              <w:numPr>
                <w:ilvl w:val="3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potwierdzona obecność zakażenia genotypem:</w:t>
            </w:r>
          </w:p>
          <w:p w14:paraId="1BF1D7B4" w14:textId="74C2739B" w:rsidR="000F750B" w:rsidRPr="005F6484" w:rsidRDefault="004226D9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1 HCV - w przypadku kwalifikacji do terapii sofosbuwirem w skojarzeniu z ledipaswirem</w:t>
            </w:r>
            <w:r w:rsidR="005525E9" w:rsidRPr="005F648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(i ewentualnie rybawiryną)</w:t>
            </w:r>
            <w:r w:rsidR="00046335" w:rsidRPr="005F6484">
              <w:rPr>
                <w:rFonts w:ascii="Times New Roman" w:hAnsi="Times New Roman"/>
                <w:sz w:val="20"/>
                <w:szCs w:val="20"/>
              </w:rPr>
              <w:t>,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 xml:space="preserve"> albo</w:t>
            </w:r>
            <w:r w:rsidR="000F750B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6729141" w14:textId="5F82D272" w:rsidR="00C04A5E" w:rsidRPr="005F6484" w:rsidRDefault="00A94DF9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1 lub 4 HCV - w przypadku kwalif</w:t>
            </w:r>
            <w:r w:rsidR="00A210D6" w:rsidRPr="005F6484">
              <w:rPr>
                <w:rFonts w:ascii="Times New Roman" w:hAnsi="Times New Roman"/>
                <w:sz w:val="20"/>
                <w:szCs w:val="20"/>
              </w:rPr>
              <w:t xml:space="preserve">ikacji do terapii grazoprewirem w skojarzeniu z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elbaswirem (i ewentualnie rybawiryną</w:t>
            </w:r>
            <w:r w:rsidR="004302DC" w:rsidRPr="005F6484">
              <w:rPr>
                <w:rFonts w:ascii="Times New Roman" w:hAnsi="Times New Roman"/>
                <w:sz w:val="20"/>
                <w:szCs w:val="20"/>
              </w:rPr>
              <w:t>)</w:t>
            </w:r>
            <w:r w:rsidR="005525E9" w:rsidRPr="005F648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04A5E" w:rsidRPr="005F6484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3B3F2841" w14:textId="683077DB" w:rsidR="000F750B" w:rsidRDefault="004302DC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1,</w:t>
            </w:r>
            <w:r w:rsidR="00C04A5E" w:rsidRPr="005F6484">
              <w:rPr>
                <w:rFonts w:ascii="Times New Roman" w:hAnsi="Times New Roman"/>
                <w:sz w:val="20"/>
                <w:szCs w:val="20"/>
              </w:rPr>
              <w:t>2,3,4,5,6 HCV- w</w:t>
            </w:r>
            <w:r w:rsidR="00927FEA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5F6484">
              <w:rPr>
                <w:rFonts w:ascii="Times New Roman" w:hAnsi="Times New Roman"/>
                <w:sz w:val="20"/>
                <w:szCs w:val="20"/>
              </w:rPr>
              <w:t>przypadku kwalifikacji do terapii sofosbuwirem w skojarzeniu z welpataswirem (i ewentualnie rybawiryną</w:t>
            </w:r>
            <w:r w:rsidR="00DE4535" w:rsidRPr="005F6484">
              <w:rPr>
                <w:rFonts w:ascii="Times New Roman" w:hAnsi="Times New Roman"/>
                <w:sz w:val="20"/>
                <w:szCs w:val="20"/>
              </w:rPr>
              <w:t>)</w:t>
            </w:r>
            <w:r w:rsidR="006E40EB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 xml:space="preserve">lub </w:t>
            </w:r>
            <w:r w:rsidR="006E40EB" w:rsidRPr="005F6484">
              <w:rPr>
                <w:rFonts w:ascii="Times New Roman" w:hAnsi="Times New Roman"/>
                <w:sz w:val="20"/>
                <w:szCs w:val="20"/>
              </w:rPr>
              <w:t>glekaprewirem w skojarzeniu z pibrentaswirem.</w:t>
            </w:r>
          </w:p>
          <w:p w14:paraId="32E71A93" w14:textId="2292F67E" w:rsidR="007377CF" w:rsidRDefault="004226D9" w:rsidP="005F6484">
            <w:pPr>
              <w:pStyle w:val="Akapitzlist"/>
              <w:numPr>
                <w:ilvl w:val="2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 xml:space="preserve">Do programu kwalifikowani są również świadczeniobiorcy, u których stwierdzono przeciwwskazania do leczenia interferonem lub nietolerancję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wcześniejszej terapii interferonem, spełniający łącznie kryteria opisane w pkt. </w:t>
            </w:r>
            <w:r w:rsidR="00CF4575" w:rsidRPr="005F6484">
              <w:rPr>
                <w:rFonts w:ascii="Times New Roman" w:hAnsi="Times New Roman"/>
                <w:sz w:val="20"/>
                <w:szCs w:val="20"/>
              </w:rPr>
              <w:t>1a, 1b, 1d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.</w:t>
            </w:r>
            <w:r w:rsidR="00CD7C22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0F80E26" w14:textId="6E0AE459" w:rsidR="004226D9" w:rsidRPr="005F6484" w:rsidRDefault="004226D9" w:rsidP="005F6484">
            <w:pPr>
              <w:pStyle w:val="Akapitzlist"/>
              <w:numPr>
                <w:ilvl w:val="2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b/>
                <w:sz w:val="20"/>
                <w:szCs w:val="20"/>
              </w:rPr>
              <w:t>Przeciwwskazania do stosowania interferonu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 xml:space="preserve"> definiowane są jako:</w:t>
            </w:r>
          </w:p>
          <w:p w14:paraId="474374B0" w14:textId="7960BEDC" w:rsidR="004226D9" w:rsidRPr="005F6484" w:rsidRDefault="004226D9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nadwrażliwość na interferony lub na którąkolwiek</w:t>
            </w:r>
            <w:r w:rsidR="00CF4575" w:rsidRPr="005F6484">
              <w:rPr>
                <w:rFonts w:ascii="Times New Roman" w:hAnsi="Times New Roman"/>
                <w:sz w:val="20"/>
                <w:szCs w:val="20"/>
              </w:rPr>
              <w:t xml:space="preserve"> substancję pomocniczą</w:t>
            </w:r>
            <w:r w:rsidR="00046335" w:rsidRPr="005F648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1E05637" w14:textId="4A8A8F75" w:rsidR="004226D9" w:rsidRPr="005F6484" w:rsidRDefault="004226D9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niewyrównana marskość wątroby;</w:t>
            </w:r>
          </w:p>
          <w:p w14:paraId="4EA31E61" w14:textId="54C4800B" w:rsidR="004226D9" w:rsidRPr="005F6484" w:rsidRDefault="004226D9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zapalenie wątroby lub inna choroba o etiologii</w:t>
            </w:r>
            <w:r w:rsidR="005F6484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autoimmunologicznej;</w:t>
            </w:r>
          </w:p>
          <w:p w14:paraId="62D14448" w14:textId="77815FFE" w:rsidR="00CF4575" w:rsidRPr="005F6484" w:rsidRDefault="004226D9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 xml:space="preserve">stan po przeszczepieniu wątroby lub innego narządu; </w:t>
            </w:r>
          </w:p>
          <w:p w14:paraId="11355E38" w14:textId="486F5054" w:rsidR="00CF4575" w:rsidRPr="005F6484" w:rsidRDefault="004226D9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 xml:space="preserve">pacjenci zakwalifikowani do przeszczepienia wątroby; </w:t>
            </w:r>
          </w:p>
          <w:p w14:paraId="476C3893" w14:textId="768ADEF2" w:rsidR="004226D9" w:rsidRPr="005F6484" w:rsidRDefault="004226D9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ciężka, zwłaszcza niestabilna choroba serca, której utrudnione kontrolowanie zostało potwierdzone konsultacją kardiologiczną;</w:t>
            </w:r>
          </w:p>
          <w:p w14:paraId="1DC33C04" w14:textId="4DA1899A" w:rsidR="00CF4575" w:rsidRPr="005F6484" w:rsidRDefault="004226D9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 xml:space="preserve">zespół metaboliczny, a zwłaszcza trudna do opanowania cukrzyca, której utrudnione kontrolowanie zostało potwierdzone konsultacją endokrynologiczną; </w:t>
            </w:r>
          </w:p>
          <w:p w14:paraId="65E22C69" w14:textId="1BE48739" w:rsidR="00046335" w:rsidRPr="005F6484" w:rsidRDefault="004226D9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depresja, myśli samobójcze lub próby samobójcze udokument</w:t>
            </w:r>
            <w:r w:rsidR="00046335" w:rsidRPr="005F6484">
              <w:rPr>
                <w:rFonts w:ascii="Times New Roman" w:hAnsi="Times New Roman"/>
                <w:sz w:val="20"/>
                <w:szCs w:val="20"/>
              </w:rPr>
              <w:t>owane badaniem psychiatrycznym;</w:t>
            </w:r>
          </w:p>
          <w:p w14:paraId="30CE9282" w14:textId="73515CA0" w:rsidR="004226D9" w:rsidRPr="005F6484" w:rsidRDefault="004226D9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choroby tarczycy przebiegające z nieprawidłowymi wartościami TSH;</w:t>
            </w:r>
          </w:p>
          <w:p w14:paraId="7FD7614F" w14:textId="355A4BB7" w:rsidR="00CF4575" w:rsidRPr="005F6484" w:rsidRDefault="004226D9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 xml:space="preserve">niedokrwistość; </w:t>
            </w:r>
          </w:p>
          <w:p w14:paraId="04BD1CF9" w14:textId="5E1912F5" w:rsidR="004226D9" w:rsidRPr="005F6484" w:rsidRDefault="00046335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małopłytkowość &lt; 90 000 /</w:t>
            </w:r>
            <w:r w:rsidR="004226D9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5BF6" w:rsidRPr="005F6484">
              <w:rPr>
                <w:rFonts w:ascii="Times New Roman" w:hAnsi="Times New Roman"/>
                <w:sz w:val="20"/>
                <w:szCs w:val="20"/>
              </w:rPr>
              <w:t>µL</w:t>
            </w:r>
            <w:r w:rsidR="004226D9" w:rsidRPr="005F648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60D26F0" w14:textId="61D90C7C" w:rsidR="00717EF9" w:rsidRPr="005F6484" w:rsidRDefault="004226D9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 xml:space="preserve">bezwzględna liczba neutrofilów &lt;1500 / </w:t>
            </w:r>
            <w:r w:rsidR="00D25BF6" w:rsidRPr="005F6484">
              <w:rPr>
                <w:rFonts w:ascii="Times New Roman" w:hAnsi="Times New Roman"/>
                <w:sz w:val="20"/>
                <w:szCs w:val="20"/>
              </w:rPr>
              <w:t>µL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.</w:t>
            </w:r>
            <w:r w:rsidR="00717EF9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19BC504" w14:textId="0DF8BA7F" w:rsidR="004226D9" w:rsidRPr="005F6484" w:rsidRDefault="004226D9" w:rsidP="005F6484">
            <w:pPr>
              <w:spacing w:after="60"/>
              <w:ind w:left="680" w:right="71"/>
              <w:jc w:val="both"/>
              <w:rPr>
                <w:sz w:val="20"/>
                <w:szCs w:val="20"/>
              </w:rPr>
            </w:pPr>
            <w:r w:rsidRPr="005F6484">
              <w:rPr>
                <w:b/>
                <w:sz w:val="20"/>
                <w:szCs w:val="20"/>
              </w:rPr>
              <w:t>Nietolerancja interferonu</w:t>
            </w:r>
            <w:r w:rsidRPr="005F6484">
              <w:rPr>
                <w:sz w:val="20"/>
                <w:szCs w:val="20"/>
              </w:rPr>
              <w:t xml:space="preserve"> definiowana jest jako wystąpienie w trakcie wcześniejszego leczenia przynajmniej jednego z poniższych stanów:</w:t>
            </w:r>
          </w:p>
          <w:p w14:paraId="6FE1FFA5" w14:textId="41507D8C" w:rsidR="004226D9" w:rsidRPr="005F6484" w:rsidRDefault="004226D9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nadwrażliwość na interferon lub na którąkolwiek</w:t>
            </w:r>
            <w:r w:rsidR="00CF4575" w:rsidRPr="005F6484">
              <w:rPr>
                <w:rFonts w:ascii="Times New Roman" w:hAnsi="Times New Roman"/>
                <w:sz w:val="20"/>
                <w:szCs w:val="20"/>
              </w:rPr>
              <w:t xml:space="preserve"> substancję pomocniczą;</w:t>
            </w:r>
          </w:p>
          <w:p w14:paraId="4C194AF0" w14:textId="733C8F82" w:rsidR="004226D9" w:rsidRPr="005F6484" w:rsidRDefault="004226D9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schorzenie autoimmunologiczne;</w:t>
            </w:r>
          </w:p>
          <w:p w14:paraId="015CA58B" w14:textId="265FE556" w:rsidR="004226D9" w:rsidRPr="005F6484" w:rsidRDefault="004226D9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zaostrzenie istniejącej uprzednio choroby towarzyszącej;</w:t>
            </w:r>
          </w:p>
          <w:p w14:paraId="5A477C7E" w14:textId="08A928CB" w:rsidR="004226D9" w:rsidRPr="005F6484" w:rsidRDefault="004226D9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obniżenie wyjściowej masy ciała o więcej niż 20%;</w:t>
            </w:r>
          </w:p>
          <w:p w14:paraId="037FD40E" w14:textId="6A022CBC" w:rsidR="004226D9" w:rsidRPr="005F6484" w:rsidRDefault="004226D9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depresja, myśli samobójcze lub próby samobójcze;</w:t>
            </w:r>
          </w:p>
          <w:p w14:paraId="59F6D9B4" w14:textId="3EFE917C" w:rsidR="004226D9" w:rsidRPr="005F6484" w:rsidRDefault="004226D9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nieprawidłowe wartości TSH;</w:t>
            </w:r>
          </w:p>
          <w:p w14:paraId="6E0AA634" w14:textId="517C2069" w:rsidR="004226D9" w:rsidRPr="005F6484" w:rsidRDefault="004226D9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stężenie hemoglobiny &lt;8.5 mg%;</w:t>
            </w:r>
          </w:p>
          <w:p w14:paraId="29971499" w14:textId="46341BCA" w:rsidR="004226D9" w:rsidRPr="005F6484" w:rsidRDefault="004226D9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 xml:space="preserve">małopłytkowość &lt;50 000 / </w:t>
            </w:r>
            <w:r w:rsidR="00D25BF6" w:rsidRPr="005F6484">
              <w:rPr>
                <w:rFonts w:ascii="Times New Roman" w:hAnsi="Times New Roman"/>
                <w:sz w:val="20"/>
                <w:szCs w:val="20"/>
              </w:rPr>
              <w:t>µ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L;</w:t>
            </w:r>
          </w:p>
          <w:p w14:paraId="23FE073A" w14:textId="4289F0DF" w:rsidR="004226D9" w:rsidRDefault="004226D9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bezwzględna liczba neutrofilów &lt;500/</w:t>
            </w:r>
            <w:r w:rsidR="00D25BF6" w:rsidRPr="005F6484">
              <w:rPr>
                <w:rFonts w:ascii="Times New Roman" w:hAnsi="Times New Roman"/>
                <w:sz w:val="20"/>
                <w:szCs w:val="20"/>
              </w:rPr>
              <w:t>µ</w:t>
            </w:r>
            <w:r w:rsidR="000F2BDF" w:rsidRPr="005F6484">
              <w:rPr>
                <w:rFonts w:ascii="Times New Roman" w:hAnsi="Times New Roman"/>
                <w:sz w:val="20"/>
                <w:szCs w:val="20"/>
              </w:rPr>
              <w:t>L.</w:t>
            </w:r>
          </w:p>
          <w:p w14:paraId="28E716CC" w14:textId="1FBF7D0D" w:rsidR="004226D9" w:rsidRDefault="004226D9" w:rsidP="00D74601">
            <w:pPr>
              <w:pStyle w:val="Akapitzlist"/>
              <w:numPr>
                <w:ilvl w:val="2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lastRenderedPageBreak/>
              <w:t>Do programu kwalifikowani są świadczeniobiorcy</w:t>
            </w:r>
            <w:r w:rsidR="000F4C3E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z</w:t>
            </w:r>
            <w:r w:rsidR="002A7E67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 xml:space="preserve">pozawątrobową manifestacją zakażenia HCV, niezależnie od zaawansowania choroby </w:t>
            </w:r>
            <w:r w:rsidR="00B541CE" w:rsidRPr="005F6484">
              <w:rPr>
                <w:rFonts w:ascii="Times New Roman" w:hAnsi="Times New Roman"/>
                <w:sz w:val="20"/>
                <w:szCs w:val="20"/>
              </w:rPr>
              <w:t>w obrazie histopatologicznym</w:t>
            </w:r>
            <w:r w:rsidR="00513B65" w:rsidRPr="005F6484">
              <w:rPr>
                <w:rFonts w:ascii="Times New Roman" w:hAnsi="Times New Roman"/>
                <w:sz w:val="20"/>
                <w:szCs w:val="20"/>
              </w:rPr>
              <w:t xml:space="preserve"> wątroby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02D1EF0" w14:textId="77777777" w:rsidR="005F6484" w:rsidRPr="005F6484" w:rsidRDefault="005F6484" w:rsidP="005F6484">
            <w:pPr>
              <w:pStyle w:val="Akapitzlist"/>
              <w:spacing w:after="60" w:line="240" w:lineRule="auto"/>
              <w:ind w:left="454"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462495B" w14:textId="77777777" w:rsidR="002A7E67" w:rsidRPr="005F6484" w:rsidRDefault="004226D9" w:rsidP="005F6484">
            <w:pPr>
              <w:pStyle w:val="Akapitzlist"/>
              <w:numPr>
                <w:ilvl w:val="0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F6484">
              <w:rPr>
                <w:rFonts w:ascii="Times New Roman" w:hAnsi="Times New Roman"/>
                <w:b/>
                <w:bCs/>
                <w:sz w:val="20"/>
                <w:szCs w:val="20"/>
              </w:rPr>
              <w:t>Kryteria uniemożliwiające kwalifikację do programu:</w:t>
            </w:r>
          </w:p>
          <w:p w14:paraId="09A4F936" w14:textId="77777777" w:rsidR="004226D9" w:rsidRPr="005F6484" w:rsidRDefault="004226D9" w:rsidP="005F6484">
            <w:pPr>
              <w:pStyle w:val="Akapitzlist"/>
              <w:numPr>
                <w:ilvl w:val="2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nadwrażliwość na substancję czynną lub substancję pomocniczą;</w:t>
            </w:r>
          </w:p>
          <w:p w14:paraId="18F9353B" w14:textId="77777777" w:rsidR="004226D9" w:rsidRPr="005F6484" w:rsidRDefault="004226D9" w:rsidP="005F6484">
            <w:pPr>
              <w:pStyle w:val="Akapitzlist"/>
              <w:numPr>
                <w:ilvl w:val="2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 xml:space="preserve">niestwierdzenie HCV RNA w surowicy </w:t>
            </w:r>
            <w:r w:rsidR="002A7E67" w:rsidRPr="005F6484">
              <w:rPr>
                <w:rFonts w:ascii="Times New Roman" w:hAnsi="Times New Roman"/>
                <w:sz w:val="20"/>
                <w:szCs w:val="20"/>
              </w:rPr>
              <w:t>l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ub w tkance wątrobowej przy obecności przeciwciał anty-HCV;</w:t>
            </w:r>
          </w:p>
          <w:p w14:paraId="2B7BDD25" w14:textId="5FEFA8EC" w:rsidR="004226D9" w:rsidRPr="005F6484" w:rsidRDefault="004226D9" w:rsidP="005F6484">
            <w:pPr>
              <w:pStyle w:val="Akapitzlist"/>
              <w:numPr>
                <w:ilvl w:val="2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 xml:space="preserve">ciężka niewydolność wątroby (stopień C wg klasyfikacji Child-Pugh) - nie dotyczy </w:t>
            </w:r>
            <w:r w:rsidR="002A7E67" w:rsidRPr="005F6484">
              <w:rPr>
                <w:rFonts w:ascii="Times New Roman" w:hAnsi="Times New Roman"/>
                <w:sz w:val="20"/>
                <w:szCs w:val="20"/>
              </w:rPr>
              <w:t xml:space="preserve">kwalifikowania do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terapii z użyciem sofosbuwiru w skojarzeniu z ledipaswirem</w:t>
            </w:r>
            <w:r w:rsidR="002A7E67" w:rsidRPr="005F6484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r w:rsidR="00907303" w:rsidRPr="005F6484">
              <w:rPr>
                <w:rFonts w:ascii="Times New Roman" w:hAnsi="Times New Roman"/>
                <w:sz w:val="20"/>
                <w:szCs w:val="20"/>
              </w:rPr>
              <w:t xml:space="preserve">welpataswirem oraz ewentualnie z </w:t>
            </w:r>
            <w:r w:rsidR="002A7E67" w:rsidRPr="005F6484">
              <w:rPr>
                <w:rFonts w:ascii="Times New Roman" w:hAnsi="Times New Roman"/>
                <w:sz w:val="20"/>
                <w:szCs w:val="20"/>
              </w:rPr>
              <w:t>rybawiryną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5DC9C06" w14:textId="7B50DCC5" w:rsidR="00B541CE" w:rsidRPr="005F6484" w:rsidRDefault="00B541CE" w:rsidP="005F6484">
            <w:pPr>
              <w:pStyle w:val="Akapitzlist"/>
              <w:numPr>
                <w:ilvl w:val="2"/>
                <w:numId w:val="47"/>
              </w:numPr>
              <w:spacing w:after="60" w:line="240" w:lineRule="auto"/>
              <w:ind w:right="7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konieczność przyjmowania leków mogących obniżać aktywność osoczową sofosbuwiru i ledipaswiru albo sofosbuwiru i welpataswiru</w:t>
            </w:r>
            <w:r w:rsidR="00964651" w:rsidRPr="005F6484">
              <w:rPr>
                <w:rFonts w:ascii="Times New Roman" w:hAnsi="Times New Roman"/>
                <w:sz w:val="20"/>
                <w:szCs w:val="20"/>
              </w:rPr>
              <w:t>, w szczególności silnych induktorów glikoproteiny P w jelitach (o ile dotyczy);</w:t>
            </w:r>
          </w:p>
          <w:p w14:paraId="22ACCEAB" w14:textId="77777777" w:rsidR="004226D9" w:rsidRPr="005F6484" w:rsidRDefault="004226D9" w:rsidP="005F6484">
            <w:pPr>
              <w:pStyle w:val="Akapitzlist"/>
              <w:numPr>
                <w:ilvl w:val="2"/>
                <w:numId w:val="47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czynne uzależnienie od alkoholu lub środków odurzających;</w:t>
            </w:r>
          </w:p>
          <w:p w14:paraId="5A814DC9" w14:textId="77777777" w:rsidR="004226D9" w:rsidRPr="005F6484" w:rsidRDefault="004226D9" w:rsidP="005F6484">
            <w:pPr>
              <w:pStyle w:val="Akapitzlist"/>
              <w:numPr>
                <w:ilvl w:val="2"/>
                <w:numId w:val="47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ciąża lub karmienie piersią;</w:t>
            </w:r>
          </w:p>
          <w:p w14:paraId="2D9205CA" w14:textId="77777777" w:rsidR="004226D9" w:rsidRPr="005F6484" w:rsidRDefault="004226D9" w:rsidP="005F6484">
            <w:pPr>
              <w:pStyle w:val="Akapitzlist"/>
              <w:numPr>
                <w:ilvl w:val="2"/>
                <w:numId w:val="47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inne przeciwwskazania do stosowania określone w</w:t>
            </w:r>
            <w:r w:rsidR="002A7E67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odpowiednich charakterystykach:</w:t>
            </w:r>
          </w:p>
          <w:p w14:paraId="549A2AD5" w14:textId="3749FE1F" w:rsidR="00046335" w:rsidRPr="005F6484" w:rsidRDefault="004226D9" w:rsidP="005F6484">
            <w:pPr>
              <w:pStyle w:val="Akapitzlist"/>
              <w:numPr>
                <w:ilvl w:val="3"/>
                <w:numId w:val="47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sofosbu</w:t>
            </w:r>
            <w:r w:rsidR="00046335" w:rsidRPr="005F6484">
              <w:rPr>
                <w:rFonts w:ascii="Times New Roman" w:hAnsi="Times New Roman"/>
                <w:sz w:val="20"/>
                <w:szCs w:val="20"/>
              </w:rPr>
              <w:t>wiru</w:t>
            </w:r>
            <w:r w:rsidR="00A210D6" w:rsidRPr="005F6484">
              <w:rPr>
                <w:rFonts w:ascii="Times New Roman" w:hAnsi="Times New Roman"/>
                <w:sz w:val="20"/>
                <w:szCs w:val="20"/>
              </w:rPr>
              <w:t>+</w:t>
            </w:r>
            <w:r w:rsidR="00046335" w:rsidRPr="005F6484">
              <w:rPr>
                <w:rFonts w:ascii="Times New Roman" w:hAnsi="Times New Roman"/>
                <w:sz w:val="20"/>
                <w:szCs w:val="20"/>
              </w:rPr>
              <w:t>ledipaswir</w:t>
            </w:r>
            <w:r w:rsidR="00A5102F" w:rsidRPr="005F6484">
              <w:rPr>
                <w:rFonts w:ascii="Times New Roman" w:hAnsi="Times New Roman"/>
                <w:sz w:val="20"/>
                <w:szCs w:val="20"/>
              </w:rPr>
              <w:t>em</w:t>
            </w:r>
            <w:r w:rsidR="00A210D6" w:rsidRPr="005F6484">
              <w:rPr>
                <w:rFonts w:ascii="Times New Roman" w:hAnsi="Times New Roman"/>
                <w:sz w:val="20"/>
                <w:szCs w:val="20"/>
              </w:rPr>
              <w:t xml:space="preserve"> lub sofosbuwiru+</w:t>
            </w:r>
            <w:r w:rsidR="00907303" w:rsidRPr="005F6484">
              <w:rPr>
                <w:rFonts w:ascii="Times New Roman" w:hAnsi="Times New Roman"/>
                <w:sz w:val="20"/>
                <w:szCs w:val="20"/>
              </w:rPr>
              <w:t>welpataswirem</w:t>
            </w:r>
            <w:r w:rsidR="001C243F" w:rsidRPr="005F6484">
              <w:rPr>
                <w:rFonts w:ascii="Times New Roman" w:hAnsi="Times New Roman"/>
                <w:sz w:val="20"/>
                <w:szCs w:val="20"/>
              </w:rPr>
              <w:t xml:space="preserve"> oraz</w:t>
            </w:r>
            <w:r w:rsidR="00907303" w:rsidRPr="005F6484">
              <w:rPr>
                <w:rFonts w:ascii="Times New Roman" w:hAnsi="Times New Roman"/>
                <w:sz w:val="20"/>
                <w:szCs w:val="20"/>
              </w:rPr>
              <w:t xml:space="preserve"> rybawiryny (o ile dotyczy)</w:t>
            </w:r>
            <w:r w:rsidR="000F2BDF" w:rsidRPr="005F6484">
              <w:rPr>
                <w:rFonts w:ascii="Times New Roman" w:hAnsi="Times New Roman"/>
                <w:sz w:val="20"/>
                <w:szCs w:val="20"/>
              </w:rPr>
              <w:t>, albo</w:t>
            </w:r>
          </w:p>
          <w:p w14:paraId="396A0F76" w14:textId="6EEB4096" w:rsidR="000F2BDF" w:rsidRPr="005F6484" w:rsidRDefault="000F2BDF" w:rsidP="005F6484">
            <w:pPr>
              <w:pStyle w:val="Akapitzlist"/>
              <w:numPr>
                <w:ilvl w:val="3"/>
                <w:numId w:val="47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grazoprewiru+elbaswiru oraz rybawiryny (o ile dotyczy)</w:t>
            </w:r>
            <w:r w:rsidR="004E2D35" w:rsidRPr="005F6484">
              <w:rPr>
                <w:rFonts w:ascii="Times New Roman" w:hAnsi="Times New Roman"/>
                <w:sz w:val="20"/>
                <w:szCs w:val="20"/>
              </w:rPr>
              <w:t xml:space="preserve"> albo</w:t>
            </w:r>
          </w:p>
          <w:p w14:paraId="34DFF2CA" w14:textId="2E088E0B" w:rsidR="004226D9" w:rsidRDefault="006E40EB" w:rsidP="005F6484">
            <w:pPr>
              <w:pStyle w:val="Akapitzlist"/>
              <w:numPr>
                <w:ilvl w:val="3"/>
                <w:numId w:val="47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 xml:space="preserve">glekaprewiru </w:t>
            </w:r>
            <w:r w:rsidR="00A210D6" w:rsidRPr="005F6484">
              <w:rPr>
                <w:rFonts w:ascii="Times New Roman" w:hAnsi="Times New Roman"/>
                <w:sz w:val="20"/>
                <w:szCs w:val="20"/>
              </w:rPr>
              <w:t>+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pibrentaswirem</w:t>
            </w:r>
            <w:r w:rsidR="00A162C8" w:rsidRPr="005F6484">
              <w:rPr>
                <w:rFonts w:ascii="Times New Roman" w:hAnsi="Times New Roman"/>
                <w:sz w:val="20"/>
                <w:szCs w:val="20"/>
              </w:rPr>
              <w:t xml:space="preserve"> (o ile dotyczy)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93DFFF5" w14:textId="77777777" w:rsidR="005F6484" w:rsidRPr="005F6484" w:rsidRDefault="005F6484" w:rsidP="005F6484">
            <w:pPr>
              <w:pStyle w:val="Akapitzlist"/>
              <w:spacing w:after="60" w:line="240" w:lineRule="auto"/>
              <w:ind w:left="6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E720FD2" w14:textId="77777777" w:rsidR="004226D9" w:rsidRPr="005F6484" w:rsidRDefault="004226D9" w:rsidP="005F6484">
            <w:pPr>
              <w:pStyle w:val="Akapitzlist"/>
              <w:numPr>
                <w:ilvl w:val="0"/>
                <w:numId w:val="47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F6484">
              <w:rPr>
                <w:rFonts w:ascii="Times New Roman" w:hAnsi="Times New Roman"/>
                <w:b/>
                <w:sz w:val="20"/>
                <w:szCs w:val="20"/>
              </w:rPr>
              <w:t>Kryteria wyłączenia z programu:</w:t>
            </w:r>
          </w:p>
          <w:p w14:paraId="48D595FF" w14:textId="77777777" w:rsidR="004226D9" w:rsidRPr="005F6484" w:rsidRDefault="004226D9" w:rsidP="005F6484">
            <w:pPr>
              <w:pStyle w:val="Akapitzlist"/>
              <w:numPr>
                <w:ilvl w:val="2"/>
                <w:numId w:val="47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ujawnienie okoliczności określonych w ust. 2 w trakcie</w:t>
            </w:r>
            <w:r w:rsidR="006768D6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44E84602" w14:textId="77777777" w:rsidR="004226D9" w:rsidRPr="005F6484" w:rsidRDefault="004226D9" w:rsidP="005F6484">
            <w:pPr>
              <w:pStyle w:val="Akapitzlist"/>
              <w:numPr>
                <w:ilvl w:val="2"/>
                <w:numId w:val="47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działania niepożądane stosowanych w programie leków</w:t>
            </w:r>
            <w:r w:rsidR="006768D6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uzasadniające przerwanie leczenia:</w:t>
            </w:r>
          </w:p>
          <w:p w14:paraId="1DD2838F" w14:textId="77777777" w:rsidR="004226D9" w:rsidRPr="005F6484" w:rsidRDefault="004226D9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w opinii lekarza prowadzącego terapię lub</w:t>
            </w:r>
          </w:p>
          <w:p w14:paraId="483C1B8C" w14:textId="77777777" w:rsidR="008721CB" w:rsidRDefault="004226D9" w:rsidP="005F6484">
            <w:pPr>
              <w:pStyle w:val="Akapitzlist"/>
              <w:numPr>
                <w:ilvl w:val="4"/>
                <w:numId w:val="47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zgodnie z charakterystykami odpowiednich</w:t>
            </w:r>
            <w:r w:rsidR="00CD7C22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produktów leczn</w:t>
            </w:r>
            <w:r w:rsidR="006768D6" w:rsidRPr="005F6484">
              <w:rPr>
                <w:rFonts w:ascii="Times New Roman" w:hAnsi="Times New Roman"/>
                <w:sz w:val="20"/>
                <w:szCs w:val="20"/>
              </w:rPr>
              <w:t>iczych</w:t>
            </w:r>
            <w:r w:rsidR="00537457" w:rsidRPr="005F648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C995A8B" w14:textId="7499B831" w:rsidR="00D74601" w:rsidRPr="005F6484" w:rsidRDefault="00D74601" w:rsidP="00D74601">
            <w:pPr>
              <w:pStyle w:val="Akapitzlist"/>
              <w:spacing w:after="60" w:line="240" w:lineRule="auto"/>
              <w:ind w:left="90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BA790" w14:textId="4553E145" w:rsidR="00BB49F8" w:rsidRPr="005F6484" w:rsidRDefault="00391DB0" w:rsidP="005F6484">
            <w:pPr>
              <w:pStyle w:val="Akapitzlist"/>
              <w:numPr>
                <w:ilvl w:val="0"/>
                <w:numId w:val="48"/>
              </w:numPr>
              <w:spacing w:before="120" w:after="60" w:line="240" w:lineRule="auto"/>
              <w:ind w:right="68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F648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S</w:t>
            </w:r>
            <w:r w:rsidR="004226D9" w:rsidRPr="005F6484">
              <w:rPr>
                <w:rFonts w:ascii="Times New Roman" w:hAnsi="Times New Roman"/>
                <w:b/>
                <w:bCs/>
                <w:sz w:val="20"/>
                <w:szCs w:val="20"/>
              </w:rPr>
              <w:t>ofosbuwir+ledipaswir</w:t>
            </w:r>
            <w:r w:rsidR="005A3B5B" w:rsidRPr="005F64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sofosbuwir +welpataswir</w:t>
            </w:r>
            <w:r w:rsidR="004226D9" w:rsidRPr="005F6484">
              <w:rPr>
                <w:rFonts w:ascii="Times New Roman" w:hAnsi="Times New Roman"/>
                <w:bCs/>
                <w:sz w:val="20"/>
                <w:szCs w:val="20"/>
              </w:rPr>
              <w:t xml:space="preserve"> w ramach</w:t>
            </w:r>
            <w:r w:rsidR="006768D6" w:rsidRPr="005F648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5F6484">
              <w:rPr>
                <w:rFonts w:ascii="Times New Roman" w:hAnsi="Times New Roman"/>
                <w:bCs/>
                <w:sz w:val="20"/>
                <w:szCs w:val="20"/>
              </w:rPr>
              <w:t xml:space="preserve">programu </w:t>
            </w:r>
            <w:r w:rsidR="00046335" w:rsidRPr="005F6484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="004226D9" w:rsidRPr="005F6484">
              <w:rPr>
                <w:rFonts w:ascii="Times New Roman" w:hAnsi="Times New Roman"/>
                <w:bCs/>
                <w:sz w:val="20"/>
                <w:szCs w:val="20"/>
              </w:rPr>
              <w:t xml:space="preserve"> się</w:t>
            </w:r>
            <w:r w:rsidR="006768D6" w:rsidRPr="005F648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5F6484">
              <w:rPr>
                <w:rFonts w:ascii="Times New Roman" w:hAnsi="Times New Roman"/>
                <w:bCs/>
                <w:sz w:val="20"/>
                <w:szCs w:val="20"/>
              </w:rPr>
              <w:t>zgodnie z odpowiednimi Charakterystykami</w:t>
            </w:r>
            <w:r w:rsidR="006768D6" w:rsidRPr="005F648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021684" w:rsidRPr="005F6484">
              <w:rPr>
                <w:rFonts w:ascii="Times New Roman" w:hAnsi="Times New Roman"/>
                <w:bCs/>
                <w:sz w:val="20"/>
                <w:szCs w:val="20"/>
              </w:rPr>
              <w:t>Produktów Leczniczych.</w:t>
            </w:r>
            <w:r w:rsidR="006768D6" w:rsidRPr="005F648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58E6716D" w14:textId="7E24A26F" w:rsidR="007377CF" w:rsidRPr="005F6484" w:rsidRDefault="00B32907" w:rsidP="005F6484">
            <w:pPr>
              <w:pStyle w:val="Akapitzlist"/>
              <w:spacing w:after="60" w:line="240" w:lineRule="auto"/>
              <w:ind w:left="227" w:right="68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F6484">
              <w:rPr>
                <w:rFonts w:ascii="Times New Roman" w:hAnsi="Times New Roman"/>
                <w:b/>
                <w:bCs/>
                <w:sz w:val="20"/>
                <w:szCs w:val="20"/>
              </w:rPr>
              <w:t>Rybawirynę</w:t>
            </w:r>
            <w:r w:rsidRPr="005F6484">
              <w:rPr>
                <w:rFonts w:ascii="Times New Roman" w:hAnsi="Times New Roman"/>
                <w:bCs/>
                <w:sz w:val="20"/>
                <w:szCs w:val="20"/>
              </w:rPr>
              <w:t xml:space="preserve"> niezbędną do terapii skojarzonej z sofosbuwirem i ledipaswirem</w:t>
            </w:r>
            <w:r w:rsidR="00D303C1" w:rsidRPr="005F6484">
              <w:rPr>
                <w:rFonts w:ascii="Times New Roman" w:hAnsi="Times New Roman"/>
                <w:bCs/>
                <w:sz w:val="20"/>
                <w:szCs w:val="20"/>
              </w:rPr>
              <w:t xml:space="preserve"> lub sofosbuwirem i welpataswirem</w:t>
            </w:r>
            <w:r w:rsidRPr="005F6484">
              <w:rPr>
                <w:rFonts w:ascii="Times New Roman" w:hAnsi="Times New Roman"/>
                <w:bCs/>
                <w:sz w:val="20"/>
                <w:szCs w:val="20"/>
              </w:rPr>
              <w:t xml:space="preserve">, należy stosować zgodnie ze schematem dawkowania określonym w </w:t>
            </w:r>
            <w:r w:rsidR="00C347DC" w:rsidRPr="005F6484">
              <w:rPr>
                <w:rFonts w:ascii="Times New Roman" w:hAnsi="Times New Roman"/>
                <w:bCs/>
                <w:sz w:val="20"/>
                <w:szCs w:val="20"/>
              </w:rPr>
              <w:t>Charakterystyce Pro</w:t>
            </w:r>
            <w:r w:rsidR="00A07CEE" w:rsidRPr="005F6484">
              <w:rPr>
                <w:rFonts w:ascii="Times New Roman" w:hAnsi="Times New Roman"/>
                <w:bCs/>
                <w:sz w:val="20"/>
                <w:szCs w:val="20"/>
              </w:rPr>
              <w:t>duktu Leczniczego zawierającego</w:t>
            </w:r>
            <w:r w:rsidR="00C347DC" w:rsidRPr="005F6484">
              <w:rPr>
                <w:rFonts w:ascii="Times New Roman" w:hAnsi="Times New Roman"/>
                <w:bCs/>
                <w:sz w:val="20"/>
                <w:szCs w:val="20"/>
              </w:rPr>
              <w:t xml:space="preserve"> sofosbuwir+ ledipaswir</w:t>
            </w:r>
            <w:r w:rsidR="00D303C1" w:rsidRPr="005F6484">
              <w:rPr>
                <w:rFonts w:ascii="Times New Roman" w:hAnsi="Times New Roman"/>
                <w:bCs/>
                <w:sz w:val="20"/>
                <w:szCs w:val="20"/>
              </w:rPr>
              <w:t xml:space="preserve"> lub sofosbuwir +welpataswir</w:t>
            </w:r>
            <w:r w:rsidR="00C54EC7" w:rsidRPr="005F648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1597F0FE" w14:textId="4CD89509" w:rsidR="00B32907" w:rsidRDefault="00B32907" w:rsidP="005F6484">
            <w:pPr>
              <w:pStyle w:val="Akapitzlist"/>
              <w:spacing w:after="60" w:line="240" w:lineRule="auto"/>
              <w:ind w:left="227" w:right="68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F6484">
              <w:rPr>
                <w:rFonts w:ascii="Times New Roman" w:hAnsi="Times New Roman"/>
                <w:bCs/>
                <w:sz w:val="20"/>
                <w:szCs w:val="20"/>
              </w:rPr>
              <w:t xml:space="preserve">Rybawiryna w ilości niezbędnej do prowadzenia terapii z użyciem </w:t>
            </w:r>
            <w:r w:rsidR="00C347DC" w:rsidRPr="005F6484">
              <w:rPr>
                <w:rFonts w:ascii="Times New Roman" w:hAnsi="Times New Roman"/>
                <w:bCs/>
                <w:sz w:val="20"/>
                <w:szCs w:val="20"/>
              </w:rPr>
              <w:t>tych leków</w:t>
            </w:r>
            <w:r w:rsidRPr="005F6484">
              <w:rPr>
                <w:rFonts w:ascii="Times New Roman" w:hAnsi="Times New Roman"/>
                <w:bCs/>
                <w:sz w:val="20"/>
                <w:szCs w:val="20"/>
              </w:rPr>
              <w:t xml:space="preserve"> jest finansowana w ramach programu lekowego „Leczenie przewlekłego wirusowego zapalenia wątroby typu C (ICD-10 B 18.2)" -</w:t>
            </w:r>
            <w:r w:rsidR="00C347DC" w:rsidRPr="005F648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F6484">
              <w:rPr>
                <w:rFonts w:ascii="Times New Roman" w:hAnsi="Times New Roman"/>
                <w:bCs/>
                <w:sz w:val="20"/>
                <w:szCs w:val="20"/>
              </w:rPr>
              <w:t>załącznik B.2 do obwieszczenia Ministra Zdrowia</w:t>
            </w:r>
            <w:r w:rsidR="00021684" w:rsidRPr="005F648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2BDA67D1" w14:textId="77777777" w:rsidR="005F6484" w:rsidRPr="005F6484" w:rsidRDefault="005F6484" w:rsidP="005F6484">
            <w:pPr>
              <w:pStyle w:val="Akapitzlist"/>
              <w:spacing w:after="60" w:line="240" w:lineRule="auto"/>
              <w:ind w:left="227" w:right="68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D2944AE" w14:textId="2FBC817D" w:rsidR="00D61FC0" w:rsidRPr="005F6484" w:rsidRDefault="00D61FC0" w:rsidP="005F6484">
            <w:pPr>
              <w:pStyle w:val="Akapitzlist"/>
              <w:numPr>
                <w:ilvl w:val="0"/>
                <w:numId w:val="48"/>
              </w:numPr>
              <w:spacing w:after="60" w:line="240" w:lineRule="auto"/>
              <w:ind w:right="68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F6484">
              <w:rPr>
                <w:rFonts w:ascii="Times New Roman" w:hAnsi="Times New Roman"/>
                <w:b/>
                <w:bCs/>
                <w:sz w:val="20"/>
                <w:szCs w:val="20"/>
              </w:rPr>
              <w:t>Grazoprewir+elbaswir</w:t>
            </w:r>
            <w:r w:rsidRPr="005F6484">
              <w:rPr>
                <w:rFonts w:ascii="Times New Roman" w:hAnsi="Times New Roman"/>
                <w:bCs/>
                <w:sz w:val="20"/>
                <w:szCs w:val="20"/>
              </w:rPr>
              <w:t xml:space="preserve"> w ramach programu dawkuje się zgodnie </w:t>
            </w:r>
            <w:r w:rsidRPr="005F648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z</w:t>
            </w:r>
            <w:r w:rsidR="0094477C" w:rsidRPr="005F648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5F6484">
              <w:rPr>
                <w:rFonts w:ascii="Times New Roman" w:hAnsi="Times New Roman"/>
                <w:bCs/>
                <w:sz w:val="20"/>
                <w:szCs w:val="20"/>
              </w:rPr>
              <w:t>odpowiednią Charakterystyką Produktu Leczniczego.</w:t>
            </w:r>
          </w:p>
          <w:p w14:paraId="733CA638" w14:textId="77777777" w:rsidR="00D61FC0" w:rsidRPr="005F6484" w:rsidRDefault="00D61FC0" w:rsidP="005F6484">
            <w:pPr>
              <w:pStyle w:val="Akapitzlist"/>
              <w:spacing w:after="60" w:line="240" w:lineRule="auto"/>
              <w:ind w:left="227" w:right="68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F6484">
              <w:rPr>
                <w:rFonts w:ascii="Times New Roman" w:hAnsi="Times New Roman"/>
                <w:b/>
                <w:bCs/>
                <w:sz w:val="20"/>
                <w:szCs w:val="20"/>
              </w:rPr>
              <w:t>Rybawirynę</w:t>
            </w:r>
            <w:r w:rsidRPr="005F6484">
              <w:rPr>
                <w:rFonts w:ascii="Times New Roman" w:hAnsi="Times New Roman"/>
                <w:bCs/>
                <w:sz w:val="20"/>
                <w:szCs w:val="20"/>
              </w:rPr>
              <w:t xml:space="preserve"> niezbędną do terapii skojarzonej z grazoprewirem i elbaswirem, należy stosować zgodnie ze schematem dawkowania określonym w Charakterystyce Produktu Leczniczego zawierającego grazoprewir+elbaswir.</w:t>
            </w:r>
          </w:p>
          <w:p w14:paraId="78C19878" w14:textId="4CAA6DC5" w:rsidR="00D61FC0" w:rsidRDefault="00D61FC0" w:rsidP="005F6484">
            <w:pPr>
              <w:pStyle w:val="Akapitzlist"/>
              <w:spacing w:after="60" w:line="240" w:lineRule="auto"/>
              <w:ind w:left="227" w:right="68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F6484">
              <w:rPr>
                <w:rFonts w:ascii="Times New Roman" w:hAnsi="Times New Roman"/>
                <w:bCs/>
                <w:sz w:val="20"/>
                <w:szCs w:val="20"/>
              </w:rPr>
              <w:t>Rybawiryna w ilości niezbędnej do prowadzenia terapii z użyciem tych leków jest finansowana w ramach programu lekowego „Leczenie przewlekłego wirusowego zapalenia wątroby typu C (ICD-10 B 18.2)" - załącznik B.2. do obwieszczenia Ministra Zdrowia.</w:t>
            </w:r>
          </w:p>
          <w:p w14:paraId="41420020" w14:textId="77777777" w:rsidR="005F6484" w:rsidRPr="005F6484" w:rsidRDefault="005F6484" w:rsidP="005F6484">
            <w:pPr>
              <w:pStyle w:val="Akapitzlist"/>
              <w:spacing w:after="60" w:line="240" w:lineRule="auto"/>
              <w:ind w:left="227" w:right="68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603239D" w14:textId="62F87355" w:rsidR="00D61FC0" w:rsidRPr="005F6484" w:rsidRDefault="006E40EB" w:rsidP="005F6484">
            <w:pPr>
              <w:pStyle w:val="Akapitzlist"/>
              <w:numPr>
                <w:ilvl w:val="0"/>
                <w:numId w:val="48"/>
              </w:numPr>
              <w:spacing w:after="60" w:line="240" w:lineRule="auto"/>
              <w:ind w:right="68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F6484">
              <w:rPr>
                <w:rFonts w:ascii="Times New Roman" w:hAnsi="Times New Roman"/>
                <w:b/>
                <w:bCs/>
                <w:sz w:val="20"/>
                <w:szCs w:val="20"/>
              </w:rPr>
              <w:t>Glekaprewir+pibrentaswir</w:t>
            </w:r>
            <w:r w:rsidRPr="005F6484">
              <w:rPr>
                <w:rFonts w:ascii="Times New Roman" w:hAnsi="Times New Roman"/>
                <w:bCs/>
                <w:sz w:val="20"/>
                <w:szCs w:val="20"/>
              </w:rPr>
              <w:t xml:space="preserve"> w ramach programu dawkuje się zgodnie z</w:t>
            </w:r>
            <w:r w:rsidR="0094477C" w:rsidRPr="005F648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5F6484">
              <w:rPr>
                <w:rFonts w:ascii="Times New Roman" w:hAnsi="Times New Roman"/>
                <w:bCs/>
                <w:sz w:val="20"/>
                <w:szCs w:val="20"/>
              </w:rPr>
              <w:t>odpowiednią Charakterystyką Produktu Leczniczego.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A06CB" w14:textId="77777777" w:rsidR="004226D9" w:rsidRPr="005F6484" w:rsidRDefault="004226D9" w:rsidP="005F6484">
            <w:pPr>
              <w:pStyle w:val="Akapitzlist"/>
              <w:numPr>
                <w:ilvl w:val="0"/>
                <w:numId w:val="49"/>
              </w:numPr>
              <w:spacing w:before="120" w:after="60" w:line="240" w:lineRule="auto"/>
              <w:ind w:right="17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F648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Badania przy kwalifikacji do leczenia:</w:t>
            </w:r>
          </w:p>
          <w:p w14:paraId="31635B89" w14:textId="77777777" w:rsidR="004226D9" w:rsidRPr="005F6484" w:rsidRDefault="004226D9" w:rsidP="005F6484">
            <w:pPr>
              <w:pStyle w:val="Akapitzlist"/>
              <w:numPr>
                <w:ilvl w:val="2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oznaczenie HCV</w:t>
            </w:r>
            <w:r w:rsidR="00D25BF6" w:rsidRPr="005F6484">
              <w:rPr>
                <w:rFonts w:ascii="Times New Roman" w:hAnsi="Times New Roman"/>
                <w:sz w:val="20"/>
                <w:szCs w:val="20"/>
              </w:rPr>
              <w:t xml:space="preserve"> RNA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 xml:space="preserve"> metodą ilościową;</w:t>
            </w:r>
          </w:p>
          <w:p w14:paraId="4BBB5CAD" w14:textId="77777777" w:rsidR="004226D9" w:rsidRPr="005F6484" w:rsidRDefault="004226D9" w:rsidP="005F6484">
            <w:pPr>
              <w:pStyle w:val="Akapitzlist"/>
              <w:numPr>
                <w:ilvl w:val="2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morfologia krwi;</w:t>
            </w:r>
          </w:p>
          <w:p w14:paraId="6DDF44BE" w14:textId="77777777" w:rsidR="003926D5" w:rsidRPr="005F6484" w:rsidRDefault="008C520F" w:rsidP="005F6484">
            <w:pPr>
              <w:pStyle w:val="Akapitzlist"/>
              <w:numPr>
                <w:ilvl w:val="2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oznaczenie aktywności Al</w:t>
            </w:r>
            <w:r w:rsidR="004226D9" w:rsidRPr="005F6484">
              <w:rPr>
                <w:rFonts w:ascii="Times New Roman" w:hAnsi="Times New Roman"/>
                <w:sz w:val="20"/>
                <w:szCs w:val="20"/>
              </w:rPr>
              <w:t>AT</w:t>
            </w:r>
            <w:r w:rsidR="003926D5" w:rsidRPr="005F648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418F8C9" w14:textId="34B7B674" w:rsidR="004226D9" w:rsidRPr="005F6484" w:rsidRDefault="0037036E" w:rsidP="005F6484">
            <w:pPr>
              <w:pStyle w:val="Akapitzlist"/>
              <w:numPr>
                <w:ilvl w:val="2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oznaczenie stężenia albumin;</w:t>
            </w:r>
          </w:p>
          <w:p w14:paraId="7D0D19C6" w14:textId="77777777" w:rsidR="004226D9" w:rsidRPr="005F6484" w:rsidRDefault="004226D9" w:rsidP="005F6484">
            <w:pPr>
              <w:pStyle w:val="Akapitzlist"/>
              <w:numPr>
                <w:ilvl w:val="2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oznaczenie stężenia bilirubiny;</w:t>
            </w:r>
          </w:p>
          <w:p w14:paraId="7AA2AA5A" w14:textId="77777777" w:rsidR="004226D9" w:rsidRPr="005F6484" w:rsidRDefault="004226D9" w:rsidP="005F6484">
            <w:pPr>
              <w:pStyle w:val="Akapitzlist"/>
              <w:numPr>
                <w:ilvl w:val="2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czas lub wskaźnik protrombinowy;</w:t>
            </w:r>
          </w:p>
          <w:p w14:paraId="16F76BC2" w14:textId="77777777" w:rsidR="004226D9" w:rsidRPr="005F6484" w:rsidRDefault="00B16979" w:rsidP="005F6484">
            <w:pPr>
              <w:pStyle w:val="Akapitzlist"/>
              <w:numPr>
                <w:ilvl w:val="2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4226D9" w:rsidRPr="005F6484">
              <w:rPr>
                <w:rFonts w:ascii="Times New Roman" w:hAnsi="Times New Roman"/>
                <w:sz w:val="20"/>
                <w:szCs w:val="20"/>
              </w:rPr>
              <w:t xml:space="preserve"> poziomu kreatyniny;</w:t>
            </w:r>
          </w:p>
          <w:p w14:paraId="2CED9D63" w14:textId="54C16356" w:rsidR="004226D9" w:rsidRPr="005F6484" w:rsidRDefault="004226D9" w:rsidP="005F6484">
            <w:pPr>
              <w:pStyle w:val="Akapitzlist"/>
              <w:numPr>
                <w:ilvl w:val="2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oznaczenie przeciwciał anty-HIV</w:t>
            </w:r>
            <w:r w:rsidR="003A4FF2" w:rsidRPr="005F648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2BBA360" w14:textId="77777777" w:rsidR="004226D9" w:rsidRPr="005F6484" w:rsidRDefault="004226D9" w:rsidP="005F6484">
            <w:pPr>
              <w:pStyle w:val="Akapitzlist"/>
              <w:numPr>
                <w:ilvl w:val="2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oznaczenie antygenu HBs;</w:t>
            </w:r>
          </w:p>
          <w:p w14:paraId="63776D7E" w14:textId="0AEBD2ED" w:rsidR="004226D9" w:rsidRPr="005F6484" w:rsidRDefault="004226D9" w:rsidP="005F6484">
            <w:pPr>
              <w:pStyle w:val="Akapitzlist"/>
              <w:numPr>
                <w:ilvl w:val="2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USG jamy brzusznej (jeśli nie było wykonywane w</w:t>
            </w:r>
            <w:r w:rsidR="0094477C" w:rsidRPr="005F6484">
              <w:rPr>
                <w:rFonts w:ascii="Times New Roman" w:hAnsi="Times New Roman"/>
                <w:sz w:val="20"/>
                <w:szCs w:val="20"/>
              </w:rPr>
              <w:t> 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okresie ostatnich 6 miesięcy);</w:t>
            </w:r>
          </w:p>
          <w:p w14:paraId="46C12DA2" w14:textId="722A183D" w:rsidR="004226D9" w:rsidRPr="005F6484" w:rsidRDefault="004226D9" w:rsidP="005F6484">
            <w:pPr>
              <w:pStyle w:val="Akapitzlist"/>
              <w:numPr>
                <w:ilvl w:val="2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badanie określające zaawansowanie włóknienia wątroby</w:t>
            </w:r>
            <w:r w:rsidR="005C7F87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- elastografia wątroby wykonana techniką umożliwiającą</w:t>
            </w:r>
            <w:r w:rsidR="005C7F87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pomiar ilościowy w kPa lub biopsja wątroby (jeśli nie</w:t>
            </w:r>
            <w:r w:rsidR="005C7F87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było wykonywane wcześniej);</w:t>
            </w:r>
          </w:p>
          <w:p w14:paraId="2CB39C1F" w14:textId="399BEAB5" w:rsidR="00FD2978" w:rsidRDefault="004226D9" w:rsidP="005F6484">
            <w:pPr>
              <w:pStyle w:val="Akapitzlist"/>
              <w:numPr>
                <w:ilvl w:val="2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oznaczenie genotypu HCV (z podtypem w przypadku</w:t>
            </w:r>
            <w:r w:rsidR="005C7F87" w:rsidRPr="005F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genotypu 1) - jeśli nie było wykonywane wcześniej</w:t>
            </w:r>
            <w:r w:rsidR="00A5102F" w:rsidRPr="005F648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D87F167" w14:textId="77777777" w:rsidR="005F6484" w:rsidRPr="005F6484" w:rsidRDefault="005F6484" w:rsidP="005F6484">
            <w:pPr>
              <w:pStyle w:val="Akapitzlist"/>
              <w:spacing w:after="60" w:line="240" w:lineRule="auto"/>
              <w:ind w:left="454"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1791873" w14:textId="77777777" w:rsidR="004226D9" w:rsidRPr="005F6484" w:rsidRDefault="004226D9" w:rsidP="005F6484">
            <w:pPr>
              <w:pStyle w:val="Akapitzlist"/>
              <w:numPr>
                <w:ilvl w:val="0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F6484">
              <w:rPr>
                <w:rFonts w:ascii="Times New Roman" w:hAnsi="Times New Roman"/>
                <w:b/>
                <w:sz w:val="20"/>
                <w:szCs w:val="20"/>
              </w:rPr>
              <w:t>Monitorowanie leczenia:</w:t>
            </w:r>
          </w:p>
          <w:p w14:paraId="0F792BAD" w14:textId="2407A1F8" w:rsidR="00514B43" w:rsidRPr="005F6484" w:rsidRDefault="00514B43" w:rsidP="005F6484">
            <w:pPr>
              <w:pStyle w:val="Akapitzlist"/>
              <w:numPr>
                <w:ilvl w:val="2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w 1 dniu, przed podaniem leków:</w:t>
            </w:r>
          </w:p>
          <w:p w14:paraId="4D6BBDF3" w14:textId="02371394" w:rsidR="00514B43" w:rsidRPr="005F6484" w:rsidRDefault="00514B43" w:rsidP="005F6484">
            <w:pPr>
              <w:pStyle w:val="Akapitzlist"/>
              <w:numPr>
                <w:ilvl w:val="3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lastRenderedPageBreak/>
              <w:t>morfologia krwi;</w:t>
            </w:r>
          </w:p>
          <w:p w14:paraId="15F6C8C5" w14:textId="77777777" w:rsidR="00514B43" w:rsidRPr="005F6484" w:rsidRDefault="00514B43" w:rsidP="005F6484">
            <w:pPr>
              <w:pStyle w:val="Akapitzlist"/>
              <w:numPr>
                <w:ilvl w:val="3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oznaczenie aktywności AlAT;</w:t>
            </w:r>
          </w:p>
          <w:p w14:paraId="3780E34B" w14:textId="77777777" w:rsidR="00514B43" w:rsidRPr="005F6484" w:rsidRDefault="00514B43" w:rsidP="005F6484">
            <w:pPr>
              <w:pStyle w:val="Akapitzlist"/>
              <w:numPr>
                <w:ilvl w:val="3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oznaczenie stężenia bilirubiny;</w:t>
            </w:r>
          </w:p>
          <w:p w14:paraId="1E123E88" w14:textId="77777777" w:rsidR="00514B43" w:rsidRPr="005F6484" w:rsidRDefault="00514B43" w:rsidP="005F6484">
            <w:pPr>
              <w:pStyle w:val="Akapitzlist"/>
              <w:numPr>
                <w:ilvl w:val="3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próba ciążowa u kobiet w wieku rozrodczym;</w:t>
            </w:r>
          </w:p>
          <w:p w14:paraId="3554E100" w14:textId="6093712F" w:rsidR="00514B43" w:rsidRPr="005F6484" w:rsidRDefault="00514B43" w:rsidP="005F6484">
            <w:pPr>
              <w:pStyle w:val="Akapitzlist"/>
              <w:numPr>
                <w:ilvl w:val="2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w 4,8 tygodniu oraz (jeżeli dotyczy) w 12, 16 i 24 tygodniu:</w:t>
            </w:r>
          </w:p>
          <w:p w14:paraId="7D47199C" w14:textId="211DAF55" w:rsidR="00514B43" w:rsidRPr="005F6484" w:rsidRDefault="00514B43" w:rsidP="005F6484">
            <w:pPr>
              <w:pStyle w:val="Akapitzlist"/>
              <w:numPr>
                <w:ilvl w:val="3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morfologia krwi;</w:t>
            </w:r>
          </w:p>
          <w:p w14:paraId="3653F0CD" w14:textId="77777777" w:rsidR="00514B43" w:rsidRPr="005F6484" w:rsidRDefault="00514B43" w:rsidP="005F6484">
            <w:pPr>
              <w:pStyle w:val="Akapitzlist"/>
              <w:numPr>
                <w:ilvl w:val="3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oznaczenie oktywności AlAT;</w:t>
            </w:r>
          </w:p>
          <w:p w14:paraId="23B5CE5C" w14:textId="4D20EBAD" w:rsidR="00514B43" w:rsidRPr="005F6484" w:rsidRDefault="00514B43" w:rsidP="005F6484">
            <w:pPr>
              <w:pStyle w:val="Akapitzlist"/>
              <w:numPr>
                <w:ilvl w:val="2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w 4 tygodniu:</w:t>
            </w:r>
          </w:p>
          <w:p w14:paraId="1688502B" w14:textId="0EB378B2" w:rsidR="00514B43" w:rsidRPr="005F6484" w:rsidRDefault="00514B43" w:rsidP="005F6484">
            <w:pPr>
              <w:pStyle w:val="Akapitzlist"/>
              <w:numPr>
                <w:ilvl w:val="3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oznaczenie stężenia bilirubiny – w przypadku występowania zwiększonego stężenia w 4 tygodniu terapii, powtórzyć oznaczenia w 8 tygodniu oraz jeżeli dotyczy w 12, 16 i 24 tygodniu;</w:t>
            </w:r>
          </w:p>
          <w:p w14:paraId="378544F7" w14:textId="3A2F85AE" w:rsidR="00514B43" w:rsidRPr="005F6484" w:rsidRDefault="00514B43" w:rsidP="005F6484">
            <w:pPr>
              <w:pStyle w:val="Akapitzlist"/>
              <w:numPr>
                <w:ilvl w:val="2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na zakończenie leczenia:</w:t>
            </w:r>
          </w:p>
          <w:p w14:paraId="5E2CFA4C" w14:textId="4010D665" w:rsidR="00514B43" w:rsidRPr="005F6484" w:rsidRDefault="00514B43" w:rsidP="005F6484">
            <w:pPr>
              <w:pStyle w:val="Akapitzlist"/>
              <w:numPr>
                <w:ilvl w:val="3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oznaczenie HCV RNA metodą jakościową lub ilościową;</w:t>
            </w:r>
          </w:p>
          <w:p w14:paraId="0F1BFEF6" w14:textId="4EC83CAC" w:rsidR="00514B43" w:rsidRPr="005F6484" w:rsidRDefault="00514B43" w:rsidP="005F6484">
            <w:pPr>
              <w:pStyle w:val="Akapitzlist"/>
              <w:numPr>
                <w:ilvl w:val="2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po 12 tygodniach od zakończenia leczenia (w 20, 24, 28 lub 36 tygodniu terapii):</w:t>
            </w:r>
          </w:p>
          <w:p w14:paraId="180451A6" w14:textId="03755730" w:rsidR="00514B43" w:rsidRPr="005F6484" w:rsidRDefault="00514B43" w:rsidP="005F6484">
            <w:pPr>
              <w:pStyle w:val="Akapitzlist"/>
              <w:numPr>
                <w:ilvl w:val="3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oznaczenie HCV RNA metodą jakościową;</w:t>
            </w:r>
          </w:p>
          <w:p w14:paraId="51632252" w14:textId="197C1E36" w:rsidR="004F0615" w:rsidRDefault="00514B43" w:rsidP="005F6484">
            <w:pPr>
              <w:pStyle w:val="Akapitzlist"/>
              <w:numPr>
                <w:ilvl w:val="3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USG jamy brzusznej.</w:t>
            </w:r>
          </w:p>
          <w:p w14:paraId="499FC28D" w14:textId="77777777" w:rsidR="005F6484" w:rsidRPr="005F6484" w:rsidRDefault="005F6484" w:rsidP="005F6484">
            <w:pPr>
              <w:pStyle w:val="Akapitzlist"/>
              <w:spacing w:after="60" w:line="240" w:lineRule="auto"/>
              <w:ind w:left="680"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3288019" w14:textId="77777777" w:rsidR="000F750B" w:rsidRPr="005F6484" w:rsidRDefault="000F750B" w:rsidP="005F6484">
            <w:pPr>
              <w:pStyle w:val="Akapitzlist"/>
              <w:numPr>
                <w:ilvl w:val="0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F6484">
              <w:rPr>
                <w:rFonts w:ascii="Times New Roman" w:hAnsi="Times New Roman"/>
                <w:b/>
                <w:sz w:val="20"/>
                <w:szCs w:val="20"/>
              </w:rPr>
              <w:t>Monitorowanie programu:</w:t>
            </w:r>
          </w:p>
          <w:p w14:paraId="23C736E5" w14:textId="6CF628BA" w:rsidR="000F750B" w:rsidRPr="005F6484" w:rsidRDefault="000F750B" w:rsidP="005F6484">
            <w:pPr>
              <w:pStyle w:val="Akapitzlist"/>
              <w:numPr>
                <w:ilvl w:val="2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gromadzenie w dokumentacji medycznej pacjenta danych dotyc</w:t>
            </w:r>
            <w:r w:rsidR="0094477C" w:rsidRPr="005F6484">
              <w:rPr>
                <w:rFonts w:ascii="Times New Roman" w:hAnsi="Times New Roman"/>
                <w:sz w:val="20"/>
                <w:szCs w:val="20"/>
              </w:rPr>
              <w:t>zących monitorowania leczenia i </w:t>
            </w:r>
            <w:r w:rsidRPr="005F6484">
              <w:rPr>
                <w:rFonts w:ascii="Times New Roman" w:hAnsi="Times New Roman"/>
                <w:sz w:val="20"/>
                <w:szCs w:val="20"/>
              </w:rPr>
              <w:t>każdorazowe ich przedstawianie na żądanie kontrolerów Narodowego Funduszu Zdrowia;</w:t>
            </w:r>
          </w:p>
          <w:p w14:paraId="2C91B3AD" w14:textId="77777777" w:rsidR="000F750B" w:rsidRPr="005F6484" w:rsidRDefault="0020287F" w:rsidP="005F6484">
            <w:pPr>
              <w:pStyle w:val="Akapitzlist"/>
              <w:numPr>
                <w:ilvl w:val="2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t>uzupełnia</w:t>
            </w:r>
            <w:r w:rsidR="000F750B" w:rsidRPr="005F6484">
              <w:rPr>
                <w:rFonts w:ascii="Times New Roman" w:hAnsi="Times New Roman"/>
                <w:sz w:val="20"/>
                <w:szCs w:val="20"/>
              </w:rPr>
              <w:t>nie danych zawartych w rejestrze (SMPT) dostępnym za pomocą aplikacji internetowej udostępnionej przez OW NFZ, z częstotliwością zgodną z opisem programu oraz na zakończenie leczenia;</w:t>
            </w:r>
          </w:p>
          <w:p w14:paraId="6CA6CE6F" w14:textId="77777777" w:rsidR="000F750B" w:rsidRPr="005F6484" w:rsidRDefault="000F750B" w:rsidP="005F6484">
            <w:pPr>
              <w:pStyle w:val="Akapitzlist"/>
              <w:numPr>
                <w:ilvl w:val="2"/>
                <w:numId w:val="49"/>
              </w:numPr>
              <w:spacing w:after="60" w:line="240" w:lineRule="auto"/>
              <w:ind w:right="1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6484">
              <w:rPr>
                <w:rFonts w:ascii="Times New Roman" w:hAnsi="Times New Roman"/>
                <w:sz w:val="20"/>
                <w:szCs w:val="20"/>
              </w:rPr>
              <w:lastRenderedPageBreak/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14:paraId="7FB71EF7" w14:textId="7E8B1EF4" w:rsidR="00C52F67" w:rsidRPr="005F6484" w:rsidRDefault="00C52F67" w:rsidP="00A210D6">
      <w:pPr>
        <w:pStyle w:val="Style2"/>
        <w:widowControl/>
        <w:rPr>
          <w:b/>
          <w:sz w:val="2"/>
        </w:rPr>
      </w:pPr>
    </w:p>
    <w:sectPr w:rsidR="00C52F67" w:rsidRPr="005F6484" w:rsidSect="00D74601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192A5" w14:textId="77777777" w:rsidR="00FC529D" w:rsidRDefault="00FC529D" w:rsidP="00913AAA">
      <w:r>
        <w:separator/>
      </w:r>
    </w:p>
  </w:endnote>
  <w:endnote w:type="continuationSeparator" w:id="0">
    <w:p w14:paraId="2B582B71" w14:textId="77777777" w:rsidR="00FC529D" w:rsidRDefault="00FC529D" w:rsidP="00913AAA">
      <w:r>
        <w:continuationSeparator/>
      </w:r>
    </w:p>
  </w:endnote>
  <w:endnote w:type="continuationNotice" w:id="1">
    <w:p w14:paraId="126AACE1" w14:textId="77777777" w:rsidR="00FC529D" w:rsidRDefault="00FC52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9B3F8" w14:textId="77777777" w:rsidR="00FC529D" w:rsidRDefault="00FC529D" w:rsidP="00913AAA">
      <w:r>
        <w:separator/>
      </w:r>
    </w:p>
  </w:footnote>
  <w:footnote w:type="continuationSeparator" w:id="0">
    <w:p w14:paraId="450E0A72" w14:textId="77777777" w:rsidR="00FC529D" w:rsidRDefault="00FC529D" w:rsidP="00913AAA">
      <w:r>
        <w:continuationSeparator/>
      </w:r>
    </w:p>
  </w:footnote>
  <w:footnote w:type="continuationNotice" w:id="1">
    <w:p w14:paraId="7170C0F0" w14:textId="77777777" w:rsidR="00FC529D" w:rsidRDefault="00FC529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1040"/>
    <w:multiLevelType w:val="hybridMultilevel"/>
    <w:tmpl w:val="4E98A1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2454931"/>
    <w:multiLevelType w:val="hybridMultilevel"/>
    <w:tmpl w:val="1FC4E788"/>
    <w:lvl w:ilvl="0" w:tplc="6BB0A5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119E3"/>
    <w:multiLevelType w:val="hybridMultilevel"/>
    <w:tmpl w:val="7DC455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62EB"/>
    <w:multiLevelType w:val="multilevel"/>
    <w:tmpl w:val="E1A291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60A4ED2"/>
    <w:multiLevelType w:val="hybridMultilevel"/>
    <w:tmpl w:val="70EEDA8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6767F80"/>
    <w:multiLevelType w:val="hybridMultilevel"/>
    <w:tmpl w:val="37FC3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B68FF"/>
    <w:multiLevelType w:val="hybridMultilevel"/>
    <w:tmpl w:val="9A843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B3828"/>
    <w:multiLevelType w:val="hybridMultilevel"/>
    <w:tmpl w:val="A8AAE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25264C"/>
    <w:multiLevelType w:val="hybridMultilevel"/>
    <w:tmpl w:val="040455CA"/>
    <w:lvl w:ilvl="0" w:tplc="BB089C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856D9E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402F48"/>
    <w:multiLevelType w:val="hybridMultilevel"/>
    <w:tmpl w:val="D7F20746"/>
    <w:lvl w:ilvl="0" w:tplc="50425C9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ED1E90"/>
    <w:multiLevelType w:val="hybridMultilevel"/>
    <w:tmpl w:val="6BE820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93442C"/>
    <w:multiLevelType w:val="multilevel"/>
    <w:tmpl w:val="E27E86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162965E6"/>
    <w:multiLevelType w:val="hybridMultilevel"/>
    <w:tmpl w:val="EC120822"/>
    <w:lvl w:ilvl="0" w:tplc="3A121F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392F52"/>
    <w:multiLevelType w:val="hybridMultilevel"/>
    <w:tmpl w:val="4238BF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845C82"/>
    <w:multiLevelType w:val="hybridMultilevel"/>
    <w:tmpl w:val="88B29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A95511"/>
    <w:multiLevelType w:val="hybridMultilevel"/>
    <w:tmpl w:val="53A2C1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B45870"/>
    <w:multiLevelType w:val="hybridMultilevel"/>
    <w:tmpl w:val="12606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FB7A59"/>
    <w:multiLevelType w:val="hybridMultilevel"/>
    <w:tmpl w:val="0100D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7B483E"/>
    <w:multiLevelType w:val="multilevel"/>
    <w:tmpl w:val="5F70C3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1C7D238E"/>
    <w:multiLevelType w:val="hybridMultilevel"/>
    <w:tmpl w:val="EBD4E13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1DD10A2C"/>
    <w:multiLevelType w:val="hybridMultilevel"/>
    <w:tmpl w:val="DBF4D9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776B"/>
    <w:multiLevelType w:val="multilevel"/>
    <w:tmpl w:val="864221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239536A7"/>
    <w:multiLevelType w:val="hybridMultilevel"/>
    <w:tmpl w:val="9104E0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3C7F07"/>
    <w:multiLevelType w:val="hybridMultilevel"/>
    <w:tmpl w:val="EBF80F9A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5F7E30"/>
    <w:multiLevelType w:val="hybridMultilevel"/>
    <w:tmpl w:val="DC94BD0E"/>
    <w:lvl w:ilvl="0" w:tplc="7D0A74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F62DCE"/>
    <w:multiLevelType w:val="hybridMultilevel"/>
    <w:tmpl w:val="DDC467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D731F7"/>
    <w:multiLevelType w:val="hybridMultilevel"/>
    <w:tmpl w:val="21AE8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8A287A"/>
    <w:multiLevelType w:val="hybridMultilevel"/>
    <w:tmpl w:val="0276E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D238C5"/>
    <w:multiLevelType w:val="hybridMultilevel"/>
    <w:tmpl w:val="43CE88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F465E6"/>
    <w:multiLevelType w:val="hybridMultilevel"/>
    <w:tmpl w:val="59EC0CB6"/>
    <w:lvl w:ilvl="0" w:tplc="26505470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1B074D"/>
    <w:multiLevelType w:val="hybridMultilevel"/>
    <w:tmpl w:val="6CFEED64"/>
    <w:lvl w:ilvl="0" w:tplc="2DF809E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9B7496"/>
    <w:multiLevelType w:val="hybridMultilevel"/>
    <w:tmpl w:val="FABA4F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1F5214"/>
    <w:multiLevelType w:val="hybridMultilevel"/>
    <w:tmpl w:val="FFB8C3A2"/>
    <w:lvl w:ilvl="0" w:tplc="21EEFA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426A0C9B"/>
    <w:multiLevelType w:val="hybridMultilevel"/>
    <w:tmpl w:val="1FC4E788"/>
    <w:lvl w:ilvl="0" w:tplc="6BB0A5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5440A7"/>
    <w:multiLevelType w:val="hybridMultilevel"/>
    <w:tmpl w:val="20526A14"/>
    <w:lvl w:ilvl="0" w:tplc="E18C76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4F257F45"/>
    <w:multiLevelType w:val="hybridMultilevel"/>
    <w:tmpl w:val="00F63FD0"/>
    <w:lvl w:ilvl="0" w:tplc="C7CA22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D41FF7"/>
    <w:multiLevelType w:val="hybridMultilevel"/>
    <w:tmpl w:val="B8D65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491A6A"/>
    <w:multiLevelType w:val="hybridMultilevel"/>
    <w:tmpl w:val="00F63FD0"/>
    <w:lvl w:ilvl="0" w:tplc="C7CA22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483E43"/>
    <w:multiLevelType w:val="hybridMultilevel"/>
    <w:tmpl w:val="FFB8C3A2"/>
    <w:lvl w:ilvl="0" w:tplc="21EEFA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598F0A77"/>
    <w:multiLevelType w:val="hybridMultilevel"/>
    <w:tmpl w:val="314A4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D5746F"/>
    <w:multiLevelType w:val="hybridMultilevel"/>
    <w:tmpl w:val="10A2775C"/>
    <w:lvl w:ilvl="0" w:tplc="2DF809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FC7F2B"/>
    <w:multiLevelType w:val="hybridMultilevel"/>
    <w:tmpl w:val="2BB08426"/>
    <w:lvl w:ilvl="0" w:tplc="6E52A89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5308DF"/>
    <w:multiLevelType w:val="hybridMultilevel"/>
    <w:tmpl w:val="0CD24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6B07D9"/>
    <w:multiLevelType w:val="hybridMultilevel"/>
    <w:tmpl w:val="0A0829A6"/>
    <w:lvl w:ilvl="0" w:tplc="69B4829C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44" w15:restartNumberingAfterBreak="0">
    <w:nsid w:val="669C42AC"/>
    <w:multiLevelType w:val="hybridMultilevel"/>
    <w:tmpl w:val="E91A3856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45" w15:restartNumberingAfterBreak="0">
    <w:nsid w:val="74B052DB"/>
    <w:multiLevelType w:val="hybridMultilevel"/>
    <w:tmpl w:val="BB9CFF46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DC6FA2"/>
    <w:multiLevelType w:val="hybridMultilevel"/>
    <w:tmpl w:val="F3CED486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673E9E"/>
    <w:multiLevelType w:val="hybridMultilevel"/>
    <w:tmpl w:val="0B0E9A9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780E73EA"/>
    <w:multiLevelType w:val="hybridMultilevel"/>
    <w:tmpl w:val="36581B06"/>
    <w:lvl w:ilvl="0" w:tplc="0F36E3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7"/>
  </w:num>
  <w:num w:numId="5">
    <w:abstractNumId w:val="20"/>
  </w:num>
  <w:num w:numId="6">
    <w:abstractNumId w:val="44"/>
  </w:num>
  <w:num w:numId="7">
    <w:abstractNumId w:val="6"/>
  </w:num>
  <w:num w:numId="8">
    <w:abstractNumId w:val="16"/>
  </w:num>
  <w:num w:numId="9">
    <w:abstractNumId w:val="15"/>
  </w:num>
  <w:num w:numId="10">
    <w:abstractNumId w:val="14"/>
  </w:num>
  <w:num w:numId="11">
    <w:abstractNumId w:val="39"/>
  </w:num>
  <w:num w:numId="12">
    <w:abstractNumId w:val="23"/>
  </w:num>
  <w:num w:numId="13">
    <w:abstractNumId w:val="24"/>
  </w:num>
  <w:num w:numId="14">
    <w:abstractNumId w:val="36"/>
  </w:num>
  <w:num w:numId="15">
    <w:abstractNumId w:val="46"/>
  </w:num>
  <w:num w:numId="16">
    <w:abstractNumId w:val="9"/>
  </w:num>
  <w:num w:numId="17">
    <w:abstractNumId w:val="45"/>
  </w:num>
  <w:num w:numId="18">
    <w:abstractNumId w:val="0"/>
  </w:num>
  <w:num w:numId="19">
    <w:abstractNumId w:val="42"/>
  </w:num>
  <w:num w:numId="20">
    <w:abstractNumId w:val="47"/>
  </w:num>
  <w:num w:numId="21">
    <w:abstractNumId w:val="4"/>
  </w:num>
  <w:num w:numId="22">
    <w:abstractNumId w:val="19"/>
  </w:num>
  <w:num w:numId="23">
    <w:abstractNumId w:val="5"/>
  </w:num>
  <w:num w:numId="24">
    <w:abstractNumId w:val="22"/>
  </w:num>
  <w:num w:numId="25">
    <w:abstractNumId w:val="31"/>
  </w:num>
  <w:num w:numId="26">
    <w:abstractNumId w:val="26"/>
  </w:num>
  <w:num w:numId="27">
    <w:abstractNumId w:val="13"/>
  </w:num>
  <w:num w:numId="28">
    <w:abstractNumId w:val="2"/>
  </w:num>
  <w:num w:numId="29">
    <w:abstractNumId w:val="10"/>
  </w:num>
  <w:num w:numId="30">
    <w:abstractNumId w:val="28"/>
  </w:num>
  <w:num w:numId="31">
    <w:abstractNumId w:val="34"/>
  </w:num>
  <w:num w:numId="32">
    <w:abstractNumId w:val="1"/>
  </w:num>
  <w:num w:numId="33">
    <w:abstractNumId w:val="29"/>
  </w:num>
  <w:num w:numId="34">
    <w:abstractNumId w:val="37"/>
  </w:num>
  <w:num w:numId="35">
    <w:abstractNumId w:val="48"/>
  </w:num>
  <w:num w:numId="36">
    <w:abstractNumId w:val="32"/>
  </w:num>
  <w:num w:numId="37">
    <w:abstractNumId w:val="43"/>
  </w:num>
  <w:num w:numId="38">
    <w:abstractNumId w:val="33"/>
  </w:num>
  <w:num w:numId="39">
    <w:abstractNumId w:val="35"/>
  </w:num>
  <w:num w:numId="40">
    <w:abstractNumId w:val="38"/>
  </w:num>
  <w:num w:numId="41">
    <w:abstractNumId w:val="40"/>
  </w:num>
  <w:num w:numId="42">
    <w:abstractNumId w:val="30"/>
  </w:num>
  <w:num w:numId="43">
    <w:abstractNumId w:val="25"/>
  </w:num>
  <w:num w:numId="44">
    <w:abstractNumId w:val="7"/>
  </w:num>
  <w:num w:numId="45">
    <w:abstractNumId w:val="12"/>
  </w:num>
  <w:num w:numId="46">
    <w:abstractNumId w:val="41"/>
  </w:num>
  <w:num w:numId="47">
    <w:abstractNumId w:val="21"/>
  </w:num>
  <w:num w:numId="48">
    <w:abstractNumId w:val="18"/>
  </w:num>
  <w:num w:numId="49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A12"/>
    <w:rsid w:val="00000643"/>
    <w:rsid w:val="00003256"/>
    <w:rsid w:val="00021684"/>
    <w:rsid w:val="00046335"/>
    <w:rsid w:val="0005344F"/>
    <w:rsid w:val="00081D5A"/>
    <w:rsid w:val="000869B0"/>
    <w:rsid w:val="00094467"/>
    <w:rsid w:val="000A0490"/>
    <w:rsid w:val="000B2708"/>
    <w:rsid w:val="000F2BDF"/>
    <w:rsid w:val="000F4C3E"/>
    <w:rsid w:val="000F5F7F"/>
    <w:rsid w:val="000F750B"/>
    <w:rsid w:val="00100A37"/>
    <w:rsid w:val="001357D6"/>
    <w:rsid w:val="001400C6"/>
    <w:rsid w:val="001415E6"/>
    <w:rsid w:val="0015222E"/>
    <w:rsid w:val="001A6039"/>
    <w:rsid w:val="001A6A05"/>
    <w:rsid w:val="001B43E5"/>
    <w:rsid w:val="001C243F"/>
    <w:rsid w:val="001E2E25"/>
    <w:rsid w:val="001F73BF"/>
    <w:rsid w:val="00201A12"/>
    <w:rsid w:val="0020287F"/>
    <w:rsid w:val="002818A3"/>
    <w:rsid w:val="002A2D05"/>
    <w:rsid w:val="002A659C"/>
    <w:rsid w:val="002A7E67"/>
    <w:rsid w:val="002B6B12"/>
    <w:rsid w:val="002C4E34"/>
    <w:rsid w:val="0031597D"/>
    <w:rsid w:val="003242DB"/>
    <w:rsid w:val="00342604"/>
    <w:rsid w:val="003558AD"/>
    <w:rsid w:val="0037036E"/>
    <w:rsid w:val="0038490E"/>
    <w:rsid w:val="00391DB0"/>
    <w:rsid w:val="003926D5"/>
    <w:rsid w:val="003A1059"/>
    <w:rsid w:val="003A4FF2"/>
    <w:rsid w:val="003E561E"/>
    <w:rsid w:val="00404D79"/>
    <w:rsid w:val="00407D55"/>
    <w:rsid w:val="00411732"/>
    <w:rsid w:val="004226D9"/>
    <w:rsid w:val="004302DC"/>
    <w:rsid w:val="00430939"/>
    <w:rsid w:val="0043324A"/>
    <w:rsid w:val="00434D4C"/>
    <w:rsid w:val="0046790F"/>
    <w:rsid w:val="004C182B"/>
    <w:rsid w:val="004E2D35"/>
    <w:rsid w:val="004F0615"/>
    <w:rsid w:val="004F1712"/>
    <w:rsid w:val="004F72E8"/>
    <w:rsid w:val="00513883"/>
    <w:rsid w:val="00513B65"/>
    <w:rsid w:val="00514B43"/>
    <w:rsid w:val="0051513C"/>
    <w:rsid w:val="005158AB"/>
    <w:rsid w:val="00517F20"/>
    <w:rsid w:val="00521693"/>
    <w:rsid w:val="00537457"/>
    <w:rsid w:val="005525E9"/>
    <w:rsid w:val="0058394C"/>
    <w:rsid w:val="0059283F"/>
    <w:rsid w:val="005974CD"/>
    <w:rsid w:val="00597BE8"/>
    <w:rsid w:val="005A3B5B"/>
    <w:rsid w:val="005C04F5"/>
    <w:rsid w:val="005C4C92"/>
    <w:rsid w:val="005C7F87"/>
    <w:rsid w:val="005E574F"/>
    <w:rsid w:val="005E7ED2"/>
    <w:rsid w:val="005F6058"/>
    <w:rsid w:val="005F6484"/>
    <w:rsid w:val="00612C4F"/>
    <w:rsid w:val="00635EB7"/>
    <w:rsid w:val="00651E1D"/>
    <w:rsid w:val="00675622"/>
    <w:rsid w:val="006768D6"/>
    <w:rsid w:val="006A77AA"/>
    <w:rsid w:val="006B6526"/>
    <w:rsid w:val="006C1B22"/>
    <w:rsid w:val="006C4D75"/>
    <w:rsid w:val="006E40EB"/>
    <w:rsid w:val="00706419"/>
    <w:rsid w:val="00717EF9"/>
    <w:rsid w:val="00725F8A"/>
    <w:rsid w:val="007377CF"/>
    <w:rsid w:val="00765D79"/>
    <w:rsid w:val="00777BFC"/>
    <w:rsid w:val="007C53C5"/>
    <w:rsid w:val="007D1A59"/>
    <w:rsid w:val="007D53EB"/>
    <w:rsid w:val="007D7064"/>
    <w:rsid w:val="007D75E6"/>
    <w:rsid w:val="007F41CA"/>
    <w:rsid w:val="008343D1"/>
    <w:rsid w:val="00865166"/>
    <w:rsid w:val="00866296"/>
    <w:rsid w:val="008721CB"/>
    <w:rsid w:val="008A229F"/>
    <w:rsid w:val="008C520F"/>
    <w:rsid w:val="008D057B"/>
    <w:rsid w:val="008F7921"/>
    <w:rsid w:val="009023E7"/>
    <w:rsid w:val="00904799"/>
    <w:rsid w:val="00907303"/>
    <w:rsid w:val="00913AAA"/>
    <w:rsid w:val="009174F7"/>
    <w:rsid w:val="00922889"/>
    <w:rsid w:val="00927FEA"/>
    <w:rsid w:val="009438AD"/>
    <w:rsid w:val="0094477C"/>
    <w:rsid w:val="00956373"/>
    <w:rsid w:val="00964651"/>
    <w:rsid w:val="00991CD0"/>
    <w:rsid w:val="009D6876"/>
    <w:rsid w:val="009D7505"/>
    <w:rsid w:val="009E2C03"/>
    <w:rsid w:val="009E5506"/>
    <w:rsid w:val="009E6D50"/>
    <w:rsid w:val="00A0009F"/>
    <w:rsid w:val="00A056F5"/>
    <w:rsid w:val="00A07CEE"/>
    <w:rsid w:val="00A162C8"/>
    <w:rsid w:val="00A210D6"/>
    <w:rsid w:val="00A44B14"/>
    <w:rsid w:val="00A5102F"/>
    <w:rsid w:val="00A86969"/>
    <w:rsid w:val="00A94DF9"/>
    <w:rsid w:val="00A96385"/>
    <w:rsid w:val="00AC66D4"/>
    <w:rsid w:val="00AF71C9"/>
    <w:rsid w:val="00B16979"/>
    <w:rsid w:val="00B2319A"/>
    <w:rsid w:val="00B32907"/>
    <w:rsid w:val="00B36FAE"/>
    <w:rsid w:val="00B541CE"/>
    <w:rsid w:val="00B718B0"/>
    <w:rsid w:val="00B92D8E"/>
    <w:rsid w:val="00B9696C"/>
    <w:rsid w:val="00BA3598"/>
    <w:rsid w:val="00BB49F8"/>
    <w:rsid w:val="00BE5A22"/>
    <w:rsid w:val="00BF2A36"/>
    <w:rsid w:val="00C04A5E"/>
    <w:rsid w:val="00C252D8"/>
    <w:rsid w:val="00C27AD7"/>
    <w:rsid w:val="00C347DC"/>
    <w:rsid w:val="00C3573A"/>
    <w:rsid w:val="00C51E26"/>
    <w:rsid w:val="00C52F67"/>
    <w:rsid w:val="00C54EC7"/>
    <w:rsid w:val="00C725CD"/>
    <w:rsid w:val="00C87E8E"/>
    <w:rsid w:val="00CA3704"/>
    <w:rsid w:val="00CC1C5D"/>
    <w:rsid w:val="00CD3F77"/>
    <w:rsid w:val="00CD7C22"/>
    <w:rsid w:val="00CF4575"/>
    <w:rsid w:val="00D20D07"/>
    <w:rsid w:val="00D25756"/>
    <w:rsid w:val="00D25BF6"/>
    <w:rsid w:val="00D303C1"/>
    <w:rsid w:val="00D470B3"/>
    <w:rsid w:val="00D544CD"/>
    <w:rsid w:val="00D61FC0"/>
    <w:rsid w:val="00D74224"/>
    <w:rsid w:val="00D74601"/>
    <w:rsid w:val="00DE248E"/>
    <w:rsid w:val="00DE4535"/>
    <w:rsid w:val="00DF3792"/>
    <w:rsid w:val="00E13A86"/>
    <w:rsid w:val="00E51524"/>
    <w:rsid w:val="00E515F1"/>
    <w:rsid w:val="00E62CB6"/>
    <w:rsid w:val="00E82BFD"/>
    <w:rsid w:val="00ED76A6"/>
    <w:rsid w:val="00EF24BE"/>
    <w:rsid w:val="00F03C0B"/>
    <w:rsid w:val="00F12A78"/>
    <w:rsid w:val="00F33D9B"/>
    <w:rsid w:val="00F40101"/>
    <w:rsid w:val="00F51865"/>
    <w:rsid w:val="00F55B4D"/>
    <w:rsid w:val="00F61817"/>
    <w:rsid w:val="00F6279E"/>
    <w:rsid w:val="00F90D53"/>
    <w:rsid w:val="00F96DC7"/>
    <w:rsid w:val="00FB60BE"/>
    <w:rsid w:val="00FC529D"/>
    <w:rsid w:val="00FD2978"/>
    <w:rsid w:val="00FE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676464"/>
  <w15:docId w15:val="{0C502647-A2A0-4D7D-A963-E8431C2C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652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0869B0"/>
    <w:rPr>
      <w:rFonts w:cs="Times New Roman"/>
      <w:color w:val="0000FF"/>
      <w:u w:val="single"/>
    </w:rPr>
  </w:style>
  <w:style w:type="paragraph" w:customStyle="1" w:styleId="Style1">
    <w:name w:val="Style1"/>
    <w:basedOn w:val="Normalny"/>
    <w:uiPriority w:val="99"/>
    <w:rsid w:val="006B6526"/>
    <w:pPr>
      <w:jc w:val="both"/>
    </w:pPr>
  </w:style>
  <w:style w:type="paragraph" w:customStyle="1" w:styleId="Style2">
    <w:name w:val="Style2"/>
    <w:basedOn w:val="Normalny"/>
    <w:uiPriority w:val="99"/>
    <w:rsid w:val="006B6526"/>
    <w:pPr>
      <w:spacing w:line="331" w:lineRule="exact"/>
      <w:jc w:val="both"/>
    </w:pPr>
  </w:style>
  <w:style w:type="paragraph" w:customStyle="1" w:styleId="Style4">
    <w:name w:val="Style4"/>
    <w:basedOn w:val="Normalny"/>
    <w:uiPriority w:val="99"/>
    <w:rsid w:val="006B6526"/>
    <w:pPr>
      <w:spacing w:line="266" w:lineRule="exact"/>
      <w:ind w:hanging="367"/>
    </w:pPr>
  </w:style>
  <w:style w:type="paragraph" w:customStyle="1" w:styleId="Style5">
    <w:name w:val="Style5"/>
    <w:basedOn w:val="Normalny"/>
    <w:uiPriority w:val="99"/>
    <w:rsid w:val="006B6526"/>
    <w:pPr>
      <w:spacing w:line="266" w:lineRule="exact"/>
    </w:pPr>
  </w:style>
  <w:style w:type="paragraph" w:customStyle="1" w:styleId="Style6">
    <w:name w:val="Style6"/>
    <w:basedOn w:val="Normalny"/>
    <w:uiPriority w:val="99"/>
    <w:rsid w:val="006B6526"/>
    <w:pPr>
      <w:spacing w:line="259" w:lineRule="exact"/>
      <w:ind w:hanging="353"/>
    </w:pPr>
  </w:style>
  <w:style w:type="paragraph" w:customStyle="1" w:styleId="Style7">
    <w:name w:val="Style7"/>
    <w:basedOn w:val="Normalny"/>
    <w:uiPriority w:val="99"/>
    <w:rsid w:val="006B6526"/>
    <w:pPr>
      <w:spacing w:line="266" w:lineRule="exact"/>
    </w:pPr>
  </w:style>
  <w:style w:type="character" w:customStyle="1" w:styleId="FontStyle19">
    <w:name w:val="Font Style19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0">
    <w:name w:val="Font Style20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1">
    <w:name w:val="Font Style21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22">
    <w:name w:val="Font Style22"/>
    <w:basedOn w:val="Domylnaczcionkaakapitu"/>
    <w:uiPriority w:val="99"/>
    <w:rsid w:val="006B6526"/>
    <w:rPr>
      <w:rFonts w:ascii="Times New Roman" w:hAnsi="Times New Roman" w:cs="Times New Roman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13A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13AAA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13A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13AAA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B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B14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4226D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7A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7A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AD7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A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AD7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7A1100-28DC-4D4A-A8FE-916E9C997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1040</Words>
  <Characters>6870</Characters>
  <Application>Microsoft Office Word</Application>
  <DocSecurity>0</DocSecurity>
  <Lines>57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Gilead Sciences</Company>
  <LinksUpToDate>false</LinksUpToDate>
  <CharactersWithSpaces>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Mierzejewski</dc:creator>
  <cp:lastModifiedBy>Królak-Buzakowska Joanna</cp:lastModifiedBy>
  <cp:revision>10</cp:revision>
  <cp:lastPrinted>2018-07-16T11:55:00Z</cp:lastPrinted>
  <dcterms:created xsi:type="dcterms:W3CDTF">2020-01-10T08:16:00Z</dcterms:created>
  <dcterms:modified xsi:type="dcterms:W3CDTF">2020-02-11T20:06:00Z</dcterms:modified>
</cp:coreProperties>
</file>