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9651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3F72F2">
        <w:rPr>
          <w:rFonts w:asciiTheme="minorHAnsi" w:hAnsiTheme="minorHAnsi" w:cstheme="minorHAnsi"/>
          <w:bCs/>
          <w:sz w:val="24"/>
          <w:szCs w:val="24"/>
        </w:rPr>
        <w:t>8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B3856">
        <w:rPr>
          <w:rFonts w:asciiTheme="minorHAnsi" w:hAnsiTheme="minorHAnsi" w:cstheme="minorHAnsi"/>
          <w:bCs/>
          <w:sz w:val="24"/>
          <w:szCs w:val="24"/>
        </w:rPr>
        <w:t>lutego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F72F2" w:rsidRDefault="003F72F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3F72F2">
        <w:rPr>
          <w:rFonts w:asciiTheme="minorHAnsi" w:hAnsiTheme="minorHAnsi" w:cstheme="minorHAnsi"/>
          <w:bCs/>
          <w:sz w:val="24"/>
          <w:szCs w:val="24"/>
          <w:lang w:eastAsia="pl-PL"/>
        </w:rPr>
        <w:t>DOOŚ WDŚZ00.420.24.2020.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aka.95 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(stary znak sprawy: DOOŚ </w:t>
      </w:r>
      <w:r w:rsidRPr="003F72F2">
        <w:rPr>
          <w:rFonts w:asciiTheme="minorHAnsi" w:hAnsiTheme="minorHAnsi" w:cstheme="minorHAnsi"/>
          <w:bCs/>
          <w:sz w:val="24"/>
          <w:szCs w:val="24"/>
          <w:lang w:eastAsia="pl-PL"/>
        </w:rPr>
        <w:t>WDŚ/ZOO.420.58.2020.EW.aka)</w:t>
      </w:r>
    </w:p>
    <w:p w:rsidR="00B35A7F" w:rsidRPr="00467719" w:rsidRDefault="003268E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F72F2" w:rsidRPr="003F72F2" w:rsidRDefault="003F72F2" w:rsidP="003F72F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72F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 strony postępowania, że Generalny Dyrektor Ochrony Środowiska postanowieniem z dnia 8 lutego 2022 r., znak: DOOŚ-WDŚZ00.420.24.2020.aka.93, uchylił w całości postanowienie Regionalnego Dyrektora Ochrony Środowiska w Szczecinie z dnia 19 maja 2020 r., znak: WONS-OŚ.4233.1.2017.KK.74, wyjaśniające wątpliwości co do treści decyzji RDOŚ w Szczecinie z dnia 18 marca 2020 r., znak: WONS-OŚ.4233.1.2017. KK.68, określającej środowiskowe uwarunkowania realizacji przedsięwzięcia pod nazwą: 1B.2 Etap I </w:t>
      </w:r>
      <w:proofErr w:type="spellStart"/>
      <w:r w:rsidRPr="003F72F2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 w:rsidRPr="003F72F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 II Prace modernizacyjne na Odrze granicznej w ramach Projektu Ochro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ny Przeciwpowodziowej w Dorzeczu</w:t>
      </w:r>
      <w:r w:rsidRPr="003F72F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Odry i Wisły i przekazał kwestię wyjaśnienia wątpliwości co do treści decyzji RDOŚ w Szczecinie z dnia 18 marca 2020 r. do ponownego rozpatrzenia organowi pierwszej instancji.</w:t>
      </w:r>
    </w:p>
    <w:p w:rsidR="003F72F2" w:rsidRPr="003F72F2" w:rsidRDefault="003F72F2" w:rsidP="003F72F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72F2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Uczonych od następnego dnia po dniu, w którym upubliczniono zawiadomienie.</w:t>
      </w:r>
    </w:p>
    <w:p w:rsidR="00DB3856" w:rsidRPr="003F72F2" w:rsidRDefault="003F72F2" w:rsidP="003F72F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72F2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Szczecinie, Regionalnej Dyrekcji Ochrony Środowiska w Gorzowie Wielkopolskim lub 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sposób wskazany w art. 49b § 1 </w:t>
      </w:r>
      <w:r w:rsidRPr="003F72F2">
        <w:rPr>
          <w:rFonts w:asciiTheme="minorHAnsi" w:hAnsiTheme="minorHAnsi" w:cstheme="minorHAnsi"/>
          <w:bCs/>
          <w:color w:val="000000"/>
          <w:sz w:val="24"/>
          <w:szCs w:val="24"/>
        </w:rPr>
        <w:t>Kpa.</w:t>
      </w:r>
    </w:p>
    <w:p w:rsidR="003F72F2" w:rsidRDefault="003F72F2" w:rsidP="008C735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8C735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3F72F2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F41A9E">
        <w:rPr>
          <w:rFonts w:asciiTheme="minorHAnsi" w:hAnsiTheme="minorHAnsi" w:cstheme="minorHAnsi"/>
          <w:color w:val="000000"/>
        </w:rPr>
        <w:t xml:space="preserve">Anna </w:t>
      </w:r>
      <w:r>
        <w:rPr>
          <w:rFonts w:asciiTheme="minorHAnsi" w:hAnsiTheme="minorHAnsi" w:cstheme="minorHAnsi"/>
          <w:color w:val="000000"/>
        </w:rPr>
        <w:t>Dąbrowska-Niepytalska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3F72F2" w:rsidRPr="003F72F2" w:rsidRDefault="003F72F2" w:rsidP="003F72F2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3F72F2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3F72F2" w:rsidRPr="003F72F2" w:rsidRDefault="003F72F2" w:rsidP="003F72F2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3F72F2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3F72F2" w:rsidRPr="003F72F2" w:rsidRDefault="003F72F2" w:rsidP="003F72F2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3F72F2">
        <w:rPr>
          <w:rFonts w:asciiTheme="minorHAnsi" w:hAnsiTheme="minorHAnsi" w:cstheme="minorHAnsi"/>
          <w:color w:val="000000"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5C49B1" w:rsidRPr="00E000E6" w:rsidRDefault="003F72F2" w:rsidP="003F72F2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3F72F2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</w:t>
      </w:r>
      <w:r>
        <w:rPr>
          <w:rFonts w:asciiTheme="minorHAnsi" w:hAnsiTheme="minorHAnsi" w:cstheme="minorHAnsi"/>
          <w:color w:val="000000"/>
        </w:rPr>
        <w:t xml:space="preserve">odowisko oraz niektórych innych </w:t>
      </w:r>
      <w:r w:rsidRPr="003F72F2">
        <w:rPr>
          <w:rFonts w:asciiTheme="minorHAnsi" w:hAnsiTheme="minorHAnsi" w:cstheme="minorHAnsi"/>
          <w:color w:val="000000"/>
        </w:rPr>
        <w:t xml:space="preserve">ustaw (Dz. U. poz. 1712) Do spraw wszczętych na podstawie ustaw zmienianych w art. 1 oraz w art. 3 i </w:t>
      </w:r>
      <w:r w:rsidRPr="003F72F2">
        <w:rPr>
          <w:rFonts w:asciiTheme="minorHAnsi" w:hAnsiTheme="minorHAnsi" w:cstheme="minorHAnsi"/>
          <w:color w:val="000000"/>
        </w:rPr>
        <w:t>niezakończonych</w:t>
      </w:r>
      <w:r w:rsidRPr="003F72F2">
        <w:rPr>
          <w:rFonts w:asciiTheme="minorHAnsi" w:hAnsiTheme="minorHAnsi" w:cstheme="minorHAnsi"/>
          <w:color w:val="000000"/>
        </w:rPr>
        <w:t xml:space="preserve"> przed dniem wejścia w życic niniejszej ustawy stosuje się przepisy dotychczasowe.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F72F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F72F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F72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F72F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F72F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2B32FD"/>
    <w:rsid w:val="002E1C00"/>
    <w:rsid w:val="003268E2"/>
    <w:rsid w:val="00334729"/>
    <w:rsid w:val="003A4832"/>
    <w:rsid w:val="003F51D5"/>
    <w:rsid w:val="003F72F2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32CD3"/>
    <w:rsid w:val="0084152D"/>
    <w:rsid w:val="008529B9"/>
    <w:rsid w:val="0085442F"/>
    <w:rsid w:val="0086186E"/>
    <w:rsid w:val="00893F78"/>
    <w:rsid w:val="008A087E"/>
    <w:rsid w:val="008C7354"/>
    <w:rsid w:val="008F1F0E"/>
    <w:rsid w:val="00926BA5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6521E"/>
    <w:rsid w:val="00D8044E"/>
    <w:rsid w:val="00DB3856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41A9E"/>
    <w:rsid w:val="00F71788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93C0-7796-4AB1-BA61-E70536E4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2023-06-30T12:14:00Z</dcterms:created>
  <dcterms:modified xsi:type="dcterms:W3CDTF">2023-06-30T12:14:00Z</dcterms:modified>
</cp:coreProperties>
</file>