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pneumoniae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>(3. dawka szczepienia)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pneumoniae</w:t>
      </w:r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</w:t>
      </w:r>
      <w:r>
        <w:t xml:space="preserve"> grudni</w:t>
      </w:r>
      <w:r>
        <w:t>a</w:t>
      </w:r>
      <w:r>
        <w:t xml:space="preserve"> 2022 r</w:t>
      </w:r>
      <w:r>
        <w:t xml:space="preserve">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27A1" w14:textId="77777777" w:rsidR="00471E54" w:rsidRDefault="00471E54" w:rsidP="00EB111A">
      <w:pPr>
        <w:spacing w:after="0" w:line="240" w:lineRule="auto"/>
      </w:pPr>
      <w:r>
        <w:separator/>
      </w:r>
    </w:p>
  </w:endnote>
  <w:endnote w:type="continuationSeparator" w:id="0">
    <w:p w14:paraId="74FBB2D9" w14:textId="77777777" w:rsidR="00471E54" w:rsidRDefault="00471E54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57A9" w14:textId="77777777" w:rsidR="00471E54" w:rsidRDefault="00471E54" w:rsidP="00EB111A">
      <w:pPr>
        <w:spacing w:after="0" w:line="240" w:lineRule="auto"/>
      </w:pPr>
      <w:r>
        <w:separator/>
      </w:r>
    </w:p>
  </w:footnote>
  <w:footnote w:type="continuationSeparator" w:id="0">
    <w:p w14:paraId="2445CB72" w14:textId="77777777" w:rsidR="00471E54" w:rsidRDefault="00471E54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GIS - Michał Ilnicki</cp:lastModifiedBy>
  <cp:revision>3</cp:revision>
  <dcterms:created xsi:type="dcterms:W3CDTF">2023-08-10T12:34:00Z</dcterms:created>
  <dcterms:modified xsi:type="dcterms:W3CDTF">2023-08-10T12:35:00Z</dcterms:modified>
</cp:coreProperties>
</file>