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1776"/>
        <w:gridCol w:w="5915"/>
        <w:gridCol w:w="5298"/>
      </w:tblGrid>
      <w:tr w:rsidR="00F017D9" w:rsidRPr="00790B9E" w14:paraId="02BE1DC3" w14:textId="77777777" w:rsidTr="69726700">
        <w:tc>
          <w:tcPr>
            <w:tcW w:w="1003" w:type="dxa"/>
            <w:shd w:val="clear" w:color="auto" w:fill="auto"/>
            <w:vAlign w:val="center"/>
          </w:tcPr>
          <w:p w14:paraId="1EA4E93A" w14:textId="77777777" w:rsidR="00DD5231" w:rsidRPr="00790B9E" w:rsidRDefault="00C751F0" w:rsidP="002C0EFF">
            <w:pPr>
              <w:spacing w:before="120" w:after="120"/>
              <w:jc w:val="both"/>
              <w:rPr>
                <w:b/>
              </w:rPr>
            </w:pPr>
            <w:r w:rsidRPr="00790B9E">
              <w:rPr>
                <w:b/>
              </w:rPr>
              <w:t>L.p.</w:t>
            </w:r>
          </w:p>
        </w:tc>
        <w:tc>
          <w:tcPr>
            <w:tcW w:w="1776" w:type="dxa"/>
            <w:shd w:val="clear" w:color="auto" w:fill="auto"/>
            <w:vAlign w:val="center"/>
          </w:tcPr>
          <w:p w14:paraId="2042B990" w14:textId="77777777" w:rsidR="00DD5231" w:rsidRPr="00790B9E" w:rsidRDefault="00DD5231" w:rsidP="002C0EFF">
            <w:pPr>
              <w:spacing w:before="120" w:after="120"/>
              <w:jc w:val="both"/>
              <w:rPr>
                <w:b/>
              </w:rPr>
            </w:pPr>
            <w:r w:rsidRPr="00790B9E">
              <w:rPr>
                <w:b/>
              </w:rPr>
              <w:t>Jedn. red.</w:t>
            </w:r>
          </w:p>
        </w:tc>
        <w:tc>
          <w:tcPr>
            <w:tcW w:w="5915" w:type="dxa"/>
            <w:shd w:val="clear" w:color="auto" w:fill="auto"/>
            <w:vAlign w:val="center"/>
          </w:tcPr>
          <w:p w14:paraId="52AAD9E0" w14:textId="77777777" w:rsidR="00DD5231" w:rsidRPr="00790B9E" w:rsidRDefault="00DD5231" w:rsidP="002C0EFF">
            <w:pPr>
              <w:tabs>
                <w:tab w:val="left" w:pos="459"/>
              </w:tabs>
              <w:spacing w:before="120" w:after="120"/>
              <w:jc w:val="both"/>
              <w:rPr>
                <w:b/>
              </w:rPr>
            </w:pPr>
            <w:r w:rsidRPr="00790B9E">
              <w:rPr>
                <w:b/>
              </w:rPr>
              <w:t>Treść przepisu projektu</w:t>
            </w:r>
          </w:p>
        </w:tc>
        <w:tc>
          <w:tcPr>
            <w:tcW w:w="5298" w:type="dxa"/>
            <w:shd w:val="clear" w:color="auto" w:fill="auto"/>
            <w:vAlign w:val="center"/>
          </w:tcPr>
          <w:p w14:paraId="5C68D8C8" w14:textId="77777777" w:rsidR="00DD5231" w:rsidRPr="00790B9E" w:rsidRDefault="00DD5231" w:rsidP="002C0EFF">
            <w:pPr>
              <w:spacing w:before="120" w:after="120"/>
              <w:jc w:val="both"/>
              <w:rPr>
                <w:b/>
              </w:rPr>
            </w:pPr>
            <w:r w:rsidRPr="00790B9E">
              <w:rPr>
                <w:b/>
              </w:rPr>
              <w:t>Uzasadnienie wprowadzenia przepisu</w:t>
            </w:r>
          </w:p>
        </w:tc>
      </w:tr>
      <w:tr w:rsidR="00F017D9" w:rsidRPr="00790B9E" w14:paraId="26FA93DB" w14:textId="77777777" w:rsidTr="69726700">
        <w:tc>
          <w:tcPr>
            <w:tcW w:w="13992" w:type="dxa"/>
            <w:gridSpan w:val="4"/>
            <w:shd w:val="clear" w:color="auto" w:fill="D9D9D9" w:themeFill="background1" w:themeFillShade="D9"/>
          </w:tcPr>
          <w:p w14:paraId="20AC05CC" w14:textId="60685F06" w:rsidR="00F650EE" w:rsidRPr="00790B9E" w:rsidRDefault="13555B3C" w:rsidP="002C0EFF">
            <w:pPr>
              <w:pStyle w:val="Bezodstpw"/>
              <w:jc w:val="both"/>
              <w:rPr>
                <w:b/>
                <w:bCs/>
              </w:rPr>
            </w:pPr>
            <w:r w:rsidRPr="00790B9E">
              <w:rPr>
                <w:b/>
                <w:bCs/>
              </w:rPr>
              <w:t xml:space="preserve">ustawa - </w:t>
            </w:r>
            <w:r w:rsidR="00F977FE" w:rsidRPr="00790B9E">
              <w:rPr>
                <w:b/>
                <w:bCs/>
              </w:rPr>
              <w:t>Prawo komunikacji elektronicznej</w:t>
            </w:r>
          </w:p>
          <w:p w14:paraId="672A6659" w14:textId="77777777" w:rsidR="00F650EE" w:rsidRPr="00790B9E" w:rsidRDefault="00F650EE" w:rsidP="002C0EFF">
            <w:pPr>
              <w:pStyle w:val="Bezodstpw"/>
              <w:jc w:val="both"/>
            </w:pPr>
          </w:p>
        </w:tc>
      </w:tr>
      <w:tr w:rsidR="00F017D9" w:rsidRPr="000224BD" w14:paraId="11C56A5B" w14:textId="77777777" w:rsidTr="69726700">
        <w:tc>
          <w:tcPr>
            <w:tcW w:w="1003" w:type="dxa"/>
            <w:shd w:val="clear" w:color="auto" w:fill="auto"/>
          </w:tcPr>
          <w:p w14:paraId="0FC6A535" w14:textId="77777777" w:rsidR="00B70682" w:rsidRPr="00790B9E" w:rsidRDefault="00B70682" w:rsidP="002C0EFF">
            <w:pPr>
              <w:numPr>
                <w:ilvl w:val="0"/>
                <w:numId w:val="17"/>
              </w:numPr>
              <w:jc w:val="both"/>
            </w:pPr>
          </w:p>
        </w:tc>
        <w:tc>
          <w:tcPr>
            <w:tcW w:w="1776" w:type="dxa"/>
            <w:shd w:val="clear" w:color="auto" w:fill="auto"/>
          </w:tcPr>
          <w:p w14:paraId="52BC8DA3" w14:textId="7C33FE64" w:rsidR="00B70682" w:rsidRPr="000224BD" w:rsidRDefault="00B70682" w:rsidP="002C0EFF">
            <w:pPr>
              <w:jc w:val="both"/>
            </w:pPr>
            <w:r w:rsidRPr="000224BD">
              <w:t>Art. 2 pkt 1</w:t>
            </w:r>
          </w:p>
        </w:tc>
        <w:tc>
          <w:tcPr>
            <w:tcW w:w="5915" w:type="dxa"/>
            <w:shd w:val="clear" w:color="auto" w:fill="auto"/>
          </w:tcPr>
          <w:p w14:paraId="7A71BD6C" w14:textId="77777777" w:rsidR="0095672D" w:rsidRPr="000224BD" w:rsidRDefault="0095672D" w:rsidP="002C0EFF">
            <w:pPr>
              <w:pStyle w:val="PKTpunkt"/>
              <w:keepNext/>
              <w:spacing w:line="240" w:lineRule="auto"/>
              <w:rPr>
                <w:lang w:eastAsia="en-US"/>
              </w:rPr>
            </w:pPr>
            <w:r w:rsidRPr="000224BD">
              <w:rPr>
                <w:lang w:eastAsia="en-US"/>
              </w:rPr>
              <w:t>1)</w:t>
            </w:r>
            <w:r w:rsidRPr="000224BD">
              <w:rPr>
                <w:lang w:eastAsia="en-US"/>
              </w:rPr>
              <w:tab/>
              <w:t xml:space="preserve">abonent </w:t>
            </w:r>
            <w:r w:rsidRPr="000224BD">
              <w:rPr>
                <w:lang w:eastAsia="en-US"/>
              </w:rPr>
              <w:softHyphen/>
              <w:t>– użytkownika, który jest stroną umowy o świadczenie usług komunikacji elektronicznej zawartej z dostawcą usług komunikacji elektronicznej;</w:t>
            </w:r>
          </w:p>
          <w:p w14:paraId="26928693" w14:textId="77777777" w:rsidR="00B70682" w:rsidRPr="000224BD" w:rsidRDefault="00B70682" w:rsidP="002C0EFF">
            <w:pPr>
              <w:pStyle w:val="PKTpunkt"/>
              <w:keepNext/>
              <w:spacing w:line="240" w:lineRule="auto"/>
              <w:rPr>
                <w:rFonts w:ascii="Times New Roman" w:hAnsi="Times New Roman" w:cs="Times New Roman"/>
                <w:szCs w:val="24"/>
                <w:lang w:eastAsia="en-US"/>
              </w:rPr>
            </w:pPr>
          </w:p>
        </w:tc>
        <w:tc>
          <w:tcPr>
            <w:tcW w:w="5298" w:type="dxa"/>
            <w:shd w:val="clear" w:color="auto" w:fill="auto"/>
          </w:tcPr>
          <w:p w14:paraId="5E417F81" w14:textId="1D3454E6" w:rsidR="00B70682" w:rsidRPr="000224BD" w:rsidRDefault="00B70682" w:rsidP="002C0EFF">
            <w:pPr>
              <w:pStyle w:val="Bezodstpw"/>
              <w:jc w:val="both"/>
              <w:rPr>
                <w:rFonts w:eastAsiaTheme="minorEastAsia"/>
              </w:rPr>
            </w:pPr>
            <w:r w:rsidRPr="000224BD">
              <w:rPr>
                <w:rFonts w:eastAsiaTheme="minorEastAsia"/>
              </w:rPr>
              <w:t>Konieczność zdefiniowania abonenta wynika z faktu, że Pke reguluje szereg uprawnień i obowiązków abonentów. Pojęcie to występuje w Pt.</w:t>
            </w:r>
          </w:p>
        </w:tc>
      </w:tr>
      <w:tr w:rsidR="00F017D9" w:rsidRPr="000224BD" w14:paraId="530FD416" w14:textId="77777777" w:rsidTr="69726700">
        <w:tc>
          <w:tcPr>
            <w:tcW w:w="1003" w:type="dxa"/>
            <w:shd w:val="clear" w:color="auto" w:fill="auto"/>
          </w:tcPr>
          <w:p w14:paraId="69A62358" w14:textId="77777777" w:rsidR="00B70682" w:rsidRPr="000224BD" w:rsidRDefault="00B70682" w:rsidP="002C0EFF">
            <w:pPr>
              <w:numPr>
                <w:ilvl w:val="0"/>
                <w:numId w:val="17"/>
              </w:numPr>
              <w:jc w:val="both"/>
            </w:pPr>
          </w:p>
        </w:tc>
        <w:tc>
          <w:tcPr>
            <w:tcW w:w="1776" w:type="dxa"/>
            <w:shd w:val="clear" w:color="auto" w:fill="auto"/>
          </w:tcPr>
          <w:p w14:paraId="25A6DD0F" w14:textId="788455A3" w:rsidR="00B70682" w:rsidRPr="000224BD" w:rsidRDefault="004E558B" w:rsidP="002C0EFF">
            <w:pPr>
              <w:jc w:val="both"/>
            </w:pPr>
            <w:r w:rsidRPr="000224BD">
              <w:t>Art. 2 pkt 2</w:t>
            </w:r>
          </w:p>
        </w:tc>
        <w:tc>
          <w:tcPr>
            <w:tcW w:w="5915" w:type="dxa"/>
            <w:shd w:val="clear" w:color="auto" w:fill="auto"/>
          </w:tcPr>
          <w:p w14:paraId="530A64B5" w14:textId="0B64CCB0" w:rsidR="004E558B" w:rsidRPr="000224BD" w:rsidRDefault="0095672D"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2) aparat publiczny </w:t>
            </w:r>
            <w:r w:rsidRPr="000224BD">
              <w:rPr>
                <w:rFonts w:ascii="Times New Roman" w:hAnsi="Times New Roman" w:cs="Times New Roman"/>
                <w:szCs w:val="24"/>
                <w:lang w:eastAsia="en-US"/>
              </w:rPr>
              <w:softHyphen/>
              <w:t>– publicznie dostępny telefon, w którym połączenie opłacane jest automatycznie, w szczególności za pomocą monety, żetonu, karty telefonicznej lub karty płatniczej;</w:t>
            </w:r>
          </w:p>
          <w:p w14:paraId="0D7B461E" w14:textId="77777777" w:rsidR="00B70682" w:rsidRPr="000224BD" w:rsidRDefault="00B70682" w:rsidP="002C0EFF">
            <w:pPr>
              <w:pStyle w:val="PKTpunkt"/>
              <w:keepNext/>
              <w:spacing w:line="240" w:lineRule="auto"/>
              <w:rPr>
                <w:rFonts w:ascii="Times New Roman" w:hAnsi="Times New Roman" w:cs="Times New Roman"/>
                <w:szCs w:val="24"/>
                <w:lang w:eastAsia="en-US"/>
              </w:rPr>
            </w:pPr>
          </w:p>
        </w:tc>
        <w:tc>
          <w:tcPr>
            <w:tcW w:w="5298" w:type="dxa"/>
            <w:shd w:val="clear" w:color="auto" w:fill="auto"/>
          </w:tcPr>
          <w:p w14:paraId="4D3DB32E" w14:textId="111CAB18" w:rsidR="00B70682" w:rsidRPr="000224BD" w:rsidRDefault="004E558B" w:rsidP="002C0EFF">
            <w:pPr>
              <w:pStyle w:val="Bezodstpw"/>
              <w:jc w:val="both"/>
              <w:rPr>
                <w:rFonts w:eastAsiaTheme="minorEastAsia"/>
              </w:rPr>
            </w:pPr>
            <w:r w:rsidRPr="000224BD">
              <w:rPr>
                <w:rFonts w:eastAsiaTheme="minorEastAsia"/>
              </w:rPr>
              <w:t>Pojęcie aparatu publicznego występuje w przepisach dotyczących regulowania w regulaminie zasad świadczenia usług za pomocą aparatów publicznych, stąd konieczność ich definiowania. Pojęcie występuje w Pt.</w:t>
            </w:r>
          </w:p>
        </w:tc>
      </w:tr>
      <w:tr w:rsidR="00F017D9" w:rsidRPr="000224BD" w14:paraId="26A85544" w14:textId="77777777" w:rsidTr="69726700">
        <w:tc>
          <w:tcPr>
            <w:tcW w:w="1003" w:type="dxa"/>
            <w:shd w:val="clear" w:color="auto" w:fill="auto"/>
          </w:tcPr>
          <w:p w14:paraId="3DC8EDED" w14:textId="77777777" w:rsidR="0079423C" w:rsidRPr="000224BD" w:rsidRDefault="0079423C" w:rsidP="002C0EFF">
            <w:pPr>
              <w:numPr>
                <w:ilvl w:val="0"/>
                <w:numId w:val="17"/>
              </w:numPr>
              <w:jc w:val="both"/>
            </w:pPr>
          </w:p>
        </w:tc>
        <w:tc>
          <w:tcPr>
            <w:tcW w:w="1776" w:type="dxa"/>
            <w:shd w:val="clear" w:color="auto" w:fill="auto"/>
          </w:tcPr>
          <w:p w14:paraId="605C7AD5" w14:textId="645DE0C8" w:rsidR="0079423C" w:rsidRPr="000224BD" w:rsidRDefault="0095672D" w:rsidP="002C0EFF">
            <w:pPr>
              <w:jc w:val="both"/>
            </w:pPr>
            <w:r w:rsidRPr="000224BD">
              <w:t>Art. 2 pkt 6</w:t>
            </w:r>
          </w:p>
        </w:tc>
        <w:tc>
          <w:tcPr>
            <w:tcW w:w="5915" w:type="dxa"/>
            <w:shd w:val="clear" w:color="auto" w:fill="auto"/>
          </w:tcPr>
          <w:p w14:paraId="56E13723" w14:textId="1F089DD8" w:rsidR="0079423C" w:rsidRPr="000224BD" w:rsidRDefault="0095672D" w:rsidP="002C0EFF">
            <w:pPr>
              <w:pStyle w:val="PKTpunkt"/>
              <w:keepNext/>
              <w:spacing w:line="240" w:lineRule="auto"/>
              <w:rPr>
                <w:lang w:eastAsia="en-US"/>
              </w:rPr>
            </w:pPr>
            <w:r w:rsidRPr="000224BD">
              <w:rPr>
                <w:lang w:eastAsia="en-US"/>
              </w:rPr>
              <w:t>6)</w:t>
            </w:r>
            <w:r w:rsidRPr="000224BD">
              <w:rPr>
                <w:lang w:eastAsia="en-US"/>
              </w:rPr>
              <w:tab/>
              <w:t>dostawca usług komunikacji elektronicznej – dostawcę publicznie dostępnych usług telekomunikacyjnych lub podmiot świadczący publicznie dostępne usługi komunikacji interpersonalnej niewykorzystujące numerów;</w:t>
            </w:r>
          </w:p>
        </w:tc>
        <w:tc>
          <w:tcPr>
            <w:tcW w:w="5298" w:type="dxa"/>
            <w:shd w:val="clear" w:color="auto" w:fill="auto"/>
          </w:tcPr>
          <w:p w14:paraId="190D19ED" w14:textId="23D099A4" w:rsidR="0079423C" w:rsidRPr="000224BD" w:rsidRDefault="0079423C" w:rsidP="002C0EFF">
            <w:pPr>
              <w:pStyle w:val="Bezodstpw"/>
              <w:jc w:val="both"/>
              <w:rPr>
                <w:rFonts w:eastAsiaTheme="minorEastAsia"/>
              </w:rPr>
            </w:pPr>
            <w:r w:rsidRPr="000224BD">
              <w:rPr>
                <w:rFonts w:eastAsiaTheme="minorEastAsia"/>
              </w:rPr>
              <w:t>Pojęcie dostawcy usług komunikacji elektronicznej wprowadzono w związku z koniecznością właściwego wskazania adresatów poszczególnych obowiązków względem abonentów usług komunikacji elektronicznej.</w:t>
            </w:r>
          </w:p>
        </w:tc>
      </w:tr>
      <w:tr w:rsidR="00F017D9" w:rsidRPr="000224BD" w14:paraId="62F701A8" w14:textId="77777777" w:rsidTr="69726700">
        <w:tc>
          <w:tcPr>
            <w:tcW w:w="1003" w:type="dxa"/>
            <w:shd w:val="clear" w:color="auto" w:fill="auto"/>
          </w:tcPr>
          <w:p w14:paraId="1FB6288B" w14:textId="77777777" w:rsidR="00F00B2E" w:rsidRPr="000224BD" w:rsidRDefault="00F00B2E" w:rsidP="002C0EFF">
            <w:pPr>
              <w:numPr>
                <w:ilvl w:val="0"/>
                <w:numId w:val="17"/>
              </w:numPr>
              <w:jc w:val="both"/>
            </w:pPr>
          </w:p>
        </w:tc>
        <w:tc>
          <w:tcPr>
            <w:tcW w:w="1776" w:type="dxa"/>
            <w:shd w:val="clear" w:color="auto" w:fill="auto"/>
          </w:tcPr>
          <w:p w14:paraId="2A3E1538" w14:textId="342B4881" w:rsidR="00F00B2E" w:rsidRPr="000224BD" w:rsidRDefault="00F00B2E" w:rsidP="002C0EFF">
            <w:pPr>
              <w:jc w:val="both"/>
            </w:pPr>
            <w:r w:rsidRPr="000224BD">
              <w:t>Art. 2 pkt 8</w:t>
            </w:r>
          </w:p>
        </w:tc>
        <w:tc>
          <w:tcPr>
            <w:tcW w:w="5915" w:type="dxa"/>
            <w:shd w:val="clear" w:color="auto" w:fill="auto"/>
          </w:tcPr>
          <w:p w14:paraId="2AC0CC14" w14:textId="079D2EEC" w:rsidR="00F00B2E" w:rsidRPr="000224BD" w:rsidRDefault="00F00B2E"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rPr>
              <w:t xml:space="preserve">8) dostęp do lokalnej pętli abonenckiej </w:t>
            </w:r>
            <w:r w:rsidRPr="000224BD">
              <w:rPr>
                <w:rFonts w:ascii="Times New Roman" w:hAnsi="Times New Roman" w:cs="Times New Roman"/>
                <w:szCs w:val="24"/>
                <w:lang w:eastAsia="en-US"/>
              </w:rPr>
              <w:softHyphen/>
              <w:t>–</w:t>
            </w:r>
            <w:r w:rsidRPr="000224BD">
              <w:rPr>
                <w:rFonts w:ascii="Times New Roman" w:hAnsi="Times New Roman" w:cs="Times New Roman"/>
                <w:szCs w:val="24"/>
              </w:rPr>
              <w:t xml:space="preserve"> korzystanie z lokalnej pętli abonenckiej lub lokalnej podpętli abonenckiej pozwalające na pełne wykorzystanie możliwości lokalnej pętli abonenckiej (pełny dostęp do lokalnej pętli abonenckiej) lub wykorzystanie części możliwości lokalnej pętli abonenckiej przy zachowaniu możliwości korzystania z lokalnej pętli abonenckiej przez innego przedsiębiorcę telekomunikacyjnego (współdzielony dostęp do lokalnej pętli abonenckiej</w:t>
            </w:r>
            <w:r w:rsidR="00D4248E" w:rsidRPr="000224BD">
              <w:rPr>
                <w:rFonts w:ascii="Times New Roman" w:hAnsi="Times New Roman" w:cs="Times New Roman"/>
                <w:szCs w:val="24"/>
              </w:rPr>
              <w:t>);</w:t>
            </w:r>
          </w:p>
        </w:tc>
        <w:tc>
          <w:tcPr>
            <w:tcW w:w="5298" w:type="dxa"/>
            <w:shd w:val="clear" w:color="auto" w:fill="auto"/>
          </w:tcPr>
          <w:p w14:paraId="4161E0B9" w14:textId="477D7CD8" w:rsidR="00F00B2E" w:rsidRPr="000224BD" w:rsidRDefault="00F00B2E" w:rsidP="002C0EFF">
            <w:pPr>
              <w:pStyle w:val="Bezodstpw"/>
              <w:jc w:val="both"/>
              <w:rPr>
                <w:rFonts w:eastAsiaTheme="minorEastAsia"/>
              </w:rPr>
            </w:pPr>
            <w:r w:rsidRPr="000224BD">
              <w:rPr>
                <w:rFonts w:eastAsiaTheme="minorEastAsia"/>
              </w:rPr>
              <w:t>Definicja wprowadzona w celu doprecyzowania definicji kolokacji, która stanowi obowiązek dostępowy zgodnie z PKE.</w:t>
            </w:r>
          </w:p>
        </w:tc>
      </w:tr>
      <w:tr w:rsidR="00F017D9" w:rsidRPr="000224BD" w14:paraId="518798D9" w14:textId="77777777" w:rsidTr="69726700">
        <w:tc>
          <w:tcPr>
            <w:tcW w:w="1003" w:type="dxa"/>
            <w:shd w:val="clear" w:color="auto" w:fill="auto"/>
          </w:tcPr>
          <w:p w14:paraId="35BF926B" w14:textId="77777777" w:rsidR="00312CB4" w:rsidRPr="000224BD" w:rsidRDefault="00312CB4" w:rsidP="002C0EFF">
            <w:pPr>
              <w:numPr>
                <w:ilvl w:val="0"/>
                <w:numId w:val="17"/>
              </w:numPr>
              <w:jc w:val="both"/>
            </w:pPr>
          </w:p>
        </w:tc>
        <w:tc>
          <w:tcPr>
            <w:tcW w:w="1776" w:type="dxa"/>
            <w:shd w:val="clear" w:color="auto" w:fill="auto"/>
          </w:tcPr>
          <w:p w14:paraId="1160D436" w14:textId="43329D4D" w:rsidR="00312CB4" w:rsidRPr="000224BD" w:rsidRDefault="00312CB4" w:rsidP="002C0EFF">
            <w:pPr>
              <w:jc w:val="both"/>
            </w:pPr>
            <w:r w:rsidRPr="000224BD">
              <w:t xml:space="preserve">Art. 2 pkt </w:t>
            </w:r>
            <w:r w:rsidR="00D4248E" w:rsidRPr="000224BD">
              <w:t>11</w:t>
            </w:r>
          </w:p>
        </w:tc>
        <w:tc>
          <w:tcPr>
            <w:tcW w:w="5915" w:type="dxa"/>
            <w:shd w:val="clear" w:color="auto" w:fill="auto"/>
          </w:tcPr>
          <w:p w14:paraId="18945C10" w14:textId="34492A15" w:rsidR="00312CB4" w:rsidRPr="000224BD" w:rsidRDefault="00D4248E" w:rsidP="002C0EFF">
            <w:pPr>
              <w:pStyle w:val="PKTpunk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11</w:t>
            </w:r>
            <w:r w:rsidR="00312CB4" w:rsidRPr="000224BD">
              <w:rPr>
                <w:rFonts w:ascii="Times New Roman" w:hAnsi="Times New Roman" w:cs="Times New Roman"/>
                <w:szCs w:val="24"/>
                <w:lang w:eastAsia="en-US"/>
              </w:rPr>
              <w:t>) infrastruktura techniczna –</w:t>
            </w:r>
            <w:r w:rsidR="00312CB4" w:rsidRPr="000224BD">
              <w:rPr>
                <w:rFonts w:ascii="Times New Roman" w:hAnsi="Times New Roman" w:cs="Times New Roman"/>
                <w:szCs w:val="24"/>
              </w:rPr>
              <w:t xml:space="preserve"> infrastrukturę techniczną w rozumieniu art. </w:t>
            </w:r>
            <w:r w:rsidRPr="000224BD">
              <w:rPr>
                <w:rFonts w:ascii="Times New Roman" w:hAnsi="Times New Roman" w:cs="Times New Roman"/>
                <w:szCs w:val="24"/>
              </w:rPr>
              <w:t>2 ust. 1</w:t>
            </w:r>
            <w:r w:rsidR="00312CB4" w:rsidRPr="000224BD">
              <w:rPr>
                <w:rFonts w:ascii="Times New Roman" w:hAnsi="Times New Roman" w:cs="Times New Roman"/>
                <w:szCs w:val="24"/>
              </w:rPr>
              <w:t xml:space="preserve"> pkt 6 ustawy z dnia 7 maja 2010 r. o wspieraniu rozwoju usług i sieci telekomunikacyjnych (Dz. U. z 2019 r. poz. 2410 oraz z 2020 r. poz. 471 i 875);</w:t>
            </w:r>
          </w:p>
          <w:p w14:paraId="4AB9DE14" w14:textId="659B80C6" w:rsidR="00312CB4" w:rsidRPr="000224BD" w:rsidRDefault="00312CB4" w:rsidP="002C0EFF">
            <w:pPr>
              <w:pStyle w:val="PKTpunkt"/>
              <w:keepNext/>
              <w:spacing w:line="240" w:lineRule="auto"/>
              <w:rPr>
                <w:rFonts w:ascii="Times New Roman" w:hAnsi="Times New Roman" w:cs="Times New Roman"/>
                <w:szCs w:val="24"/>
              </w:rPr>
            </w:pPr>
          </w:p>
        </w:tc>
        <w:tc>
          <w:tcPr>
            <w:tcW w:w="5298" w:type="dxa"/>
            <w:shd w:val="clear" w:color="auto" w:fill="auto"/>
          </w:tcPr>
          <w:p w14:paraId="57898386" w14:textId="0F4DDAED" w:rsidR="00312CB4" w:rsidRPr="000224BD" w:rsidRDefault="00312CB4" w:rsidP="002C0EFF">
            <w:pPr>
              <w:pStyle w:val="Bezodstpw"/>
              <w:jc w:val="both"/>
              <w:rPr>
                <w:rFonts w:eastAsiaTheme="minorEastAsia"/>
              </w:rPr>
            </w:pPr>
            <w:r w:rsidRPr="000224BD">
              <w:rPr>
                <w:rFonts w:eastAsiaTheme="minorEastAsia"/>
              </w:rPr>
              <w:lastRenderedPageBreak/>
              <w:t>Odesłanie do znaczenia definicji zawartego w Megaustawie.</w:t>
            </w:r>
          </w:p>
        </w:tc>
      </w:tr>
      <w:tr w:rsidR="00F017D9" w:rsidRPr="000224BD" w14:paraId="78AA7006" w14:textId="77777777" w:rsidTr="69726700">
        <w:tc>
          <w:tcPr>
            <w:tcW w:w="1003" w:type="dxa"/>
            <w:shd w:val="clear" w:color="auto" w:fill="auto"/>
          </w:tcPr>
          <w:p w14:paraId="158C9147" w14:textId="77777777" w:rsidR="00312CB4" w:rsidRPr="000224BD" w:rsidRDefault="00312CB4" w:rsidP="002C0EFF">
            <w:pPr>
              <w:numPr>
                <w:ilvl w:val="0"/>
                <w:numId w:val="17"/>
              </w:numPr>
              <w:jc w:val="both"/>
            </w:pPr>
          </w:p>
        </w:tc>
        <w:tc>
          <w:tcPr>
            <w:tcW w:w="1776" w:type="dxa"/>
            <w:shd w:val="clear" w:color="auto" w:fill="auto"/>
          </w:tcPr>
          <w:p w14:paraId="4CAE00F9" w14:textId="0EBDE47A" w:rsidR="00312CB4" w:rsidRPr="000224BD" w:rsidRDefault="00312CB4" w:rsidP="002C0EFF">
            <w:pPr>
              <w:jc w:val="both"/>
            </w:pPr>
            <w:r w:rsidRPr="000224BD">
              <w:t xml:space="preserve">Art. 2 pkt </w:t>
            </w:r>
            <w:r w:rsidR="00D4248E" w:rsidRPr="000224BD">
              <w:t>12</w:t>
            </w:r>
          </w:p>
        </w:tc>
        <w:tc>
          <w:tcPr>
            <w:tcW w:w="5915" w:type="dxa"/>
            <w:shd w:val="clear" w:color="auto" w:fill="auto"/>
          </w:tcPr>
          <w:p w14:paraId="4A68226E" w14:textId="58016725" w:rsidR="00312CB4" w:rsidRPr="000224BD" w:rsidRDefault="00D4248E" w:rsidP="002C0EFF">
            <w:pPr>
              <w:pStyle w:val="PKTpunkt"/>
              <w:keepNext/>
              <w:spacing w:line="240" w:lineRule="auto"/>
              <w:rPr>
                <w:rFonts w:ascii="Times New Roman" w:hAnsi="Times New Roman" w:cs="Times New Roman"/>
                <w:szCs w:val="24"/>
              </w:rPr>
            </w:pPr>
            <w:r w:rsidRPr="000224BD">
              <w:rPr>
                <w:rFonts w:ascii="Times New Roman" w:hAnsi="Times New Roman" w:cs="Times New Roman"/>
                <w:szCs w:val="24"/>
                <w:lang w:eastAsia="en-US"/>
              </w:rPr>
              <w:t>12</w:t>
            </w:r>
            <w:r w:rsidR="00312CB4" w:rsidRPr="000224BD">
              <w:rPr>
                <w:rFonts w:ascii="Times New Roman" w:hAnsi="Times New Roman" w:cs="Times New Roman"/>
                <w:szCs w:val="24"/>
                <w:lang w:eastAsia="en-US"/>
              </w:rPr>
              <w:t xml:space="preserve">) infrastruktura telekomunikacyjna </w:t>
            </w:r>
            <w:r w:rsidR="00312CB4" w:rsidRPr="000224BD">
              <w:rPr>
                <w:rFonts w:ascii="Times New Roman" w:hAnsi="Times New Roman" w:cs="Times New Roman"/>
                <w:szCs w:val="24"/>
                <w:lang w:eastAsia="en-US"/>
              </w:rPr>
              <w:softHyphen/>
              <w:t xml:space="preserve">– </w:t>
            </w:r>
            <w:r w:rsidR="00312CB4" w:rsidRPr="000224BD">
              <w:rPr>
                <w:rFonts w:ascii="Times New Roman" w:hAnsi="Times New Roman" w:cs="Times New Roman"/>
                <w:szCs w:val="24"/>
              </w:rPr>
              <w:t>fizyczne elementy sieci telekomunikacyjnej, w szczególności urządzenia telekomunikacyjne, linie kablowe</w:t>
            </w:r>
            <w:r w:rsidRPr="000224BD">
              <w:rPr>
                <w:rFonts w:ascii="Times New Roman" w:hAnsi="Times New Roman" w:cs="Times New Roman"/>
                <w:szCs w:val="24"/>
              </w:rPr>
              <w:t>, a także</w:t>
            </w:r>
            <w:r w:rsidR="00312CB4" w:rsidRPr="000224BD">
              <w:rPr>
                <w:rFonts w:ascii="Times New Roman" w:hAnsi="Times New Roman" w:cs="Times New Roman"/>
                <w:szCs w:val="24"/>
              </w:rPr>
              <w:t xml:space="preserve"> powiązane zasoby, oprócz powiązanych usług, budynków i wejść do budynków, wykorzystywane do zapewnienia telekomunikacji</w:t>
            </w:r>
          </w:p>
        </w:tc>
        <w:tc>
          <w:tcPr>
            <w:tcW w:w="5298" w:type="dxa"/>
            <w:shd w:val="clear" w:color="auto" w:fill="auto"/>
          </w:tcPr>
          <w:p w14:paraId="17FDA4DD" w14:textId="5F4404B2" w:rsidR="00312CB4" w:rsidRPr="000224BD" w:rsidRDefault="00312CB4" w:rsidP="002C0EFF">
            <w:pPr>
              <w:pStyle w:val="Bezodstpw"/>
              <w:jc w:val="both"/>
              <w:rPr>
                <w:rFonts w:eastAsiaTheme="minorEastAsia"/>
              </w:rPr>
            </w:pPr>
            <w:r w:rsidRPr="000224BD">
              <w:rPr>
                <w:rFonts w:eastAsiaTheme="minorEastAsia"/>
              </w:rPr>
              <w:t>Definicja na potrzeby wielu przepisów PKE oraz Megaustawy.</w:t>
            </w:r>
          </w:p>
        </w:tc>
      </w:tr>
      <w:tr w:rsidR="006714D3" w:rsidRPr="000224BD" w14:paraId="6DC02349" w14:textId="77777777" w:rsidTr="69726700">
        <w:tc>
          <w:tcPr>
            <w:tcW w:w="1003" w:type="dxa"/>
            <w:shd w:val="clear" w:color="auto" w:fill="auto"/>
          </w:tcPr>
          <w:p w14:paraId="5C0F995C" w14:textId="77777777" w:rsidR="006714D3" w:rsidRPr="000224BD" w:rsidRDefault="006714D3" w:rsidP="002C0EFF">
            <w:pPr>
              <w:numPr>
                <w:ilvl w:val="0"/>
                <w:numId w:val="17"/>
              </w:numPr>
              <w:jc w:val="both"/>
            </w:pPr>
          </w:p>
        </w:tc>
        <w:tc>
          <w:tcPr>
            <w:tcW w:w="1776" w:type="dxa"/>
            <w:shd w:val="clear" w:color="auto" w:fill="auto"/>
          </w:tcPr>
          <w:p w14:paraId="5D7B582E" w14:textId="1E2C5586" w:rsidR="006714D3" w:rsidRPr="000224BD" w:rsidRDefault="006714D3" w:rsidP="002C0EFF">
            <w:pPr>
              <w:jc w:val="both"/>
            </w:pPr>
            <w:r w:rsidRPr="000224BD">
              <w:t>Art.2 pkt 14</w:t>
            </w:r>
          </w:p>
        </w:tc>
        <w:tc>
          <w:tcPr>
            <w:tcW w:w="5915" w:type="dxa"/>
            <w:shd w:val="clear" w:color="auto" w:fill="auto"/>
          </w:tcPr>
          <w:p w14:paraId="5FF2BCEB" w14:textId="2A691488" w:rsidR="006714D3" w:rsidRPr="000224BD" w:rsidRDefault="006714D3" w:rsidP="006714D3">
            <w:pPr>
              <w:pStyle w:val="PKTpunkt"/>
              <w:keepNext/>
              <w:spacing w:line="240" w:lineRule="auto"/>
              <w:rPr>
                <w:lang w:eastAsia="en-US"/>
              </w:rPr>
            </w:pPr>
            <w:r w:rsidRPr="000224BD">
              <w:rPr>
                <w:rFonts w:ascii="Times New Roman" w:hAnsi="Times New Roman" w:cs="Times New Roman"/>
                <w:szCs w:val="24"/>
              </w:rPr>
              <w:t>14) interfejs – układ elektryczny, elektroniczny lub optyczny, z oprogramowaniem albo bez oprogramowania, lub oprogramowanie umożliwiające łączenie, współpracę i wymianę sygnałów o określonej postaci pomiędzy urządzeniami połączonymi za jego pośrednictwem zgodnie z odpowiednią specyfikacją techniczną;</w:t>
            </w:r>
          </w:p>
        </w:tc>
        <w:tc>
          <w:tcPr>
            <w:tcW w:w="5298" w:type="dxa"/>
            <w:shd w:val="clear" w:color="auto" w:fill="auto"/>
          </w:tcPr>
          <w:p w14:paraId="7E4665E6" w14:textId="3E7DFCEE" w:rsidR="006714D3" w:rsidRPr="000224BD" w:rsidRDefault="006714D3" w:rsidP="002C0EFF">
            <w:pPr>
              <w:pStyle w:val="Bezodstpw"/>
              <w:jc w:val="both"/>
              <w:rPr>
                <w:rFonts w:eastAsiaTheme="minorEastAsia"/>
              </w:rPr>
            </w:pPr>
            <w:r w:rsidRPr="000224BD">
              <w:rPr>
                <w:rFonts w:eastAsiaTheme="minorEastAsia"/>
              </w:rPr>
              <w:t>Definicja wprowadzona w związku z definicją interfejsu programistycznego aplikacji.</w:t>
            </w:r>
          </w:p>
        </w:tc>
      </w:tr>
      <w:tr w:rsidR="00F017D9" w:rsidRPr="000224BD" w14:paraId="30F36678" w14:textId="77777777" w:rsidTr="69726700">
        <w:tc>
          <w:tcPr>
            <w:tcW w:w="1003" w:type="dxa"/>
            <w:shd w:val="clear" w:color="auto" w:fill="auto"/>
          </w:tcPr>
          <w:p w14:paraId="47F41D51" w14:textId="77777777" w:rsidR="00131662" w:rsidRPr="000224BD" w:rsidRDefault="00131662" w:rsidP="002C0EFF">
            <w:pPr>
              <w:numPr>
                <w:ilvl w:val="0"/>
                <w:numId w:val="17"/>
              </w:numPr>
              <w:jc w:val="both"/>
            </w:pPr>
          </w:p>
        </w:tc>
        <w:tc>
          <w:tcPr>
            <w:tcW w:w="1776" w:type="dxa"/>
            <w:shd w:val="clear" w:color="auto" w:fill="auto"/>
          </w:tcPr>
          <w:p w14:paraId="7B159672" w14:textId="226C13EF" w:rsidR="00131662" w:rsidRPr="000224BD" w:rsidRDefault="00131662" w:rsidP="002C0EFF">
            <w:pPr>
              <w:jc w:val="both"/>
            </w:pPr>
            <w:r w:rsidRPr="000224BD">
              <w:t xml:space="preserve">Art. 2 pkt </w:t>
            </w:r>
            <w:r w:rsidR="00D4248E" w:rsidRPr="000224BD">
              <w:t>22</w:t>
            </w:r>
          </w:p>
        </w:tc>
        <w:tc>
          <w:tcPr>
            <w:tcW w:w="5915" w:type="dxa"/>
            <w:shd w:val="clear" w:color="auto" w:fill="auto"/>
          </w:tcPr>
          <w:p w14:paraId="06399472" w14:textId="450680F3" w:rsidR="00131662" w:rsidRPr="000224BD" w:rsidRDefault="00D4248E"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22</w:t>
            </w:r>
            <w:r w:rsidR="00131662" w:rsidRPr="000224BD">
              <w:rPr>
                <w:rFonts w:ascii="Times New Roman" w:hAnsi="Times New Roman" w:cs="Times New Roman"/>
                <w:szCs w:val="24"/>
                <w:lang w:eastAsia="en-US"/>
              </w:rPr>
              <w:t xml:space="preserve">) lokalna podpętla abonencka – </w:t>
            </w:r>
            <w:r w:rsidR="00131662" w:rsidRPr="000224BD">
              <w:rPr>
                <w:rFonts w:ascii="Times New Roman" w:hAnsi="Times New Roman" w:cs="Times New Roman"/>
                <w:szCs w:val="24"/>
              </w:rPr>
              <w:t xml:space="preserve">częściową lokalną pętlę abonencką łączącą zakończenie sieci z pośrednim punktem </w:t>
            </w:r>
            <w:r w:rsidRPr="000224BD">
              <w:rPr>
                <w:rFonts w:ascii="Times New Roman" w:hAnsi="Times New Roman" w:cs="Times New Roman"/>
                <w:szCs w:val="24"/>
              </w:rPr>
              <w:t>dystrybucji w</w:t>
            </w:r>
            <w:r w:rsidR="00131662" w:rsidRPr="000224BD">
              <w:rPr>
                <w:rFonts w:ascii="Times New Roman" w:hAnsi="Times New Roman" w:cs="Times New Roman"/>
                <w:szCs w:val="24"/>
              </w:rPr>
              <w:t xml:space="preserve"> stacjonarnej publicznej sieci telekomunikacyjnej, w szczególności z koncentratorem lub innym urządzeniem dostępu pośredniego do stacjonarnej publicznej sieci telekomunikacyjnej;</w:t>
            </w:r>
          </w:p>
        </w:tc>
        <w:tc>
          <w:tcPr>
            <w:tcW w:w="5298" w:type="dxa"/>
            <w:shd w:val="clear" w:color="auto" w:fill="auto"/>
          </w:tcPr>
          <w:p w14:paraId="6A0084CC" w14:textId="22B17A9A" w:rsidR="00131662" w:rsidRPr="000224BD" w:rsidRDefault="00131662" w:rsidP="002C0EFF">
            <w:pPr>
              <w:pStyle w:val="Bezodstpw"/>
              <w:jc w:val="both"/>
              <w:rPr>
                <w:rFonts w:eastAsiaTheme="minorEastAsia"/>
              </w:rPr>
            </w:pPr>
            <w:r w:rsidRPr="000224BD">
              <w:rPr>
                <w:rFonts w:eastAsiaTheme="minorEastAsia"/>
              </w:rPr>
              <w:t>Definicja wprowadzona w związku z definicjami kolokacji, dostępu do lokalnej pętli abonenckiej i lokalnej pętli abonenckiej.</w:t>
            </w:r>
          </w:p>
        </w:tc>
      </w:tr>
      <w:tr w:rsidR="00F017D9" w:rsidRPr="000224BD" w14:paraId="4212832A" w14:textId="77777777" w:rsidTr="69726700">
        <w:tc>
          <w:tcPr>
            <w:tcW w:w="1003" w:type="dxa"/>
            <w:shd w:val="clear" w:color="auto" w:fill="auto"/>
          </w:tcPr>
          <w:p w14:paraId="3BC127F0" w14:textId="77777777" w:rsidR="0079423C" w:rsidRPr="000224BD" w:rsidRDefault="0079423C" w:rsidP="002C0EFF">
            <w:pPr>
              <w:numPr>
                <w:ilvl w:val="0"/>
                <w:numId w:val="17"/>
              </w:numPr>
              <w:jc w:val="both"/>
            </w:pPr>
          </w:p>
        </w:tc>
        <w:tc>
          <w:tcPr>
            <w:tcW w:w="1776" w:type="dxa"/>
            <w:shd w:val="clear" w:color="auto" w:fill="auto"/>
          </w:tcPr>
          <w:p w14:paraId="7C260936" w14:textId="55B0EC42" w:rsidR="0079423C" w:rsidRPr="000224BD" w:rsidRDefault="0079423C" w:rsidP="002C0EFF">
            <w:pPr>
              <w:jc w:val="both"/>
            </w:pPr>
            <w:r w:rsidRPr="000224BD">
              <w:t xml:space="preserve">Art. 2 pkt </w:t>
            </w:r>
            <w:r w:rsidR="00D4248E" w:rsidRPr="000224BD">
              <w:t>24</w:t>
            </w:r>
          </w:p>
        </w:tc>
        <w:tc>
          <w:tcPr>
            <w:tcW w:w="5915" w:type="dxa"/>
            <w:shd w:val="clear" w:color="auto" w:fill="auto"/>
          </w:tcPr>
          <w:p w14:paraId="5A3C5374" w14:textId="66A75941" w:rsidR="0079423C" w:rsidRPr="000224BD" w:rsidRDefault="0079423C"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26) multipleks – </w:t>
            </w:r>
            <w:r w:rsidRPr="000224BD">
              <w:rPr>
                <w:rFonts w:ascii="Times New Roman" w:hAnsi="Times New Roman" w:cs="Times New Roman"/>
                <w:szCs w:val="24"/>
              </w:rPr>
              <w:t>zespolony strumień danych cyfrowych, składający się z dwóch lub więcej strumieni utworzonych z danych wchodzących w skład treści programów radiofonicznych lub telewizyjnych, oraz danych dodatkowych, obejmujących w szczególności dane związane z systemem dostępu warunkowego lub usługami powiązanymi;</w:t>
            </w:r>
          </w:p>
        </w:tc>
        <w:tc>
          <w:tcPr>
            <w:tcW w:w="5298" w:type="dxa"/>
            <w:shd w:val="clear" w:color="auto" w:fill="auto"/>
          </w:tcPr>
          <w:p w14:paraId="575A6647" w14:textId="3BB442DB" w:rsidR="0079423C" w:rsidRPr="000224BD" w:rsidRDefault="0079423C" w:rsidP="002C0EFF">
            <w:pPr>
              <w:pStyle w:val="Bezodstpw"/>
              <w:jc w:val="both"/>
              <w:rPr>
                <w:rFonts w:eastAsiaTheme="minorEastAsia"/>
              </w:rPr>
            </w:pPr>
            <w:r w:rsidRPr="000224BD">
              <w:rPr>
                <w:rFonts w:eastAsiaTheme="minorEastAsia"/>
              </w:rPr>
              <w:t>Pojęcie multipleksu zostało wprowadzone z uwagi na regulowanie w Pke obowiązków operatora multipleksu.</w:t>
            </w:r>
          </w:p>
        </w:tc>
      </w:tr>
      <w:tr w:rsidR="00F017D9" w:rsidRPr="000224BD" w14:paraId="138F4F55" w14:textId="77777777" w:rsidTr="69726700">
        <w:tc>
          <w:tcPr>
            <w:tcW w:w="1003" w:type="dxa"/>
            <w:shd w:val="clear" w:color="auto" w:fill="auto"/>
          </w:tcPr>
          <w:p w14:paraId="38EBF9E3" w14:textId="77777777" w:rsidR="004F7322" w:rsidRPr="000224BD" w:rsidRDefault="004F7322" w:rsidP="002C0EFF">
            <w:pPr>
              <w:numPr>
                <w:ilvl w:val="0"/>
                <w:numId w:val="17"/>
              </w:numPr>
              <w:jc w:val="both"/>
            </w:pPr>
          </w:p>
        </w:tc>
        <w:tc>
          <w:tcPr>
            <w:tcW w:w="1776" w:type="dxa"/>
            <w:shd w:val="clear" w:color="auto" w:fill="auto"/>
          </w:tcPr>
          <w:p w14:paraId="4FDE48AA" w14:textId="150B8D59" w:rsidR="004F7322" w:rsidRPr="000224BD" w:rsidRDefault="004F7322" w:rsidP="002C0EFF">
            <w:pPr>
              <w:jc w:val="both"/>
            </w:pPr>
            <w:r w:rsidRPr="000224BD">
              <w:t xml:space="preserve">Art. 2 pkt </w:t>
            </w:r>
            <w:r w:rsidR="00D4248E" w:rsidRPr="000224BD">
              <w:t>25</w:t>
            </w:r>
          </w:p>
        </w:tc>
        <w:tc>
          <w:tcPr>
            <w:tcW w:w="5915" w:type="dxa"/>
            <w:shd w:val="clear" w:color="auto" w:fill="auto"/>
          </w:tcPr>
          <w:p w14:paraId="1D967B60" w14:textId="79926920" w:rsidR="004F7322" w:rsidRPr="000224BD" w:rsidRDefault="004F7322" w:rsidP="002C0EFF">
            <w:pPr>
              <w:pStyle w:val="PKTpunkt"/>
              <w:keepNext/>
              <w:spacing w:line="240" w:lineRule="auto"/>
              <w:rPr>
                <w:rFonts w:ascii="Times New Roman" w:hAnsi="Times New Roman" w:cs="Times New Roman"/>
                <w:szCs w:val="24"/>
              </w:rPr>
            </w:pPr>
            <w:r w:rsidRPr="000224BD">
              <w:rPr>
                <w:rFonts w:ascii="Times New Roman" w:hAnsi="Times New Roman" w:cs="Times New Roman"/>
                <w:szCs w:val="24"/>
                <w:lang w:eastAsia="en-US"/>
              </w:rPr>
              <w:t xml:space="preserve">27) nadawca – </w:t>
            </w:r>
            <w:r w:rsidRPr="000224BD">
              <w:rPr>
                <w:rFonts w:ascii="Times New Roman" w:hAnsi="Times New Roman" w:cs="Times New Roman"/>
                <w:szCs w:val="24"/>
              </w:rPr>
              <w:t>nadawcę w rozumieniu art. 4 pkt 5 ustawy z dnia 29 grudnia 1992 r. o radiofonii i telewizji (Dz. U. z 2020 r. poz. 805</w:t>
            </w:r>
            <w:r w:rsidR="00D4248E" w:rsidRPr="000224BD">
              <w:rPr>
                <w:rFonts w:ascii="Times New Roman" w:hAnsi="Times New Roman" w:cs="Times New Roman"/>
                <w:szCs w:val="24"/>
              </w:rPr>
              <w:t>);</w:t>
            </w:r>
          </w:p>
        </w:tc>
        <w:tc>
          <w:tcPr>
            <w:tcW w:w="5298" w:type="dxa"/>
            <w:shd w:val="clear" w:color="auto" w:fill="auto"/>
          </w:tcPr>
          <w:p w14:paraId="3107CEA5" w14:textId="16526174" w:rsidR="004F7322" w:rsidRPr="000224BD" w:rsidRDefault="004F7322" w:rsidP="002C0EFF">
            <w:pPr>
              <w:pStyle w:val="Bezodstpw"/>
              <w:jc w:val="both"/>
              <w:rPr>
                <w:rFonts w:eastAsiaTheme="minorEastAsia"/>
              </w:rPr>
            </w:pPr>
            <w:r w:rsidRPr="000224BD">
              <w:rPr>
                <w:rFonts w:eastAsiaTheme="minorEastAsia"/>
              </w:rPr>
              <w:t>W związku z używaniem w ustawie pojęcia nadawcy należy odwołać się do definicji z ustawy o radiofonii i telewizji.</w:t>
            </w:r>
          </w:p>
        </w:tc>
      </w:tr>
      <w:tr w:rsidR="00F017D9" w:rsidRPr="000224BD" w14:paraId="0C5E6FDD" w14:textId="77777777" w:rsidTr="69726700">
        <w:tc>
          <w:tcPr>
            <w:tcW w:w="1003" w:type="dxa"/>
            <w:shd w:val="clear" w:color="auto" w:fill="auto"/>
          </w:tcPr>
          <w:p w14:paraId="64A86832" w14:textId="77777777" w:rsidR="001C4847" w:rsidRPr="000224BD" w:rsidRDefault="001C4847" w:rsidP="002C0EFF">
            <w:pPr>
              <w:numPr>
                <w:ilvl w:val="0"/>
                <w:numId w:val="17"/>
              </w:numPr>
              <w:jc w:val="both"/>
            </w:pPr>
          </w:p>
        </w:tc>
        <w:tc>
          <w:tcPr>
            <w:tcW w:w="1776" w:type="dxa"/>
            <w:shd w:val="clear" w:color="auto" w:fill="auto"/>
          </w:tcPr>
          <w:p w14:paraId="2BB22480" w14:textId="6C4F8248" w:rsidR="001C4847" w:rsidRPr="000224BD" w:rsidRDefault="0095672D" w:rsidP="002C0EFF">
            <w:pPr>
              <w:jc w:val="both"/>
            </w:pPr>
            <w:r w:rsidRPr="000224BD">
              <w:t>Art. 2 pkt 26</w:t>
            </w:r>
          </w:p>
        </w:tc>
        <w:tc>
          <w:tcPr>
            <w:tcW w:w="5915" w:type="dxa"/>
            <w:shd w:val="clear" w:color="auto" w:fill="auto"/>
          </w:tcPr>
          <w:p w14:paraId="6C2F1046" w14:textId="7D5BFC98" w:rsidR="001C4847" w:rsidRPr="000224BD" w:rsidRDefault="0095672D" w:rsidP="002C0EFF">
            <w:pPr>
              <w:pStyle w:val="PKTpunkt"/>
              <w:keepNext/>
              <w:spacing w:line="240" w:lineRule="auto"/>
              <w:rPr>
                <w:lang w:eastAsia="en-US"/>
              </w:rPr>
            </w:pPr>
            <w:r w:rsidRPr="000224BD">
              <w:rPr>
                <w:lang w:eastAsia="en-US"/>
              </w:rPr>
              <w:t>26)</w:t>
            </w:r>
            <w:r w:rsidRPr="000224BD">
              <w:rPr>
                <w:lang w:eastAsia="en-US"/>
              </w:rPr>
              <w:tab/>
              <w:t>nadużycie telekomunikacyjne – świadczenie lub korzystanie z usługi telekomunikacyjnej lub urządzeń telekomunikacyjnych niezgodnie z ich przeznaczeniem lub przepisami prawa, których celem lub skutkiem jest wyrządzenie szkody przedsiębiorcy telekomunikacyjnemu lub osiągnięcie nienależnych korzyści;</w:t>
            </w:r>
          </w:p>
        </w:tc>
        <w:tc>
          <w:tcPr>
            <w:tcW w:w="5298" w:type="dxa"/>
            <w:shd w:val="clear" w:color="auto" w:fill="auto"/>
          </w:tcPr>
          <w:p w14:paraId="64903C19" w14:textId="42517FE6" w:rsidR="001C4847" w:rsidRPr="000224BD" w:rsidRDefault="00B70682" w:rsidP="002C0EFF">
            <w:pPr>
              <w:pStyle w:val="Bezodstpw"/>
              <w:jc w:val="both"/>
              <w:rPr>
                <w:rFonts w:eastAsiaTheme="minorEastAsia"/>
              </w:rPr>
            </w:pPr>
            <w:r w:rsidRPr="000224BD">
              <w:rPr>
                <w:rFonts w:eastAsiaTheme="minorEastAsia"/>
              </w:rPr>
              <w:t>W związku z decyzją o wprowadzeniu przepisów, których celem jest zwalczanie nadużyć należy wprowadzić definicję nadużycia telekomunikacyjnego.</w:t>
            </w:r>
          </w:p>
        </w:tc>
      </w:tr>
      <w:tr w:rsidR="00C82BC1" w:rsidRPr="000224BD" w14:paraId="2C96F4CE" w14:textId="77777777" w:rsidTr="69726700">
        <w:tc>
          <w:tcPr>
            <w:tcW w:w="1003" w:type="dxa"/>
            <w:shd w:val="clear" w:color="auto" w:fill="auto"/>
          </w:tcPr>
          <w:p w14:paraId="412C7C1A" w14:textId="77777777" w:rsidR="00C82BC1" w:rsidRPr="000224BD" w:rsidRDefault="00C82BC1" w:rsidP="002C0EFF">
            <w:pPr>
              <w:numPr>
                <w:ilvl w:val="0"/>
                <w:numId w:val="17"/>
              </w:numPr>
              <w:jc w:val="both"/>
            </w:pPr>
          </w:p>
        </w:tc>
        <w:tc>
          <w:tcPr>
            <w:tcW w:w="1776" w:type="dxa"/>
            <w:shd w:val="clear" w:color="auto" w:fill="auto"/>
          </w:tcPr>
          <w:p w14:paraId="62A1C896" w14:textId="1739B438" w:rsidR="00C82BC1" w:rsidRPr="000224BD" w:rsidRDefault="00C82BC1" w:rsidP="002C0EFF">
            <w:pPr>
              <w:jc w:val="both"/>
            </w:pPr>
            <w:r w:rsidRPr="000224BD">
              <w:t>Art. 2 pkt 27</w:t>
            </w:r>
          </w:p>
        </w:tc>
        <w:tc>
          <w:tcPr>
            <w:tcW w:w="5915" w:type="dxa"/>
            <w:shd w:val="clear" w:color="auto" w:fill="auto"/>
          </w:tcPr>
          <w:p w14:paraId="739905D8" w14:textId="428D9DC9" w:rsidR="00C82BC1" w:rsidRPr="000224BD" w:rsidRDefault="00C82BC1" w:rsidP="00C82BC1">
            <w:pPr>
              <w:pStyle w:val="PKTpunkt"/>
              <w:keepNext/>
              <w:spacing w:line="240" w:lineRule="auto"/>
              <w:rPr>
                <w:lang w:eastAsia="en-US"/>
              </w:rPr>
            </w:pPr>
            <w:r w:rsidRPr="000224BD">
              <w:rPr>
                <w:lang w:eastAsia="en-US"/>
              </w:rPr>
              <w:t>27)</w:t>
            </w:r>
            <w:r w:rsidRPr="000224BD">
              <w:rPr>
                <w:lang w:eastAsia="en-US"/>
              </w:rPr>
              <w:tab/>
              <w:t>numer alarmowy – numer ustalony w ustawie lub w planie numeracji krajowej dla publicznych sieci telekomunikacyjnych udostępniany służbom ustawowo powołanym do niesienia pomocy;</w:t>
            </w:r>
          </w:p>
        </w:tc>
        <w:tc>
          <w:tcPr>
            <w:tcW w:w="5298" w:type="dxa"/>
            <w:shd w:val="clear" w:color="auto" w:fill="auto"/>
          </w:tcPr>
          <w:p w14:paraId="50822A20" w14:textId="57FA7080" w:rsidR="00C82BC1" w:rsidRPr="000224BD" w:rsidRDefault="00C82BC1" w:rsidP="002C0EFF">
            <w:pPr>
              <w:pStyle w:val="Bezodstpw"/>
              <w:jc w:val="both"/>
              <w:rPr>
                <w:rFonts w:eastAsiaTheme="minorEastAsia"/>
              </w:rPr>
            </w:pPr>
            <w:r w:rsidRPr="000224BD">
              <w:rPr>
                <w:rFonts w:eastAsiaTheme="minorEastAsia"/>
              </w:rPr>
              <w:t>Definicja wprowadzona w związku z regulowaniem uprawnień abonentów w zakresie dostępu do numerów alarmowych.</w:t>
            </w:r>
          </w:p>
        </w:tc>
      </w:tr>
      <w:tr w:rsidR="00F017D9" w:rsidRPr="000224BD" w14:paraId="2816E912" w14:textId="77777777" w:rsidTr="69726700">
        <w:tc>
          <w:tcPr>
            <w:tcW w:w="1003" w:type="dxa"/>
            <w:shd w:val="clear" w:color="auto" w:fill="auto"/>
          </w:tcPr>
          <w:p w14:paraId="08787970" w14:textId="77777777" w:rsidR="00CB4C34" w:rsidRPr="000224BD" w:rsidRDefault="00CB4C34" w:rsidP="002C0EFF">
            <w:pPr>
              <w:numPr>
                <w:ilvl w:val="0"/>
                <w:numId w:val="17"/>
              </w:numPr>
              <w:jc w:val="both"/>
            </w:pPr>
          </w:p>
        </w:tc>
        <w:tc>
          <w:tcPr>
            <w:tcW w:w="1776" w:type="dxa"/>
            <w:shd w:val="clear" w:color="auto" w:fill="auto"/>
          </w:tcPr>
          <w:p w14:paraId="10D76241" w14:textId="1E354578" w:rsidR="00CB4C34" w:rsidRPr="000224BD" w:rsidRDefault="0095672D" w:rsidP="002C0EFF">
            <w:pPr>
              <w:jc w:val="both"/>
            </w:pPr>
            <w:r w:rsidRPr="000224BD">
              <w:t>Art. 2 pkt 30</w:t>
            </w:r>
          </w:p>
        </w:tc>
        <w:tc>
          <w:tcPr>
            <w:tcW w:w="5915" w:type="dxa"/>
            <w:shd w:val="clear" w:color="auto" w:fill="auto"/>
          </w:tcPr>
          <w:p w14:paraId="31E123AB" w14:textId="5661AC3F" w:rsidR="00CB4C34" w:rsidRPr="000224BD" w:rsidRDefault="0095672D" w:rsidP="002C0EFF">
            <w:pPr>
              <w:pStyle w:val="PKTpunkt"/>
              <w:keepNext/>
              <w:spacing w:line="240" w:lineRule="auto"/>
              <w:rPr>
                <w:lang w:eastAsia="en-US"/>
              </w:rPr>
            </w:pPr>
            <w:r w:rsidRPr="000224BD">
              <w:rPr>
                <w:lang w:eastAsia="en-US"/>
              </w:rPr>
              <w:t>30)</w:t>
            </w:r>
            <w:r w:rsidRPr="000224BD">
              <w:rPr>
                <w:lang w:eastAsia="en-US"/>
              </w:rPr>
              <w:tab/>
              <w:t>odbiornik radiofonii cyfrowej – urządzenie służące do odbioru cyfrowych transmisji radiofonicznych, zawierające co najmniej tuner obejmujący głowicę wysokiej częstotliwości i demodulator, a także demultiplekser i dekoder odbieranej usługi oraz antenę lub złącze antenowe;</w:t>
            </w:r>
          </w:p>
        </w:tc>
        <w:tc>
          <w:tcPr>
            <w:tcW w:w="5298" w:type="dxa"/>
            <w:shd w:val="clear" w:color="auto" w:fill="auto"/>
          </w:tcPr>
          <w:p w14:paraId="2522189C" w14:textId="5D9A4A65" w:rsidR="00CB4C34" w:rsidRPr="000224BD" w:rsidRDefault="00B6628D" w:rsidP="002C0EFF">
            <w:pPr>
              <w:pStyle w:val="Bezodstpw"/>
              <w:jc w:val="both"/>
              <w:rPr>
                <w:rFonts w:eastAsiaTheme="minorEastAsia"/>
              </w:rPr>
            </w:pPr>
            <w:r w:rsidRPr="000224BD">
              <w:rPr>
                <w:rFonts w:eastAsiaTheme="minorEastAsia"/>
              </w:rPr>
              <w:t>Konieczność wprowadzenia definicji wynika z regulowania wymagań dla tych odbiorników.</w:t>
            </w:r>
          </w:p>
        </w:tc>
      </w:tr>
      <w:tr w:rsidR="00F017D9" w:rsidRPr="000224BD" w14:paraId="4B5E519C" w14:textId="77777777" w:rsidTr="69726700">
        <w:tc>
          <w:tcPr>
            <w:tcW w:w="1003" w:type="dxa"/>
            <w:shd w:val="clear" w:color="auto" w:fill="auto"/>
          </w:tcPr>
          <w:p w14:paraId="3F9260E0" w14:textId="77777777" w:rsidR="00CB4C34" w:rsidRPr="000224BD" w:rsidRDefault="00CB4C34" w:rsidP="002C0EFF">
            <w:pPr>
              <w:numPr>
                <w:ilvl w:val="0"/>
                <w:numId w:val="17"/>
              </w:numPr>
              <w:jc w:val="both"/>
            </w:pPr>
          </w:p>
        </w:tc>
        <w:tc>
          <w:tcPr>
            <w:tcW w:w="1776" w:type="dxa"/>
            <w:shd w:val="clear" w:color="auto" w:fill="auto"/>
          </w:tcPr>
          <w:p w14:paraId="6D9B594C" w14:textId="3C14B48F" w:rsidR="00CB4C34" w:rsidRPr="000224BD" w:rsidRDefault="0095672D" w:rsidP="002C0EFF">
            <w:pPr>
              <w:jc w:val="both"/>
            </w:pPr>
            <w:r w:rsidRPr="000224BD">
              <w:t>Art. 2 pkt 31</w:t>
            </w:r>
          </w:p>
        </w:tc>
        <w:tc>
          <w:tcPr>
            <w:tcW w:w="5915" w:type="dxa"/>
            <w:shd w:val="clear" w:color="auto" w:fill="auto"/>
          </w:tcPr>
          <w:p w14:paraId="7BBDB656" w14:textId="79BA1CA5" w:rsidR="00CB4C34" w:rsidRPr="000224BD" w:rsidRDefault="0095672D" w:rsidP="002C0EFF">
            <w:pPr>
              <w:pStyle w:val="PKTpunkt"/>
              <w:spacing w:line="240" w:lineRule="auto"/>
              <w:rPr>
                <w:lang w:eastAsia="en-US"/>
              </w:rPr>
            </w:pPr>
            <w:r w:rsidRPr="000224BD">
              <w:rPr>
                <w:lang w:eastAsia="en-US"/>
              </w:rPr>
              <w:t>31)</w:t>
            </w:r>
            <w:r w:rsidRPr="000224BD">
              <w:rPr>
                <w:lang w:eastAsia="en-US"/>
              </w:rPr>
              <w:tab/>
              <w:t>odbiornik sygnału telewizyjnego – urządzenie służące do odbioru cyfrowych transmisji telewizyjnych zawierające co najmniej tuner obejmujący głowicę wysokiej częstotliwości i demodulator, demultiplekser i dekoder odbieranej usługi oraz wyświetlacz obrazu albo niezawierające takiego wyświetlacza obrazu;</w:t>
            </w:r>
          </w:p>
        </w:tc>
        <w:tc>
          <w:tcPr>
            <w:tcW w:w="5298" w:type="dxa"/>
            <w:shd w:val="clear" w:color="auto" w:fill="auto"/>
          </w:tcPr>
          <w:p w14:paraId="3808F9A7" w14:textId="69DD34FD" w:rsidR="00CB4C34" w:rsidRPr="000224BD" w:rsidRDefault="00B6628D" w:rsidP="002C0EFF">
            <w:pPr>
              <w:pStyle w:val="Bezodstpw"/>
              <w:jc w:val="both"/>
              <w:rPr>
                <w:rFonts w:eastAsiaTheme="minorEastAsia"/>
              </w:rPr>
            </w:pPr>
            <w:r w:rsidRPr="000224BD">
              <w:rPr>
                <w:rFonts w:eastAsiaTheme="minorEastAsia"/>
              </w:rPr>
              <w:t>Konieczność wprowadzenia definicji wynika z regulowania wymagań dla tych odbiorników.</w:t>
            </w:r>
          </w:p>
        </w:tc>
      </w:tr>
      <w:tr w:rsidR="00F017D9" w:rsidRPr="000224BD" w14:paraId="1149C628" w14:textId="77777777" w:rsidTr="69726700">
        <w:tc>
          <w:tcPr>
            <w:tcW w:w="1003" w:type="dxa"/>
            <w:shd w:val="clear" w:color="auto" w:fill="auto"/>
          </w:tcPr>
          <w:p w14:paraId="6D469C5F" w14:textId="77777777" w:rsidR="0075772A" w:rsidRPr="000224BD" w:rsidRDefault="0075772A" w:rsidP="002C0EFF">
            <w:pPr>
              <w:numPr>
                <w:ilvl w:val="0"/>
                <w:numId w:val="17"/>
              </w:numPr>
              <w:jc w:val="both"/>
            </w:pPr>
          </w:p>
        </w:tc>
        <w:tc>
          <w:tcPr>
            <w:tcW w:w="1776" w:type="dxa"/>
            <w:shd w:val="clear" w:color="auto" w:fill="auto"/>
          </w:tcPr>
          <w:p w14:paraId="48E9CFFD" w14:textId="4DD04224" w:rsidR="0075772A" w:rsidRPr="000224BD" w:rsidRDefault="0075772A" w:rsidP="002C0EFF">
            <w:pPr>
              <w:jc w:val="both"/>
            </w:pPr>
            <w:r w:rsidRPr="000224BD">
              <w:t xml:space="preserve">Art. 2 pkt </w:t>
            </w:r>
            <w:r w:rsidR="005216F8" w:rsidRPr="000224BD">
              <w:t>32</w:t>
            </w:r>
          </w:p>
        </w:tc>
        <w:tc>
          <w:tcPr>
            <w:tcW w:w="5915" w:type="dxa"/>
            <w:shd w:val="clear" w:color="auto" w:fill="auto"/>
          </w:tcPr>
          <w:p w14:paraId="07ADED87" w14:textId="1A797BF1" w:rsidR="0075772A" w:rsidRPr="000224BD" w:rsidRDefault="005216F8"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32</w:t>
            </w:r>
            <w:r w:rsidR="0075772A" w:rsidRPr="000224BD">
              <w:rPr>
                <w:rFonts w:ascii="Times New Roman" w:hAnsi="Times New Roman" w:cs="Times New Roman"/>
                <w:szCs w:val="24"/>
                <w:lang w:eastAsia="en-US"/>
              </w:rPr>
              <w:t xml:space="preserve">) operator multipleksu – podmiot, który: </w:t>
            </w:r>
          </w:p>
          <w:p w14:paraId="367E032C" w14:textId="1670EAE1" w:rsidR="0075772A" w:rsidRPr="000224BD" w:rsidRDefault="0075772A"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 a) uzyskał rezerwację częstotliwości w służbie radiodyfuzyjnej na rozpowszechnianie lub rozprowadzanie programów telewizyjnych lub radiofonicznych w sposób cyfrowy drogą rozsiewczą naziemną w multipleksie oraz </w:t>
            </w:r>
          </w:p>
          <w:p w14:paraId="4CDCF0E8" w14:textId="78B8EA94" w:rsidR="0075772A" w:rsidRPr="000224BD" w:rsidRDefault="0075772A" w:rsidP="001E3262">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b) prowadzi działalność telekomunikacyjną i posiada własną infrastrukturę telekomunikacyjną lub zawarł </w:t>
            </w:r>
            <w:r w:rsidRPr="000224BD">
              <w:rPr>
                <w:rFonts w:ascii="Times New Roman" w:hAnsi="Times New Roman" w:cs="Times New Roman"/>
                <w:szCs w:val="24"/>
                <w:lang w:eastAsia="en-US"/>
              </w:rPr>
              <w:lastRenderedPageBreak/>
              <w:t>umowę o świadczenie usługi transmisji sygnału multipleksu</w:t>
            </w:r>
            <w:r w:rsidR="001E3262" w:rsidRPr="000224BD">
              <w:rPr>
                <w:rFonts w:ascii="Times New Roman" w:hAnsi="Times New Roman" w:cs="Times New Roman"/>
                <w:szCs w:val="24"/>
                <w:lang w:eastAsia="en-US"/>
              </w:rPr>
              <w:t xml:space="preserve"> z operatorem sieci nadawczej; </w:t>
            </w:r>
          </w:p>
        </w:tc>
        <w:tc>
          <w:tcPr>
            <w:tcW w:w="5298" w:type="dxa"/>
            <w:shd w:val="clear" w:color="auto" w:fill="auto"/>
          </w:tcPr>
          <w:p w14:paraId="5312BF82" w14:textId="71D5D649" w:rsidR="0075772A" w:rsidRPr="000224BD" w:rsidRDefault="0075772A" w:rsidP="002C0EFF">
            <w:pPr>
              <w:pStyle w:val="Bezodstpw"/>
              <w:jc w:val="both"/>
              <w:rPr>
                <w:rFonts w:eastAsiaTheme="minorEastAsia"/>
              </w:rPr>
            </w:pPr>
            <w:r w:rsidRPr="000224BD">
              <w:rPr>
                <w:rFonts w:eastAsiaTheme="minorEastAsia"/>
              </w:rPr>
              <w:lastRenderedPageBreak/>
              <w:t>Konieczność wprowadzenia tej definicji wynika z regulowania w Pke obowiązków operatora multipleksu.</w:t>
            </w:r>
          </w:p>
        </w:tc>
      </w:tr>
      <w:tr w:rsidR="00F017D9" w:rsidRPr="000224BD" w14:paraId="3920AF35" w14:textId="77777777" w:rsidTr="69726700">
        <w:tc>
          <w:tcPr>
            <w:tcW w:w="1003" w:type="dxa"/>
            <w:shd w:val="clear" w:color="auto" w:fill="auto"/>
          </w:tcPr>
          <w:p w14:paraId="79E1A218" w14:textId="77777777" w:rsidR="00570C99" w:rsidRPr="000224BD" w:rsidRDefault="00570C99" w:rsidP="002C0EFF">
            <w:pPr>
              <w:numPr>
                <w:ilvl w:val="0"/>
                <w:numId w:val="17"/>
              </w:numPr>
              <w:jc w:val="both"/>
            </w:pPr>
          </w:p>
        </w:tc>
        <w:tc>
          <w:tcPr>
            <w:tcW w:w="1776" w:type="dxa"/>
            <w:shd w:val="clear" w:color="auto" w:fill="auto"/>
          </w:tcPr>
          <w:p w14:paraId="60145D1E" w14:textId="44D988FF" w:rsidR="00570C99" w:rsidRPr="000224BD" w:rsidRDefault="00570C99" w:rsidP="002C0EFF">
            <w:pPr>
              <w:jc w:val="both"/>
            </w:pPr>
            <w:r w:rsidRPr="000224BD">
              <w:t xml:space="preserve">Art. 2 pkt </w:t>
            </w:r>
            <w:r w:rsidR="005216F8" w:rsidRPr="000224BD">
              <w:t>33</w:t>
            </w:r>
          </w:p>
        </w:tc>
        <w:tc>
          <w:tcPr>
            <w:tcW w:w="5915" w:type="dxa"/>
            <w:shd w:val="clear" w:color="auto" w:fill="auto"/>
          </w:tcPr>
          <w:p w14:paraId="1C57AEE8" w14:textId="7E421DF0" w:rsidR="00570C99" w:rsidRPr="000224BD" w:rsidRDefault="005216F8"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33</w:t>
            </w:r>
            <w:r w:rsidR="00570C99" w:rsidRPr="000224BD">
              <w:rPr>
                <w:rFonts w:ascii="Times New Roman" w:hAnsi="Times New Roman" w:cs="Times New Roman"/>
                <w:szCs w:val="24"/>
                <w:lang w:eastAsia="en-US"/>
              </w:rPr>
              <w:t xml:space="preserve">) </w:t>
            </w:r>
            <w:r w:rsidR="00570C99" w:rsidRPr="000224BD">
              <w:rPr>
                <w:rFonts w:ascii="Times New Roman" w:hAnsi="Times New Roman" w:cs="Times New Roman"/>
                <w:szCs w:val="24"/>
              </w:rPr>
              <w:t>operator sieci nadawczej – przedsiębiorcę telekomunikacyjnego świadczącego usługi transmisji sygnałów radiodyfuzyjnych drogą rozsiewczą naziemną;</w:t>
            </w:r>
          </w:p>
          <w:p w14:paraId="08451F0B" w14:textId="77777777" w:rsidR="00570C99" w:rsidRPr="000224BD" w:rsidRDefault="00570C99" w:rsidP="002C0EFF">
            <w:pPr>
              <w:pStyle w:val="PKTpunkt"/>
              <w:keepNext/>
              <w:spacing w:line="240" w:lineRule="auto"/>
              <w:ind w:left="0" w:firstLine="0"/>
              <w:rPr>
                <w:rFonts w:ascii="Times New Roman" w:hAnsi="Times New Roman" w:cs="Times New Roman"/>
                <w:szCs w:val="24"/>
                <w:lang w:eastAsia="en-US"/>
              </w:rPr>
            </w:pPr>
          </w:p>
        </w:tc>
        <w:tc>
          <w:tcPr>
            <w:tcW w:w="5298" w:type="dxa"/>
            <w:shd w:val="clear" w:color="auto" w:fill="auto"/>
          </w:tcPr>
          <w:p w14:paraId="5EC4A5FC" w14:textId="5850DB44" w:rsidR="00570C99" w:rsidRPr="000224BD" w:rsidRDefault="00570C99" w:rsidP="002C0EFF">
            <w:pPr>
              <w:pStyle w:val="Bezodstpw"/>
              <w:jc w:val="both"/>
              <w:rPr>
                <w:rFonts w:eastAsiaTheme="minorEastAsia"/>
              </w:rPr>
            </w:pPr>
            <w:r w:rsidRPr="000224BD">
              <w:rPr>
                <w:rFonts w:eastAsiaTheme="minorEastAsia"/>
              </w:rPr>
              <w:t>Konieczność wprowadzenia tej definicji wynika z regulowania w Pke obowiązków operatora sieci nadawczej.</w:t>
            </w:r>
          </w:p>
        </w:tc>
      </w:tr>
      <w:tr w:rsidR="00F017D9" w:rsidRPr="000224BD" w14:paraId="45F8A245" w14:textId="77777777" w:rsidTr="69726700">
        <w:tc>
          <w:tcPr>
            <w:tcW w:w="1003" w:type="dxa"/>
            <w:shd w:val="clear" w:color="auto" w:fill="auto"/>
          </w:tcPr>
          <w:p w14:paraId="3C9FE4F0" w14:textId="77777777" w:rsidR="00A1501A" w:rsidRPr="000224BD" w:rsidRDefault="00A1501A" w:rsidP="002C0EFF">
            <w:pPr>
              <w:numPr>
                <w:ilvl w:val="0"/>
                <w:numId w:val="17"/>
              </w:numPr>
              <w:jc w:val="both"/>
            </w:pPr>
          </w:p>
        </w:tc>
        <w:tc>
          <w:tcPr>
            <w:tcW w:w="1776" w:type="dxa"/>
            <w:shd w:val="clear" w:color="auto" w:fill="auto"/>
          </w:tcPr>
          <w:p w14:paraId="5D1EA121" w14:textId="61FC6675" w:rsidR="00A1501A" w:rsidRPr="000224BD" w:rsidRDefault="00A1501A" w:rsidP="002C0EFF">
            <w:pPr>
              <w:jc w:val="both"/>
            </w:pPr>
            <w:r w:rsidRPr="000224BD">
              <w:t xml:space="preserve">Art. 2 pkt </w:t>
            </w:r>
            <w:r w:rsidR="005216F8" w:rsidRPr="000224BD">
              <w:t>34</w:t>
            </w:r>
          </w:p>
        </w:tc>
        <w:tc>
          <w:tcPr>
            <w:tcW w:w="5915" w:type="dxa"/>
            <w:shd w:val="clear" w:color="auto" w:fill="auto"/>
          </w:tcPr>
          <w:p w14:paraId="7B1855F0" w14:textId="3AEF33FB" w:rsidR="00A1501A" w:rsidRPr="000224BD" w:rsidRDefault="005216F8"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34)</w:t>
            </w:r>
            <w:r w:rsidRPr="000224BD">
              <w:rPr>
                <w:rFonts w:ascii="Times New Roman" w:hAnsi="Times New Roman" w:cs="Times New Roman"/>
                <w:szCs w:val="24"/>
                <w:lang w:eastAsia="en-US"/>
              </w:rPr>
              <w:tab/>
            </w:r>
            <w:r w:rsidR="00A1501A" w:rsidRPr="000224BD">
              <w:rPr>
                <w:rFonts w:ascii="Times New Roman" w:hAnsi="Times New Roman" w:cs="Times New Roman"/>
                <w:szCs w:val="24"/>
                <w:lang w:eastAsia="en-US"/>
              </w:rPr>
              <w:t xml:space="preserve">połączenie – fizyczne lub logiczne połączenie telekomunikacyjnych urządzeń końcowych pozwalające na przesłanie </w:t>
            </w:r>
            <w:r w:rsidRPr="000224BD">
              <w:rPr>
                <w:rFonts w:ascii="Times New Roman" w:hAnsi="Times New Roman" w:cs="Times New Roman"/>
                <w:szCs w:val="24"/>
                <w:lang w:eastAsia="en-US"/>
              </w:rPr>
              <w:t>komunikatów elektronicznych</w:t>
            </w:r>
            <w:r w:rsidR="00A1501A" w:rsidRPr="000224BD">
              <w:rPr>
                <w:rFonts w:ascii="Times New Roman" w:hAnsi="Times New Roman" w:cs="Times New Roman"/>
                <w:szCs w:val="24"/>
                <w:lang w:eastAsia="en-US"/>
              </w:rPr>
              <w:t>;</w:t>
            </w:r>
          </w:p>
        </w:tc>
        <w:tc>
          <w:tcPr>
            <w:tcW w:w="5298" w:type="dxa"/>
            <w:shd w:val="clear" w:color="auto" w:fill="auto"/>
          </w:tcPr>
          <w:p w14:paraId="6FA5C80E" w14:textId="174235EE" w:rsidR="00A1501A" w:rsidRPr="000224BD" w:rsidRDefault="00A1501A" w:rsidP="002C0EFF">
            <w:pPr>
              <w:pStyle w:val="Bezodstpw"/>
              <w:jc w:val="both"/>
              <w:rPr>
                <w:rFonts w:eastAsiaTheme="minorEastAsia"/>
              </w:rPr>
            </w:pPr>
            <w:r w:rsidRPr="000224BD">
              <w:rPr>
                <w:rFonts w:eastAsiaTheme="minorEastAsia"/>
              </w:rPr>
              <w:t>W związku z używaniem pojęcia w ustawie konieczne jest jego zdefiniowanie na potrzeby tego aktu prawnego. Połączenie oznacza fizyczne lub logiczne połączenie telekomunikacyjnych urządzeń końcowych pozwalające na przesłanie przekazów telekomunikacyjnych. Połączenie służy do przesyłania treści rozmów telefonicznych i innych informacji przekazywanych za pomocą sieci telekomunikacyjnych.</w:t>
            </w:r>
          </w:p>
        </w:tc>
      </w:tr>
      <w:tr w:rsidR="00F017D9" w:rsidRPr="000224BD" w14:paraId="28DF4DFD" w14:textId="77777777" w:rsidTr="69726700">
        <w:tc>
          <w:tcPr>
            <w:tcW w:w="1003" w:type="dxa"/>
            <w:shd w:val="clear" w:color="auto" w:fill="auto"/>
          </w:tcPr>
          <w:p w14:paraId="0FAD8D1E" w14:textId="77777777" w:rsidR="0094214F" w:rsidRPr="000224BD" w:rsidRDefault="0094214F" w:rsidP="002C0EFF">
            <w:pPr>
              <w:numPr>
                <w:ilvl w:val="0"/>
                <w:numId w:val="17"/>
              </w:numPr>
              <w:jc w:val="both"/>
            </w:pPr>
          </w:p>
        </w:tc>
        <w:tc>
          <w:tcPr>
            <w:tcW w:w="1776" w:type="dxa"/>
            <w:shd w:val="clear" w:color="auto" w:fill="auto"/>
          </w:tcPr>
          <w:p w14:paraId="100B68FB" w14:textId="4DE46E71" w:rsidR="0094214F" w:rsidRPr="000224BD" w:rsidRDefault="0094214F" w:rsidP="0050158F">
            <w:pPr>
              <w:jc w:val="both"/>
            </w:pPr>
            <w:r w:rsidRPr="000224BD">
              <w:t>Art. 2 pkt 4</w:t>
            </w:r>
            <w:r w:rsidR="0050158F" w:rsidRPr="000224BD">
              <w:t>3</w:t>
            </w:r>
          </w:p>
        </w:tc>
        <w:tc>
          <w:tcPr>
            <w:tcW w:w="5915" w:type="dxa"/>
            <w:shd w:val="clear" w:color="auto" w:fill="auto"/>
          </w:tcPr>
          <w:p w14:paraId="7C235625" w14:textId="77777777" w:rsidR="0050158F" w:rsidRPr="000224BD" w:rsidRDefault="0050158F" w:rsidP="0050158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43)</w:t>
            </w:r>
            <w:r w:rsidRPr="000224BD">
              <w:rPr>
                <w:rFonts w:ascii="Times New Roman" w:hAnsi="Times New Roman" w:cs="Times New Roman"/>
                <w:szCs w:val="24"/>
                <w:lang w:eastAsia="en-US"/>
              </w:rPr>
              <w:tab/>
              <w:t>przyłącze telekomunikacyjne:</w:t>
            </w:r>
          </w:p>
          <w:p w14:paraId="72ACB6D5" w14:textId="77777777" w:rsidR="0050158F" w:rsidRPr="000224BD" w:rsidRDefault="0050158F" w:rsidP="0050158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a) </w:t>
            </w:r>
            <w:r w:rsidRPr="000224BD">
              <w:rPr>
                <w:rFonts w:ascii="Times New Roman" w:hAnsi="Times New Roman" w:cs="Times New Roman"/>
                <w:szCs w:val="24"/>
                <w:lang w:eastAsia="en-US"/>
              </w:rPr>
              <w:tab/>
              <w:t>odcinek linii kablowej podziemnej, linii kablowej nadziemnej lub kanalizacji kablowej, zawarty między złączem rozgałęźnym a zakończeniem tych linii lub kanalizacji w obiekcie budowlanym,</w:t>
            </w:r>
          </w:p>
          <w:p w14:paraId="66EF1112" w14:textId="77777777" w:rsidR="0050158F" w:rsidRPr="000224BD" w:rsidRDefault="0050158F" w:rsidP="0050158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b) </w:t>
            </w:r>
            <w:r w:rsidRPr="000224BD">
              <w:rPr>
                <w:rFonts w:ascii="Times New Roman" w:hAnsi="Times New Roman" w:cs="Times New Roman"/>
                <w:szCs w:val="24"/>
                <w:lang w:eastAsia="en-US"/>
              </w:rPr>
              <w:tab/>
              <w:t>system bezprzewodowy łączący instalację wewnętrzną obiektu budowlanego z węzłem publicznej sieci telekomunikacyjnej</w:t>
            </w:r>
          </w:p>
          <w:p w14:paraId="20C717B0" w14:textId="7C6EDDF1" w:rsidR="0094214F" w:rsidRPr="000224BD" w:rsidRDefault="0050158F" w:rsidP="0050158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umożliwiający korzystanie w obiekcie budowlanym z publicznie dostępnych usług telekomunikacyjnych;</w:t>
            </w:r>
          </w:p>
        </w:tc>
        <w:tc>
          <w:tcPr>
            <w:tcW w:w="5298" w:type="dxa"/>
            <w:shd w:val="clear" w:color="auto" w:fill="auto"/>
          </w:tcPr>
          <w:p w14:paraId="10E47EC0" w14:textId="183C6A91" w:rsidR="0094214F" w:rsidRPr="000224BD" w:rsidRDefault="0094214F" w:rsidP="002C0EFF">
            <w:pPr>
              <w:pStyle w:val="Bezodstpw"/>
              <w:jc w:val="both"/>
              <w:rPr>
                <w:rFonts w:eastAsiaTheme="minorEastAsia"/>
              </w:rPr>
            </w:pPr>
            <w:r w:rsidRPr="000224BD">
              <w:rPr>
                <w:rFonts w:eastAsiaTheme="minorEastAsia"/>
              </w:rPr>
              <w:t>Konieczność tej definicji wynika instytucji umowy</w:t>
            </w:r>
            <w:r w:rsidRPr="000224BD">
              <w:rPr>
                <w:lang w:eastAsia="en-US"/>
              </w:rPr>
              <w:t xml:space="preserve"> o realizację przyłącza telekomunik</w:t>
            </w:r>
            <w:r w:rsidR="00232C93" w:rsidRPr="000224BD">
              <w:rPr>
                <w:lang w:eastAsia="en-US"/>
              </w:rPr>
              <w:t>acyjnego, uregulowanej w art. 29</w:t>
            </w:r>
            <w:r w:rsidRPr="000224BD">
              <w:rPr>
                <w:lang w:eastAsia="en-US"/>
              </w:rPr>
              <w:t>3 Pke.</w:t>
            </w:r>
          </w:p>
        </w:tc>
      </w:tr>
      <w:tr w:rsidR="00F017D9" w:rsidRPr="000224BD" w14:paraId="74CA9D4F" w14:textId="77777777" w:rsidTr="69726700">
        <w:tc>
          <w:tcPr>
            <w:tcW w:w="1003" w:type="dxa"/>
            <w:shd w:val="clear" w:color="auto" w:fill="auto"/>
          </w:tcPr>
          <w:p w14:paraId="31833A6C" w14:textId="77777777" w:rsidR="005A53AF" w:rsidRPr="000224BD" w:rsidRDefault="005A53AF" w:rsidP="002C0EFF">
            <w:pPr>
              <w:numPr>
                <w:ilvl w:val="0"/>
                <w:numId w:val="17"/>
              </w:numPr>
              <w:jc w:val="both"/>
            </w:pPr>
          </w:p>
        </w:tc>
        <w:tc>
          <w:tcPr>
            <w:tcW w:w="1776" w:type="dxa"/>
            <w:shd w:val="clear" w:color="auto" w:fill="auto"/>
          </w:tcPr>
          <w:p w14:paraId="1264FE61" w14:textId="2A7D7F88" w:rsidR="005A53AF" w:rsidRPr="000224BD" w:rsidRDefault="00F30007" w:rsidP="002C0EFF">
            <w:pPr>
              <w:jc w:val="both"/>
            </w:pPr>
            <w:r w:rsidRPr="000224BD">
              <w:t>Art. 2 pkt 53</w:t>
            </w:r>
          </w:p>
        </w:tc>
        <w:tc>
          <w:tcPr>
            <w:tcW w:w="5915" w:type="dxa"/>
            <w:shd w:val="clear" w:color="auto" w:fill="auto"/>
          </w:tcPr>
          <w:p w14:paraId="477F8B1B" w14:textId="5B690DB3" w:rsidR="005A53AF" w:rsidRPr="000224BD" w:rsidRDefault="00F30007"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53) ruchoma publiczna sieć telekomunikacyjna – publiczną sieć telekomunikacyjną, w której zakończenia sieci nie mają stałej lokalizacji </w:t>
            </w:r>
          </w:p>
        </w:tc>
        <w:tc>
          <w:tcPr>
            <w:tcW w:w="5298" w:type="dxa"/>
            <w:shd w:val="clear" w:color="auto" w:fill="auto"/>
          </w:tcPr>
          <w:p w14:paraId="030869AC" w14:textId="0EE9CCEC" w:rsidR="005A53AF" w:rsidRPr="000224BD" w:rsidRDefault="005A53AF" w:rsidP="002C0EFF">
            <w:pPr>
              <w:pStyle w:val="Bezodstpw"/>
              <w:jc w:val="both"/>
              <w:rPr>
                <w:rFonts w:eastAsiaTheme="minorEastAsia"/>
              </w:rPr>
            </w:pPr>
            <w:r w:rsidRPr="000224BD">
              <w:rPr>
                <w:rFonts w:eastAsiaTheme="minorEastAsia"/>
              </w:rPr>
              <w:t>Konieczność zdefiniowania sieci ruchomej oraz sieci stacjonarnej wynika z odrębnych regulacji dla podmiotów świadczących usługi w tych sieciach.</w:t>
            </w:r>
          </w:p>
        </w:tc>
      </w:tr>
      <w:tr w:rsidR="00F30007" w:rsidRPr="000224BD" w14:paraId="422AA577" w14:textId="77777777" w:rsidTr="69726700">
        <w:tc>
          <w:tcPr>
            <w:tcW w:w="1003" w:type="dxa"/>
            <w:shd w:val="clear" w:color="auto" w:fill="auto"/>
          </w:tcPr>
          <w:p w14:paraId="1E629E5C" w14:textId="77777777" w:rsidR="00F30007" w:rsidRPr="000224BD" w:rsidRDefault="00F30007" w:rsidP="002C0EFF">
            <w:pPr>
              <w:numPr>
                <w:ilvl w:val="0"/>
                <w:numId w:val="17"/>
              </w:numPr>
              <w:jc w:val="both"/>
            </w:pPr>
          </w:p>
        </w:tc>
        <w:tc>
          <w:tcPr>
            <w:tcW w:w="1776" w:type="dxa"/>
            <w:shd w:val="clear" w:color="auto" w:fill="auto"/>
          </w:tcPr>
          <w:p w14:paraId="4861ED03" w14:textId="151A18DE" w:rsidR="00F30007" w:rsidRPr="000224BD" w:rsidRDefault="00F30007" w:rsidP="002C0EFF">
            <w:pPr>
              <w:jc w:val="both"/>
            </w:pPr>
            <w:r w:rsidRPr="000224BD">
              <w:t>Art. 2 pkt 54</w:t>
            </w:r>
          </w:p>
        </w:tc>
        <w:tc>
          <w:tcPr>
            <w:tcW w:w="5915" w:type="dxa"/>
            <w:shd w:val="clear" w:color="auto" w:fill="auto"/>
          </w:tcPr>
          <w:p w14:paraId="6FCE71C4" w14:textId="4079707A" w:rsidR="00F30007" w:rsidRPr="000224BD" w:rsidRDefault="00F30007" w:rsidP="00F30007">
            <w:pPr>
              <w:pStyle w:val="PKTpunkt"/>
              <w:keepNext/>
              <w:spacing w:line="240" w:lineRule="auto"/>
              <w:ind w:hanging="567"/>
              <w:rPr>
                <w:lang w:eastAsia="en-US"/>
              </w:rPr>
            </w:pPr>
            <w:r w:rsidRPr="000224BD">
              <w:rPr>
                <w:rFonts w:ascii="Times New Roman" w:hAnsi="Times New Roman" w:cs="Times New Roman"/>
                <w:szCs w:val="24"/>
                <w:lang w:eastAsia="en-US"/>
              </w:rPr>
              <w:t xml:space="preserve">54) </w:t>
            </w:r>
            <w:r w:rsidRPr="000224BD">
              <w:rPr>
                <w:lang w:eastAsia="en-US"/>
              </w:rPr>
              <w:t>ruchoma sieć telekomunikacyjna – sieć telekomunikacyjną, w której zakończenia sieci nie mają stałej lokalizacji;</w:t>
            </w:r>
          </w:p>
        </w:tc>
        <w:tc>
          <w:tcPr>
            <w:tcW w:w="5298" w:type="dxa"/>
            <w:shd w:val="clear" w:color="auto" w:fill="auto"/>
          </w:tcPr>
          <w:p w14:paraId="5DEF58B3" w14:textId="488E2E6A" w:rsidR="00F30007" w:rsidRPr="000224BD" w:rsidRDefault="00F30007" w:rsidP="002C0EFF">
            <w:pPr>
              <w:pStyle w:val="Bezodstpw"/>
              <w:jc w:val="both"/>
              <w:rPr>
                <w:rFonts w:eastAsiaTheme="minorEastAsia"/>
              </w:rPr>
            </w:pPr>
            <w:r w:rsidRPr="000224BD">
              <w:rPr>
                <w:rFonts w:eastAsiaTheme="minorEastAsia"/>
              </w:rPr>
              <w:t>Konieczność zdefiniowania sieci ruchomej oraz sieci stacjonarnej wynika z odrębnych regulacji dla podmiotów świadczących usługi w tych sieciach.</w:t>
            </w:r>
          </w:p>
        </w:tc>
      </w:tr>
      <w:tr w:rsidR="001E3262" w:rsidRPr="000224BD" w14:paraId="0F80898F" w14:textId="77777777" w:rsidTr="69726700">
        <w:tc>
          <w:tcPr>
            <w:tcW w:w="1003" w:type="dxa"/>
            <w:shd w:val="clear" w:color="auto" w:fill="auto"/>
          </w:tcPr>
          <w:p w14:paraId="7CCB0304" w14:textId="77777777" w:rsidR="001E3262" w:rsidRPr="000224BD" w:rsidRDefault="001E3262" w:rsidP="002C0EFF">
            <w:pPr>
              <w:numPr>
                <w:ilvl w:val="0"/>
                <w:numId w:val="17"/>
              </w:numPr>
              <w:jc w:val="both"/>
            </w:pPr>
          </w:p>
        </w:tc>
        <w:tc>
          <w:tcPr>
            <w:tcW w:w="1776" w:type="dxa"/>
            <w:shd w:val="clear" w:color="auto" w:fill="auto"/>
          </w:tcPr>
          <w:p w14:paraId="133F9CF4" w14:textId="6CF5BF7F" w:rsidR="001E3262" w:rsidRPr="000224BD" w:rsidRDefault="001E3262" w:rsidP="002C0EFF">
            <w:pPr>
              <w:jc w:val="both"/>
            </w:pPr>
            <w:r w:rsidRPr="000224BD">
              <w:t>Art. 2 pkt 56</w:t>
            </w:r>
          </w:p>
        </w:tc>
        <w:tc>
          <w:tcPr>
            <w:tcW w:w="5915" w:type="dxa"/>
            <w:shd w:val="clear" w:color="auto" w:fill="auto"/>
          </w:tcPr>
          <w:p w14:paraId="0A74F0B8" w14:textId="24A36E74" w:rsidR="001E3262" w:rsidRPr="000224BD" w:rsidRDefault="00F30007" w:rsidP="00F30007">
            <w:pPr>
              <w:pStyle w:val="PKTpunkt"/>
              <w:keepNext/>
              <w:spacing w:line="240" w:lineRule="auto"/>
              <w:ind w:left="0" w:firstLine="0"/>
              <w:rPr>
                <w:lang w:eastAsia="en-US"/>
              </w:rPr>
            </w:pPr>
            <w:r w:rsidRPr="000224BD">
              <w:rPr>
                <w:lang w:eastAsia="en-US"/>
              </w:rPr>
              <w:t xml:space="preserve">56) </w:t>
            </w:r>
            <w:r w:rsidR="001E3262" w:rsidRPr="000224BD">
              <w:rPr>
                <w:lang w:eastAsia="en-US"/>
              </w:rPr>
              <w:t>samochodowy odbiornik radiofoniczny – odbiornik radiofonii cyfrowej wbudowany do pojazdów kategorii M, o których mowa w pkt 1 załącznika nr 2 do ustawy z dnia 20 czerwca 1997 r. – Prawo o ruchu drogowym (Dz. U. z 2020 r. poz. 110, 284, 568, 695 i 1087);</w:t>
            </w:r>
          </w:p>
        </w:tc>
        <w:tc>
          <w:tcPr>
            <w:tcW w:w="5298" w:type="dxa"/>
            <w:shd w:val="clear" w:color="auto" w:fill="auto"/>
          </w:tcPr>
          <w:p w14:paraId="43437F89" w14:textId="4BC72B8B" w:rsidR="001E3262" w:rsidRPr="000224BD" w:rsidRDefault="001E3262" w:rsidP="001E3262">
            <w:pPr>
              <w:pStyle w:val="Bezodstpw"/>
              <w:jc w:val="both"/>
              <w:rPr>
                <w:rFonts w:eastAsiaTheme="minorEastAsia"/>
              </w:rPr>
            </w:pPr>
            <w:r w:rsidRPr="000224BD">
              <w:rPr>
                <w:rFonts w:eastAsiaTheme="minorEastAsia"/>
              </w:rPr>
              <w:t>W związku z regulowaniem w ustawie wymagań dla odbiorników samochodowych zasadnym jest ich zdefiniowanie.</w:t>
            </w:r>
          </w:p>
        </w:tc>
      </w:tr>
      <w:tr w:rsidR="004E41AE" w:rsidRPr="000224BD" w14:paraId="6CF1C9F8" w14:textId="77777777" w:rsidTr="69726700">
        <w:tc>
          <w:tcPr>
            <w:tcW w:w="1003" w:type="dxa"/>
            <w:shd w:val="clear" w:color="auto" w:fill="auto"/>
          </w:tcPr>
          <w:p w14:paraId="52A8DF47" w14:textId="77777777" w:rsidR="004E41AE" w:rsidRPr="000224BD" w:rsidRDefault="004E41AE" w:rsidP="002C0EFF">
            <w:pPr>
              <w:numPr>
                <w:ilvl w:val="0"/>
                <w:numId w:val="17"/>
              </w:numPr>
              <w:jc w:val="both"/>
            </w:pPr>
          </w:p>
        </w:tc>
        <w:tc>
          <w:tcPr>
            <w:tcW w:w="1776" w:type="dxa"/>
            <w:shd w:val="clear" w:color="auto" w:fill="auto"/>
          </w:tcPr>
          <w:p w14:paraId="338A9683" w14:textId="6862A022" w:rsidR="004E41AE" w:rsidRPr="000224BD" w:rsidRDefault="004E41AE" w:rsidP="002C0EFF">
            <w:pPr>
              <w:jc w:val="both"/>
            </w:pPr>
            <w:r w:rsidRPr="000224BD">
              <w:t>Art. 2 pkt 61</w:t>
            </w:r>
          </w:p>
        </w:tc>
        <w:tc>
          <w:tcPr>
            <w:tcW w:w="5915" w:type="dxa"/>
            <w:shd w:val="clear" w:color="auto" w:fill="auto"/>
          </w:tcPr>
          <w:p w14:paraId="66BCF2C2" w14:textId="34044CFA" w:rsidR="004E41AE" w:rsidRPr="000224BD" w:rsidRDefault="004E41AE" w:rsidP="002C0EFF">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61) służba radiokomunikacyjna amatorska – służbę radiokomunikacyjną mającą na celu nawiązywanie wzajemnych łączności, badania techniczne oraz indywidualne szkolenie wykonywane w celach niezarobkowych przez uprawnione osoby wyłącznie dla potrzeb własnych; </w:t>
            </w:r>
          </w:p>
        </w:tc>
        <w:tc>
          <w:tcPr>
            <w:tcW w:w="5298" w:type="dxa"/>
            <w:shd w:val="clear" w:color="auto" w:fill="auto"/>
          </w:tcPr>
          <w:p w14:paraId="79B9EE24" w14:textId="2695E943" w:rsidR="004E41AE" w:rsidRPr="000224BD" w:rsidRDefault="00D7682C" w:rsidP="00D7682C">
            <w:pPr>
              <w:pStyle w:val="Bezodstpw"/>
              <w:jc w:val="both"/>
              <w:rPr>
                <w:rFonts w:eastAsiaTheme="minorEastAsia"/>
              </w:rPr>
            </w:pPr>
            <w:r w:rsidRPr="000224BD">
              <w:rPr>
                <w:rFonts w:eastAsiaTheme="minorEastAsia"/>
              </w:rPr>
              <w:t>Zadania poszczególnych służb radiokomunikacyjnych wynikają zasadniczo z Regulaminu Radiokomunikacyjnego, jednak służba radiokomunikacyjna amatorska ma charakter szczególny, w związku z czym ustawa Pke, tak samo jak Pt, przewiduje w tym zakresie dodatkowe odrębne regulacje. Definicja tej służby wynika z Regulaminu Radiokomunikacyjnego, a jej bardzo istotnym elementem jest wskazanie, że działalność radioamatorska nie może służyć celom zarobkowym. </w:t>
            </w:r>
          </w:p>
        </w:tc>
      </w:tr>
      <w:tr w:rsidR="00F017D9" w:rsidRPr="000224BD" w14:paraId="1F6A6B0A" w14:textId="77777777" w:rsidTr="69726700">
        <w:tc>
          <w:tcPr>
            <w:tcW w:w="1003" w:type="dxa"/>
            <w:shd w:val="clear" w:color="auto" w:fill="auto"/>
          </w:tcPr>
          <w:p w14:paraId="18145BEF" w14:textId="77777777" w:rsidR="00BE373A" w:rsidRPr="000224BD" w:rsidRDefault="00BE373A" w:rsidP="002C0EFF">
            <w:pPr>
              <w:numPr>
                <w:ilvl w:val="0"/>
                <w:numId w:val="17"/>
              </w:numPr>
              <w:jc w:val="both"/>
            </w:pPr>
          </w:p>
        </w:tc>
        <w:tc>
          <w:tcPr>
            <w:tcW w:w="1776" w:type="dxa"/>
            <w:shd w:val="clear" w:color="auto" w:fill="auto"/>
          </w:tcPr>
          <w:p w14:paraId="6017A1AF" w14:textId="6C17BCCB" w:rsidR="00BE373A" w:rsidRPr="000224BD" w:rsidRDefault="00BE373A" w:rsidP="002C0EFF">
            <w:pPr>
              <w:jc w:val="both"/>
            </w:pPr>
            <w:r w:rsidRPr="000224BD">
              <w:t>Art. 2 pkt 62</w:t>
            </w:r>
          </w:p>
        </w:tc>
        <w:tc>
          <w:tcPr>
            <w:tcW w:w="5915" w:type="dxa"/>
            <w:shd w:val="clear" w:color="auto" w:fill="auto"/>
          </w:tcPr>
          <w:p w14:paraId="69540178" w14:textId="77777777" w:rsidR="00BE373A" w:rsidRPr="000224BD" w:rsidRDefault="00BE373A"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62) stacjonarna publiczna sieć telekomunikacyjna – publiczną sieć telekomunikacyjną, w której zakończenia sieci mają stałą lokalizację;</w:t>
            </w:r>
          </w:p>
          <w:p w14:paraId="05A2A9D1" w14:textId="77777777" w:rsidR="00BE373A" w:rsidRPr="000224BD" w:rsidRDefault="00BE373A" w:rsidP="002C0EFF">
            <w:pPr>
              <w:pStyle w:val="PKTpunkt"/>
              <w:keepNext/>
              <w:spacing w:line="240" w:lineRule="auto"/>
              <w:rPr>
                <w:rFonts w:ascii="Times New Roman" w:hAnsi="Times New Roman" w:cs="Times New Roman"/>
                <w:szCs w:val="24"/>
                <w:lang w:eastAsia="en-US"/>
              </w:rPr>
            </w:pPr>
          </w:p>
        </w:tc>
        <w:tc>
          <w:tcPr>
            <w:tcW w:w="5298" w:type="dxa"/>
            <w:shd w:val="clear" w:color="auto" w:fill="auto"/>
          </w:tcPr>
          <w:p w14:paraId="4C597856" w14:textId="0ED0C565" w:rsidR="00BE373A" w:rsidRPr="000224BD" w:rsidRDefault="00BE373A" w:rsidP="002C0EFF">
            <w:pPr>
              <w:pStyle w:val="Bezodstpw"/>
              <w:jc w:val="both"/>
              <w:rPr>
                <w:rFonts w:eastAsiaTheme="minorEastAsia"/>
              </w:rPr>
            </w:pPr>
            <w:r w:rsidRPr="000224BD">
              <w:rPr>
                <w:rFonts w:eastAsiaTheme="minorEastAsia"/>
              </w:rPr>
              <w:t>Konieczność zdefiniowania sieci ruchomej oraz sieci stacjonarnej wynika z odrębnych regulacji dla podmiotów świadczących usługi w tych sieciach.</w:t>
            </w:r>
          </w:p>
        </w:tc>
      </w:tr>
      <w:tr w:rsidR="00F30007" w:rsidRPr="000224BD" w14:paraId="413520F8" w14:textId="77777777" w:rsidTr="69726700">
        <w:tc>
          <w:tcPr>
            <w:tcW w:w="1003" w:type="dxa"/>
            <w:shd w:val="clear" w:color="auto" w:fill="auto"/>
          </w:tcPr>
          <w:p w14:paraId="199D022D" w14:textId="77777777" w:rsidR="00F30007" w:rsidRPr="000224BD" w:rsidRDefault="00F30007" w:rsidP="002C0EFF">
            <w:pPr>
              <w:numPr>
                <w:ilvl w:val="0"/>
                <w:numId w:val="17"/>
              </w:numPr>
              <w:jc w:val="both"/>
            </w:pPr>
          </w:p>
        </w:tc>
        <w:tc>
          <w:tcPr>
            <w:tcW w:w="1776" w:type="dxa"/>
            <w:shd w:val="clear" w:color="auto" w:fill="auto"/>
          </w:tcPr>
          <w:p w14:paraId="37693291" w14:textId="65176385" w:rsidR="00F30007" w:rsidRPr="000224BD" w:rsidRDefault="00F30007" w:rsidP="002C0EFF">
            <w:pPr>
              <w:jc w:val="both"/>
            </w:pPr>
            <w:r w:rsidRPr="000224BD">
              <w:t>Art. 2 pkt  63</w:t>
            </w:r>
          </w:p>
        </w:tc>
        <w:tc>
          <w:tcPr>
            <w:tcW w:w="5915" w:type="dxa"/>
            <w:shd w:val="clear" w:color="auto" w:fill="auto"/>
          </w:tcPr>
          <w:p w14:paraId="59C5C3AF" w14:textId="59C11770" w:rsidR="00F30007" w:rsidRPr="000224BD" w:rsidRDefault="00F30007"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63) </w:t>
            </w:r>
            <w:r w:rsidRPr="000224BD">
              <w:rPr>
                <w:rFonts w:ascii="Times New Roman" w:eastAsia="MS Mincho" w:hAnsi="Times New Roman" w:cs="Times New Roman"/>
                <w:bCs w:val="0"/>
                <w:szCs w:val="24"/>
              </w:rPr>
              <w:t>stacjonarna sieć telekomunikacyjna – sieć telekomunikacyjną, w której zakończenia sieci mają stałą lokalizację;</w:t>
            </w:r>
          </w:p>
        </w:tc>
        <w:tc>
          <w:tcPr>
            <w:tcW w:w="5298" w:type="dxa"/>
            <w:shd w:val="clear" w:color="auto" w:fill="auto"/>
          </w:tcPr>
          <w:p w14:paraId="12F0F6B4" w14:textId="06AB71FC" w:rsidR="00F30007" w:rsidRPr="000224BD" w:rsidRDefault="00F30007" w:rsidP="002C0EFF">
            <w:pPr>
              <w:pStyle w:val="Bezodstpw"/>
              <w:jc w:val="both"/>
              <w:rPr>
                <w:rFonts w:eastAsiaTheme="minorEastAsia"/>
              </w:rPr>
            </w:pPr>
            <w:r w:rsidRPr="000224BD">
              <w:rPr>
                <w:rFonts w:eastAsiaTheme="minorEastAsia"/>
              </w:rPr>
              <w:t>Konieczność zdefiniowania sieci ruchomej oraz sieci stacjonarnej wynika z odrębnych regulacji dla podmiotów świadczących usługi w tych sieciach.</w:t>
            </w:r>
          </w:p>
        </w:tc>
      </w:tr>
      <w:tr w:rsidR="00F017D9" w:rsidRPr="000224BD" w14:paraId="689DE521" w14:textId="77777777" w:rsidTr="69726700">
        <w:tc>
          <w:tcPr>
            <w:tcW w:w="1003" w:type="dxa"/>
            <w:shd w:val="clear" w:color="auto" w:fill="auto"/>
          </w:tcPr>
          <w:p w14:paraId="01B48C1B" w14:textId="77777777" w:rsidR="00140CB4" w:rsidRPr="000224BD" w:rsidRDefault="00140CB4" w:rsidP="002C0EFF">
            <w:pPr>
              <w:numPr>
                <w:ilvl w:val="0"/>
                <w:numId w:val="17"/>
              </w:numPr>
              <w:jc w:val="both"/>
            </w:pPr>
          </w:p>
        </w:tc>
        <w:tc>
          <w:tcPr>
            <w:tcW w:w="1776" w:type="dxa"/>
            <w:shd w:val="clear" w:color="auto" w:fill="auto"/>
          </w:tcPr>
          <w:p w14:paraId="066FA5EE" w14:textId="7F8605FD" w:rsidR="00140CB4" w:rsidRPr="000224BD" w:rsidRDefault="007146F6" w:rsidP="002C0EFF">
            <w:pPr>
              <w:jc w:val="both"/>
            </w:pPr>
            <w:r w:rsidRPr="000224BD">
              <w:t>Art. 2 pkt 64</w:t>
            </w:r>
          </w:p>
        </w:tc>
        <w:tc>
          <w:tcPr>
            <w:tcW w:w="5915" w:type="dxa"/>
            <w:shd w:val="clear" w:color="auto" w:fill="auto"/>
          </w:tcPr>
          <w:p w14:paraId="043D3ED5" w14:textId="2D8E99EE" w:rsidR="00140CB4" w:rsidRPr="000224BD" w:rsidRDefault="007146F6"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64</w:t>
            </w:r>
            <w:r w:rsidR="00140CB4" w:rsidRPr="000224BD">
              <w:rPr>
                <w:rFonts w:ascii="Times New Roman" w:hAnsi="Times New Roman" w:cs="Times New Roman"/>
                <w:szCs w:val="24"/>
                <w:lang w:eastAsia="en-US"/>
              </w:rPr>
              <w:t xml:space="preserve">) </w:t>
            </w:r>
            <w:r w:rsidRPr="000224BD">
              <w:rPr>
                <w:rFonts w:ascii="Times New Roman" w:hAnsi="Times New Roman" w:cs="Times New Roman"/>
                <w:szCs w:val="24"/>
              </w:rPr>
              <w:t>sygnał multipleksu – sygnał radiowy transmitowany z użyciem kanału lub bloku częstotliwościowego w służbie radiodyfuzyjnej, przenoszący treści zawarte w multipleksie;</w:t>
            </w:r>
          </w:p>
        </w:tc>
        <w:tc>
          <w:tcPr>
            <w:tcW w:w="5298" w:type="dxa"/>
            <w:shd w:val="clear" w:color="auto" w:fill="auto"/>
          </w:tcPr>
          <w:p w14:paraId="3CA031A9" w14:textId="3959C8ED" w:rsidR="00140CB4" w:rsidRPr="000224BD" w:rsidRDefault="00140CB4" w:rsidP="002C0EFF">
            <w:pPr>
              <w:pStyle w:val="Bezodstpw"/>
              <w:jc w:val="both"/>
              <w:rPr>
                <w:rFonts w:eastAsiaTheme="minorEastAsia"/>
              </w:rPr>
            </w:pPr>
            <w:r w:rsidRPr="000224BD">
              <w:rPr>
                <w:rFonts w:eastAsiaTheme="minorEastAsia"/>
              </w:rPr>
              <w:t>Konieczność wprowadzenia tej definicji wynika z regulowania w Pke warunków dostępu do multipleksu.</w:t>
            </w:r>
          </w:p>
        </w:tc>
      </w:tr>
      <w:tr w:rsidR="00F017D9" w:rsidRPr="000224BD" w14:paraId="521D5182" w14:textId="77777777" w:rsidTr="69726700">
        <w:tc>
          <w:tcPr>
            <w:tcW w:w="1003" w:type="dxa"/>
            <w:shd w:val="clear" w:color="auto" w:fill="auto"/>
          </w:tcPr>
          <w:p w14:paraId="7DBA0500" w14:textId="77777777" w:rsidR="0053390C" w:rsidRPr="000224BD" w:rsidRDefault="0053390C" w:rsidP="002C0EFF">
            <w:pPr>
              <w:numPr>
                <w:ilvl w:val="0"/>
                <w:numId w:val="17"/>
              </w:numPr>
              <w:jc w:val="both"/>
            </w:pPr>
          </w:p>
        </w:tc>
        <w:tc>
          <w:tcPr>
            <w:tcW w:w="1776" w:type="dxa"/>
            <w:shd w:val="clear" w:color="auto" w:fill="auto"/>
          </w:tcPr>
          <w:p w14:paraId="645EC3F0" w14:textId="038A0CDA" w:rsidR="0053390C" w:rsidRPr="000224BD" w:rsidRDefault="0053390C" w:rsidP="051E9983">
            <w:pPr>
              <w:jc w:val="both"/>
            </w:pPr>
            <w:r w:rsidRPr="000224BD">
              <w:t>Art. 2 pkt 6</w:t>
            </w:r>
            <w:r w:rsidR="3DADD75D" w:rsidRPr="000224BD">
              <w:t>6</w:t>
            </w:r>
          </w:p>
        </w:tc>
        <w:tc>
          <w:tcPr>
            <w:tcW w:w="5915" w:type="dxa"/>
            <w:shd w:val="clear" w:color="auto" w:fill="auto"/>
          </w:tcPr>
          <w:p w14:paraId="0EE68397" w14:textId="1E8A867E" w:rsidR="0053390C" w:rsidRPr="000224BD" w:rsidRDefault="3DADD75D" w:rsidP="051E9983">
            <w:pPr>
              <w:keepNext/>
            </w:pPr>
            <w:r w:rsidRPr="000224BD">
              <w:t>66) sytuacja szczególnego zagrożenia - sytuację:</w:t>
            </w:r>
          </w:p>
          <w:p w14:paraId="52D9AE42" w14:textId="48E1061D" w:rsidR="0053390C" w:rsidRPr="000224BD" w:rsidRDefault="3DADD75D" w:rsidP="051E9983">
            <w:pPr>
              <w:keepNext/>
            </w:pPr>
            <w:r w:rsidRPr="000224BD">
              <w:t xml:space="preserve">a) wymagającą współpracy przedsiębiorców komunikacji elektronicznej z organami administracji publicznej i innymi podmiotami wykonującymi zadania w zakresie ratownictwa, niesienia pomocy, zarządzania kryzysowego, </w:t>
            </w:r>
            <w:r w:rsidRPr="000224BD">
              <w:lastRenderedPageBreak/>
              <w:t>utrzymania porządku publicznego oraz obronności i bezpieczeństwa państwa:</w:t>
            </w:r>
          </w:p>
          <w:p w14:paraId="54A4AA17" w14:textId="551ECBF7" w:rsidR="0053390C" w:rsidRPr="000224BD" w:rsidRDefault="3DADD75D" w:rsidP="4699B925">
            <w:pPr>
              <w:pStyle w:val="Akapitzlist"/>
              <w:keepNext/>
              <w:numPr>
                <w:ilvl w:val="0"/>
                <w:numId w:val="40"/>
              </w:numPr>
              <w:ind w:left="360"/>
              <w:rPr>
                <w:color w:val="000000" w:themeColor="text1"/>
              </w:rPr>
            </w:pPr>
            <w:r w:rsidRPr="000224BD">
              <w:rPr>
                <w:color w:val="000000" w:themeColor="text1"/>
              </w:rPr>
              <w:t>w przypadku wystąpienia</w:t>
            </w:r>
            <w:r w:rsidRPr="000224BD">
              <w:t xml:space="preserve"> sytuacji kryzysowej, w rozumieniu ustawy z dnia 26 kwietnia 2007 r. o zarządzaniu kryzysowym (Dz. U. 2019 r. poz. 1398 oraz z 2020 r. poz. 148, 284, 374 i 695),</w:t>
            </w:r>
          </w:p>
          <w:p w14:paraId="07D82B24" w14:textId="4C039102" w:rsidR="0053390C" w:rsidRPr="000224BD" w:rsidRDefault="3DADD75D" w:rsidP="4699B925">
            <w:pPr>
              <w:pStyle w:val="Akapitzlist"/>
              <w:keepNext/>
              <w:numPr>
                <w:ilvl w:val="0"/>
                <w:numId w:val="40"/>
              </w:numPr>
              <w:ind w:left="360"/>
            </w:pPr>
            <w:r w:rsidRPr="000224BD">
              <w:t>w czasie obowiązywania stanów nadzwyczajnych,</w:t>
            </w:r>
          </w:p>
          <w:p w14:paraId="151BCEEC" w14:textId="1A202777" w:rsidR="0053390C" w:rsidRPr="000224BD" w:rsidRDefault="3DADD75D" w:rsidP="4699B925">
            <w:pPr>
              <w:pStyle w:val="Akapitzlist"/>
              <w:keepNext/>
              <w:numPr>
                <w:ilvl w:val="0"/>
                <w:numId w:val="40"/>
              </w:numPr>
              <w:ind w:left="360"/>
            </w:pPr>
            <w:r w:rsidRPr="000224BD">
              <w:t>w warunkach zewnętrznego zagrożenia bezpieczeństwa państwa i w czasie wojny,</w:t>
            </w:r>
          </w:p>
          <w:p w14:paraId="228FC09B" w14:textId="4A8BAF35" w:rsidR="0053390C" w:rsidRPr="000224BD" w:rsidRDefault="3DADD75D" w:rsidP="051E9983">
            <w:pPr>
              <w:rPr>
                <w:lang w:eastAsia="en-US"/>
              </w:rPr>
            </w:pPr>
            <w:r w:rsidRPr="000224BD">
              <w:t>b) stanowiącą bezpośrednie zagrożenie dla bezpieczeństwa sieci i usług komunikacji elektronicznej, o którym mowa w ustawie z dnia 5 lipca 2018 r. o krajowym systemie cyberbezpieczeństwa (Dz. U. z 2020 r. poz. 1369);</w:t>
            </w:r>
          </w:p>
        </w:tc>
        <w:tc>
          <w:tcPr>
            <w:tcW w:w="5298" w:type="dxa"/>
            <w:shd w:val="clear" w:color="auto" w:fill="auto"/>
          </w:tcPr>
          <w:p w14:paraId="7FDCBBCB" w14:textId="63CE3042" w:rsidR="0053390C" w:rsidRPr="000224BD" w:rsidRDefault="0053390C" w:rsidP="002C0EFF">
            <w:pPr>
              <w:pStyle w:val="Bezodstpw"/>
              <w:jc w:val="both"/>
              <w:rPr>
                <w:rFonts w:eastAsiaTheme="minorEastAsia"/>
              </w:rPr>
            </w:pPr>
            <w:r w:rsidRPr="000224BD">
              <w:rPr>
                <w:rFonts w:eastAsiaTheme="minorEastAsia"/>
              </w:rPr>
              <w:lastRenderedPageBreak/>
              <w:t>Konieczność zdefiniowania sytuacji szczególnego zagrożenia wynika z potrzeby wskazania w jakich sytuacjach wymagane jest podjęcie stosownych działań.</w:t>
            </w:r>
          </w:p>
        </w:tc>
      </w:tr>
      <w:tr w:rsidR="00F017D9" w:rsidRPr="000224BD" w14:paraId="11CC55F7" w14:textId="77777777" w:rsidTr="69726700">
        <w:tc>
          <w:tcPr>
            <w:tcW w:w="1003" w:type="dxa"/>
            <w:shd w:val="clear" w:color="auto" w:fill="auto"/>
          </w:tcPr>
          <w:p w14:paraId="18312B3B" w14:textId="77777777" w:rsidR="006A6C0B" w:rsidRPr="000224BD" w:rsidRDefault="006A6C0B" w:rsidP="002C0EFF">
            <w:pPr>
              <w:numPr>
                <w:ilvl w:val="0"/>
                <w:numId w:val="17"/>
              </w:numPr>
              <w:jc w:val="both"/>
            </w:pPr>
          </w:p>
        </w:tc>
        <w:tc>
          <w:tcPr>
            <w:tcW w:w="1776" w:type="dxa"/>
            <w:shd w:val="clear" w:color="auto" w:fill="auto"/>
          </w:tcPr>
          <w:p w14:paraId="31542A36" w14:textId="1ED50683" w:rsidR="006A6C0B" w:rsidRPr="000224BD" w:rsidRDefault="006A6C0B" w:rsidP="002C0EFF">
            <w:pPr>
              <w:jc w:val="both"/>
            </w:pPr>
            <w:r w:rsidRPr="000224BD">
              <w:t xml:space="preserve">Art. 2 pkt </w:t>
            </w:r>
            <w:r w:rsidR="00667FE8" w:rsidRPr="000224BD">
              <w:t>71</w:t>
            </w:r>
          </w:p>
        </w:tc>
        <w:tc>
          <w:tcPr>
            <w:tcW w:w="5915" w:type="dxa"/>
            <w:shd w:val="clear" w:color="auto" w:fill="auto"/>
          </w:tcPr>
          <w:p w14:paraId="04E420CE" w14:textId="468D025F" w:rsidR="006A6C0B" w:rsidRPr="000224BD" w:rsidRDefault="006A6C0B"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 xml:space="preserve">70) telekomunikacja - </w:t>
            </w:r>
            <w:r w:rsidRPr="000224BD">
              <w:rPr>
                <w:rFonts w:ascii="Times New Roman" w:hAnsi="Times New Roman" w:cs="Times New Roman"/>
                <w:szCs w:val="24"/>
              </w:rPr>
              <w:t>nadawanie, odbiór lub transmisję informacji, niezależnie od ich rodzaju, za pomocą przewodów, fal radiowych bądź optycznych lub innych środków wykorzystujących energię elektromagnetyczną;</w:t>
            </w:r>
          </w:p>
        </w:tc>
        <w:tc>
          <w:tcPr>
            <w:tcW w:w="5298" w:type="dxa"/>
            <w:shd w:val="clear" w:color="auto" w:fill="auto"/>
          </w:tcPr>
          <w:p w14:paraId="3ECB2161" w14:textId="290BBB6D" w:rsidR="006A6C0B" w:rsidRPr="000224BD" w:rsidRDefault="006A6C0B" w:rsidP="002C0EFF">
            <w:pPr>
              <w:pStyle w:val="Bezodstpw"/>
              <w:jc w:val="both"/>
              <w:rPr>
                <w:rFonts w:eastAsiaTheme="minorEastAsia"/>
              </w:rPr>
            </w:pPr>
            <w:r w:rsidRPr="000224BD">
              <w:rPr>
                <w:rFonts w:eastAsiaTheme="minorEastAsia"/>
              </w:rPr>
              <w:t>Konieczność zdefiniowania pojęcia w związku z używaniem w ustawie.</w:t>
            </w:r>
          </w:p>
        </w:tc>
      </w:tr>
      <w:tr w:rsidR="00F017D9" w:rsidRPr="000224BD" w14:paraId="545E9F32" w14:textId="77777777" w:rsidTr="69726700">
        <w:tc>
          <w:tcPr>
            <w:tcW w:w="1003" w:type="dxa"/>
            <w:shd w:val="clear" w:color="auto" w:fill="auto"/>
          </w:tcPr>
          <w:p w14:paraId="50AFA4E2" w14:textId="77777777" w:rsidR="00814638" w:rsidRPr="000224BD" w:rsidRDefault="00814638" w:rsidP="002C0EFF">
            <w:pPr>
              <w:numPr>
                <w:ilvl w:val="0"/>
                <w:numId w:val="17"/>
              </w:numPr>
              <w:jc w:val="both"/>
            </w:pPr>
          </w:p>
        </w:tc>
        <w:tc>
          <w:tcPr>
            <w:tcW w:w="1776" w:type="dxa"/>
            <w:shd w:val="clear" w:color="auto" w:fill="auto"/>
          </w:tcPr>
          <w:p w14:paraId="7D5551DB" w14:textId="2ADF23ED" w:rsidR="00814638" w:rsidRPr="000224BD" w:rsidRDefault="0095672D" w:rsidP="002C0EFF">
            <w:pPr>
              <w:jc w:val="both"/>
            </w:pPr>
            <w:r w:rsidRPr="000224BD">
              <w:t>Art. 2 pkt 73</w:t>
            </w:r>
          </w:p>
        </w:tc>
        <w:tc>
          <w:tcPr>
            <w:tcW w:w="5915" w:type="dxa"/>
            <w:shd w:val="clear" w:color="auto" w:fill="auto"/>
          </w:tcPr>
          <w:p w14:paraId="4B8E56DE" w14:textId="54243614" w:rsidR="0095672D" w:rsidRPr="000224BD" w:rsidRDefault="0095672D" w:rsidP="002C0EFF">
            <w:pPr>
              <w:pStyle w:val="PKTpunkt"/>
              <w:keepNext/>
              <w:spacing w:line="240" w:lineRule="auto"/>
            </w:pPr>
            <w:r w:rsidRPr="000224BD">
              <w:t>73) trwały nośnik – trwały nośnik w rozumieniu ustawy z dnia 30 maja 2014 r. o prawach konsumenta (Dz. U. z 2020 r. poz. 287);</w:t>
            </w:r>
          </w:p>
          <w:p w14:paraId="4D324401" w14:textId="3B33C160" w:rsidR="00814638" w:rsidRPr="000224BD" w:rsidRDefault="00814638" w:rsidP="002C0EFF">
            <w:pPr>
              <w:pStyle w:val="PKTpunkt"/>
              <w:keepNext/>
              <w:spacing w:line="240" w:lineRule="auto"/>
              <w:rPr>
                <w:rFonts w:ascii="Times New Roman" w:hAnsi="Times New Roman" w:cs="Times New Roman"/>
                <w:szCs w:val="24"/>
                <w:lang w:eastAsia="en-US"/>
              </w:rPr>
            </w:pPr>
          </w:p>
        </w:tc>
        <w:tc>
          <w:tcPr>
            <w:tcW w:w="5298" w:type="dxa"/>
            <w:shd w:val="clear" w:color="auto" w:fill="auto"/>
          </w:tcPr>
          <w:p w14:paraId="1C67C789" w14:textId="43730485" w:rsidR="00814638" w:rsidRPr="000224BD" w:rsidRDefault="00814638" w:rsidP="002C0EFF">
            <w:pPr>
              <w:pStyle w:val="Bezodstpw"/>
              <w:jc w:val="both"/>
              <w:rPr>
                <w:rFonts w:eastAsiaTheme="minorEastAsia"/>
              </w:rPr>
            </w:pPr>
            <w:r w:rsidRPr="000224BD">
              <w:rPr>
                <w:rFonts w:eastAsiaTheme="minorEastAsia"/>
              </w:rPr>
              <w:t>W związku z używaniem pojęcia w ustawie konieczne jest odwołanie do definicji z ustawy o prawach konsumenta.</w:t>
            </w:r>
          </w:p>
        </w:tc>
      </w:tr>
      <w:tr w:rsidR="00F017D9" w:rsidRPr="000224BD" w14:paraId="30C0D140" w14:textId="77777777" w:rsidTr="69726700">
        <w:tc>
          <w:tcPr>
            <w:tcW w:w="1003" w:type="dxa"/>
            <w:shd w:val="clear" w:color="auto" w:fill="auto"/>
          </w:tcPr>
          <w:p w14:paraId="5D60162B" w14:textId="77777777" w:rsidR="00F644A2" w:rsidRPr="000224BD" w:rsidRDefault="00F644A2" w:rsidP="002C0EFF">
            <w:pPr>
              <w:numPr>
                <w:ilvl w:val="0"/>
                <w:numId w:val="17"/>
              </w:numPr>
              <w:jc w:val="both"/>
            </w:pPr>
          </w:p>
        </w:tc>
        <w:tc>
          <w:tcPr>
            <w:tcW w:w="1776" w:type="dxa"/>
            <w:shd w:val="clear" w:color="auto" w:fill="auto"/>
          </w:tcPr>
          <w:p w14:paraId="4A3F45DD" w14:textId="5A16DE94" w:rsidR="00F644A2" w:rsidRPr="000224BD" w:rsidRDefault="00F644A2" w:rsidP="002C0EFF">
            <w:pPr>
              <w:jc w:val="both"/>
            </w:pPr>
            <w:r w:rsidRPr="000224BD">
              <w:t xml:space="preserve">Art. 2 pkt </w:t>
            </w:r>
            <w:r w:rsidR="00667FE8" w:rsidRPr="000224BD">
              <w:t>75</w:t>
            </w:r>
          </w:p>
        </w:tc>
        <w:tc>
          <w:tcPr>
            <w:tcW w:w="5915" w:type="dxa"/>
            <w:shd w:val="clear" w:color="auto" w:fill="auto"/>
          </w:tcPr>
          <w:p w14:paraId="0DA9E278" w14:textId="1B0876E6" w:rsidR="00F644A2" w:rsidRPr="000224BD" w:rsidRDefault="00667FE8" w:rsidP="002C0EFF">
            <w:pPr>
              <w:pStyle w:val="PKTpunkt"/>
              <w:keepNext/>
              <w:spacing w:line="240" w:lineRule="auto"/>
              <w:rPr>
                <w:rFonts w:ascii="Times New Roman" w:hAnsi="Times New Roman" w:cs="Times New Roman"/>
                <w:szCs w:val="24"/>
                <w:lang w:eastAsia="en-US"/>
              </w:rPr>
            </w:pPr>
            <w:r w:rsidRPr="000224BD">
              <w:rPr>
                <w:rFonts w:ascii="Times New Roman" w:hAnsi="Times New Roman" w:cs="Times New Roman"/>
                <w:szCs w:val="24"/>
                <w:lang w:eastAsia="en-US"/>
              </w:rPr>
              <w:t>75</w:t>
            </w:r>
            <w:r w:rsidR="00F644A2" w:rsidRPr="000224BD">
              <w:rPr>
                <w:rFonts w:ascii="Times New Roman" w:hAnsi="Times New Roman" w:cs="Times New Roman"/>
                <w:szCs w:val="24"/>
                <w:lang w:eastAsia="en-US"/>
              </w:rPr>
              <w:t xml:space="preserve">) </w:t>
            </w:r>
            <w:r w:rsidR="006C16DA" w:rsidRPr="000224BD">
              <w:rPr>
                <w:rFonts w:ascii="Times New Roman" w:hAnsi="Times New Roman" w:cs="Times New Roman"/>
                <w:szCs w:val="24"/>
              </w:rPr>
              <w:t xml:space="preserve">urządzenie telekomunikacyjne - </w:t>
            </w:r>
            <w:r w:rsidR="007146F6" w:rsidRPr="000224BD">
              <w:rPr>
                <w:rFonts w:ascii="Times New Roman" w:hAnsi="Times New Roman" w:cs="Times New Roman"/>
                <w:szCs w:val="24"/>
              </w:rPr>
              <w:t>urządzenie elektryczne lub elektroniczne przeznaczone do zapewniania telekomunikacji</w:t>
            </w:r>
          </w:p>
          <w:p w14:paraId="78680BBE" w14:textId="77777777" w:rsidR="00F644A2" w:rsidRPr="000224BD" w:rsidRDefault="00F644A2" w:rsidP="002C0EFF">
            <w:pPr>
              <w:pStyle w:val="PKTpunkt"/>
              <w:keepNext/>
              <w:spacing w:line="240" w:lineRule="auto"/>
              <w:rPr>
                <w:rFonts w:ascii="Times New Roman" w:hAnsi="Times New Roman" w:cs="Times New Roman"/>
                <w:szCs w:val="24"/>
                <w:lang w:eastAsia="en-US"/>
              </w:rPr>
            </w:pPr>
          </w:p>
        </w:tc>
        <w:tc>
          <w:tcPr>
            <w:tcW w:w="5298" w:type="dxa"/>
            <w:shd w:val="clear" w:color="auto" w:fill="auto"/>
          </w:tcPr>
          <w:p w14:paraId="4A977DC5" w14:textId="731585DB" w:rsidR="00F644A2" w:rsidRPr="000224BD" w:rsidRDefault="00F644A2" w:rsidP="002C0EFF">
            <w:pPr>
              <w:pStyle w:val="Bezodstpw"/>
              <w:jc w:val="both"/>
              <w:rPr>
                <w:rFonts w:eastAsiaTheme="minorEastAsia"/>
              </w:rPr>
            </w:pPr>
            <w:r w:rsidRPr="000224BD">
              <w:rPr>
                <w:rFonts w:eastAsiaTheme="minorEastAsia"/>
              </w:rPr>
              <w:t>Konieczność zdefiniowania urządzenia telekomunikacyjnego wynika z regulowania w Pke zasad używania i udostępniania tych urządzeń.</w:t>
            </w:r>
          </w:p>
        </w:tc>
      </w:tr>
      <w:tr w:rsidR="000B3E49" w:rsidRPr="000224BD" w14:paraId="0D41C07A" w14:textId="77777777" w:rsidTr="69726700">
        <w:tc>
          <w:tcPr>
            <w:tcW w:w="1003" w:type="dxa"/>
            <w:shd w:val="clear" w:color="auto" w:fill="auto"/>
          </w:tcPr>
          <w:p w14:paraId="58585133" w14:textId="77777777" w:rsidR="000B3E49" w:rsidRPr="000224BD" w:rsidRDefault="000B3E49" w:rsidP="002C0EFF">
            <w:pPr>
              <w:numPr>
                <w:ilvl w:val="0"/>
                <w:numId w:val="17"/>
              </w:numPr>
              <w:jc w:val="both"/>
            </w:pPr>
          </w:p>
        </w:tc>
        <w:tc>
          <w:tcPr>
            <w:tcW w:w="1776" w:type="dxa"/>
            <w:shd w:val="clear" w:color="auto" w:fill="auto"/>
          </w:tcPr>
          <w:p w14:paraId="4F300777" w14:textId="605B6328" w:rsidR="000B3E49" w:rsidRPr="000224BD" w:rsidRDefault="000B3E49" w:rsidP="002C0EFF">
            <w:pPr>
              <w:jc w:val="both"/>
            </w:pPr>
            <w:r w:rsidRPr="000224BD">
              <w:t>Art. 2 pkt 76</w:t>
            </w:r>
          </w:p>
        </w:tc>
        <w:tc>
          <w:tcPr>
            <w:tcW w:w="5915" w:type="dxa"/>
            <w:shd w:val="clear" w:color="auto" w:fill="auto"/>
          </w:tcPr>
          <w:p w14:paraId="009B3654" w14:textId="177C8A2F" w:rsidR="000B3E49" w:rsidRPr="000224BD" w:rsidRDefault="000B3E49" w:rsidP="000B3E49">
            <w:pPr>
              <w:pStyle w:val="PKTpunkt"/>
              <w:keepNext/>
              <w:spacing w:line="240" w:lineRule="auto"/>
              <w:ind w:left="0" w:firstLine="0"/>
              <w:rPr>
                <w:lang w:eastAsia="en-US"/>
              </w:rPr>
            </w:pPr>
            <w:r w:rsidRPr="000224BD">
              <w:rPr>
                <w:lang w:eastAsia="en-US"/>
              </w:rPr>
              <w:t xml:space="preserve">76) usługa fakultatywnego obciążania rachunku – </w:t>
            </w:r>
            <w:r w:rsidR="00F56002" w:rsidRPr="00F56002">
              <w:rPr>
                <w:lang w:eastAsia="en-US"/>
              </w:rPr>
              <w:t xml:space="preserve">usługę polegająca na pośredniczeniu przez dostawcę usług komunikacji elektronicznej w sprzedaży towarów lub świadczeniu usług lub pośredniczeniu w płatności za te towary lub usługi, której wartość jest uwzględniana na </w:t>
            </w:r>
            <w:r w:rsidR="00F56002" w:rsidRPr="00F56002">
              <w:rPr>
                <w:lang w:eastAsia="en-US"/>
              </w:rPr>
              <w:lastRenderedPageBreak/>
              <w:t>rachunku za wykonane usługi komunikacji elektronicznej lub pokrywana ze środków z doładowań;</w:t>
            </w:r>
          </w:p>
        </w:tc>
        <w:tc>
          <w:tcPr>
            <w:tcW w:w="5298" w:type="dxa"/>
            <w:shd w:val="clear" w:color="auto" w:fill="auto"/>
          </w:tcPr>
          <w:p w14:paraId="5D7FDCAD" w14:textId="25B7B896" w:rsidR="000B3E49" w:rsidRPr="000224BD" w:rsidRDefault="002C294F" w:rsidP="002C0EFF">
            <w:pPr>
              <w:pStyle w:val="Bezodstpw"/>
              <w:jc w:val="both"/>
              <w:rPr>
                <w:rFonts w:eastAsiaTheme="minorEastAsia"/>
              </w:rPr>
            </w:pPr>
            <w:r w:rsidRPr="000224BD">
              <w:rPr>
                <w:rFonts w:eastAsiaTheme="minorEastAsia"/>
              </w:rPr>
              <w:lastRenderedPageBreak/>
              <w:t>Konieczność wprowadzenia definicji wynika z regulowania zasad świadczenia tego typu usług.</w:t>
            </w:r>
          </w:p>
        </w:tc>
      </w:tr>
      <w:tr w:rsidR="00367E9C" w:rsidRPr="000224BD" w14:paraId="719168F1" w14:textId="77777777" w:rsidTr="69726700">
        <w:tc>
          <w:tcPr>
            <w:tcW w:w="1003" w:type="dxa"/>
            <w:shd w:val="clear" w:color="auto" w:fill="auto"/>
          </w:tcPr>
          <w:p w14:paraId="13802E08" w14:textId="77777777" w:rsidR="00367E9C" w:rsidRPr="000224BD" w:rsidRDefault="00367E9C" w:rsidP="002C0EFF">
            <w:pPr>
              <w:numPr>
                <w:ilvl w:val="0"/>
                <w:numId w:val="17"/>
              </w:numPr>
              <w:jc w:val="both"/>
            </w:pPr>
          </w:p>
        </w:tc>
        <w:tc>
          <w:tcPr>
            <w:tcW w:w="1776" w:type="dxa"/>
            <w:shd w:val="clear" w:color="auto" w:fill="auto"/>
          </w:tcPr>
          <w:p w14:paraId="3772A7FF" w14:textId="2A8B21C9" w:rsidR="00367E9C" w:rsidRPr="000224BD" w:rsidRDefault="00367E9C" w:rsidP="002C0EFF">
            <w:pPr>
              <w:jc w:val="both"/>
            </w:pPr>
            <w:r w:rsidRPr="000224BD">
              <w:t>Art. 2 pkt 82</w:t>
            </w:r>
          </w:p>
        </w:tc>
        <w:tc>
          <w:tcPr>
            <w:tcW w:w="5915" w:type="dxa"/>
            <w:shd w:val="clear" w:color="auto" w:fill="auto"/>
          </w:tcPr>
          <w:p w14:paraId="44A3B93A" w14:textId="4E1CA84F" w:rsidR="00367E9C" w:rsidRPr="000224BD" w:rsidRDefault="00367E9C" w:rsidP="000B3E49">
            <w:pPr>
              <w:pStyle w:val="PKTpunkt"/>
              <w:keepNext/>
              <w:spacing w:line="240" w:lineRule="auto"/>
              <w:ind w:left="0" w:firstLine="0"/>
              <w:rPr>
                <w:lang w:eastAsia="en-US"/>
              </w:rPr>
            </w:pPr>
            <w:r w:rsidRPr="000224BD">
              <w:rPr>
                <w:lang w:eastAsia="en-US"/>
              </w:rPr>
              <w:t>82) usługa z dodatkowym świadczeniem – publicznie dostępną usługę telekomunikacyjną wraz z innym świadczeniem, które może być realizowane przez inny podmiot niż dostawca usług telekomunikacyjnych;</w:t>
            </w:r>
          </w:p>
        </w:tc>
        <w:tc>
          <w:tcPr>
            <w:tcW w:w="5298" w:type="dxa"/>
            <w:shd w:val="clear" w:color="auto" w:fill="auto"/>
          </w:tcPr>
          <w:p w14:paraId="5805CCDF" w14:textId="1B744BE7" w:rsidR="00367E9C" w:rsidRPr="000224BD" w:rsidRDefault="002C294F" w:rsidP="002C0EFF">
            <w:pPr>
              <w:pStyle w:val="Bezodstpw"/>
              <w:jc w:val="both"/>
              <w:rPr>
                <w:rFonts w:eastAsiaTheme="minorEastAsia"/>
              </w:rPr>
            </w:pPr>
            <w:r w:rsidRPr="000224BD">
              <w:rPr>
                <w:rFonts w:eastAsiaTheme="minorEastAsia"/>
              </w:rPr>
              <w:t>Konieczność wprowadzenia definicji wynika z regulowania zasad świadczenia tego typu usług.</w:t>
            </w:r>
          </w:p>
        </w:tc>
      </w:tr>
      <w:tr w:rsidR="00F017D9" w:rsidRPr="000224BD" w14:paraId="5EB56621" w14:textId="77777777" w:rsidTr="69726700">
        <w:tc>
          <w:tcPr>
            <w:tcW w:w="1003" w:type="dxa"/>
            <w:shd w:val="clear" w:color="auto" w:fill="auto"/>
          </w:tcPr>
          <w:p w14:paraId="0DBA60FC" w14:textId="77777777" w:rsidR="00DF312F" w:rsidRPr="000224BD" w:rsidRDefault="00DF312F" w:rsidP="002C0EFF">
            <w:pPr>
              <w:numPr>
                <w:ilvl w:val="0"/>
                <w:numId w:val="17"/>
              </w:numPr>
              <w:jc w:val="both"/>
            </w:pPr>
          </w:p>
        </w:tc>
        <w:tc>
          <w:tcPr>
            <w:tcW w:w="1776" w:type="dxa"/>
            <w:shd w:val="clear" w:color="auto" w:fill="auto"/>
          </w:tcPr>
          <w:p w14:paraId="4227658F" w14:textId="0B43CB4D" w:rsidR="00DF312F" w:rsidRPr="000224BD" w:rsidRDefault="006E64EB" w:rsidP="002C0EFF">
            <w:pPr>
              <w:jc w:val="both"/>
            </w:pPr>
            <w:r w:rsidRPr="000224BD">
              <w:t xml:space="preserve">Art. 2 pkt </w:t>
            </w:r>
            <w:r w:rsidR="00667FE8" w:rsidRPr="000224BD">
              <w:t>88</w:t>
            </w:r>
          </w:p>
        </w:tc>
        <w:tc>
          <w:tcPr>
            <w:tcW w:w="5915" w:type="dxa"/>
            <w:shd w:val="clear" w:color="auto" w:fill="auto"/>
          </w:tcPr>
          <w:p w14:paraId="5BEC8D30" w14:textId="64E5FEEA"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88</w:t>
            </w:r>
            <w:r w:rsidR="00DF312F" w:rsidRPr="000224BD">
              <w:rPr>
                <w:rFonts w:ascii="Times New Roman" w:hAnsi="Times New Roman" w:cs="Times New Roman"/>
                <w:szCs w:val="24"/>
              </w:rPr>
              <w:t>)</w:t>
            </w:r>
            <w:r w:rsidR="00DF312F" w:rsidRPr="000224BD">
              <w:rPr>
                <w:rFonts w:ascii="Times New Roman" w:hAnsi="Times New Roman" w:cs="Times New Roman"/>
                <w:szCs w:val="24"/>
              </w:rPr>
              <w:tab/>
              <w:t xml:space="preserve">użytkownik rządowy – </w:t>
            </w:r>
            <w:r w:rsidRPr="000224BD">
              <w:rPr>
                <w:rFonts w:ascii="Times New Roman" w:hAnsi="Times New Roman" w:cs="Times New Roman"/>
                <w:szCs w:val="24"/>
              </w:rPr>
              <w:t>wykonujące działalność w zakresie telekomunikacji lub używające urządzeń radiowych:</w:t>
            </w:r>
          </w:p>
          <w:p w14:paraId="1CF14FBE"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komórki organizacyjne i jednostki organizacyjne podległe Ministrowi Obrony Narodowej lub przez niego nadzorowane, komórki organizacyjne i jednostki organizacyjne podległe ministrowi właściwemu do spraw administracji publicznej lub przez niego nadzorowane oraz organy i jednostki organizacyjne nadzorowane lub podległe ministrowi właściwemu do spraw wewnętrznych – dla własnych potrzeb,</w:t>
            </w:r>
          </w:p>
          <w:p w14:paraId="708CF5AD"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komórki organizacyjne i jednostki organizacyjne podległe ministrowi właściwemu do spraw administracji publicznej lub przez niego nadzorowane, organy i jednostki organizacyjne podległe ministrowi właściwemu do spraw wewnętrznych oraz jednostki organizacyjne Agencji Bezpieczeństwa Wewnętrznego w odniesieniu do sieci telekomunikacyjnej eksploatowanej przez te organy i jednostki na potrzeby Kancelarii Prezydenta, Kancelarii Sejmu, Kancelarii Senatu i administracji rządowej,</w:t>
            </w:r>
          </w:p>
          <w:p w14:paraId="6AB9DCE4"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 xml:space="preserve">c) </w:t>
            </w:r>
            <w:r w:rsidRPr="000224BD">
              <w:rPr>
                <w:rFonts w:ascii="Times New Roman" w:hAnsi="Times New Roman" w:cs="Times New Roman"/>
                <w:szCs w:val="24"/>
              </w:rPr>
              <w:tab/>
              <w:t xml:space="preserve">jednostki sił zbrojnych obcych państw oraz jednostki organizacyjne innych zagranicznych organów państwowych, przebywające czasowo na terytorium </w:t>
            </w:r>
            <w:r w:rsidRPr="000224BD">
              <w:rPr>
                <w:rFonts w:ascii="Times New Roman" w:hAnsi="Times New Roman" w:cs="Times New Roman"/>
                <w:szCs w:val="24"/>
              </w:rPr>
              <w:lastRenderedPageBreak/>
              <w:t>Rzeczypospolitej Polskiej na podstawie wiążących Rzeczpospolitą Polską umów międzynarodowych – na czas pobytu,</w:t>
            </w:r>
          </w:p>
          <w:p w14:paraId="775BF828"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 xml:space="preserve">d) </w:t>
            </w:r>
            <w:r w:rsidRPr="000224BD">
              <w:rPr>
                <w:rFonts w:ascii="Times New Roman" w:hAnsi="Times New Roman" w:cs="Times New Roman"/>
                <w:szCs w:val="24"/>
              </w:rPr>
              <w:tab/>
              <w:t>jednostki organizacyjne Agencji Bezpieczeństwa Wewnętrznego, Agencji Wywiadu i Centralnego Biura Antykorupcyjnego – dla własnych potrzeb,</w:t>
            </w:r>
          </w:p>
          <w:p w14:paraId="1E4C14DD"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 xml:space="preserve">e) </w:t>
            </w:r>
            <w:r w:rsidRPr="000224BD">
              <w:rPr>
                <w:rFonts w:ascii="Times New Roman" w:hAnsi="Times New Roman" w:cs="Times New Roman"/>
                <w:szCs w:val="24"/>
              </w:rPr>
              <w:tab/>
              <w:t>jednostki organizacyjne podległe ministrowi właściwemu do spraw zagranicznych - dla własnych potrzeb,</w:t>
            </w:r>
          </w:p>
          <w:p w14:paraId="67C91F5A"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f)</w:t>
            </w:r>
            <w:r w:rsidRPr="000224BD">
              <w:rPr>
                <w:rFonts w:ascii="Times New Roman" w:hAnsi="Times New Roman" w:cs="Times New Roman"/>
                <w:szCs w:val="24"/>
              </w:rPr>
              <w:tab/>
              <w:t>misje dyplomatyczne, urzędy konsularne, zagraniczne misje specjalne oraz przedstawicielstwa organizacji międzynarodowych, korzystające z przywilejów i immunitetów na podstawie ustaw, umów i zwyczajów międzynarodowych, mające swe siedziby na terytorium Rzeczypospolitej Polskiej – wyłącznie w zakresie związanym z działalnością dyplomatyczną tych podmiotów,</w:t>
            </w:r>
          </w:p>
          <w:p w14:paraId="29C49AF6" w14:textId="77777777" w:rsidR="00667FE8" w:rsidRPr="000224BD" w:rsidRDefault="00667FE8"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 xml:space="preserve">g) </w:t>
            </w:r>
            <w:r w:rsidRPr="000224BD">
              <w:rPr>
                <w:rFonts w:ascii="Times New Roman" w:hAnsi="Times New Roman" w:cs="Times New Roman"/>
                <w:szCs w:val="24"/>
              </w:rPr>
              <w:tab/>
              <w:t>jednostki organizacyjne Służby Więziennej – dla własnych potrzeb,</w:t>
            </w:r>
          </w:p>
          <w:p w14:paraId="7C6FF9C2" w14:textId="76798BFB" w:rsidR="00DF312F" w:rsidRPr="000224BD" w:rsidRDefault="00DF312F" w:rsidP="00667FE8">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h)</w:t>
            </w:r>
            <w:r w:rsidR="00667FE8" w:rsidRPr="000224BD">
              <w:rPr>
                <w:rFonts w:ascii="Times New Roman" w:hAnsi="Times New Roman" w:cs="Times New Roman"/>
                <w:szCs w:val="24"/>
              </w:rPr>
              <w:t xml:space="preserve"> </w:t>
            </w:r>
            <w:r w:rsidRPr="000224BD">
              <w:rPr>
                <w:rFonts w:ascii="Times New Roman" w:hAnsi="Times New Roman" w:cs="Times New Roman"/>
                <w:szCs w:val="24"/>
              </w:rPr>
              <w:tab/>
              <w:t>jednostki organizacyjne Krajowej Administracji Skarbowej – dla własnych potrzeb;</w:t>
            </w:r>
          </w:p>
        </w:tc>
        <w:tc>
          <w:tcPr>
            <w:tcW w:w="5298" w:type="dxa"/>
            <w:shd w:val="clear" w:color="auto" w:fill="auto"/>
          </w:tcPr>
          <w:p w14:paraId="6ECD8D5F" w14:textId="74872EA8" w:rsidR="00DF312F" w:rsidRPr="000224BD" w:rsidRDefault="006E64EB" w:rsidP="002C0EFF">
            <w:pPr>
              <w:pStyle w:val="Bezodstpw"/>
              <w:jc w:val="both"/>
            </w:pPr>
            <w:r w:rsidRPr="000224BD">
              <w:rPr>
                <w:rFonts w:eastAsiaTheme="minorEastAsia"/>
              </w:rPr>
              <w:lastRenderedPageBreak/>
              <w:t>Definicja uwzględnia katalog podmiotów dotychczas wskazywanych w art. 4 Pt. Art. 4 Pt wskazywał, że przepisu dotyczącego wymogu posiadania pozwolenia radiowego, nie stosuje się do wykonywania działalności telekomunikacyjnej oraz używania urządzeń radiowych w przypadku wymienionych w tym przepisie podmiotów publicznych, w zakresie określonej przepisem działalności. Zatem przepis określał pośrednio grupę użytkowników, którzy w określonych okolicznościach są traktowani odmiennie od pozostałych użytkowników widma radiowego. Katalog ten pozostaje aktualny i zawiera m.in. komórki organizacyjne i jednostki organizacyjne podległe Ministrowi Obrony Narodowej, ministrowi właściwemu do spraw administracji publicznej, jednostki organizacyjne ABW, CBA, AW.</w:t>
            </w:r>
          </w:p>
        </w:tc>
      </w:tr>
      <w:tr w:rsidR="00F017D9" w:rsidRPr="000224BD" w14:paraId="209424DA" w14:textId="77777777" w:rsidTr="69726700">
        <w:tc>
          <w:tcPr>
            <w:tcW w:w="1003" w:type="dxa"/>
            <w:shd w:val="clear" w:color="auto" w:fill="auto"/>
          </w:tcPr>
          <w:p w14:paraId="7D0B0C10" w14:textId="77777777" w:rsidR="000D4795" w:rsidRPr="000224BD" w:rsidRDefault="000D4795" w:rsidP="002C0EFF">
            <w:pPr>
              <w:numPr>
                <w:ilvl w:val="0"/>
                <w:numId w:val="17"/>
              </w:numPr>
              <w:jc w:val="both"/>
            </w:pPr>
          </w:p>
        </w:tc>
        <w:tc>
          <w:tcPr>
            <w:tcW w:w="1776" w:type="dxa"/>
            <w:shd w:val="clear" w:color="auto" w:fill="auto"/>
          </w:tcPr>
          <w:p w14:paraId="2BDABBCC" w14:textId="0BF244A7" w:rsidR="000D4795" w:rsidRPr="000224BD" w:rsidRDefault="000D4795" w:rsidP="002C0EFF">
            <w:pPr>
              <w:jc w:val="both"/>
            </w:pPr>
            <w:r w:rsidRPr="000224BD">
              <w:t xml:space="preserve">Art. 2 pkt </w:t>
            </w:r>
            <w:r w:rsidR="00667FE8" w:rsidRPr="000224BD">
              <w:t>90</w:t>
            </w:r>
          </w:p>
        </w:tc>
        <w:tc>
          <w:tcPr>
            <w:tcW w:w="5915" w:type="dxa"/>
            <w:shd w:val="clear" w:color="auto" w:fill="auto"/>
          </w:tcPr>
          <w:p w14:paraId="01634FDD" w14:textId="688A0E4F" w:rsidR="000D4795" w:rsidRPr="000224BD" w:rsidRDefault="00667FE8" w:rsidP="002C0EFF">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90</w:t>
            </w:r>
            <w:r w:rsidR="000D4795" w:rsidRPr="000224BD">
              <w:rPr>
                <w:rFonts w:ascii="Times New Roman" w:hAnsi="Times New Roman" w:cs="Times New Roman"/>
                <w:szCs w:val="24"/>
              </w:rPr>
              <w:t>)</w:t>
            </w:r>
            <w:r w:rsidR="000D4795" w:rsidRPr="000224BD">
              <w:rPr>
                <w:rFonts w:ascii="Times New Roman" w:hAnsi="Times New Roman" w:cs="Times New Roman"/>
                <w:szCs w:val="24"/>
              </w:rPr>
              <w:tab/>
              <w:t>zasoby orbitalne – pozycje na orbicie geostacjonarnej lub orbity satelitarne, które są lub mogą być wykorzystywane do umieszczania sztucznych satelitów Ziemi przeznaczonych do zapewniania telekomunikacji.</w:t>
            </w:r>
          </w:p>
        </w:tc>
        <w:tc>
          <w:tcPr>
            <w:tcW w:w="5298" w:type="dxa"/>
            <w:shd w:val="clear" w:color="auto" w:fill="auto"/>
          </w:tcPr>
          <w:p w14:paraId="59FB8117" w14:textId="3EFFD687" w:rsidR="000D4795" w:rsidRPr="000224BD" w:rsidRDefault="000D4795" w:rsidP="002C0EFF">
            <w:pPr>
              <w:pStyle w:val="Bezodstpw"/>
              <w:jc w:val="both"/>
              <w:rPr>
                <w:rFonts w:eastAsiaTheme="minorEastAsia"/>
              </w:rPr>
            </w:pPr>
            <w:r w:rsidRPr="000224BD">
              <w:rPr>
                <w:rFonts w:eastAsiaTheme="minorEastAsia"/>
              </w:rPr>
              <w:t xml:space="preserve">Definicja wskazująca, że przez zasoby orbitalne należy rozumieć pozycje na orbicie geostacjonarnej lub orbity satelitarne, które są lub mogą być wykorzystywane do umieszczania sztucznych satelitów Ziemi przeznaczonych do zapewniania telekomunikacji, jest tożsama z definicją zawartą w ustawie Pt (art. 2 pkt 53). Orbita geostacjonarna to </w:t>
            </w:r>
            <w:hyperlink r:id="rId11">
              <w:r w:rsidRPr="000224BD">
                <w:rPr>
                  <w:rFonts w:eastAsiaTheme="minorEastAsia"/>
                </w:rPr>
                <w:t>orbita</w:t>
              </w:r>
            </w:hyperlink>
            <w:r w:rsidRPr="000224BD">
              <w:rPr>
                <w:rFonts w:eastAsiaTheme="minorEastAsia"/>
              </w:rPr>
              <w:t> okołoziemska, zapewniająca krążącemu po niej </w:t>
            </w:r>
            <w:hyperlink r:id="rId12">
              <w:r w:rsidRPr="000224BD">
                <w:rPr>
                  <w:rFonts w:eastAsiaTheme="minorEastAsia"/>
                </w:rPr>
                <w:t>satelicie</w:t>
              </w:r>
            </w:hyperlink>
            <w:r w:rsidRPr="000224BD">
              <w:rPr>
                <w:rFonts w:eastAsiaTheme="minorEastAsia"/>
              </w:rPr>
              <w:t> zachowanie stałej pozycji nad wybranym punktem </w:t>
            </w:r>
            <w:hyperlink r:id="rId13">
              <w:r w:rsidRPr="000224BD">
                <w:rPr>
                  <w:rFonts w:eastAsiaTheme="minorEastAsia"/>
                </w:rPr>
                <w:t>równika</w:t>
              </w:r>
            </w:hyperlink>
            <w:r w:rsidRPr="000224BD">
              <w:rPr>
                <w:rFonts w:eastAsiaTheme="minorEastAsia"/>
              </w:rPr>
              <w:t> </w:t>
            </w:r>
            <w:hyperlink r:id="rId14">
              <w:r w:rsidRPr="000224BD">
                <w:rPr>
                  <w:rFonts w:eastAsiaTheme="minorEastAsia"/>
                </w:rPr>
                <w:t>Ziemi</w:t>
              </w:r>
            </w:hyperlink>
            <w:r w:rsidRPr="000224BD">
              <w:rPr>
                <w:rFonts w:eastAsiaTheme="minorEastAsia"/>
              </w:rPr>
              <w:t>. Orbita geostacjonarna jest orbitą </w:t>
            </w:r>
            <w:hyperlink r:id="rId15">
              <w:r w:rsidRPr="000224BD">
                <w:rPr>
                  <w:rFonts w:eastAsiaTheme="minorEastAsia"/>
                </w:rPr>
                <w:t>kołową</w:t>
              </w:r>
            </w:hyperlink>
            <w:r w:rsidRPr="000224BD">
              <w:rPr>
                <w:rFonts w:eastAsiaTheme="minorEastAsia"/>
              </w:rPr>
              <w:t xml:space="preserve"> i przebiega na </w:t>
            </w:r>
            <w:r w:rsidRPr="000224BD">
              <w:rPr>
                <w:rFonts w:eastAsiaTheme="minorEastAsia"/>
              </w:rPr>
              <w:lastRenderedPageBreak/>
              <w:t>wysokości 35 786 km nad równikiem (42 160 km od środka Ziemi). Orbita satelitarna to z kolei droga, po której porusza się sztuczny satelita. W powyższym zakresie obowiązują regulacje międzynarodowe.</w:t>
            </w:r>
          </w:p>
        </w:tc>
      </w:tr>
      <w:tr w:rsidR="00F017D9" w:rsidRPr="000224BD" w14:paraId="3FE750C3" w14:textId="77777777" w:rsidTr="69726700">
        <w:tc>
          <w:tcPr>
            <w:tcW w:w="1003" w:type="dxa"/>
            <w:shd w:val="clear" w:color="auto" w:fill="auto"/>
          </w:tcPr>
          <w:p w14:paraId="1770D58D" w14:textId="77777777" w:rsidR="00505FB1" w:rsidRPr="000224BD" w:rsidRDefault="00505FB1" w:rsidP="002C0EFF">
            <w:pPr>
              <w:numPr>
                <w:ilvl w:val="0"/>
                <w:numId w:val="17"/>
              </w:numPr>
              <w:jc w:val="both"/>
            </w:pPr>
          </w:p>
        </w:tc>
        <w:tc>
          <w:tcPr>
            <w:tcW w:w="1776" w:type="dxa"/>
            <w:shd w:val="clear" w:color="auto" w:fill="auto"/>
          </w:tcPr>
          <w:p w14:paraId="5EBD47AE" w14:textId="4C25A9D5" w:rsidR="00505FB1" w:rsidRPr="000224BD" w:rsidRDefault="00505FB1" w:rsidP="002C0EFF">
            <w:pPr>
              <w:jc w:val="both"/>
            </w:pPr>
            <w:r w:rsidRPr="000224BD">
              <w:t xml:space="preserve">Art. 5 ust. </w:t>
            </w:r>
            <w:r w:rsidR="00CE4A91" w:rsidRPr="000224BD">
              <w:t>3</w:t>
            </w:r>
            <w:r w:rsidRPr="000224BD">
              <w:t>,</w:t>
            </w:r>
          </w:p>
        </w:tc>
        <w:tc>
          <w:tcPr>
            <w:tcW w:w="5915" w:type="dxa"/>
            <w:shd w:val="clear" w:color="auto" w:fill="auto"/>
          </w:tcPr>
          <w:p w14:paraId="50A6DB12" w14:textId="4D742ADE" w:rsidR="00505FB1" w:rsidRPr="000224BD" w:rsidRDefault="00CE4A91" w:rsidP="002C0EFF">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w:t>
            </w:r>
            <w:r w:rsidR="00505FB1" w:rsidRPr="000224BD">
              <w:rPr>
                <w:rFonts w:ascii="Times New Roman" w:hAnsi="Times New Roman" w:cs="Times New Roman"/>
                <w:szCs w:val="24"/>
              </w:rPr>
              <w:t>. Działalność, o której mowa w art. 3 ust. 1 ustawy z dnia 7 maja 2010 r. o wspieraniu rozwoju usług i sieci telekomunikacyjnych, niebędąca działalnością gospodarczą, prowadzona przez jednostkę samorządu terytorialnego, także w formie niewyodrębnionej w ramach jej osobowości prawnej, jak również w formie wyodrębnionej, w szczególności w formie porozumienia, związku lub stowarzyszenia jednostek samorządu terytorialnego, porozumienia komunalnego, spółki kapitałowej lub spółdzielni z udziałem jednostki samorządu terytorialnego wymaga uzyskania wpisu do rejestru jednostek samorządu terytorialnego wykonujących działalność w zakresie telekomunikacji, zwanego dalej „rejestrem JST”.</w:t>
            </w:r>
          </w:p>
          <w:p w14:paraId="1E73C6AA" w14:textId="77777777" w:rsidR="00505FB1" w:rsidRPr="000224BD" w:rsidRDefault="00505FB1" w:rsidP="002C0EFF">
            <w:pPr>
              <w:pStyle w:val="PKTpunkt"/>
              <w:keepNext/>
              <w:spacing w:line="240" w:lineRule="auto"/>
              <w:rPr>
                <w:rFonts w:ascii="Times New Roman" w:hAnsi="Times New Roman" w:cs="Times New Roman"/>
                <w:szCs w:val="24"/>
              </w:rPr>
            </w:pPr>
          </w:p>
        </w:tc>
        <w:tc>
          <w:tcPr>
            <w:tcW w:w="5298" w:type="dxa"/>
            <w:shd w:val="clear" w:color="auto" w:fill="auto"/>
          </w:tcPr>
          <w:p w14:paraId="5A99232D" w14:textId="17F19D8D" w:rsidR="00505FB1" w:rsidRPr="000224BD" w:rsidRDefault="00046BE6" w:rsidP="002C0EFF">
            <w:pPr>
              <w:pStyle w:val="Bezodstpw"/>
              <w:jc w:val="both"/>
              <w:rPr>
                <w:rFonts w:eastAsiaTheme="minorEastAsia"/>
              </w:rPr>
            </w:pPr>
            <w:r w:rsidRPr="000224BD">
              <w:rPr>
                <w:rFonts w:eastAsiaTheme="minorEastAsia"/>
              </w:rPr>
              <w:t>W związku z prowadzeniem przez niektóre jednostki samorządu terytorialnego działalności w zakresie telekomunikacji, niebędącej gospodarczą działalnością telekomunikacyjną, konieczne jest wprowadzenie przepisów zawiązanych z wpisem do odpowiedniego rejestru. W przypadku jednostek samorządu terytorialnego wykonujących działalność w zakresie telekomunikacji konieczne będzie złożenie wniosku o wpis do rejestru jednostek samorządu terytorialnego zwanego „rejestrem JST”.</w:t>
            </w:r>
            <w:r w:rsidRPr="000224BD">
              <w:rPr>
                <w:rFonts w:eastAsiaTheme="minorEastAsia"/>
                <w:b/>
                <w:bCs/>
              </w:rPr>
              <w:t xml:space="preserve"> </w:t>
            </w:r>
            <w:r w:rsidRPr="000224BD">
              <w:rPr>
                <w:rFonts w:eastAsiaTheme="minorEastAsia"/>
              </w:rPr>
              <w:t>Jest to rejestr odrębny od rejestru przedsiębiorców telekomunikacyjnych z tego powodu ma osobno wyodrębnione przepisy bez odesłań jak w dotychczasowym art. 13a Pt. Należy przy tym podkreślić, że działalność telekomunikacyjna jednostek samorządowych może być, w zależności od jej charakteru (zakresu działalności), wpisana do rejestru JSR albo do rejestru przedsiębiorców telekomunikacyjnych, względnie do obydwu rejestrów</w:t>
            </w:r>
            <w:r w:rsidRPr="000224BD">
              <w:rPr>
                <w:rFonts w:eastAsiaTheme="minorEastAsia"/>
                <w:b/>
                <w:bCs/>
              </w:rPr>
              <w:t>.</w:t>
            </w:r>
          </w:p>
        </w:tc>
      </w:tr>
      <w:tr w:rsidR="00232C93" w:rsidRPr="000224BD" w14:paraId="73A74D90" w14:textId="77777777" w:rsidTr="69726700">
        <w:tc>
          <w:tcPr>
            <w:tcW w:w="1003" w:type="dxa"/>
            <w:shd w:val="clear" w:color="auto" w:fill="auto"/>
          </w:tcPr>
          <w:p w14:paraId="62D39E63" w14:textId="77777777" w:rsidR="00232C93" w:rsidRPr="000224BD" w:rsidRDefault="00232C93" w:rsidP="002C0EFF">
            <w:pPr>
              <w:numPr>
                <w:ilvl w:val="0"/>
                <w:numId w:val="17"/>
              </w:numPr>
              <w:jc w:val="both"/>
            </w:pPr>
          </w:p>
        </w:tc>
        <w:tc>
          <w:tcPr>
            <w:tcW w:w="1776" w:type="dxa"/>
            <w:shd w:val="clear" w:color="auto" w:fill="auto"/>
          </w:tcPr>
          <w:p w14:paraId="6B7017AD" w14:textId="7F9696ED" w:rsidR="00232C93" w:rsidRPr="000224BD" w:rsidRDefault="00232C93" w:rsidP="002C0EFF">
            <w:pPr>
              <w:jc w:val="both"/>
              <w:rPr>
                <w:lang w:val="en-GB"/>
              </w:rPr>
            </w:pPr>
            <w:r w:rsidRPr="000224BD">
              <w:rPr>
                <w:lang w:val="en-GB"/>
              </w:rPr>
              <w:t>Art. 6 pkt 1 lit. j-ł</w:t>
            </w:r>
          </w:p>
        </w:tc>
        <w:tc>
          <w:tcPr>
            <w:tcW w:w="5915" w:type="dxa"/>
            <w:shd w:val="clear" w:color="auto" w:fill="auto"/>
          </w:tcPr>
          <w:p w14:paraId="79C67CFB"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j) po ust. 6a dodaje się ust. 6aa – 6ad w brzmieniu:</w:t>
            </w:r>
          </w:p>
          <w:p w14:paraId="4EB5AD95"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„6aa. Obowiązek, o którym mowa w ust. 6, nie dotyczy:</w:t>
            </w:r>
          </w:p>
          <w:p w14:paraId="2AD10579"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 xml:space="preserve">przebudowy drogi, jeżeli w istniejących granicach pasa drogowego brak jest miejsca na zlokalizowanie kanału technologicznego zgodnie z przepisami techniczno-budowlanymi, o ile zostało to potwierdzone oświadczeniem inwestora dołączonym do </w:t>
            </w:r>
            <w:r w:rsidRPr="000224BD">
              <w:rPr>
                <w:rFonts w:ascii="Times New Roman" w:hAnsi="Times New Roman" w:cs="Times New Roman"/>
                <w:szCs w:val="24"/>
              </w:rPr>
              <w:lastRenderedPageBreak/>
              <w:t>dokumentacji przedkładanej organom administracji architektoniczno-budowlanej;</w:t>
            </w:r>
          </w:p>
          <w:p w14:paraId="2FCBAC5A"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budowy lub przebudowy drogi:</w:t>
            </w:r>
          </w:p>
          <w:p w14:paraId="339FD7C8"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a)</w:t>
            </w:r>
            <w:r w:rsidRPr="000224BD">
              <w:rPr>
                <w:rFonts w:ascii="Times New Roman" w:hAnsi="Times New Roman" w:cs="Times New Roman"/>
                <w:szCs w:val="24"/>
              </w:rPr>
              <w:tab/>
              <w:t>jeżeli w pasie drogowym zostały już zlokalizowane kanalizacja kablowa lub kanał technologiczny lub</w:t>
            </w:r>
          </w:p>
          <w:p w14:paraId="1625DA64"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b)</w:t>
            </w:r>
            <w:r w:rsidRPr="000224BD">
              <w:rPr>
                <w:rFonts w:ascii="Times New Roman" w:hAnsi="Times New Roman" w:cs="Times New Roman"/>
                <w:szCs w:val="24"/>
              </w:rPr>
              <w:tab/>
              <w:t>jeżeli roboty budowlane obejmują wyłącznie obiekty lub urządzenia wyposażenia technicznego drogi w szczególności: przejścia dla pieszych, przejazdy dla rowerzystów, zatoki i perony przystankowe, stanowiska postojowe lub oświetlenie drogi, lub</w:t>
            </w:r>
          </w:p>
          <w:p w14:paraId="4537F3C9"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c)</w:t>
            </w:r>
            <w:r w:rsidRPr="000224BD">
              <w:rPr>
                <w:rFonts w:ascii="Times New Roman" w:hAnsi="Times New Roman" w:cs="Times New Roman"/>
                <w:szCs w:val="24"/>
              </w:rPr>
              <w:tab/>
              <w:t>o długości do 1000 metrów,  jeżeli:</w:t>
            </w:r>
          </w:p>
          <w:p w14:paraId="0E904E79"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projektowany kanał technologiczny nie miałby kontynuacji po żadnej ze stron oraz w ciągu 4 lat nie jest planowana budowa lub przebudowa drogi umożliwiająca kontynuację projektowanego kanału technologicznego zgodnie z uchwałą budżetową jednostki samorządu terytorialnego, wieloletnią prognozą finansową jednostki samorządu terytorialnego, programem wieloletnim wydanym na podstawie art. 136 ust. 2 ustawy z dnia 27 sierpnia 2009 r. o finansach publicznych lub planami, o których mowa w art. 20 pkt 1 lub 2, oraz</w:t>
            </w:r>
          </w:p>
          <w:p w14:paraId="511F3360"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w terminie 45 dni od dnia ogłoszenia informacji o zamiarze rozpoczęcia budowy lub przebudowy drogi i możliwości zgłaszania zainteresowania udostępnieniem kanału technologicznego nie zostanie zgłoszone zainteresowanie udostępnieniem kanału technologicznego;</w:t>
            </w:r>
          </w:p>
          <w:p w14:paraId="3502C54A"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w:t>
            </w:r>
            <w:r w:rsidRPr="000224BD">
              <w:rPr>
                <w:rFonts w:ascii="Times New Roman" w:hAnsi="Times New Roman" w:cs="Times New Roman"/>
                <w:szCs w:val="24"/>
              </w:rPr>
              <w:tab/>
              <w:t xml:space="preserve">budowy lub przebudowy istniejącego drogowego obiektu inżynierskiego, w którym usytuowanie kanału technologicznego nie jest możliwe ze względu na rodzaj lub bezpieczeństwo konstrukcji, o ile zostało to potwierdzone oświadczeniem inwestora dołączonym do dokumentacji </w:t>
            </w:r>
            <w:r w:rsidRPr="000224BD">
              <w:rPr>
                <w:rFonts w:ascii="Times New Roman" w:hAnsi="Times New Roman" w:cs="Times New Roman"/>
                <w:szCs w:val="24"/>
              </w:rPr>
              <w:lastRenderedPageBreak/>
              <w:t>przedkładanej organom administracji architektoniczno-budowlanej.</w:t>
            </w:r>
          </w:p>
          <w:p w14:paraId="46577270"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6ab. Zarządca drogi najpóźniej na 3 miesiące:</w:t>
            </w:r>
          </w:p>
          <w:p w14:paraId="23CE0243"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1) przed dniem złożenia wniosku o wydanie:</w:t>
            </w:r>
          </w:p>
          <w:p w14:paraId="31399A6F"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a) decyzji o środowiskowych uwarunkowaniach, jeśli jej uzyskanie jest wymagane przed złożeniem wniosku o wydanie decyzji o zezwoleniu na realizację inwestycji drogowej albo decyzji o pozwoleniu na budowę, albo</w:t>
            </w:r>
          </w:p>
          <w:p w14:paraId="09E662DA"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b) decyzji o zezwoleniu na realizację inwestycji drogowej albo decyzji o pozwoleniu na budowę - w pozostałych przypadkach, albo </w:t>
            </w:r>
          </w:p>
          <w:p w14:paraId="666B0675"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przed dniem dokonania zgłoszenia przebudowy drogi</w:t>
            </w:r>
          </w:p>
          <w:p w14:paraId="32E3985D"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zamieszcza w Biuletynie Informacji Publicznej na swojej stronie podmiotowej oraz zgłasza do Punktu informacyjnego do spraw telekomunikacji, o którym mowa w art. 29a ust. 1 ustawy z dnia 7 maja 2010 r. o wspieraniu rozwoju usług i sieci telekomunikacyjnych (Dz. U. z 2019 r. poz. 2410 oraz z 2020 r. poz. 471 i 875), informację, o której mowa w ust. 6aa pkt 2 lit c tiret drugie.</w:t>
            </w:r>
          </w:p>
          <w:p w14:paraId="6058E3CD" w14:textId="77777777" w:rsidR="00232C93" w:rsidRPr="000224BD" w:rsidRDefault="00232C93" w:rsidP="00232C93">
            <w:pPr>
              <w:pStyle w:val="USTustnpkodeksu"/>
              <w:spacing w:line="240" w:lineRule="auto"/>
              <w:rPr>
                <w:rFonts w:ascii="Times New Roman" w:hAnsi="Times New Roman" w:cs="Times New Roman"/>
                <w:szCs w:val="24"/>
              </w:rPr>
            </w:pPr>
          </w:p>
          <w:p w14:paraId="4D281C45"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6ac. Podmiot, który zgłosi zainteresowanie udostępnieniem przez zarządcę drogi kanału technologicznego, a następnie po jego wybudowaniu nie złoży wniosku, o którym mowa w ust. 7, jest obowiązany zwrócić zarządcy drogi koszty wybudowania kanału technologicznego, o ile nie udostępniono tego kanału innym podmiotom. O obowiązku zwrotu kosztów oraz ich wysokości orzeka zarządca drogi w drodze decyzji administracyjnej.</w:t>
            </w:r>
          </w:p>
          <w:p w14:paraId="16D15305" w14:textId="77777777" w:rsidR="00232C93" w:rsidRPr="000224BD" w:rsidRDefault="00232C93" w:rsidP="00232C93">
            <w:pPr>
              <w:pStyle w:val="USTustnpkodeksu"/>
              <w:spacing w:line="240" w:lineRule="auto"/>
              <w:rPr>
                <w:rFonts w:ascii="Times New Roman" w:hAnsi="Times New Roman" w:cs="Times New Roman"/>
                <w:szCs w:val="24"/>
              </w:rPr>
            </w:pPr>
          </w:p>
          <w:p w14:paraId="776A9305"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lastRenderedPageBreak/>
              <w:t xml:space="preserve">6ad. Zarządca drogi może złożyć wniosek o wydanie decyzji o środowiskowych uwarunkowaniach, o zezwoleniu na realizację inwestycji drogowej, o pozwoleniu na budowę albo dokonać zgłoszenia przebudowy dróg w terminie krótszym niż ten o którym mowa w ust. 6ab, jeżeli nie zostało zgłoszone zainteresowanie udostepnieniem kanału technologicznego.”, </w:t>
            </w:r>
          </w:p>
          <w:p w14:paraId="4E972D76" w14:textId="77777777" w:rsidR="00232C93" w:rsidRPr="000224BD" w:rsidRDefault="00232C93" w:rsidP="00232C93">
            <w:pPr>
              <w:pStyle w:val="USTustnpkodeksu"/>
              <w:spacing w:line="240" w:lineRule="auto"/>
              <w:rPr>
                <w:rFonts w:ascii="Times New Roman" w:hAnsi="Times New Roman" w:cs="Times New Roman"/>
                <w:szCs w:val="24"/>
              </w:rPr>
            </w:pPr>
          </w:p>
          <w:p w14:paraId="18B7F172"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k)  ust. 6c otrzymuje brzmienie:</w:t>
            </w:r>
          </w:p>
          <w:p w14:paraId="63B65344"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„6c. Minister właściwy do spraw informatyzacji, na wniosek zarządcy drogi w drodze decyzji, zwalnia zarządcę drogi z obowiązku budowy kanału technologicznego, jeżeli:</w:t>
            </w:r>
          </w:p>
          <w:p w14:paraId="64A54206"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w pobliżu pasa drogowego istnieje już kanalizacja kablowa lub kanał technologiczny posiadające wolne zasoby umożliwiające zlokalizowanie kabli światłowodowych lub linia światłowodowa, posiadająca wolne zasoby wystarczające do zaspokojenia potrzeb społecznych w zakresie dostępu do usług szerokopasmowych lub</w:t>
            </w:r>
          </w:p>
          <w:p w14:paraId="32E2D6B8"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lokalizowanie kanału technologicznego byłoby ekonomicznie nieracjonalne lub</w:t>
            </w:r>
          </w:p>
          <w:p w14:paraId="435411F5"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lokalizowanie kanału technologicznego byłoby technicznie niemożliwe.”,</w:t>
            </w:r>
          </w:p>
          <w:p w14:paraId="0B41B7ED"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l) po ust. 6c dodaje się ust. 6ca-6cc w brzmieniu:</w:t>
            </w:r>
          </w:p>
          <w:p w14:paraId="7339C35B"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„6ca. Wniosek do ministra właściwego do spraw informatyzacji składa się przy użyciu formularza elektronicznego zamieszczonego na stronie podmiotowej obsługującej administrację, w formie dokumentu elektronicznego opatrzonego kwalifikowanym podpisem elektronicznym, podpisem zaufanym albo podpisem osobistym. Wniosek składa się najpóźniej na 3 miesiące przed dniem złożenia wniosku o wydanie decyzji o </w:t>
            </w:r>
            <w:r w:rsidRPr="000224BD">
              <w:rPr>
                <w:rFonts w:ascii="Times New Roman" w:hAnsi="Times New Roman" w:cs="Times New Roman"/>
                <w:szCs w:val="24"/>
              </w:rPr>
              <w:lastRenderedPageBreak/>
              <w:t>środowiskowych uwarunkowaniach, o zezwoleniu na realizację inwestycji drogowej, o pozwoleniu na budowę albo przed dniem zgłoszenia przebudowy dróg.</w:t>
            </w:r>
          </w:p>
          <w:p w14:paraId="0A08661C"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6cb.Wniosek, o którym mowa w ust. 1 można złożyć zamiast zgłoszenia, o którym mowa w ust. 6ab.</w:t>
            </w:r>
          </w:p>
          <w:p w14:paraId="7F41F0F2"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6cc.Minister właściwy do spraw informatyzacji określi wzór wniosku, o którym mowa w ust. 1, w formie dokumentu elektronicznego w rozumieniu ustawy z dnia 17 lutego 2005 r. o informatyzacji działalności podmiotów realizujących zadania publiczne (Dz. U. z 2020 r. poz. 346, z późn. zm.).”,</w:t>
            </w:r>
          </w:p>
          <w:p w14:paraId="1FC57DA2" w14:textId="77777777"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ł) ust. 7aa otrzymuje brzmienie:</w:t>
            </w:r>
          </w:p>
          <w:p w14:paraId="46492E46" w14:textId="7671844B" w:rsidR="00232C93" w:rsidRPr="000224BD" w:rsidRDefault="00232C93" w:rsidP="00232C93">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„7aa. W przypadku niezawarcia umowy, o której mowa w ust. 7a, w terminie 30 dni od dnia złożenia wniosku o udostępnienie kanału technologicznego, każda ze stron może zwrócić się do Prezesa UKE z wnioskiem o wydanie decyzji w sprawie udostępnienia tego kanału. Prezes UKE wydaje decyzję w sprawie udostępnienia kanału technologicznego w terminie 60 dni od dnia złożenia wniosku o jej wydanie, biorąc pod uwagę w szczególności konieczność zapewnienia niedyskryminacyjnych i proporcjonalnych warunków udostępnienia kanału.”;</w:t>
            </w:r>
          </w:p>
        </w:tc>
        <w:tc>
          <w:tcPr>
            <w:tcW w:w="5298" w:type="dxa"/>
            <w:shd w:val="clear" w:color="auto" w:fill="auto"/>
          </w:tcPr>
          <w:p w14:paraId="008118F6" w14:textId="35696546" w:rsidR="00232C93" w:rsidRPr="000224BD" w:rsidRDefault="00232C93" w:rsidP="002C0EFF">
            <w:pPr>
              <w:pStyle w:val="Bezodstpw"/>
              <w:jc w:val="both"/>
              <w:rPr>
                <w:rFonts w:eastAsiaTheme="minorEastAsia"/>
              </w:rPr>
            </w:pPr>
            <w:r w:rsidRPr="000224BD">
              <w:rPr>
                <w:rFonts w:eastAsiaTheme="minorEastAsia"/>
              </w:rPr>
              <w:lastRenderedPageBreak/>
              <w:t xml:space="preserve">Przepisy odnoszą się do zmianie obowiązku budowy kanału technologicznego w pasie drogowym. Szczegółowe wyjaśnienie w uzasadnieniu. </w:t>
            </w:r>
          </w:p>
        </w:tc>
      </w:tr>
      <w:tr w:rsidR="00F017D9" w:rsidRPr="000224BD" w14:paraId="2B83B79F" w14:textId="77777777" w:rsidTr="69726700">
        <w:tc>
          <w:tcPr>
            <w:tcW w:w="1003" w:type="dxa"/>
            <w:shd w:val="clear" w:color="auto" w:fill="auto"/>
          </w:tcPr>
          <w:p w14:paraId="736469EE" w14:textId="77777777" w:rsidR="00505FB1" w:rsidRPr="000224BD" w:rsidRDefault="00505FB1" w:rsidP="002C0EFF">
            <w:pPr>
              <w:numPr>
                <w:ilvl w:val="0"/>
                <w:numId w:val="17"/>
              </w:numPr>
              <w:jc w:val="both"/>
            </w:pPr>
          </w:p>
        </w:tc>
        <w:tc>
          <w:tcPr>
            <w:tcW w:w="1776" w:type="dxa"/>
            <w:shd w:val="clear" w:color="auto" w:fill="auto"/>
          </w:tcPr>
          <w:p w14:paraId="6E40B5CF" w14:textId="423762B3" w:rsidR="00505FB1" w:rsidRPr="000224BD" w:rsidRDefault="00505FB1" w:rsidP="002C0EFF">
            <w:pPr>
              <w:jc w:val="both"/>
            </w:pPr>
            <w:r w:rsidRPr="000224BD">
              <w:t>Art. 7</w:t>
            </w:r>
          </w:p>
        </w:tc>
        <w:tc>
          <w:tcPr>
            <w:tcW w:w="5915" w:type="dxa"/>
            <w:shd w:val="clear" w:color="auto" w:fill="auto"/>
          </w:tcPr>
          <w:p w14:paraId="61D2407F" w14:textId="77777777" w:rsidR="00505FB1" w:rsidRPr="000224BD" w:rsidRDefault="00505FB1" w:rsidP="00AA6E80">
            <w:pPr>
              <w:pStyle w:val="USTustnpkodeksu"/>
              <w:spacing w:line="240" w:lineRule="auto"/>
              <w:rPr>
                <w:rFonts w:ascii="Times New Roman" w:hAnsi="Times New Roman" w:cs="Times New Roman"/>
                <w:szCs w:val="24"/>
              </w:rPr>
            </w:pPr>
            <w:r w:rsidRPr="000224BD">
              <w:rPr>
                <w:b/>
              </w:rPr>
              <w:t>Art. 7.</w:t>
            </w:r>
            <w:r w:rsidRPr="000224BD">
              <w:rPr>
                <w:rFonts w:ascii="Times New Roman" w:hAnsi="Times New Roman" w:cs="Times New Roman"/>
                <w:szCs w:val="24"/>
              </w:rPr>
              <w:t xml:space="preserve"> 1. Wpis do rejestru JST dokonywany jest na wniosek jednostki samorządu terytorialnego wykonującej działalność w zakresie telekomunikacji, zawierający następujące dane:</w:t>
            </w:r>
          </w:p>
          <w:p w14:paraId="3E9BBA89" w14:textId="731E7381" w:rsidR="003F71C2" w:rsidRPr="000224BD" w:rsidRDefault="00AA6E80"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1) </w:t>
            </w:r>
            <w:r w:rsidR="003F71C2" w:rsidRPr="000224BD">
              <w:rPr>
                <w:rFonts w:ascii="Times New Roman" w:hAnsi="Times New Roman" w:cs="Times New Roman"/>
                <w:szCs w:val="24"/>
              </w:rPr>
              <w:t>nazwę, siedzibę i adres wnioskodawcy;</w:t>
            </w:r>
          </w:p>
          <w:p w14:paraId="774FF46E" w14:textId="6AE5A4D2"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w:t>
            </w:r>
            <w:r w:rsidR="00AA6E80" w:rsidRPr="000224BD">
              <w:rPr>
                <w:rFonts w:ascii="Times New Roman" w:hAnsi="Times New Roman" w:cs="Times New Roman"/>
                <w:szCs w:val="24"/>
              </w:rPr>
              <w:t xml:space="preserve"> </w:t>
            </w:r>
            <w:r w:rsidRPr="000224BD">
              <w:rPr>
                <w:rFonts w:ascii="Times New Roman" w:hAnsi="Times New Roman" w:cs="Times New Roman"/>
                <w:szCs w:val="24"/>
              </w:rPr>
              <w:t>numer identyfikacji podatkowej (NIP);</w:t>
            </w:r>
          </w:p>
          <w:p w14:paraId="516117EC" w14:textId="65B02F97"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w:t>
            </w:r>
            <w:r w:rsidR="00AA6E80" w:rsidRPr="000224BD">
              <w:rPr>
                <w:rFonts w:ascii="Times New Roman" w:hAnsi="Times New Roman" w:cs="Times New Roman"/>
                <w:szCs w:val="24"/>
              </w:rPr>
              <w:t xml:space="preserve"> </w:t>
            </w:r>
            <w:r w:rsidRPr="000224BD">
              <w:rPr>
                <w:rFonts w:ascii="Times New Roman" w:hAnsi="Times New Roman" w:cs="Times New Roman"/>
                <w:szCs w:val="24"/>
              </w:rPr>
              <w:t>identyfikator jednostki samorządu terytorialnego w systemie identyfikatorów i nazw jednostek podziału terytorialnego w TERYT;</w:t>
            </w:r>
          </w:p>
          <w:p w14:paraId="14DF8B3C" w14:textId="2EE5143A"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lastRenderedPageBreak/>
              <w:t>4)</w:t>
            </w:r>
            <w:r w:rsidR="00AA6E80" w:rsidRPr="000224BD">
              <w:rPr>
                <w:rFonts w:ascii="Times New Roman" w:hAnsi="Times New Roman" w:cs="Times New Roman"/>
                <w:szCs w:val="24"/>
              </w:rPr>
              <w:t xml:space="preserve"> </w:t>
            </w:r>
            <w:r w:rsidRPr="000224BD">
              <w:rPr>
                <w:rFonts w:ascii="Times New Roman" w:hAnsi="Times New Roman" w:cs="Times New Roman"/>
                <w:szCs w:val="24"/>
              </w:rPr>
              <w:t>oznaczenie formy prawnej prowadzenia działalności w zakresie telekomunikacji przez wnioskodawcę;</w:t>
            </w:r>
          </w:p>
          <w:p w14:paraId="5EED2FBF" w14:textId="7F7930D5"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5)</w:t>
            </w:r>
            <w:r w:rsidR="00AA6E80" w:rsidRPr="000224BD">
              <w:rPr>
                <w:rFonts w:ascii="Times New Roman" w:hAnsi="Times New Roman" w:cs="Times New Roman"/>
                <w:szCs w:val="24"/>
              </w:rPr>
              <w:t xml:space="preserve"> </w:t>
            </w:r>
            <w:r w:rsidRPr="000224BD">
              <w:rPr>
                <w:rFonts w:ascii="Times New Roman" w:hAnsi="Times New Roman" w:cs="Times New Roman"/>
                <w:szCs w:val="24"/>
              </w:rPr>
              <w:t>firmę lub nazwę podmiotu prowadzącego działalność w zakresie telekomunikacji, jeżeli ta działalność jest prowadzona w formie wyodrębnionej;</w:t>
            </w:r>
          </w:p>
          <w:p w14:paraId="4C4DA002" w14:textId="05E15E60"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6)</w:t>
            </w:r>
            <w:r w:rsidR="00AA6E80" w:rsidRPr="000224BD">
              <w:rPr>
                <w:rFonts w:ascii="Times New Roman" w:hAnsi="Times New Roman" w:cs="Times New Roman"/>
                <w:szCs w:val="24"/>
              </w:rPr>
              <w:t xml:space="preserve"> </w:t>
            </w:r>
            <w:r w:rsidRPr="000224BD">
              <w:rPr>
                <w:rFonts w:ascii="Times New Roman" w:hAnsi="Times New Roman" w:cs="Times New Roman"/>
                <w:szCs w:val="24"/>
              </w:rPr>
              <w:t>opis działalności w zakresie telekomunikacji, której dotyczy wniosek;</w:t>
            </w:r>
          </w:p>
          <w:p w14:paraId="59003C99" w14:textId="1E4E5AAF"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7)</w:t>
            </w:r>
            <w:r w:rsidR="00AA6E80" w:rsidRPr="000224BD">
              <w:rPr>
                <w:rFonts w:ascii="Times New Roman" w:hAnsi="Times New Roman" w:cs="Times New Roman"/>
                <w:szCs w:val="24"/>
              </w:rPr>
              <w:t xml:space="preserve"> </w:t>
            </w:r>
            <w:r w:rsidRPr="000224BD">
              <w:rPr>
                <w:rFonts w:ascii="Times New Roman" w:hAnsi="Times New Roman" w:cs="Times New Roman"/>
                <w:szCs w:val="24"/>
              </w:rPr>
              <w:t>numer i datę podjęcia uchwały organu stanowiącego o rozpoczęciu działalności w zakresie telekomunikacji;</w:t>
            </w:r>
          </w:p>
          <w:p w14:paraId="7921AB8B" w14:textId="0D317B0A"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8)</w:t>
            </w:r>
            <w:r w:rsidR="00AA6E80" w:rsidRPr="000224BD">
              <w:rPr>
                <w:rFonts w:ascii="Times New Roman" w:hAnsi="Times New Roman" w:cs="Times New Roman"/>
                <w:szCs w:val="24"/>
              </w:rPr>
              <w:t xml:space="preserve"> </w:t>
            </w:r>
            <w:r w:rsidRPr="000224BD">
              <w:rPr>
                <w:rFonts w:ascii="Times New Roman" w:hAnsi="Times New Roman" w:cs="Times New Roman"/>
                <w:szCs w:val="24"/>
              </w:rPr>
              <w:t>imię, nazwisko, adres do korespondencji, adres poczty elektronicznej i numer telefonu osoby wyznaczonej do kontaktu z Prezesem UKE;</w:t>
            </w:r>
          </w:p>
          <w:p w14:paraId="1BBEFE44" w14:textId="3445F467"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9)</w:t>
            </w:r>
            <w:r w:rsidR="00AA6E80" w:rsidRPr="000224BD">
              <w:rPr>
                <w:rFonts w:ascii="Times New Roman" w:hAnsi="Times New Roman" w:cs="Times New Roman"/>
                <w:szCs w:val="24"/>
              </w:rPr>
              <w:t xml:space="preserve"> </w:t>
            </w:r>
            <w:r w:rsidRPr="000224BD">
              <w:rPr>
                <w:rFonts w:ascii="Times New Roman" w:hAnsi="Times New Roman" w:cs="Times New Roman"/>
                <w:szCs w:val="24"/>
              </w:rPr>
              <w:t>obszar, na którym będzie wykonywana działalność w zakresie telekomunikacji;</w:t>
            </w:r>
          </w:p>
          <w:p w14:paraId="092D3978" w14:textId="641B64F2" w:rsidR="003F71C2"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10)</w:t>
            </w:r>
            <w:r w:rsidR="00AA6E80" w:rsidRPr="000224BD">
              <w:rPr>
                <w:rFonts w:ascii="Times New Roman" w:hAnsi="Times New Roman" w:cs="Times New Roman"/>
                <w:szCs w:val="24"/>
              </w:rPr>
              <w:t xml:space="preserve"> </w:t>
            </w:r>
            <w:r w:rsidRPr="000224BD">
              <w:rPr>
                <w:rFonts w:ascii="Times New Roman" w:hAnsi="Times New Roman" w:cs="Times New Roman"/>
                <w:szCs w:val="24"/>
              </w:rPr>
              <w:t>planowaną datę rozpoczęcia działalności w zakresie telekomunikacji.</w:t>
            </w:r>
          </w:p>
          <w:p w14:paraId="5A5A9E34" w14:textId="77777777" w:rsidR="00505FB1" w:rsidRPr="000224BD" w:rsidRDefault="003F71C2"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2. </w:t>
            </w:r>
            <w:r w:rsidR="00505FB1" w:rsidRPr="000224BD">
              <w:rPr>
                <w:rFonts w:ascii="Times New Roman" w:hAnsi="Times New Roman" w:cs="Times New Roman"/>
                <w:szCs w:val="24"/>
              </w:rPr>
              <w:t xml:space="preserve">Wniosek o wpis do rejestru JST zawiera oświadczenie </w:t>
            </w:r>
            <w:r w:rsidRPr="000224BD">
              <w:rPr>
                <w:rFonts w:ascii="Times New Roman" w:hAnsi="Times New Roman" w:cs="Times New Roman"/>
                <w:szCs w:val="24"/>
              </w:rPr>
              <w:t xml:space="preserve">jednostki samorządu terytorialnego </w:t>
            </w:r>
            <w:r w:rsidR="00505FB1" w:rsidRPr="000224BD">
              <w:rPr>
                <w:rFonts w:ascii="Times New Roman" w:hAnsi="Times New Roman" w:cs="Times New Roman"/>
                <w:szCs w:val="24"/>
              </w:rPr>
              <w:t>o następującej treści: „Świadomy odpowiedzialności karnej za złożenie fałszywego oświadczenia wynikającej z art. 233 § 6 Kodeksu karnego oświadczam, że:</w:t>
            </w:r>
          </w:p>
          <w:p w14:paraId="61741B10" w14:textId="77777777" w:rsidR="00505FB1" w:rsidRPr="000224BD" w:rsidRDefault="00505FB1" w:rsidP="00AA6E80">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dane zawarte we wniosku są zgodne z prawdą;</w:t>
            </w:r>
          </w:p>
          <w:p w14:paraId="438BCB32" w14:textId="1873D3BF" w:rsidR="00505FB1" w:rsidRPr="000224BD" w:rsidRDefault="003F71C2" w:rsidP="002C0EFF">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 xml:space="preserve">znane są mi warunki wykonywania działalności w zakresie telekomunikacji, której dotyczy wniosek, wynikające z ustawy z dnia 7 maja 2010 r. o wspieraniu rozwoju usług i sieci telekomunikacyjnych oraz ustawy z dnia …….r. – Prawo komunikacji elektronicznej i podmiot wnioskujący je spełnia.”. Klauzula ta zastępuje pouczenie organu uprawnionego do odebrania </w:t>
            </w:r>
            <w:r w:rsidRPr="000224BD">
              <w:rPr>
                <w:rFonts w:ascii="Times New Roman" w:hAnsi="Times New Roman" w:cs="Times New Roman"/>
                <w:szCs w:val="24"/>
              </w:rPr>
              <w:lastRenderedPageBreak/>
              <w:t>oświadczenia o odpowiedzialności karnej za złożenie fałszywego oświadczenia.</w:t>
            </w:r>
          </w:p>
        </w:tc>
        <w:tc>
          <w:tcPr>
            <w:tcW w:w="5298" w:type="dxa"/>
            <w:shd w:val="clear" w:color="auto" w:fill="auto"/>
          </w:tcPr>
          <w:p w14:paraId="64FF26E3" w14:textId="74D03764" w:rsidR="00505FB1" w:rsidRPr="000224BD" w:rsidRDefault="00046BE6" w:rsidP="00AA6E80">
            <w:pPr>
              <w:pStyle w:val="USTustnpkodeksu"/>
              <w:spacing w:line="240" w:lineRule="auto"/>
              <w:rPr>
                <w:rFonts w:eastAsiaTheme="minorEastAsia"/>
              </w:rPr>
            </w:pPr>
            <w:r w:rsidRPr="000224BD">
              <w:rPr>
                <w:rFonts w:ascii="Times New Roman" w:eastAsiaTheme="minorEastAsia" w:hAnsi="Times New Roman" w:cs="Times New Roman"/>
                <w:szCs w:val="24"/>
              </w:rPr>
              <w:lastRenderedPageBreak/>
              <w:t>W związku z prowadzeniem przez niektóre jednostki samorządu terytorialnego działalności w zakresie telekomunikacji, niebędącej gospodarczą działalnością telekomunikacyjną, konieczne jest wprowadzenie przepisów zawiązanych z wpisem do odpowiedniego rejestru.</w:t>
            </w:r>
          </w:p>
        </w:tc>
      </w:tr>
      <w:tr w:rsidR="00F017D9" w:rsidRPr="000224BD" w14:paraId="2EA390DD" w14:textId="77777777" w:rsidTr="69726700">
        <w:tc>
          <w:tcPr>
            <w:tcW w:w="1003" w:type="dxa"/>
            <w:shd w:val="clear" w:color="auto" w:fill="auto"/>
          </w:tcPr>
          <w:p w14:paraId="69B429FB" w14:textId="77777777" w:rsidR="00505FB1" w:rsidRPr="000224BD" w:rsidRDefault="00505FB1" w:rsidP="002C0EFF">
            <w:pPr>
              <w:numPr>
                <w:ilvl w:val="0"/>
                <w:numId w:val="17"/>
              </w:numPr>
              <w:jc w:val="both"/>
            </w:pPr>
          </w:p>
        </w:tc>
        <w:tc>
          <w:tcPr>
            <w:tcW w:w="1776" w:type="dxa"/>
            <w:shd w:val="clear" w:color="auto" w:fill="auto"/>
          </w:tcPr>
          <w:p w14:paraId="3FBB6550" w14:textId="05A9D4C5" w:rsidR="00505FB1" w:rsidRPr="000224BD" w:rsidRDefault="00505FB1" w:rsidP="002C0EFF">
            <w:pPr>
              <w:jc w:val="both"/>
            </w:pPr>
            <w:r w:rsidRPr="000224BD">
              <w:t>Art. 10</w:t>
            </w:r>
          </w:p>
        </w:tc>
        <w:tc>
          <w:tcPr>
            <w:tcW w:w="5915" w:type="dxa"/>
            <w:shd w:val="clear" w:color="auto" w:fill="auto"/>
          </w:tcPr>
          <w:p w14:paraId="5D5BCC47" w14:textId="77777777" w:rsidR="00E3767A" w:rsidRPr="000224BD" w:rsidRDefault="00E3767A" w:rsidP="008953AF">
            <w:pPr>
              <w:pStyle w:val="USTustnpkodeksu"/>
              <w:spacing w:line="240" w:lineRule="auto"/>
              <w:ind w:firstLine="0"/>
            </w:pPr>
            <w:r w:rsidRPr="000224BD">
              <w:rPr>
                <w:b/>
              </w:rPr>
              <w:t>Art. 10.</w:t>
            </w:r>
            <w:r w:rsidRPr="000224BD">
              <w:t xml:space="preserve"> Rejestr JST obejmuje następujące dane:</w:t>
            </w:r>
          </w:p>
          <w:p w14:paraId="25B8B608" w14:textId="1548D90D" w:rsidR="00E3767A" w:rsidRPr="000224BD" w:rsidRDefault="00E3767A" w:rsidP="008953AF">
            <w:pPr>
              <w:pStyle w:val="USTustnpkodeksu"/>
              <w:spacing w:line="240" w:lineRule="auto"/>
              <w:ind w:firstLine="0"/>
            </w:pPr>
            <w:r w:rsidRPr="000224BD">
              <w:t>1) kolejny numer wpisu, zwany dalej „numerem z rejestru JST”;</w:t>
            </w:r>
          </w:p>
          <w:p w14:paraId="3A2C1C82" w14:textId="000DB53D" w:rsidR="00E3767A" w:rsidRPr="000224BD" w:rsidRDefault="00E3767A" w:rsidP="008953AF">
            <w:pPr>
              <w:pStyle w:val="USTustnpkodeksu"/>
              <w:spacing w:line="240" w:lineRule="auto"/>
              <w:ind w:firstLine="0"/>
            </w:pPr>
            <w:r w:rsidRPr="000224BD">
              <w:t>2) datę wpływu wniosku o wpis do rejestru JST oraz datę dokonania wpisu;</w:t>
            </w:r>
          </w:p>
          <w:p w14:paraId="494E8BA1" w14:textId="6628A274" w:rsidR="00E3767A" w:rsidRPr="000224BD" w:rsidRDefault="00E3767A" w:rsidP="008953AF">
            <w:pPr>
              <w:pStyle w:val="USTustnpkodeksu"/>
              <w:spacing w:line="240" w:lineRule="auto"/>
              <w:ind w:firstLine="0"/>
            </w:pPr>
            <w:r w:rsidRPr="000224BD">
              <w:t>3) dane, o których mowa w art. 7 ust. 1 pkt 1–7 i pkt 9–10;</w:t>
            </w:r>
          </w:p>
          <w:p w14:paraId="132A93D1" w14:textId="35BCB52D" w:rsidR="00505FB1" w:rsidRPr="000224BD" w:rsidRDefault="00E3767A" w:rsidP="008953AF">
            <w:pPr>
              <w:pStyle w:val="USTustnpkodeksu"/>
              <w:spacing w:line="240" w:lineRule="auto"/>
              <w:ind w:firstLine="0"/>
              <w:rPr>
                <w:rStyle w:val="Ppogrubienie"/>
                <w:rFonts w:ascii="Times New Roman" w:hAnsi="Times New Roman" w:cs="Times New Roman"/>
                <w:szCs w:val="24"/>
              </w:rPr>
            </w:pPr>
            <w:r w:rsidRPr="000224BD">
              <w:t>4) datę wykreślenia wpisu z rejestru JST - w przypadku wykreślenia wpisu z rejestru JST.</w:t>
            </w:r>
          </w:p>
        </w:tc>
        <w:tc>
          <w:tcPr>
            <w:tcW w:w="5298" w:type="dxa"/>
            <w:shd w:val="clear" w:color="auto" w:fill="auto"/>
          </w:tcPr>
          <w:p w14:paraId="63758606" w14:textId="5ECB9B44" w:rsidR="00505FB1" w:rsidRPr="000224BD" w:rsidRDefault="00046BE6" w:rsidP="002C0EFF">
            <w:pPr>
              <w:pStyle w:val="Bezodstpw"/>
              <w:jc w:val="both"/>
              <w:rPr>
                <w:rFonts w:eastAsiaTheme="minorEastAsia"/>
              </w:rPr>
            </w:pPr>
            <w:r w:rsidRPr="000224BD">
              <w:rPr>
                <w:rFonts w:eastAsiaTheme="minorEastAsia"/>
              </w:rPr>
              <w:t>W związku z prowadzeniem przez niektóre jednostki samorządu terytorialnego działalności w zakresie telekomunikacji, niebędącej gospodarczą działalnością telekomunikacyjną, konieczne jest wprowadzenie przepisów zawiązanych z wpisem do odpowiedniego rejestru.</w:t>
            </w:r>
          </w:p>
        </w:tc>
      </w:tr>
      <w:tr w:rsidR="00F017D9" w:rsidRPr="000224BD" w14:paraId="7F3DB6E0" w14:textId="77777777" w:rsidTr="69726700">
        <w:tc>
          <w:tcPr>
            <w:tcW w:w="1003" w:type="dxa"/>
            <w:shd w:val="clear" w:color="auto" w:fill="auto"/>
          </w:tcPr>
          <w:p w14:paraId="43C77703" w14:textId="77777777" w:rsidR="00B56B35" w:rsidRPr="000224BD" w:rsidRDefault="00B56B35" w:rsidP="002C0EFF">
            <w:pPr>
              <w:numPr>
                <w:ilvl w:val="0"/>
                <w:numId w:val="17"/>
              </w:numPr>
              <w:jc w:val="both"/>
            </w:pPr>
          </w:p>
        </w:tc>
        <w:tc>
          <w:tcPr>
            <w:tcW w:w="1776" w:type="dxa"/>
            <w:shd w:val="clear" w:color="auto" w:fill="auto"/>
          </w:tcPr>
          <w:p w14:paraId="562D835B" w14:textId="0853D974" w:rsidR="00B56B35" w:rsidRPr="000224BD" w:rsidRDefault="00B56B35" w:rsidP="002C0EFF">
            <w:pPr>
              <w:jc w:val="both"/>
            </w:pPr>
            <w:r w:rsidRPr="000224BD">
              <w:t>Art. 13</w:t>
            </w:r>
          </w:p>
        </w:tc>
        <w:tc>
          <w:tcPr>
            <w:tcW w:w="5915" w:type="dxa"/>
            <w:shd w:val="clear" w:color="auto" w:fill="auto"/>
          </w:tcPr>
          <w:p w14:paraId="7976F518" w14:textId="77777777" w:rsidR="008953AF" w:rsidRPr="000224BD" w:rsidRDefault="008953AF" w:rsidP="008953AF">
            <w:pPr>
              <w:pStyle w:val="USTustnpkodeksu"/>
              <w:spacing w:line="240" w:lineRule="auto"/>
              <w:ind w:firstLine="0"/>
            </w:pPr>
            <w:r w:rsidRPr="000224BD">
              <w:rPr>
                <w:b/>
              </w:rPr>
              <w:t>Art. 13.</w:t>
            </w:r>
            <w:r w:rsidRPr="000224BD">
              <w:t xml:space="preserve"> 1. Prezes UKE wykreśla z rejestru PT przedsiębiorcę telekomunikacyjnego:</w:t>
            </w:r>
          </w:p>
          <w:p w14:paraId="63A59114" w14:textId="1182347E" w:rsidR="008953AF" w:rsidRPr="000224BD" w:rsidRDefault="008953AF" w:rsidP="008953AF">
            <w:pPr>
              <w:pStyle w:val="USTustnpkodeksu"/>
              <w:spacing w:line="240" w:lineRule="auto"/>
              <w:ind w:firstLine="0"/>
            </w:pPr>
            <w:r w:rsidRPr="000224BD">
              <w:t>1) na wniosek przedsiębiorcy telekomunikacyjnego;</w:t>
            </w:r>
          </w:p>
          <w:p w14:paraId="61BB93BD" w14:textId="54405BE9" w:rsidR="008953AF" w:rsidRPr="000224BD" w:rsidRDefault="008953AF" w:rsidP="008953AF">
            <w:pPr>
              <w:pStyle w:val="USTustnpkodeksu"/>
              <w:spacing w:line="240" w:lineRule="auto"/>
              <w:ind w:firstLine="0"/>
            </w:pPr>
            <w:r w:rsidRPr="000224BD">
              <w:t>2) w przypadku wydania decyzji o zakazie wykonywania działalności telekomunikacyjnej;</w:t>
            </w:r>
          </w:p>
          <w:p w14:paraId="741FB3F1" w14:textId="1FC3FF2E" w:rsidR="008953AF" w:rsidRPr="000224BD" w:rsidRDefault="008953AF" w:rsidP="008953AF">
            <w:pPr>
              <w:pStyle w:val="USTustnpkodeksu"/>
              <w:spacing w:line="240" w:lineRule="auto"/>
              <w:ind w:firstLine="0"/>
            </w:pPr>
            <w:r w:rsidRPr="000224BD">
              <w:t>3) po uzyskaniu informacji z Centralnej Ewidencji i Informacji o Działalności Gospodarczej albo Krajowego Rejestru Sądowego o wykreśleniu przedsiębiorcy telekomunikacyjnego;</w:t>
            </w:r>
          </w:p>
          <w:p w14:paraId="7F470F2C" w14:textId="41B9F1A6" w:rsidR="008953AF" w:rsidRPr="000224BD" w:rsidRDefault="008953AF" w:rsidP="008953AF">
            <w:pPr>
              <w:pStyle w:val="USTustnpkodeksu"/>
              <w:spacing w:line="240" w:lineRule="auto"/>
              <w:ind w:firstLine="0"/>
            </w:pPr>
            <w:r w:rsidRPr="000224BD">
              <w:t>4) po uzyskaniu informacji o wydaniu prawomocnego orzeczenia zakazującego przedsiębiorcy telekomunikacyjnemu prowadzenia działalności gospodarczej objętej wpisem;</w:t>
            </w:r>
          </w:p>
          <w:p w14:paraId="641DF71B" w14:textId="4273866F" w:rsidR="008953AF" w:rsidRPr="000224BD" w:rsidRDefault="008953AF" w:rsidP="008953AF">
            <w:pPr>
              <w:pStyle w:val="USTustnpkodeksu"/>
              <w:spacing w:line="240" w:lineRule="auto"/>
              <w:ind w:firstLine="0"/>
            </w:pPr>
            <w:r w:rsidRPr="000224BD">
              <w:t>5) w przypadku niewypełnienia przez przedsiębiorcę telekomunikacyjnego obowiązków informacyjnych, o których mowa w art. 20 ust. 1, za dwa kolejne lata;</w:t>
            </w:r>
          </w:p>
          <w:p w14:paraId="6C9DA4D7" w14:textId="437A99F5" w:rsidR="008953AF" w:rsidRPr="000224BD" w:rsidRDefault="00B56B35" w:rsidP="008953AF">
            <w:pPr>
              <w:pStyle w:val="USTustnpkodeksu"/>
              <w:spacing w:line="240" w:lineRule="auto"/>
              <w:ind w:firstLine="0"/>
            </w:pPr>
            <w:r w:rsidRPr="000224BD">
              <w:t>6)</w:t>
            </w:r>
            <w:r w:rsidR="008953AF" w:rsidRPr="000224BD">
              <w:t xml:space="preserve"> </w:t>
            </w:r>
            <w:r w:rsidRPr="000224BD">
              <w:t xml:space="preserve">po upływie terminu wskazanego we wniosku o wpis przez przedsiębiorcę z państwa członkowskiego albo państwa, które zawarło z Unią Europejską i jej państwami członkowskimi umowę regulującą swobodę świadczenia usług, który czasowo świadczy na terytorium Rzeczypospolitej Polskiej usługi na zasadach określonych </w:t>
            </w:r>
            <w:r w:rsidRPr="000224BD">
              <w:lastRenderedPageBreak/>
              <w:t>odpowiednio w przepisach Traktatu ustanawiającego Wspólnotę Europejską, umowy o Europejskim Obszarze Gospodarczym albo w przepisach innej umowy regulującej swobodę świadczenia usług.</w:t>
            </w:r>
          </w:p>
          <w:p w14:paraId="2B152F06" w14:textId="517136B3" w:rsidR="00B56B35" w:rsidRPr="000224BD" w:rsidRDefault="008953AF" w:rsidP="008953AF">
            <w:pPr>
              <w:pStyle w:val="USTustnpkodeksu"/>
              <w:spacing w:line="240" w:lineRule="auto"/>
              <w:ind w:firstLine="0"/>
              <w:rPr>
                <w:rStyle w:val="Ppogrubienie"/>
                <w:b w:val="0"/>
              </w:rPr>
            </w:pPr>
            <w:r w:rsidRPr="000224BD">
              <w:t>2. Wykreślenie przedsiębiorcy z rejestru PT z powodu, o którym mowa w ust. 1 pkt. 2 i 4-6, następuje w drodze decyzji.</w:t>
            </w:r>
          </w:p>
        </w:tc>
        <w:tc>
          <w:tcPr>
            <w:tcW w:w="5298" w:type="dxa"/>
            <w:shd w:val="clear" w:color="auto" w:fill="auto"/>
          </w:tcPr>
          <w:p w14:paraId="66B9C169" w14:textId="54E84053" w:rsidR="00B56B35" w:rsidRPr="000224BD" w:rsidRDefault="00B86071" w:rsidP="002C0EFF">
            <w:pPr>
              <w:pStyle w:val="Bezodstpw"/>
              <w:jc w:val="both"/>
              <w:rPr>
                <w:rFonts w:eastAsiaTheme="minorEastAsia"/>
              </w:rPr>
            </w:pPr>
            <w:r w:rsidRPr="000224BD">
              <w:rPr>
                <w:rFonts w:eastAsiaTheme="minorEastAsia"/>
              </w:rPr>
              <w:lastRenderedPageBreak/>
              <w:t>Przepisy dotyczące rejestru dla zapewnienia ich funkcjonalności wymagają wprowadzenia regulacji, w tym dotyczących kwestii proceduralnych, niewynikających bezpośrednio z EKŁE.</w:t>
            </w:r>
          </w:p>
        </w:tc>
      </w:tr>
      <w:tr w:rsidR="00F017D9" w:rsidRPr="000224BD" w14:paraId="5A9D057C" w14:textId="77777777" w:rsidTr="69726700">
        <w:tc>
          <w:tcPr>
            <w:tcW w:w="1003" w:type="dxa"/>
            <w:shd w:val="clear" w:color="auto" w:fill="auto"/>
          </w:tcPr>
          <w:p w14:paraId="179C84E2" w14:textId="77777777" w:rsidR="00B56B35" w:rsidRPr="000224BD" w:rsidRDefault="00B56B35" w:rsidP="002C0EFF">
            <w:pPr>
              <w:numPr>
                <w:ilvl w:val="0"/>
                <w:numId w:val="17"/>
              </w:numPr>
              <w:jc w:val="both"/>
            </w:pPr>
          </w:p>
        </w:tc>
        <w:tc>
          <w:tcPr>
            <w:tcW w:w="1776" w:type="dxa"/>
            <w:shd w:val="clear" w:color="auto" w:fill="auto"/>
          </w:tcPr>
          <w:p w14:paraId="6AA29C6E" w14:textId="4AD02C3B" w:rsidR="00B56B35" w:rsidRPr="000224BD" w:rsidRDefault="00046BE6" w:rsidP="002C0EFF">
            <w:pPr>
              <w:jc w:val="both"/>
            </w:pPr>
            <w:r w:rsidRPr="000224BD">
              <w:t>Art. 14</w:t>
            </w:r>
          </w:p>
        </w:tc>
        <w:tc>
          <w:tcPr>
            <w:tcW w:w="5915" w:type="dxa"/>
            <w:shd w:val="clear" w:color="auto" w:fill="auto"/>
          </w:tcPr>
          <w:p w14:paraId="59D3DEAF" w14:textId="0ACB59D6" w:rsidR="0043429E" w:rsidRPr="000224BD" w:rsidRDefault="00046BE6" w:rsidP="0043429E">
            <w:pPr>
              <w:pStyle w:val="ARTartustawynprozporzdzenia"/>
              <w:keepNext/>
              <w:spacing w:before="0" w:line="240" w:lineRule="auto"/>
              <w:rPr>
                <w:rFonts w:ascii="Times New Roman" w:hAnsi="Times New Roman" w:cs="Times New Roman"/>
                <w:szCs w:val="24"/>
              </w:rPr>
            </w:pPr>
            <w:r w:rsidRPr="000224BD">
              <w:rPr>
                <w:rStyle w:val="Ppogrubienie"/>
                <w:rFonts w:ascii="Times New Roman" w:hAnsi="Times New Roman" w:cs="Times New Roman"/>
                <w:szCs w:val="24"/>
              </w:rPr>
              <w:t>Art. 14.</w:t>
            </w:r>
            <w:r w:rsidRPr="000224BD">
              <w:rPr>
                <w:rFonts w:ascii="Times New Roman" w:hAnsi="Times New Roman" w:cs="Times New Roman"/>
                <w:szCs w:val="24"/>
              </w:rPr>
              <w:t xml:space="preserve"> Prezes UKE wykreśla podmiot z rejestru JST</w:t>
            </w:r>
            <w:r w:rsidR="0043429E" w:rsidRPr="000224BD">
              <w:rPr>
                <w:rFonts w:ascii="Times New Roman" w:hAnsi="Times New Roman" w:cs="Times New Roman"/>
                <w:szCs w:val="24"/>
              </w:rPr>
              <w:t>:</w:t>
            </w:r>
          </w:p>
          <w:p w14:paraId="3012BF8F" w14:textId="6753C7E1" w:rsidR="0043429E" w:rsidRPr="000224BD" w:rsidRDefault="0043429E" w:rsidP="0043429E">
            <w:pPr>
              <w:pStyle w:val="ARTartustawynprozporzdzenia"/>
              <w:keepNext/>
              <w:spacing w:before="0"/>
              <w:rPr>
                <w:rFonts w:ascii="Times New Roman" w:hAnsi="Times New Roman" w:cs="Times New Roman"/>
                <w:szCs w:val="24"/>
              </w:rPr>
            </w:pPr>
            <w:r w:rsidRPr="000224BD">
              <w:rPr>
                <w:rFonts w:ascii="Times New Roman" w:hAnsi="Times New Roman" w:cs="Times New Roman"/>
                <w:szCs w:val="24"/>
              </w:rPr>
              <w:t>1)</w:t>
            </w:r>
            <w:r w:rsidR="00046BE6" w:rsidRPr="000224BD">
              <w:rPr>
                <w:rFonts w:ascii="Times New Roman" w:hAnsi="Times New Roman" w:cs="Times New Roman"/>
                <w:szCs w:val="24"/>
              </w:rPr>
              <w:t xml:space="preserve"> na wniosek tego podmiotu</w:t>
            </w:r>
            <w:r w:rsidRPr="000224BD">
              <w:rPr>
                <w:rFonts w:ascii="Times New Roman" w:hAnsi="Times New Roman" w:cs="Times New Roman"/>
                <w:szCs w:val="24"/>
              </w:rPr>
              <w:t>;</w:t>
            </w:r>
          </w:p>
          <w:p w14:paraId="7B5808FD" w14:textId="3FA8E277" w:rsidR="00B56B35" w:rsidRPr="000224BD" w:rsidRDefault="0043429E" w:rsidP="0043429E">
            <w:pPr>
              <w:pStyle w:val="ARTartustawynprozporzdzenia"/>
              <w:keepNext/>
              <w:spacing w:before="0" w:line="240" w:lineRule="auto"/>
              <w:rPr>
                <w:rStyle w:val="Ppogrubienie"/>
                <w:rFonts w:ascii="Times New Roman" w:hAnsi="Times New Roman" w:cs="Times New Roman"/>
                <w:szCs w:val="24"/>
              </w:rPr>
            </w:pPr>
            <w:r w:rsidRPr="000224BD">
              <w:rPr>
                <w:rFonts w:ascii="Times New Roman" w:hAnsi="Times New Roman" w:cs="Times New Roman"/>
                <w:szCs w:val="24"/>
              </w:rPr>
              <w:t>2) w przypadku likwidacji podmiotu.</w:t>
            </w:r>
            <w:r w:rsidR="00046BE6" w:rsidRPr="000224BD">
              <w:rPr>
                <w:rFonts w:ascii="Times New Roman" w:hAnsi="Times New Roman" w:cs="Times New Roman"/>
                <w:szCs w:val="24"/>
              </w:rPr>
              <w:t xml:space="preserve"> </w:t>
            </w:r>
          </w:p>
        </w:tc>
        <w:tc>
          <w:tcPr>
            <w:tcW w:w="5298" w:type="dxa"/>
            <w:shd w:val="clear" w:color="auto" w:fill="auto"/>
          </w:tcPr>
          <w:p w14:paraId="7B5DDABA" w14:textId="0520DCD4" w:rsidR="00B56B35" w:rsidRPr="000224BD" w:rsidRDefault="00046BE6" w:rsidP="002C0EFF">
            <w:pPr>
              <w:pStyle w:val="Bezodstpw"/>
              <w:jc w:val="both"/>
              <w:rPr>
                <w:rFonts w:eastAsiaTheme="minorEastAsia"/>
              </w:rPr>
            </w:pPr>
            <w:r w:rsidRPr="000224BD">
              <w:rPr>
                <w:rFonts w:eastAsiaTheme="minorEastAsia"/>
              </w:rPr>
              <w:t>W związku z prowadzeniem przez niektóre jednostki samorządu terytorialnego działalności w zakresie telekomunikacji, niebędącej gospodarczą działalnością telekomunikacyjną, konieczne jest wprowadzenie przepisów zawiązanych z wpisem do odpowiedniego rejestru.</w:t>
            </w:r>
          </w:p>
        </w:tc>
      </w:tr>
      <w:tr w:rsidR="00F017D9" w:rsidRPr="000224BD" w14:paraId="34CF88E4" w14:textId="77777777" w:rsidTr="69726700">
        <w:tc>
          <w:tcPr>
            <w:tcW w:w="1003" w:type="dxa"/>
            <w:shd w:val="clear" w:color="auto" w:fill="auto"/>
          </w:tcPr>
          <w:p w14:paraId="04D81D44" w14:textId="77777777" w:rsidR="00B56B35" w:rsidRPr="000224BD" w:rsidRDefault="00B56B35" w:rsidP="002C0EFF">
            <w:pPr>
              <w:numPr>
                <w:ilvl w:val="0"/>
                <w:numId w:val="17"/>
              </w:numPr>
              <w:jc w:val="both"/>
            </w:pPr>
          </w:p>
        </w:tc>
        <w:tc>
          <w:tcPr>
            <w:tcW w:w="1776" w:type="dxa"/>
            <w:shd w:val="clear" w:color="auto" w:fill="auto"/>
          </w:tcPr>
          <w:p w14:paraId="71E7659C" w14:textId="5618EA82" w:rsidR="00B56B35" w:rsidRPr="000224BD" w:rsidRDefault="00046BE6" w:rsidP="002C0EFF">
            <w:pPr>
              <w:jc w:val="both"/>
            </w:pPr>
            <w:r w:rsidRPr="000224BD">
              <w:t>Art. 15</w:t>
            </w:r>
          </w:p>
        </w:tc>
        <w:tc>
          <w:tcPr>
            <w:tcW w:w="5915" w:type="dxa"/>
            <w:shd w:val="clear" w:color="auto" w:fill="auto"/>
          </w:tcPr>
          <w:p w14:paraId="550E8C59" w14:textId="77777777" w:rsidR="0043429E" w:rsidRPr="000224BD" w:rsidRDefault="0043429E" w:rsidP="0043429E">
            <w:pPr>
              <w:jc w:val="both"/>
              <w:rPr>
                <w:rStyle w:val="Ppogrubienie"/>
                <w:b w:val="0"/>
              </w:rPr>
            </w:pPr>
            <w:r w:rsidRPr="000224BD">
              <w:rPr>
                <w:rStyle w:val="Ppogrubienie"/>
              </w:rPr>
              <w:t xml:space="preserve">Art. 15. </w:t>
            </w:r>
            <w:r w:rsidRPr="000224BD">
              <w:rPr>
                <w:rStyle w:val="Ppogrubienie"/>
                <w:b w:val="0"/>
              </w:rPr>
              <w:t>1. Jeżeli podmiot wpisany do rejestru PT albo rejestru JST zaprzestał wykonywania działalności objętej wpisem jest obowiązany złożyć do Prezesa UKE wniosek o wykreślenie z rejestru PT albo rejestru JST w terminie 14 dni od dnia zaprzestania wykonywania tej działalności.</w:t>
            </w:r>
          </w:p>
          <w:p w14:paraId="2A2B22E0" w14:textId="77777777" w:rsidR="0043429E" w:rsidRPr="000224BD" w:rsidRDefault="0043429E" w:rsidP="0043429E">
            <w:pPr>
              <w:jc w:val="both"/>
              <w:rPr>
                <w:rStyle w:val="Ppogrubienie"/>
                <w:b w:val="0"/>
              </w:rPr>
            </w:pPr>
            <w:r w:rsidRPr="000224BD">
              <w:rPr>
                <w:rStyle w:val="Ppogrubienie"/>
                <w:b w:val="0"/>
              </w:rPr>
              <w:t>2</w:t>
            </w:r>
            <w:r w:rsidR="00046BE6" w:rsidRPr="000224BD">
              <w:rPr>
                <w:rStyle w:val="Ppogrubienie"/>
                <w:b w:val="0"/>
              </w:rPr>
              <w:t xml:space="preserve">. Wniosek o wykreślenie z rejestru zawiera numer z rejestru PT albo rejestru JST, </w:t>
            </w:r>
            <w:r w:rsidRPr="000224BD">
              <w:rPr>
                <w:rStyle w:val="Ppogrubienie"/>
                <w:b w:val="0"/>
              </w:rPr>
              <w:t>oraz</w:t>
            </w:r>
            <w:r w:rsidR="00046BE6" w:rsidRPr="000224BD">
              <w:rPr>
                <w:rStyle w:val="Ppogrubienie"/>
                <w:b w:val="0"/>
              </w:rPr>
              <w:t xml:space="preserve"> datę zaprzestania działalności objętej wpisem.</w:t>
            </w:r>
          </w:p>
          <w:p w14:paraId="53E5BE78" w14:textId="77777777" w:rsidR="0043429E" w:rsidRPr="000224BD" w:rsidRDefault="0043429E" w:rsidP="0043429E">
            <w:pPr>
              <w:jc w:val="both"/>
              <w:rPr>
                <w:rStyle w:val="Ppogrubienie"/>
                <w:b w:val="0"/>
              </w:rPr>
            </w:pPr>
            <w:r w:rsidRPr="000224BD">
              <w:rPr>
                <w:rStyle w:val="Ppogrubienie"/>
                <w:b w:val="0"/>
              </w:rPr>
              <w:t>3. Prezes UKE na podstawie wniosku, o którym mowa w ust. 1, dokonuje wykreślenia wpisu w rejestrze PT albo rejestrze JST.</w:t>
            </w:r>
          </w:p>
          <w:p w14:paraId="2FC8EC4B" w14:textId="77777777" w:rsidR="0043429E" w:rsidRPr="000224BD" w:rsidRDefault="0043429E" w:rsidP="0043429E">
            <w:pPr>
              <w:jc w:val="both"/>
              <w:rPr>
                <w:rStyle w:val="Ppogrubienie"/>
                <w:b w:val="0"/>
              </w:rPr>
            </w:pPr>
            <w:r w:rsidRPr="000224BD">
              <w:rPr>
                <w:rStyle w:val="Ppogrubienie"/>
                <w:b w:val="0"/>
              </w:rPr>
              <w:t>4. Wykreślenie wpisu z rejestru PT albo rejestru JST podmiotu do niego wpisanego nie oznacza usunięcia danych z rejestru PT albo rejestru JST.</w:t>
            </w:r>
          </w:p>
          <w:p w14:paraId="5531FC72" w14:textId="4A1DC5E6" w:rsidR="00B56B35" w:rsidRPr="000224BD" w:rsidRDefault="0043429E" w:rsidP="00AA077E">
            <w:pPr>
              <w:pStyle w:val="ARTartustawynprozporzdzenia"/>
              <w:keepNext/>
              <w:spacing w:line="240" w:lineRule="auto"/>
              <w:ind w:firstLine="0"/>
              <w:rPr>
                <w:rStyle w:val="Ppogrubienie"/>
                <w:rFonts w:ascii="Times New Roman" w:hAnsi="Times New Roman" w:cs="Times New Roman"/>
                <w:szCs w:val="24"/>
              </w:rPr>
            </w:pPr>
            <w:r w:rsidRPr="000224BD">
              <w:rPr>
                <w:rStyle w:val="Ppogrubienie"/>
                <w:b w:val="0"/>
              </w:rPr>
              <w:t>5. W przypadku gdy podmiot wpisany do rejestru PT albo rejestru JST nie podjął wykonywania działalności objętej wpisem i nie zamierza wykonywać jej w przyszłości przepisy ust. 1-4 stosuje się odpowiednio</w:t>
            </w:r>
            <w:r w:rsidRPr="000224BD">
              <w:rPr>
                <w:rStyle w:val="Ppogrubienie"/>
              </w:rPr>
              <w:t>.</w:t>
            </w:r>
          </w:p>
        </w:tc>
        <w:tc>
          <w:tcPr>
            <w:tcW w:w="5298" w:type="dxa"/>
            <w:shd w:val="clear" w:color="auto" w:fill="auto"/>
          </w:tcPr>
          <w:p w14:paraId="79AE751B" w14:textId="62A48F66" w:rsidR="00B56B35" w:rsidRPr="000224BD" w:rsidRDefault="00B86071" w:rsidP="002C0EFF">
            <w:pPr>
              <w:pStyle w:val="Bezodstpw"/>
              <w:jc w:val="both"/>
              <w:rPr>
                <w:rFonts w:eastAsiaTheme="minorEastAsia"/>
              </w:rPr>
            </w:pPr>
            <w:r w:rsidRPr="000224BD">
              <w:rPr>
                <w:rFonts w:eastAsiaTheme="minorEastAsia"/>
              </w:rPr>
              <w:t>Przepisy dotyczące rejestru dla zapewnienia ich funkcjonalności wymagają wprowadzenia regulacji, w tym dotyczących kwestii proceduralnych, niewynikających bezpośrednio z EKŁE.</w:t>
            </w:r>
          </w:p>
        </w:tc>
      </w:tr>
      <w:tr w:rsidR="00F017D9" w:rsidRPr="000224BD" w14:paraId="5CE5A0AD" w14:textId="77777777" w:rsidTr="69726700">
        <w:tc>
          <w:tcPr>
            <w:tcW w:w="1003" w:type="dxa"/>
            <w:shd w:val="clear" w:color="auto" w:fill="auto"/>
          </w:tcPr>
          <w:p w14:paraId="4BE35295" w14:textId="77777777" w:rsidR="00B56B35" w:rsidRPr="000224BD" w:rsidRDefault="00B56B35" w:rsidP="002C0EFF">
            <w:pPr>
              <w:numPr>
                <w:ilvl w:val="0"/>
                <w:numId w:val="17"/>
              </w:numPr>
              <w:jc w:val="both"/>
            </w:pPr>
          </w:p>
        </w:tc>
        <w:tc>
          <w:tcPr>
            <w:tcW w:w="1776" w:type="dxa"/>
            <w:shd w:val="clear" w:color="auto" w:fill="auto"/>
          </w:tcPr>
          <w:p w14:paraId="6AE3F6FE" w14:textId="20390F85" w:rsidR="00B56B35" w:rsidRPr="000224BD" w:rsidRDefault="00046BE6" w:rsidP="002C0EFF">
            <w:pPr>
              <w:jc w:val="both"/>
            </w:pPr>
            <w:r w:rsidRPr="000224BD">
              <w:t>Art. 16</w:t>
            </w:r>
          </w:p>
        </w:tc>
        <w:tc>
          <w:tcPr>
            <w:tcW w:w="5915" w:type="dxa"/>
            <w:shd w:val="clear" w:color="auto" w:fill="auto"/>
          </w:tcPr>
          <w:p w14:paraId="0CE0FF1E" w14:textId="77777777" w:rsidR="00AA077E" w:rsidRPr="000224BD" w:rsidRDefault="00AA077E" w:rsidP="00AA077E">
            <w:pPr>
              <w:pStyle w:val="ARTartustawynprozporzdzenia"/>
              <w:keepNext/>
              <w:spacing w:line="240" w:lineRule="auto"/>
              <w:ind w:firstLine="0"/>
              <w:rPr>
                <w:rStyle w:val="Ppogrubienie"/>
                <w:b w:val="0"/>
              </w:rPr>
            </w:pPr>
            <w:r w:rsidRPr="000224BD">
              <w:rPr>
                <w:rStyle w:val="Ppogrubienie"/>
              </w:rPr>
              <w:t>Art. 16.</w:t>
            </w:r>
            <w:r w:rsidRPr="000224BD">
              <w:rPr>
                <w:rStyle w:val="Ppogrubienie"/>
                <w:b w:val="0"/>
              </w:rPr>
              <w:t xml:space="preserve"> 1. Przedsiębiorca telekomunikacyjny, który został wykreślony z rejestru PT na skutek wydania decyzji o zakazie wykonywania działalności telekomunikacyjnej, może uzyskać ponowny wpis do rejestru PT nie wcześniej niż po upływie okresu na jaki została wydana decyzja.</w:t>
            </w:r>
          </w:p>
          <w:p w14:paraId="46875872" w14:textId="2EA7C710" w:rsidR="00B56B35" w:rsidRPr="000224BD" w:rsidRDefault="00046BE6" w:rsidP="00AA077E">
            <w:pPr>
              <w:pStyle w:val="ARTartustawynprozporzdzenia"/>
              <w:keepNext/>
              <w:spacing w:before="0" w:line="240" w:lineRule="auto"/>
              <w:rPr>
                <w:rStyle w:val="Ppogrubienie"/>
                <w:rFonts w:ascii="Times New Roman" w:hAnsi="Times New Roman" w:cs="Times New Roman"/>
                <w:szCs w:val="24"/>
              </w:rPr>
            </w:pPr>
            <w:r w:rsidRPr="000224BD">
              <w:rPr>
                <w:rStyle w:val="Ppogrubienie"/>
                <w:rFonts w:ascii="Times New Roman" w:hAnsi="Times New Roman" w:cs="Times New Roman"/>
                <w:b w:val="0"/>
                <w:szCs w:val="24"/>
              </w:rPr>
              <w:t xml:space="preserve">2. Nie może uzyskać wpisu do rejestru PT wnioskodawca, który w okresie 3 lat poprzedzających złożenie wniosku wykonywał działalność telekomunikacyjną będącą działalnością gospodarczą wymagającą dokonania wpisu do rejestru PT bez takiego wpisu. Nie dotyczy to sytuacji określonej w art. 8 ust. </w:t>
            </w:r>
            <w:r w:rsidR="00AA077E" w:rsidRPr="000224BD">
              <w:rPr>
                <w:rStyle w:val="Ppogrubienie"/>
                <w:rFonts w:ascii="Times New Roman" w:hAnsi="Times New Roman" w:cs="Times New Roman"/>
                <w:b w:val="0"/>
                <w:szCs w:val="24"/>
              </w:rPr>
              <w:t>3 lub art. 13 ust. 1 pkt 5.</w:t>
            </w:r>
          </w:p>
        </w:tc>
        <w:tc>
          <w:tcPr>
            <w:tcW w:w="5298" w:type="dxa"/>
            <w:shd w:val="clear" w:color="auto" w:fill="auto"/>
          </w:tcPr>
          <w:p w14:paraId="5158F617" w14:textId="6905158C" w:rsidR="00B56B35" w:rsidRPr="000224BD" w:rsidRDefault="00B86071" w:rsidP="002C0EFF">
            <w:pPr>
              <w:pStyle w:val="Bezodstpw"/>
              <w:jc w:val="both"/>
              <w:rPr>
                <w:rFonts w:eastAsiaTheme="minorEastAsia"/>
              </w:rPr>
            </w:pPr>
            <w:r w:rsidRPr="000224BD">
              <w:rPr>
                <w:rFonts w:eastAsiaTheme="minorEastAsia"/>
              </w:rPr>
              <w:t>Przepisy dotyczące rejestru dla zapewnienia ich funkcjonalności wymagają wprowadzenia regulacji, w tym dotyczących kwestii proceduralnych, niewynikających bezpośrednio z EKŁE.</w:t>
            </w:r>
          </w:p>
        </w:tc>
      </w:tr>
      <w:tr w:rsidR="00F017D9" w:rsidRPr="000224BD" w14:paraId="6DCE3416" w14:textId="77777777" w:rsidTr="69726700">
        <w:tc>
          <w:tcPr>
            <w:tcW w:w="1003" w:type="dxa"/>
            <w:shd w:val="clear" w:color="auto" w:fill="auto"/>
          </w:tcPr>
          <w:p w14:paraId="6B4963B3" w14:textId="77777777" w:rsidR="00046BE6" w:rsidRPr="000224BD" w:rsidRDefault="00046BE6" w:rsidP="002C0EFF">
            <w:pPr>
              <w:numPr>
                <w:ilvl w:val="0"/>
                <w:numId w:val="17"/>
              </w:numPr>
              <w:jc w:val="both"/>
            </w:pPr>
          </w:p>
        </w:tc>
        <w:tc>
          <w:tcPr>
            <w:tcW w:w="1776" w:type="dxa"/>
            <w:shd w:val="clear" w:color="auto" w:fill="auto"/>
          </w:tcPr>
          <w:p w14:paraId="7982B3E6" w14:textId="77759D15" w:rsidR="00046BE6" w:rsidRPr="000224BD" w:rsidRDefault="00046BE6" w:rsidP="002C0EFF">
            <w:pPr>
              <w:jc w:val="both"/>
            </w:pPr>
            <w:r w:rsidRPr="000224BD">
              <w:t>Art. 17</w:t>
            </w:r>
          </w:p>
        </w:tc>
        <w:tc>
          <w:tcPr>
            <w:tcW w:w="5915" w:type="dxa"/>
            <w:shd w:val="clear" w:color="auto" w:fill="auto"/>
          </w:tcPr>
          <w:p w14:paraId="6EC9B65C" w14:textId="77777777" w:rsidR="00C65022" w:rsidRPr="000224BD" w:rsidRDefault="00C65022" w:rsidP="00C65022">
            <w:pPr>
              <w:pStyle w:val="USTustnpkodeksu"/>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szCs w:val="24"/>
              </w:rPr>
              <w:t xml:space="preserve">Art. 17. </w:t>
            </w:r>
            <w:r w:rsidRPr="000224BD">
              <w:rPr>
                <w:rStyle w:val="Ppogrubienie"/>
                <w:rFonts w:ascii="Times New Roman" w:hAnsi="Times New Roman" w:cs="Times New Roman"/>
                <w:b w:val="0"/>
                <w:szCs w:val="24"/>
              </w:rPr>
              <w:t xml:space="preserve">1. Wniosek, o którym mowa w art. 6, art. 7, art. 12 i art. 15, składa się przy użyciu formularza elektronicznego zamieszczonego na PUE UKE, w formie dokumentu elektronicznego opatrzonego kwalifikowanym podpisem elektronicznym, podpisem zaufanym albo podpisem osobistym. </w:t>
            </w:r>
          </w:p>
          <w:p w14:paraId="4B65D63E" w14:textId="77777777" w:rsidR="00C65022" w:rsidRPr="000224BD" w:rsidRDefault="00C65022" w:rsidP="00C65022">
            <w:pPr>
              <w:pStyle w:val="USTustnpkodeksu"/>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2. Wniosek, o którym mowa w art. 6, art. 7 art. 12 i art. 15, uznaje się za złożony w terminie określonym jako data wysłania dokumentu w urzędowym poświadczeniu odbioru, które jest automatycznie tworzone i udostępniane przez PUE UKE wnioskodawcy.</w:t>
            </w:r>
          </w:p>
          <w:p w14:paraId="1CD8D4E1" w14:textId="77777777" w:rsidR="00C65022" w:rsidRPr="000224BD" w:rsidRDefault="00C65022" w:rsidP="00C65022">
            <w:pPr>
              <w:pStyle w:val="USTustnpkodeksu"/>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3. Prezes UKE informuje, na stronie podmiotowej BIP UKE, o adresie strony internetowej PUE UKE, na której udostępniony jest formularz elektroniczny, o którym mowa w ust. 1.</w:t>
            </w:r>
          </w:p>
          <w:p w14:paraId="456B72BC" w14:textId="77777777" w:rsidR="00C65022" w:rsidRPr="000224BD" w:rsidRDefault="00C65022" w:rsidP="00C65022">
            <w:pPr>
              <w:pStyle w:val="USTustnpkodeksu"/>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 xml:space="preserve">4. Minister właściwy do spraw informatyzacji dookreśli, w drodze rozporządzenia, szczegółowy zakres danych wniosku, o którym mowa w art. 6, art. 7, art. 12 i art. 15, kierując się dążeniem do uproszczenia i ułatwienia podejmowania działalności w zakresie telekomunikacji, a </w:t>
            </w:r>
            <w:r w:rsidRPr="000224BD">
              <w:rPr>
                <w:rStyle w:val="Ppogrubienie"/>
                <w:rFonts w:ascii="Times New Roman" w:hAnsi="Times New Roman" w:cs="Times New Roman"/>
                <w:b w:val="0"/>
                <w:szCs w:val="24"/>
              </w:rPr>
              <w:lastRenderedPageBreak/>
              <w:t xml:space="preserve">także koniecznością zapewnienia Prezesowi UKE informacji niezbędnych do właściwego realizowania jego obowiązków.  </w:t>
            </w:r>
          </w:p>
          <w:p w14:paraId="263C71B9" w14:textId="461D7C93" w:rsidR="00046BE6" w:rsidRPr="000224BD" w:rsidRDefault="00C65022" w:rsidP="00C65022">
            <w:pPr>
              <w:pStyle w:val="USTustnpkodeksu"/>
              <w:spacing w:line="240" w:lineRule="auto"/>
              <w:ind w:firstLine="0"/>
              <w:rPr>
                <w:rStyle w:val="Ppogrubienie"/>
                <w:rFonts w:ascii="Times New Roman" w:hAnsi="Times New Roman" w:cs="Times New Roman"/>
                <w:szCs w:val="24"/>
              </w:rPr>
            </w:pPr>
            <w:r w:rsidRPr="000224BD">
              <w:rPr>
                <w:rStyle w:val="Ppogrubienie"/>
                <w:rFonts w:ascii="Times New Roman" w:hAnsi="Times New Roman" w:cs="Times New Roman"/>
                <w:b w:val="0"/>
                <w:szCs w:val="24"/>
              </w:rPr>
              <w:t xml:space="preserve">5. </w:t>
            </w:r>
            <w:r w:rsidR="00046BE6" w:rsidRPr="000224BD">
              <w:rPr>
                <w:rStyle w:val="Ppogrubienie"/>
                <w:rFonts w:ascii="Times New Roman" w:hAnsi="Times New Roman" w:cs="Times New Roman"/>
                <w:b w:val="0"/>
                <w:szCs w:val="24"/>
              </w:rPr>
              <w:t>Prezes UKE określi wzór wniosku, o którym mowa w ust. 1, w formie dokumentu elektronicznego w rozumieniu ustawy z dnia 17 lutego 2005 r. o informatyzacji działalności podmiotów realizujących zadania publiczne (Dz. U. z 2020 poz. 346, 568 i 695).</w:t>
            </w:r>
          </w:p>
        </w:tc>
        <w:tc>
          <w:tcPr>
            <w:tcW w:w="5298" w:type="dxa"/>
            <w:shd w:val="clear" w:color="auto" w:fill="auto"/>
          </w:tcPr>
          <w:p w14:paraId="77E380B9" w14:textId="021B0AB1" w:rsidR="00046BE6" w:rsidRPr="000224BD" w:rsidRDefault="00B86071" w:rsidP="002C0EFF">
            <w:pPr>
              <w:pStyle w:val="Bezodstpw"/>
              <w:jc w:val="both"/>
              <w:rPr>
                <w:rFonts w:eastAsiaTheme="minorEastAsia"/>
              </w:rPr>
            </w:pPr>
            <w:r w:rsidRPr="000224BD">
              <w:rPr>
                <w:rFonts w:eastAsiaTheme="minorEastAsia"/>
              </w:rPr>
              <w:lastRenderedPageBreak/>
              <w:t>Przepisy dotyczące rejestru dla zapewnienia ich funkcjonalności wymagają wprowadzenia regulacji, w tym dotyczących kwestii proceduralnych, niewynikających bezpośrednio z EKŁE.</w:t>
            </w:r>
          </w:p>
        </w:tc>
      </w:tr>
      <w:tr w:rsidR="00F017D9" w:rsidRPr="000224BD" w14:paraId="589564C5" w14:textId="77777777" w:rsidTr="69726700">
        <w:tc>
          <w:tcPr>
            <w:tcW w:w="1003" w:type="dxa"/>
            <w:shd w:val="clear" w:color="auto" w:fill="auto"/>
          </w:tcPr>
          <w:p w14:paraId="42550260" w14:textId="77777777" w:rsidR="00B86071" w:rsidRPr="000224BD" w:rsidRDefault="00B86071" w:rsidP="002C0EFF">
            <w:pPr>
              <w:numPr>
                <w:ilvl w:val="0"/>
                <w:numId w:val="17"/>
              </w:numPr>
              <w:jc w:val="both"/>
            </w:pPr>
          </w:p>
        </w:tc>
        <w:tc>
          <w:tcPr>
            <w:tcW w:w="1776" w:type="dxa"/>
            <w:shd w:val="clear" w:color="auto" w:fill="auto"/>
          </w:tcPr>
          <w:p w14:paraId="5248F690" w14:textId="426999D8" w:rsidR="00B86071" w:rsidRPr="000224BD" w:rsidRDefault="00B86071" w:rsidP="002C0EFF">
            <w:pPr>
              <w:jc w:val="both"/>
            </w:pPr>
            <w:r w:rsidRPr="000224BD">
              <w:t>Art. 26 ust. 2</w:t>
            </w:r>
          </w:p>
        </w:tc>
        <w:tc>
          <w:tcPr>
            <w:tcW w:w="5915" w:type="dxa"/>
            <w:shd w:val="clear" w:color="auto" w:fill="auto"/>
          </w:tcPr>
          <w:p w14:paraId="5427DC69" w14:textId="3CB29E1B" w:rsidR="00B86071" w:rsidRPr="000224BD" w:rsidRDefault="00B86071" w:rsidP="00624FFC">
            <w:pPr>
              <w:pStyle w:val="USTustnpkodeksu"/>
              <w:spacing w:line="240" w:lineRule="auto"/>
              <w:ind w:firstLine="0"/>
              <w:rPr>
                <w:rStyle w:val="Ppogrubienie"/>
                <w:rFonts w:ascii="Times New Roman" w:hAnsi="Times New Roman" w:cs="Times New Roman"/>
                <w:b w:val="0"/>
                <w:szCs w:val="24"/>
              </w:rPr>
            </w:pPr>
            <w:r w:rsidRPr="000224BD">
              <w:rPr>
                <w:rStyle w:val="Ppogrubienie"/>
                <w:b w:val="0"/>
              </w:rPr>
              <w:t>2. Prezes UKE przekazuje na rachunek Funduszu Szerokopasmowego stanowiące przychód tego Funduszu środki pobrane z tytułu opłat, o których mowa w art. 24 ust. 1 i art. 25 ust. 1, w wysokości określonej w art. 16a ust. 3 pkt 1 i 2 ustawy z dnia 7 maja 2010 r. o wspieraniu rozwoju usług i sieci telekomunikacyjnych, w terminie 30 dni od dnia ich pobrania.</w:t>
            </w:r>
          </w:p>
        </w:tc>
        <w:tc>
          <w:tcPr>
            <w:tcW w:w="5298" w:type="dxa"/>
            <w:shd w:val="clear" w:color="auto" w:fill="auto"/>
          </w:tcPr>
          <w:p w14:paraId="183F89C7" w14:textId="6216AF7A" w:rsidR="00B86071" w:rsidRPr="000224BD" w:rsidRDefault="00913766" w:rsidP="002C0EFF">
            <w:pPr>
              <w:pStyle w:val="Bezodstpw"/>
              <w:jc w:val="both"/>
              <w:rPr>
                <w:rFonts w:eastAsiaTheme="minorEastAsia"/>
              </w:rPr>
            </w:pPr>
            <w:r w:rsidRPr="000224BD">
              <w:rPr>
                <w:rFonts w:eastAsiaTheme="minorEastAsia"/>
              </w:rPr>
              <w:t>Konieczność uregulowania kwestii związanych z Funduszem Szerokopasmowym.</w:t>
            </w:r>
          </w:p>
        </w:tc>
      </w:tr>
      <w:tr w:rsidR="00F017D9" w:rsidRPr="000224BD" w14:paraId="25BA1D1C" w14:textId="77777777" w:rsidTr="69726700">
        <w:tc>
          <w:tcPr>
            <w:tcW w:w="1003" w:type="dxa"/>
            <w:shd w:val="clear" w:color="auto" w:fill="auto"/>
          </w:tcPr>
          <w:p w14:paraId="77F37C11" w14:textId="77777777" w:rsidR="00B86071" w:rsidRPr="000224BD" w:rsidRDefault="00B86071" w:rsidP="002C0EFF">
            <w:pPr>
              <w:numPr>
                <w:ilvl w:val="0"/>
                <w:numId w:val="17"/>
              </w:numPr>
              <w:jc w:val="both"/>
            </w:pPr>
          </w:p>
        </w:tc>
        <w:tc>
          <w:tcPr>
            <w:tcW w:w="1776" w:type="dxa"/>
            <w:shd w:val="clear" w:color="auto" w:fill="auto"/>
          </w:tcPr>
          <w:p w14:paraId="52EB9E26" w14:textId="1F696E0D" w:rsidR="00B86071" w:rsidRPr="000224BD" w:rsidRDefault="00B86071" w:rsidP="002C0EFF">
            <w:pPr>
              <w:jc w:val="both"/>
            </w:pPr>
            <w:r w:rsidRPr="000224BD">
              <w:t>Art. 29</w:t>
            </w:r>
          </w:p>
        </w:tc>
        <w:tc>
          <w:tcPr>
            <w:tcW w:w="5915" w:type="dxa"/>
            <w:shd w:val="clear" w:color="auto" w:fill="auto"/>
          </w:tcPr>
          <w:p w14:paraId="341EE8F4" w14:textId="2AAF9F7F" w:rsidR="00B86071" w:rsidRPr="000224BD" w:rsidRDefault="00B86071" w:rsidP="002C0EFF">
            <w:pPr>
              <w:pStyle w:val="USTustnpkodeksu"/>
              <w:spacing w:line="240" w:lineRule="auto"/>
              <w:ind w:firstLine="0"/>
              <w:rPr>
                <w:rFonts w:ascii="Times New Roman" w:hAnsi="Times New Roman" w:cs="Times New Roman"/>
                <w:szCs w:val="24"/>
              </w:rPr>
            </w:pPr>
            <w:r w:rsidRPr="000224BD">
              <w:rPr>
                <w:rStyle w:val="Ppogrubienie"/>
                <w:rFonts w:ascii="Times New Roman" w:hAnsi="Times New Roman" w:cs="Times New Roman"/>
                <w:szCs w:val="24"/>
              </w:rPr>
              <w:t>Art. 29.</w:t>
            </w:r>
            <w:r w:rsidRPr="000224BD">
              <w:rPr>
                <w:rFonts w:ascii="Times New Roman" w:hAnsi="Times New Roman" w:cs="Times New Roman"/>
                <w:szCs w:val="24"/>
              </w:rPr>
              <w:t xml:space="preserve"> Podmiot, który złożył wniosek o rezerwację częstotliwości lub zasobów orbitalnych wymagający poniesienia kosztów związanych z rejestracją w ITU sieci wykorzystującej częstotliwości lub zasoby orbitalne objęte wnioskiem zobowiązany jest do poniesienia kosztów tej procedury w terminie 6 miesięcy od wystawienia faktury przez ITU.</w:t>
            </w:r>
          </w:p>
        </w:tc>
        <w:tc>
          <w:tcPr>
            <w:tcW w:w="5298" w:type="dxa"/>
            <w:shd w:val="clear" w:color="auto" w:fill="auto"/>
          </w:tcPr>
          <w:p w14:paraId="20DBA79E" w14:textId="1CF9879B" w:rsidR="00B86071" w:rsidRPr="000224BD" w:rsidRDefault="00B86071" w:rsidP="002C0EFF">
            <w:pPr>
              <w:pStyle w:val="Tekstkomentarza"/>
              <w:spacing w:after="120"/>
              <w:jc w:val="both"/>
              <w:rPr>
                <w:rFonts w:eastAsiaTheme="minorEastAsia"/>
                <w:sz w:val="24"/>
                <w:szCs w:val="24"/>
              </w:rPr>
            </w:pPr>
            <w:r w:rsidRPr="000224BD">
              <w:rPr>
                <w:rFonts w:eastAsiaTheme="minorEastAsia"/>
                <w:sz w:val="24"/>
                <w:szCs w:val="24"/>
              </w:rPr>
              <w:t xml:space="preserve">Przepis ma na celu uregulowanie sytuacji, kiedy przydzielenie rezerwacji częstotliwości lub zasobów orbitalnych wiąże się z dodatkowymi kosztami administracyjnymi związanymi z rejestracją w ITU. W takiej sytuacji obowiązany do poniesienia tych kosztów będzie podmiot, który złożył wniosek o rezerwację częstotliwości lub zasobów orbitalnych – czyli podmiot, który uzyska prawo do dysponowania cennymi zasobami dla własnych potrzeb. </w:t>
            </w:r>
          </w:p>
        </w:tc>
      </w:tr>
      <w:tr w:rsidR="00F017D9" w:rsidRPr="000224BD" w14:paraId="0A37501D" w14:textId="77777777" w:rsidTr="69726700">
        <w:tc>
          <w:tcPr>
            <w:tcW w:w="1003" w:type="dxa"/>
            <w:shd w:val="clear" w:color="auto" w:fill="auto"/>
          </w:tcPr>
          <w:p w14:paraId="5DAB6C7B" w14:textId="77777777" w:rsidR="00E5349F" w:rsidRPr="000224BD" w:rsidRDefault="00E5349F" w:rsidP="002C0EFF">
            <w:pPr>
              <w:numPr>
                <w:ilvl w:val="0"/>
                <w:numId w:val="17"/>
              </w:numPr>
              <w:jc w:val="both"/>
            </w:pPr>
          </w:p>
        </w:tc>
        <w:tc>
          <w:tcPr>
            <w:tcW w:w="1776" w:type="dxa"/>
            <w:shd w:val="clear" w:color="auto" w:fill="auto"/>
          </w:tcPr>
          <w:p w14:paraId="02EB378F" w14:textId="0A3C00B9" w:rsidR="00D30AA8" w:rsidRPr="000224BD" w:rsidRDefault="00D30AA8" w:rsidP="002C0EFF">
            <w:pPr>
              <w:jc w:val="both"/>
            </w:pPr>
          </w:p>
        </w:tc>
        <w:tc>
          <w:tcPr>
            <w:tcW w:w="5915" w:type="dxa"/>
            <w:shd w:val="clear" w:color="auto" w:fill="auto"/>
          </w:tcPr>
          <w:p w14:paraId="6A05A809" w14:textId="4CEB414C" w:rsidR="00E5349F" w:rsidRPr="000224BD" w:rsidRDefault="00E5349F" w:rsidP="051E9983">
            <w:pPr>
              <w:pStyle w:val="LITlitera"/>
              <w:spacing w:line="240" w:lineRule="auto"/>
              <w:ind w:left="0" w:firstLine="0"/>
              <w:rPr>
                <w:rFonts w:ascii="Times New Roman" w:hAnsi="Times New Roman" w:cs="Times New Roman"/>
              </w:rPr>
            </w:pPr>
          </w:p>
        </w:tc>
        <w:tc>
          <w:tcPr>
            <w:tcW w:w="5298" w:type="dxa"/>
            <w:shd w:val="clear" w:color="auto" w:fill="auto"/>
          </w:tcPr>
          <w:p w14:paraId="5A39BBE3" w14:textId="1E2065CA" w:rsidR="00E5349F" w:rsidRPr="000224BD" w:rsidRDefault="00E5349F" w:rsidP="002C0EFF">
            <w:pPr>
              <w:pStyle w:val="Bezodstpw"/>
              <w:jc w:val="both"/>
            </w:pPr>
          </w:p>
        </w:tc>
      </w:tr>
      <w:tr w:rsidR="00F017D9" w:rsidRPr="000224BD" w14:paraId="1D65B605" w14:textId="77777777" w:rsidTr="69726700">
        <w:tc>
          <w:tcPr>
            <w:tcW w:w="1003" w:type="dxa"/>
            <w:shd w:val="clear" w:color="auto" w:fill="auto"/>
          </w:tcPr>
          <w:p w14:paraId="29AAAF53" w14:textId="77777777" w:rsidR="0053390C" w:rsidRPr="000224BD" w:rsidRDefault="0053390C" w:rsidP="002C0EFF">
            <w:pPr>
              <w:numPr>
                <w:ilvl w:val="0"/>
                <w:numId w:val="17"/>
              </w:numPr>
              <w:jc w:val="both"/>
            </w:pPr>
          </w:p>
        </w:tc>
        <w:tc>
          <w:tcPr>
            <w:tcW w:w="1776" w:type="dxa"/>
            <w:shd w:val="clear" w:color="auto" w:fill="auto"/>
          </w:tcPr>
          <w:p w14:paraId="1414C8D7" w14:textId="6DFFA9A1" w:rsidR="0053390C" w:rsidRPr="000224BD" w:rsidRDefault="0053390C" w:rsidP="051E9983">
            <w:pPr>
              <w:jc w:val="both"/>
            </w:pPr>
            <w:r w:rsidRPr="000224BD">
              <w:t xml:space="preserve">Art. </w:t>
            </w:r>
            <w:r w:rsidR="5E5FA3D8" w:rsidRPr="000224BD">
              <w:t>39</w:t>
            </w:r>
          </w:p>
        </w:tc>
        <w:tc>
          <w:tcPr>
            <w:tcW w:w="5915" w:type="dxa"/>
            <w:shd w:val="clear" w:color="auto" w:fill="auto"/>
          </w:tcPr>
          <w:p w14:paraId="4573F49A" w14:textId="65D0EB24" w:rsidR="0053390C" w:rsidRPr="000224BD" w:rsidRDefault="05F2ACA5" w:rsidP="051E9983">
            <w:pPr>
              <w:autoSpaceDE w:val="0"/>
              <w:autoSpaceDN w:val="0"/>
              <w:adjustRightInd w:val="0"/>
              <w:ind w:firstLine="510"/>
              <w:jc w:val="both"/>
            </w:pPr>
            <w:r w:rsidRPr="000224BD">
              <w:rPr>
                <w:b/>
                <w:bCs/>
              </w:rPr>
              <w:t>Art. 39.</w:t>
            </w:r>
            <w:r w:rsidRPr="000224BD">
              <w:t xml:space="preserve"> 1. Przedsiębiorca telekomunikacyjny, z zastrzeżeniem wyłączenia, o którym mowa w przepisach wykonawczych wydanych na podstawie ust. 8, jest obowiązany posiadać aktualny i uzgodniony oraz</w:t>
            </w:r>
            <w:r w:rsidRPr="000224BD">
              <w:rPr>
                <w:color w:val="0000FF"/>
              </w:rPr>
              <w:t xml:space="preserve"> </w:t>
            </w:r>
            <w:r w:rsidRPr="000224BD">
              <w:t>wprowadzony do stosowania</w:t>
            </w:r>
            <w:r w:rsidRPr="000224BD">
              <w:rPr>
                <w:u w:val="single"/>
              </w:rPr>
              <w:t xml:space="preserve"> </w:t>
            </w:r>
            <w:r w:rsidRPr="000224BD">
              <w:t>plan działań w sytuacji szczególnego zagrożenia, zwany dalej „planem”, obejmujący w szczególności:</w:t>
            </w:r>
          </w:p>
          <w:p w14:paraId="7C2C6DD7" w14:textId="1055FB89" w:rsidR="0053390C" w:rsidRPr="000224BD" w:rsidRDefault="05F2ACA5" w:rsidP="051E9983">
            <w:pPr>
              <w:autoSpaceDE w:val="0"/>
              <w:autoSpaceDN w:val="0"/>
              <w:adjustRightInd w:val="0"/>
              <w:ind w:left="510" w:hanging="510"/>
              <w:jc w:val="both"/>
            </w:pPr>
            <w:r w:rsidRPr="000224BD">
              <w:lastRenderedPageBreak/>
              <w:t xml:space="preserve">1) </w:t>
            </w:r>
            <w:r w:rsidRPr="000224BD">
              <w:tab/>
              <w:t>współpracę z innymi przedsiębiorcami telekomunikacyjnymi, w tym z zagranicznymi przedsiębiorcami telekomunikacyjnymi;</w:t>
            </w:r>
          </w:p>
          <w:p w14:paraId="250379F0" w14:textId="169653B3" w:rsidR="0053390C" w:rsidRPr="000224BD" w:rsidRDefault="05F2ACA5" w:rsidP="051E9983">
            <w:pPr>
              <w:autoSpaceDE w:val="0"/>
              <w:autoSpaceDN w:val="0"/>
              <w:adjustRightInd w:val="0"/>
              <w:ind w:left="510" w:hanging="510"/>
              <w:jc w:val="both"/>
            </w:pPr>
            <w:r w:rsidRPr="000224BD">
              <w:t xml:space="preserve">2) </w:t>
            </w:r>
            <w:r w:rsidRPr="000224BD">
              <w:tab/>
              <w:t>współpracę z podmiotami:</w:t>
            </w:r>
          </w:p>
          <w:p w14:paraId="5DDD890B" w14:textId="387C57A3" w:rsidR="0053390C" w:rsidRPr="000224BD" w:rsidRDefault="05F2ACA5" w:rsidP="051E9983">
            <w:pPr>
              <w:autoSpaceDE w:val="0"/>
              <w:autoSpaceDN w:val="0"/>
              <w:adjustRightInd w:val="0"/>
              <w:ind w:left="476" w:hanging="476"/>
              <w:jc w:val="both"/>
            </w:pPr>
            <w:r w:rsidRPr="000224BD">
              <w:t xml:space="preserve">a) </w:t>
            </w:r>
            <w:r w:rsidRPr="000224BD">
              <w:tab/>
              <w:t>wykonującymi zadania w zakresie ratownictwa oraz niesienia pomocy ludności,</w:t>
            </w:r>
          </w:p>
          <w:p w14:paraId="5C08AEE9" w14:textId="6E1B3A00" w:rsidR="0053390C" w:rsidRPr="000224BD" w:rsidRDefault="05F2ACA5" w:rsidP="051E9983">
            <w:pPr>
              <w:autoSpaceDE w:val="0"/>
              <w:autoSpaceDN w:val="0"/>
              <w:adjustRightInd w:val="0"/>
              <w:ind w:left="476" w:hanging="476"/>
              <w:jc w:val="both"/>
            </w:pPr>
            <w:r w:rsidRPr="000224BD">
              <w:t xml:space="preserve">b) </w:t>
            </w:r>
            <w:r w:rsidRPr="000224BD">
              <w:tab/>
              <w:t>wykonującymi zadania na rzecz obronności, cyberbezpieczeństwa, bezpieczeństwa państwa oraz bezpieczeństwa i porządku publicznego,</w:t>
            </w:r>
          </w:p>
          <w:p w14:paraId="0D789352" w14:textId="3C62F1AA" w:rsidR="0053390C" w:rsidRPr="000224BD" w:rsidRDefault="05F2ACA5" w:rsidP="051E9983">
            <w:pPr>
              <w:autoSpaceDE w:val="0"/>
              <w:autoSpaceDN w:val="0"/>
              <w:adjustRightInd w:val="0"/>
              <w:ind w:left="476" w:hanging="476"/>
              <w:jc w:val="both"/>
            </w:pPr>
            <w:r w:rsidRPr="000224BD">
              <w:t xml:space="preserve">c) </w:t>
            </w:r>
            <w:r w:rsidRPr="000224BD">
              <w:tab/>
              <w:t>właściwymi w sprawach zarządzania kryzysowego,</w:t>
            </w:r>
          </w:p>
          <w:p w14:paraId="7E1F18A2" w14:textId="7FAD806F" w:rsidR="0053390C" w:rsidRPr="000224BD" w:rsidRDefault="05F2ACA5" w:rsidP="051E9983">
            <w:pPr>
              <w:autoSpaceDE w:val="0"/>
              <w:autoSpaceDN w:val="0"/>
              <w:adjustRightInd w:val="0"/>
              <w:jc w:val="both"/>
            </w:pPr>
            <w:r w:rsidRPr="000224BD">
              <w:t>wskazanymi przez organy uzgadniające plany w ramach uzgodnień projektów planów, o których mowa w ust. 4;</w:t>
            </w:r>
          </w:p>
          <w:p w14:paraId="1A2A97E8" w14:textId="7342F8C8" w:rsidR="0053390C" w:rsidRPr="000224BD" w:rsidRDefault="05F2ACA5" w:rsidP="051E9983">
            <w:pPr>
              <w:autoSpaceDE w:val="0"/>
              <w:autoSpaceDN w:val="0"/>
              <w:adjustRightInd w:val="0"/>
              <w:ind w:left="510" w:hanging="510"/>
              <w:jc w:val="both"/>
            </w:pPr>
            <w:r w:rsidRPr="000224BD">
              <w:t xml:space="preserve">3) </w:t>
            </w:r>
            <w:r w:rsidRPr="000224BD">
              <w:tab/>
              <w:t>środki techniczne i organizacyjne, o których mowa w art. 20a ust. 2 pkt 2  ustawy z dnia 5 lipca 2018 r. o krajowym systemie cyberbezpieczeństwa;</w:t>
            </w:r>
          </w:p>
          <w:p w14:paraId="4B4BE07E" w14:textId="217A201A" w:rsidR="0053390C" w:rsidRPr="000224BD" w:rsidRDefault="05F2ACA5" w:rsidP="051E9983">
            <w:pPr>
              <w:autoSpaceDE w:val="0"/>
              <w:autoSpaceDN w:val="0"/>
              <w:adjustRightInd w:val="0"/>
              <w:ind w:left="510" w:hanging="510"/>
              <w:jc w:val="both"/>
            </w:pPr>
            <w:r w:rsidRPr="000224BD">
              <w:t xml:space="preserve">4) </w:t>
            </w:r>
            <w:r w:rsidRPr="000224BD">
              <w:tab/>
              <w:t>utrzymanie ciągłości dostarczania publicznych sieci telekomunikacyjnych lub świadczenia publicznie dostępnych usług telekomunikacyjnych;</w:t>
            </w:r>
          </w:p>
          <w:p w14:paraId="409AC343" w14:textId="35016AF8" w:rsidR="0053390C" w:rsidRPr="000224BD" w:rsidRDefault="05F2ACA5" w:rsidP="051E9983">
            <w:pPr>
              <w:autoSpaceDE w:val="0"/>
              <w:autoSpaceDN w:val="0"/>
              <w:adjustRightInd w:val="0"/>
              <w:ind w:left="510" w:hanging="510"/>
              <w:jc w:val="both"/>
            </w:pPr>
            <w:r w:rsidRPr="000224BD">
              <w:t xml:space="preserve">5) </w:t>
            </w:r>
            <w:r w:rsidRPr="000224BD">
              <w:tab/>
              <w:t>odtwarzanie dostarczania publicznych sieci telekomunikacyjnych lub przywrócenie świadczenia publicznie dostępnych usług telekomunikacyjnych, z uwzględnieniem pierwszeństwa dla podmiotów, o których mowa w pkt 2, w przypadku utraty ciągłości dostarczania tych sieci lub usług;</w:t>
            </w:r>
          </w:p>
          <w:p w14:paraId="74229FFE" w14:textId="372C487D" w:rsidR="0053390C" w:rsidRPr="000224BD" w:rsidRDefault="05F2ACA5" w:rsidP="051E9983">
            <w:pPr>
              <w:autoSpaceDE w:val="0"/>
              <w:autoSpaceDN w:val="0"/>
              <w:adjustRightInd w:val="0"/>
              <w:ind w:left="510" w:hanging="510"/>
              <w:jc w:val="both"/>
            </w:pPr>
            <w:r w:rsidRPr="000224BD">
              <w:t xml:space="preserve">6) </w:t>
            </w:r>
            <w:r w:rsidRPr="000224BD">
              <w:tab/>
              <w:t>techniczne i organizacyjne przygotowanie do realizacji obowiązków, o których mowa w art. 40 ust. 1 pkt 3;</w:t>
            </w:r>
          </w:p>
          <w:p w14:paraId="0255F3B1" w14:textId="478FC639" w:rsidR="0053390C" w:rsidRPr="000224BD" w:rsidRDefault="05F2ACA5" w:rsidP="051E9983">
            <w:pPr>
              <w:autoSpaceDE w:val="0"/>
              <w:autoSpaceDN w:val="0"/>
              <w:adjustRightInd w:val="0"/>
              <w:ind w:left="510" w:hanging="510"/>
              <w:jc w:val="both"/>
            </w:pPr>
            <w:r w:rsidRPr="000224BD">
              <w:t>7) sposób udostępniania urządzeń telekomunikacyjnych, o którym mowa w art.  41 ust. 1, przez przedsiębiorców telekomunikacyjnych;</w:t>
            </w:r>
          </w:p>
          <w:p w14:paraId="3B0F3794" w14:textId="7156EF2E" w:rsidR="0053390C" w:rsidRPr="000224BD" w:rsidRDefault="05F2ACA5" w:rsidP="051E9983">
            <w:pPr>
              <w:autoSpaceDE w:val="0"/>
              <w:autoSpaceDN w:val="0"/>
              <w:adjustRightInd w:val="0"/>
              <w:ind w:left="510" w:hanging="510"/>
              <w:jc w:val="both"/>
            </w:pPr>
            <w:r w:rsidRPr="000224BD">
              <w:t xml:space="preserve">8) ewidencję i gromadzenie </w:t>
            </w:r>
            <w:r w:rsidRPr="000224BD">
              <w:tab/>
              <w:t xml:space="preserve">rezerw przeznaczonych na utrzymanie ciągłości świadczenia publicznie </w:t>
            </w:r>
            <w:r w:rsidRPr="000224BD">
              <w:lastRenderedPageBreak/>
              <w:t>dostępnych usług telekomunikacyjnych i ich odtworzenia w sytuacji szczególnego zagrożenia oraz współpracę z dostawcami sprzętu oraz usług serwisowych i naprawczych.</w:t>
            </w:r>
          </w:p>
          <w:p w14:paraId="2351E3DE" w14:textId="26D52718" w:rsidR="0053390C" w:rsidRPr="000224BD" w:rsidRDefault="05F2ACA5" w:rsidP="051E9983">
            <w:pPr>
              <w:autoSpaceDE w:val="0"/>
              <w:autoSpaceDN w:val="0"/>
              <w:adjustRightInd w:val="0"/>
              <w:jc w:val="both"/>
            </w:pPr>
            <w:r w:rsidRPr="000224BD">
              <w:t>2. Przedsiębiorca telekomunikacyjny sporządza plan w terminie 12 miesięcy od dnia rozpoczęcia działalności telekomunikacyjnej.</w:t>
            </w:r>
          </w:p>
          <w:p w14:paraId="68416D89" w14:textId="2CFF24BC" w:rsidR="0053390C" w:rsidRPr="000224BD" w:rsidRDefault="05F2ACA5" w:rsidP="051E9983">
            <w:pPr>
              <w:autoSpaceDE w:val="0"/>
              <w:autoSpaceDN w:val="0"/>
              <w:adjustRightInd w:val="0"/>
              <w:ind w:firstLine="510"/>
              <w:jc w:val="both"/>
            </w:pPr>
            <w:r w:rsidRPr="000224BD">
              <w:t>3. Przedsiębiorca telekomunikacyjny sporządza projekt planu na podstawie danych udostępnionych przez organy określone w przepisach wykonawczych wydanych na podstawie ust. 8, zwane dalej “organami uzgadniającymi plan”. Organy uzgadniające plan mogą wskazać inne organy administracji rządowej właściwe do udostępnienia tych danych w terminie 7 dni od otrzymania wystąpienia. Dane są udostępniane w terminie 14 dni od dnia otrzymania wystąpienia przedsiębiorcy o udostępnienie danych.</w:t>
            </w:r>
          </w:p>
          <w:p w14:paraId="7C927969" w14:textId="0FB8FE42" w:rsidR="0053390C" w:rsidRPr="000224BD" w:rsidRDefault="05F2ACA5" w:rsidP="051E9983">
            <w:pPr>
              <w:autoSpaceDE w:val="0"/>
              <w:autoSpaceDN w:val="0"/>
              <w:adjustRightInd w:val="0"/>
              <w:ind w:firstLine="510"/>
              <w:jc w:val="both"/>
            </w:pPr>
            <w:r w:rsidRPr="000224BD">
              <w:t>4. Przedsiębiorca telekomunikacyjny sporządzający plan dokonuje uzgodnienia projektu planu z organami uzgadniającymi plan. Organy te uzgadniają projekt planu i przesyłają potwierdzenie jego uzgodnienia w terminie 30 dni od dnia otrzymania projektu planu albo</w:t>
            </w:r>
            <w:r w:rsidRPr="000224BD">
              <w:rPr>
                <w:u w:val="single"/>
              </w:rPr>
              <w:t xml:space="preserve"> </w:t>
            </w:r>
            <w:r w:rsidRPr="000224BD">
              <w:t>odmawiają uzgodnienia projektu planu określając przyczynę braku uzgodnienia oraz wyznaczają termin jego uzupełnienia i ponownego przesłania do uzgodnienia nie krótszy niż 14 dni. Niezajęcie stanowiska przez organ uzgadniający plan w terminie 30 dni od dnia otrzymania projektu planu jest równoznaczne z uzgodnieniem projektu planu.</w:t>
            </w:r>
          </w:p>
          <w:p w14:paraId="15B69E23" w14:textId="23B17A32" w:rsidR="0053390C" w:rsidRPr="000224BD" w:rsidRDefault="05F2ACA5" w:rsidP="051E9983">
            <w:pPr>
              <w:autoSpaceDE w:val="0"/>
              <w:autoSpaceDN w:val="0"/>
              <w:adjustRightInd w:val="0"/>
              <w:ind w:firstLine="510"/>
              <w:jc w:val="both"/>
            </w:pPr>
            <w:r w:rsidRPr="000224BD">
              <w:t xml:space="preserve">5.  Przedsiębiorca telekomunikacyjny przekazuje Prezesowi UKE projekt planu uzgodniony z organami uzgadniającymi plan. Prezes UKE dokonuje sprawdzenia kompletności planu, a w przypadku stwierdzenia braku </w:t>
            </w:r>
            <w:r w:rsidRPr="000224BD">
              <w:lastRenderedPageBreak/>
              <w:t>kompletności określa zakres i termin uzupełnienia nie krótszy niż 14 dni.</w:t>
            </w:r>
          </w:p>
          <w:p w14:paraId="11D0176E" w14:textId="31D679B7" w:rsidR="0053390C" w:rsidRPr="000224BD" w:rsidRDefault="05F2ACA5" w:rsidP="051E9983">
            <w:pPr>
              <w:autoSpaceDE w:val="0"/>
              <w:autoSpaceDN w:val="0"/>
              <w:adjustRightInd w:val="0"/>
              <w:ind w:firstLine="510"/>
              <w:jc w:val="both"/>
            </w:pPr>
            <w:r w:rsidRPr="000224BD">
              <w:t>6. Plan podlega aktualizacji:</w:t>
            </w:r>
          </w:p>
          <w:p w14:paraId="5EF55582" w14:textId="5A58E5E4" w:rsidR="0053390C" w:rsidRPr="000224BD" w:rsidRDefault="05F2ACA5" w:rsidP="051E9983">
            <w:pPr>
              <w:autoSpaceDE w:val="0"/>
              <w:autoSpaceDN w:val="0"/>
              <w:adjustRightInd w:val="0"/>
              <w:jc w:val="both"/>
            </w:pPr>
            <w:r w:rsidRPr="000224BD">
              <w:t>1) nie rzadziej niż raz na trzy lata,</w:t>
            </w:r>
          </w:p>
          <w:p w14:paraId="764C21A2" w14:textId="11D660B5" w:rsidR="0053390C" w:rsidRPr="000224BD" w:rsidRDefault="05F2ACA5" w:rsidP="051E9983">
            <w:pPr>
              <w:autoSpaceDE w:val="0"/>
              <w:autoSpaceDN w:val="0"/>
              <w:adjustRightInd w:val="0"/>
              <w:jc w:val="both"/>
            </w:pPr>
            <w:r w:rsidRPr="000224BD">
              <w:t>2) w przypadku wystąpienia okoliczności wpływających na jego zawartość, lub</w:t>
            </w:r>
          </w:p>
          <w:p w14:paraId="7F3E495C" w14:textId="5BDA3889" w:rsidR="0053390C" w:rsidRPr="000224BD" w:rsidRDefault="05F2ACA5" w:rsidP="051E9983">
            <w:pPr>
              <w:autoSpaceDE w:val="0"/>
              <w:autoSpaceDN w:val="0"/>
              <w:adjustRightInd w:val="0"/>
              <w:jc w:val="both"/>
            </w:pPr>
            <w:r w:rsidRPr="000224BD">
              <w:t>3) na wniosek organu uzgadniającego plan lub wskazanych przez te organy innych organów administracji rządowej.</w:t>
            </w:r>
          </w:p>
          <w:p w14:paraId="3BFA8D0A" w14:textId="0A4EC736" w:rsidR="0053390C" w:rsidRPr="000224BD" w:rsidRDefault="05F2ACA5" w:rsidP="051E9983">
            <w:pPr>
              <w:autoSpaceDE w:val="0"/>
              <w:autoSpaceDN w:val="0"/>
              <w:adjustRightInd w:val="0"/>
              <w:ind w:firstLine="510"/>
              <w:jc w:val="both"/>
            </w:pPr>
            <w:r w:rsidRPr="000224BD">
              <w:t>7. W przypadku wystąpienia sytuacji szczególnego zagrożenia lub po uzyskaniu informacji o jej wystąpieniu od podmiotów, o których mowa w ust. 1 pkt 2, przedsiębiorca telekomunikacyjny podejmuje niezwłocznie działania określone w planie.</w:t>
            </w:r>
          </w:p>
          <w:p w14:paraId="3524FB34" w14:textId="7C1E9E83" w:rsidR="0053390C" w:rsidRPr="000224BD" w:rsidRDefault="05F2ACA5" w:rsidP="051E9983">
            <w:pPr>
              <w:autoSpaceDE w:val="0"/>
              <w:autoSpaceDN w:val="0"/>
              <w:adjustRightInd w:val="0"/>
              <w:ind w:firstLine="510"/>
              <w:jc w:val="both"/>
            </w:pPr>
            <w:r w:rsidRPr="000224BD">
              <w:t>8. Rada Ministrów, mając na uwadze zakres i rodzaj wykonywanej działalności telekomunikacyjnej, wielkość przedsiębiorcy telekomunikacyjnego i jego znaczenie dla obronności, cyberbezpieczeństwa, bezpieczeństwa państwa oraz bezpieczeństwa i porządku publicznego, a także zawartość planu, o których mowa w ust. 1, w drodze rozporządzenia:</w:t>
            </w:r>
          </w:p>
          <w:p w14:paraId="46AAB59F" w14:textId="1A6BFE08" w:rsidR="0053390C" w:rsidRPr="000224BD" w:rsidRDefault="05F2ACA5" w:rsidP="051E9983">
            <w:pPr>
              <w:autoSpaceDE w:val="0"/>
              <w:autoSpaceDN w:val="0"/>
              <w:adjustRightInd w:val="0"/>
              <w:ind w:left="510" w:hanging="510"/>
              <w:jc w:val="both"/>
            </w:pPr>
            <w:r w:rsidRPr="000224BD">
              <w:t>1)</w:t>
            </w:r>
            <w:r w:rsidRPr="000224BD">
              <w:tab/>
              <w:t>określi:</w:t>
            </w:r>
          </w:p>
          <w:p w14:paraId="430E11A9" w14:textId="69A38DF1" w:rsidR="0053390C" w:rsidRPr="000224BD" w:rsidRDefault="05F2ACA5" w:rsidP="051E9983">
            <w:pPr>
              <w:autoSpaceDE w:val="0"/>
              <w:autoSpaceDN w:val="0"/>
              <w:adjustRightInd w:val="0"/>
              <w:ind w:left="476" w:hanging="476"/>
              <w:jc w:val="both"/>
            </w:pPr>
            <w:r w:rsidRPr="000224BD">
              <w:t xml:space="preserve">a) </w:t>
            </w:r>
            <w:r w:rsidRPr="000224BD">
              <w:tab/>
              <w:t>szczegółową zawartość planu, tryb jego sporządzania, uzgadniania, uzupełnienia kompletności, wprowadzenia do stosowania i aktualizacji oraz okres jego ważności,</w:t>
            </w:r>
          </w:p>
          <w:p w14:paraId="5F9C9795" w14:textId="49FEDAAD" w:rsidR="0053390C" w:rsidRPr="000224BD" w:rsidRDefault="05F2ACA5" w:rsidP="051E9983">
            <w:pPr>
              <w:autoSpaceDE w:val="0"/>
              <w:autoSpaceDN w:val="0"/>
              <w:adjustRightInd w:val="0"/>
              <w:ind w:left="476" w:hanging="476"/>
              <w:jc w:val="both"/>
            </w:pPr>
            <w:r w:rsidRPr="000224BD">
              <w:t xml:space="preserve">b) </w:t>
            </w:r>
            <w:r w:rsidRPr="000224BD">
              <w:tab/>
              <w:t>organy uzgadniające plan oraz zakres tych uzgodnień;</w:t>
            </w:r>
          </w:p>
          <w:p w14:paraId="1DA5C147" w14:textId="4B28F3B1" w:rsidR="0053390C" w:rsidRPr="000224BD" w:rsidRDefault="05F2ACA5" w:rsidP="051E9983">
            <w:pPr>
              <w:autoSpaceDE w:val="0"/>
              <w:autoSpaceDN w:val="0"/>
              <w:adjustRightInd w:val="0"/>
              <w:ind w:left="510" w:hanging="510"/>
              <w:jc w:val="both"/>
            </w:pPr>
            <w:r w:rsidRPr="000224BD">
              <w:t>2)</w:t>
            </w:r>
            <w:r w:rsidRPr="000224BD">
              <w:tab/>
              <w:t>może określić:</w:t>
            </w:r>
          </w:p>
          <w:p w14:paraId="39196190" w14:textId="5F285585" w:rsidR="0053390C" w:rsidRPr="000224BD" w:rsidRDefault="05F2ACA5" w:rsidP="051E9983">
            <w:pPr>
              <w:autoSpaceDE w:val="0"/>
              <w:autoSpaceDN w:val="0"/>
              <w:adjustRightInd w:val="0"/>
              <w:ind w:left="476" w:hanging="476"/>
              <w:jc w:val="both"/>
            </w:pPr>
            <w:r w:rsidRPr="000224BD">
              <w:t>a)</w:t>
            </w:r>
            <w:r w:rsidRPr="000224BD">
              <w:tab/>
              <w:t xml:space="preserve"> rodzaje działalności telekomunikacyjnej lub rodzaje przedsiębiorców telekomunikacyjnych niepodlegających obowiązkowi sporządzania planu,</w:t>
            </w:r>
          </w:p>
          <w:p w14:paraId="7C6990BB" w14:textId="3B354C71" w:rsidR="0053390C" w:rsidRPr="000224BD" w:rsidRDefault="05F2ACA5" w:rsidP="051E9983">
            <w:pPr>
              <w:autoSpaceDE w:val="0"/>
              <w:autoSpaceDN w:val="0"/>
              <w:adjustRightInd w:val="0"/>
              <w:jc w:val="both"/>
            </w:pPr>
            <w:r w:rsidRPr="000224BD">
              <w:t xml:space="preserve">b) </w:t>
            </w:r>
            <w:r w:rsidRPr="000224BD">
              <w:tab/>
              <w:t>sposób i zakres przekazywania planu organom uzgadniającym plan</w:t>
            </w:r>
            <w:r w:rsidR="0053390C" w:rsidRPr="000224BD">
              <w:rPr>
                <w:rFonts w:eastAsia="Calibri"/>
              </w:rPr>
              <w:t>.</w:t>
            </w:r>
          </w:p>
        </w:tc>
        <w:tc>
          <w:tcPr>
            <w:tcW w:w="5298" w:type="dxa"/>
            <w:shd w:val="clear" w:color="auto" w:fill="auto"/>
          </w:tcPr>
          <w:p w14:paraId="78E251B6" w14:textId="2CCFF83C" w:rsidR="0053390C" w:rsidRPr="000224BD" w:rsidRDefault="0053390C" w:rsidP="002C0EFF">
            <w:pPr>
              <w:pStyle w:val="Bezodstpw"/>
              <w:jc w:val="both"/>
              <w:rPr>
                <w:rFonts w:eastAsiaTheme="minorEastAsia"/>
              </w:rPr>
            </w:pPr>
            <w:r w:rsidRPr="000224BD">
              <w:lastRenderedPageBreak/>
              <w:t>Przepisy niezbędne do sporządzenia przez przedsiębiorcę telekomunikacyjnego planu działania w sytuacji szczególnego zagrożenia.</w:t>
            </w:r>
          </w:p>
        </w:tc>
      </w:tr>
      <w:tr w:rsidR="00F017D9" w:rsidRPr="000224BD" w14:paraId="555A6E90" w14:textId="77777777" w:rsidTr="69726700">
        <w:tc>
          <w:tcPr>
            <w:tcW w:w="1003" w:type="dxa"/>
            <w:shd w:val="clear" w:color="auto" w:fill="auto"/>
          </w:tcPr>
          <w:p w14:paraId="310D9705" w14:textId="77777777" w:rsidR="0053390C" w:rsidRPr="000224BD" w:rsidRDefault="0053390C" w:rsidP="002C0EFF">
            <w:pPr>
              <w:numPr>
                <w:ilvl w:val="0"/>
                <w:numId w:val="17"/>
              </w:numPr>
              <w:jc w:val="both"/>
            </w:pPr>
          </w:p>
        </w:tc>
        <w:tc>
          <w:tcPr>
            <w:tcW w:w="1776" w:type="dxa"/>
            <w:shd w:val="clear" w:color="auto" w:fill="auto"/>
          </w:tcPr>
          <w:p w14:paraId="716767EB" w14:textId="0C1D7EF6" w:rsidR="0053390C" w:rsidRPr="000224BD" w:rsidRDefault="0053390C" w:rsidP="051E9983">
            <w:pPr>
              <w:jc w:val="both"/>
            </w:pPr>
            <w:r w:rsidRPr="000224BD">
              <w:t>Art. 4</w:t>
            </w:r>
            <w:r w:rsidR="50F4E687" w:rsidRPr="000224BD">
              <w:t>0</w:t>
            </w:r>
          </w:p>
        </w:tc>
        <w:tc>
          <w:tcPr>
            <w:tcW w:w="5915" w:type="dxa"/>
            <w:shd w:val="clear" w:color="auto" w:fill="auto"/>
          </w:tcPr>
          <w:p w14:paraId="0FB766C1" w14:textId="2E7D4C13" w:rsidR="0053390C" w:rsidRPr="000224BD" w:rsidRDefault="005B5401" w:rsidP="051E9983">
            <w:pPr>
              <w:autoSpaceDE w:val="0"/>
              <w:autoSpaceDN w:val="0"/>
              <w:adjustRightInd w:val="0"/>
              <w:ind w:firstLine="510"/>
              <w:jc w:val="both"/>
            </w:pPr>
            <w:r w:rsidRPr="000224BD">
              <w:rPr>
                <w:b/>
                <w:bCs/>
              </w:rPr>
              <w:t>Art. 40.</w:t>
            </w:r>
            <w:r w:rsidRPr="000224BD">
              <w:t xml:space="preserve"> 1. Prezes UKE w sytuacji szczególnego zagrożenia może, w drodze decyzji, nałożyć na przedsiębiorcę telekomunikacyjnego obowiązki dotyczące:</w:t>
            </w:r>
          </w:p>
          <w:p w14:paraId="6CE517F6" w14:textId="273CB523" w:rsidR="0053390C" w:rsidRPr="000224BD" w:rsidRDefault="005B5401" w:rsidP="051E9983">
            <w:pPr>
              <w:autoSpaceDE w:val="0"/>
              <w:autoSpaceDN w:val="0"/>
              <w:adjustRightInd w:val="0"/>
              <w:ind w:left="510" w:hanging="510"/>
              <w:jc w:val="both"/>
            </w:pPr>
            <w:r w:rsidRPr="000224BD">
              <w:t xml:space="preserve">1) </w:t>
            </w:r>
            <w:r w:rsidRPr="000224BD">
              <w:tab/>
              <w:t>utrzymania ciągłości dostarczania publicznych sieci telekomunikacyjnych lub świadczenia publicznie dostępnych usług telekomunikacyjnych,</w:t>
            </w:r>
          </w:p>
          <w:p w14:paraId="350AE567" w14:textId="2D0B9519" w:rsidR="0053390C" w:rsidRPr="000224BD" w:rsidRDefault="005B5401" w:rsidP="051E9983">
            <w:pPr>
              <w:autoSpaceDE w:val="0"/>
              <w:autoSpaceDN w:val="0"/>
              <w:adjustRightInd w:val="0"/>
              <w:ind w:left="510" w:hanging="510"/>
              <w:jc w:val="both"/>
            </w:pPr>
            <w:r w:rsidRPr="000224BD">
              <w:t xml:space="preserve">2) </w:t>
            </w:r>
            <w:r w:rsidRPr="000224BD">
              <w:tab/>
              <w:t>odtwarzania dostarczania publicznych sieci telekomunikacyjnych lub przywrócenia świadczenia publicznie dostępnych usług telekomunikacyjnych, z uwzględnieniem pierwszeństwa dla:</w:t>
            </w:r>
          </w:p>
          <w:p w14:paraId="1A8132FC" w14:textId="693D2378" w:rsidR="0053390C" w:rsidRPr="000224BD" w:rsidRDefault="005B5401" w:rsidP="051E9983">
            <w:pPr>
              <w:autoSpaceDE w:val="0"/>
              <w:autoSpaceDN w:val="0"/>
              <w:adjustRightInd w:val="0"/>
              <w:ind w:left="476" w:hanging="476"/>
              <w:jc w:val="both"/>
            </w:pPr>
            <w:r w:rsidRPr="000224BD">
              <w:t xml:space="preserve">a) </w:t>
            </w:r>
            <w:r w:rsidRPr="000224BD">
              <w:tab/>
              <w:t>podmiotów wykonujących zadania w zakresie ratownictwa, niesienia pomocy ludności, a także zadania na rzecz obronności, cyberbezpieczeństwa, bezpieczeństwa państwa oraz bezpieczeństwa i porządku publicznego oraz podmiotów właściwych w sprawach zarządzania kryzysowego,</w:t>
            </w:r>
          </w:p>
          <w:p w14:paraId="5CC11A1B" w14:textId="0EDAB05B" w:rsidR="0053390C" w:rsidRPr="000224BD" w:rsidRDefault="005B5401" w:rsidP="051E9983">
            <w:pPr>
              <w:autoSpaceDE w:val="0"/>
              <w:autoSpaceDN w:val="0"/>
              <w:adjustRightInd w:val="0"/>
              <w:ind w:left="476" w:hanging="476"/>
              <w:jc w:val="both"/>
            </w:pPr>
            <w:r w:rsidRPr="000224BD">
              <w:t xml:space="preserve">b) </w:t>
            </w:r>
            <w:r w:rsidRPr="000224BD">
              <w:tab/>
              <w:t>operatorów usług kluczowych, o których mowa w ustawie z dnia 5 lipca 2018 r o krajowym systemie cyberbezpieczeństwa,</w:t>
            </w:r>
          </w:p>
          <w:p w14:paraId="13E392F9" w14:textId="65C059D9" w:rsidR="0053390C" w:rsidRPr="000224BD" w:rsidRDefault="005B5401" w:rsidP="051E9983">
            <w:pPr>
              <w:autoSpaceDE w:val="0"/>
              <w:autoSpaceDN w:val="0"/>
              <w:adjustRightInd w:val="0"/>
              <w:ind w:left="476" w:hanging="476"/>
              <w:jc w:val="both"/>
            </w:pPr>
            <w:r w:rsidRPr="000224BD">
              <w:t xml:space="preserve">c) </w:t>
            </w:r>
            <w:r w:rsidRPr="000224BD">
              <w:tab/>
              <w:t>operatorów infrastruktury krytycznej, o których mowa w ustawie z dnia 26 kwietnia 2007 r. o zarządzaniu kryzysowym</w:t>
            </w:r>
          </w:p>
          <w:p w14:paraId="1EC51AA9" w14:textId="38E1C7F9" w:rsidR="0053390C" w:rsidRPr="000224BD" w:rsidRDefault="005B5401" w:rsidP="002C0EFF">
            <w:pPr>
              <w:autoSpaceDE w:val="0"/>
              <w:autoSpaceDN w:val="0"/>
              <w:adjustRightInd w:val="0"/>
              <w:jc w:val="both"/>
            </w:pPr>
            <w:r w:rsidRPr="000224BD">
              <w:t>– w przypadku utraty ciągłości dostarczania tych sieci lub usług,</w:t>
            </w:r>
          </w:p>
          <w:p w14:paraId="59BC73CC" w14:textId="24C9DA82" w:rsidR="0053390C" w:rsidRPr="000224BD" w:rsidRDefault="005B5401" w:rsidP="051E9983">
            <w:pPr>
              <w:autoSpaceDE w:val="0"/>
              <w:autoSpaceDN w:val="0"/>
              <w:adjustRightInd w:val="0"/>
              <w:ind w:left="510" w:hanging="510"/>
              <w:jc w:val="both"/>
            </w:pPr>
            <w:r w:rsidRPr="000224BD">
              <w:t xml:space="preserve">3) </w:t>
            </w:r>
            <w:r w:rsidRPr="000224BD">
              <w:tab/>
              <w:t>ograniczenia zakresu lub obszaru:</w:t>
            </w:r>
          </w:p>
          <w:p w14:paraId="51BDE7A7" w14:textId="408CD525" w:rsidR="0053390C" w:rsidRPr="000224BD" w:rsidRDefault="005B5401" w:rsidP="051E9983">
            <w:pPr>
              <w:autoSpaceDE w:val="0"/>
              <w:autoSpaceDN w:val="0"/>
              <w:adjustRightInd w:val="0"/>
              <w:ind w:left="476" w:hanging="476"/>
              <w:jc w:val="both"/>
            </w:pPr>
            <w:r w:rsidRPr="000224BD">
              <w:t xml:space="preserve">a) </w:t>
            </w:r>
            <w:r w:rsidRPr="000224BD">
              <w:tab/>
              <w:t>eksploatacji publicznych sieci telekomunikacyjnych i urządzeń telekomunikacyjnych,</w:t>
            </w:r>
          </w:p>
          <w:p w14:paraId="3CF0C7BE" w14:textId="315B6860" w:rsidR="0053390C" w:rsidRPr="000224BD" w:rsidRDefault="005B5401" w:rsidP="051E9983">
            <w:pPr>
              <w:autoSpaceDE w:val="0"/>
              <w:autoSpaceDN w:val="0"/>
              <w:adjustRightInd w:val="0"/>
              <w:ind w:left="476" w:hanging="476"/>
              <w:jc w:val="both"/>
            </w:pPr>
            <w:r w:rsidRPr="000224BD">
              <w:t xml:space="preserve">b) </w:t>
            </w:r>
            <w:r w:rsidRPr="000224BD">
              <w:tab/>
              <w:t>świadczenia niektórych publicznie dostępnych usług telekomunikacyjnych,</w:t>
            </w:r>
          </w:p>
          <w:p w14:paraId="4F2874DF" w14:textId="04B169EA" w:rsidR="0053390C" w:rsidRPr="000224BD" w:rsidRDefault="005B5401" w:rsidP="051E9983">
            <w:pPr>
              <w:autoSpaceDE w:val="0"/>
              <w:autoSpaceDN w:val="0"/>
              <w:adjustRightInd w:val="0"/>
              <w:ind w:left="476" w:hanging="476"/>
              <w:jc w:val="both"/>
            </w:pPr>
            <w:r w:rsidRPr="000224BD">
              <w:t xml:space="preserve">c) </w:t>
            </w:r>
            <w:r w:rsidRPr="000224BD">
              <w:tab/>
              <w:t>używania urządzeń radiowych</w:t>
            </w:r>
          </w:p>
          <w:p w14:paraId="26AFB32F" w14:textId="48149BC9" w:rsidR="0053390C" w:rsidRPr="000224BD" w:rsidRDefault="005B5401" w:rsidP="002C0EFF">
            <w:pPr>
              <w:autoSpaceDE w:val="0"/>
              <w:autoSpaceDN w:val="0"/>
              <w:adjustRightInd w:val="0"/>
              <w:jc w:val="both"/>
            </w:pPr>
            <w:r w:rsidRPr="000224BD">
              <w:t xml:space="preserve">- kierując się rozmiarem zagrożenia i potrzebą ograniczenia jego skutków, uwzględniając zasady minimalizowania </w:t>
            </w:r>
            <w:r w:rsidRPr="000224BD">
              <w:lastRenderedPageBreak/>
              <w:t>negatywnych skutków nałożonych obowiązków dla ciągłości lub ograniczenia świadczenia publicznie dostępnych usług telekomunikacyjnych i dla działalności gospodarczej przedsiębiorcy telekomunikacyjnego. Decyzji nadaje się rygor natychmiastowej wykonalności.</w:t>
            </w:r>
          </w:p>
          <w:p w14:paraId="08FEFCDE" w14:textId="7E201A76" w:rsidR="0053390C" w:rsidRPr="000224BD" w:rsidRDefault="005B5401" w:rsidP="051E9983">
            <w:pPr>
              <w:autoSpaceDE w:val="0"/>
              <w:autoSpaceDN w:val="0"/>
              <w:adjustRightInd w:val="0"/>
              <w:ind w:firstLine="510"/>
              <w:jc w:val="both"/>
            </w:pPr>
            <w:r w:rsidRPr="000224BD">
              <w:t>2. Prezes UKE w przypadku ogłoszenia jednego ze stopni alarmowych CRP, o których mowa w art. 15 ust. 2 ustawy z dnia 10 czerwca 2016 r. o działaniach antyterrorystycznych (Dz. U. z 2019 r. poz. 796), może, w drodze decyzji, nałożyć na przedsiębiorcę telekomunikacyjnego obowiązki, o których mowa w ust. 1 pkt 3, kierując się wytyczną, o której mowa w ust. 1. Decyzji nadaje się rygor natychmiastowej wykonalności.</w:t>
            </w:r>
          </w:p>
          <w:p w14:paraId="1B530031" w14:textId="5A685A92" w:rsidR="0053390C" w:rsidRPr="000224BD" w:rsidRDefault="005B5401" w:rsidP="051E9983">
            <w:pPr>
              <w:autoSpaceDE w:val="0"/>
              <w:autoSpaceDN w:val="0"/>
              <w:adjustRightInd w:val="0"/>
              <w:ind w:firstLine="510"/>
              <w:jc w:val="both"/>
            </w:pPr>
            <w:r w:rsidRPr="000224BD">
              <w:t>3. Prezes UKE w przypadku wystąpienia trwałych lub cyklicznych zakłóceń urządzenia radiowego wykorzystywanego bezpośrednio na rzecz obronności, cyberbezpieczeństwa, bezpieczeństwa państwa oraz bezpieczeństwa i porządku publicznego może, w drodze decyzji, nałożyć przedsiębiorcę telekomunikacyjnego obowiązek, o których mowa w ust. 1 pkt 3 lit. c, kierując się wytyczną, o której mowa w ust. 1. Decyzji nadaje się rygor natychmiastowej wykonalności.</w:t>
            </w:r>
          </w:p>
          <w:p w14:paraId="270A8431" w14:textId="71792073" w:rsidR="0053390C" w:rsidRPr="000224BD" w:rsidRDefault="005B5401" w:rsidP="051E9983">
            <w:pPr>
              <w:autoSpaceDE w:val="0"/>
              <w:autoSpaceDN w:val="0"/>
              <w:adjustRightInd w:val="0"/>
              <w:jc w:val="both"/>
              <w:rPr>
                <w:rFonts w:eastAsia="Calibri"/>
                <w:b/>
                <w:bCs/>
              </w:rPr>
            </w:pPr>
            <w:r w:rsidRPr="000224BD">
              <w:t xml:space="preserve">4. Decyzja Prezesa UKE, o której mowa w ust. 1 - 3, wydawana jest z urzędu lub na uzasadniony wniosek Ministra Obrony Narodowej, Komendanta Głównego Policji, Komendanta Centralnego Biura Śledczego Policji, komendanta wojewódzkiego Policji, Komendanta Głównego Straży Granicznej, Komendanta Głównego Żandarmerii Wojskowej, Szefa Agencji Bezpieczeństwa Wewnętrznego, Szefa Służby Kontrwywiadu Wojskowego lub Komendanta Służby Ochrony Państwa, oraz może być ogłoszona ustnie przedsiębiorcy telekomunikacyjnemu, bez </w:t>
            </w:r>
            <w:r w:rsidRPr="000224BD">
              <w:lastRenderedPageBreak/>
              <w:t>uzasadnienia, w całości lub części, jeżeli wymagają tego względy bezpieczeństwa państwa. Decyzja ogłoszona ustnie doręczana jest stronie na piśmie w terminie 14 dni od dnia jej ogłoszenia</w:t>
            </w:r>
            <w:r w:rsidR="0053390C" w:rsidRPr="000224BD">
              <w:rPr>
                <w:rFonts w:eastAsia="Calibri"/>
              </w:rPr>
              <w:t>.</w:t>
            </w:r>
          </w:p>
        </w:tc>
        <w:tc>
          <w:tcPr>
            <w:tcW w:w="5298" w:type="dxa"/>
            <w:shd w:val="clear" w:color="auto" w:fill="auto"/>
          </w:tcPr>
          <w:p w14:paraId="597E178D" w14:textId="73F160F5" w:rsidR="0053390C" w:rsidRPr="000224BD" w:rsidRDefault="0053390C" w:rsidP="002C0EFF">
            <w:pPr>
              <w:pStyle w:val="Bezodstpw"/>
              <w:jc w:val="both"/>
            </w:pPr>
            <w:r w:rsidRPr="000224BD">
              <w:lastRenderedPageBreak/>
              <w:t>Regulacje nadają Prezesowi uprawnienie do nałożenia w sytuacji szczególnego zagrożenia, na przedsiębiorcę telekomunikacyjnego obowiązku utrzymania świadczenia usług lub dostarczania sieci, lub ich odtwarzania, jak również uprawnienie do wprowadzenia ograniczeń w tym zakresie.</w:t>
            </w:r>
          </w:p>
        </w:tc>
      </w:tr>
      <w:tr w:rsidR="00F017D9" w:rsidRPr="000224BD" w14:paraId="4729A142" w14:textId="77777777" w:rsidTr="69726700">
        <w:tc>
          <w:tcPr>
            <w:tcW w:w="1003" w:type="dxa"/>
            <w:shd w:val="clear" w:color="auto" w:fill="auto"/>
          </w:tcPr>
          <w:p w14:paraId="69363E1F" w14:textId="77777777" w:rsidR="0053390C" w:rsidRPr="000224BD" w:rsidRDefault="0053390C" w:rsidP="002C0EFF">
            <w:pPr>
              <w:numPr>
                <w:ilvl w:val="0"/>
                <w:numId w:val="17"/>
              </w:numPr>
              <w:jc w:val="both"/>
            </w:pPr>
          </w:p>
        </w:tc>
        <w:tc>
          <w:tcPr>
            <w:tcW w:w="1776" w:type="dxa"/>
            <w:shd w:val="clear" w:color="auto" w:fill="auto"/>
          </w:tcPr>
          <w:p w14:paraId="60FA155C" w14:textId="5D650703" w:rsidR="0053390C" w:rsidRPr="000224BD" w:rsidRDefault="00684DC8" w:rsidP="051E9983">
            <w:pPr>
              <w:jc w:val="both"/>
            </w:pPr>
            <w:r w:rsidRPr="000224BD">
              <w:t>Art. 4</w:t>
            </w:r>
            <w:r w:rsidR="195FB4A8" w:rsidRPr="000224BD">
              <w:t>1</w:t>
            </w:r>
          </w:p>
        </w:tc>
        <w:tc>
          <w:tcPr>
            <w:tcW w:w="5915" w:type="dxa"/>
            <w:shd w:val="clear" w:color="auto" w:fill="auto"/>
          </w:tcPr>
          <w:p w14:paraId="1668437A" w14:textId="58F8ECCD" w:rsidR="0053390C" w:rsidRPr="000224BD" w:rsidRDefault="195FB4A8" w:rsidP="051E9983">
            <w:pPr>
              <w:autoSpaceDE w:val="0"/>
              <w:autoSpaceDN w:val="0"/>
              <w:adjustRightInd w:val="0"/>
              <w:ind w:firstLine="510"/>
              <w:jc w:val="both"/>
            </w:pPr>
            <w:r w:rsidRPr="000224BD">
              <w:rPr>
                <w:b/>
                <w:bCs/>
              </w:rPr>
              <w:t>Art. 41.</w:t>
            </w:r>
            <w:r w:rsidRPr="000224BD">
              <w:t xml:space="preserve"> 1. Przedsiębiorca telekomunikacyjny w sytuacji szczególnego zagrożenia jest obowiązany do nieodpłatnego udostępniania urządzeń telekomunikacyjnych niezbędnych do przeprowadzenia akcji ratowniczej innemu przedsiębiorcy telekomunikacyjnemu lub podmiotowi, o którym mowa w art. 39 ust. 1 pkt 2, z zachowaniem zasady minimalizowania negatywnych skutków takiego udostępnienia tych urządzeń dla ciągłości wykonywania działalności telekomunikacyjnej przez tego przedsiębiorcę.</w:t>
            </w:r>
          </w:p>
          <w:p w14:paraId="338D61FC" w14:textId="51DC9C1A" w:rsidR="0053390C" w:rsidRPr="000224BD" w:rsidRDefault="195FB4A8" w:rsidP="051E9983">
            <w:pPr>
              <w:autoSpaceDE w:val="0"/>
              <w:autoSpaceDN w:val="0"/>
              <w:adjustRightInd w:val="0"/>
              <w:ind w:firstLine="510"/>
              <w:jc w:val="both"/>
            </w:pPr>
            <w:r w:rsidRPr="000224BD">
              <w:t>2. Obowiązek, o którym mowa w ust. 1, nie dotyczy urządzeń telekomunikacyjnych przewidzianych przez przedsiębiorcę telekomunikacyjnego sporządzającego plan, o którym mowa w art. 39 ust. 1, do realizacji działań, o których mowa w art. 39 ust. 1 pkt 4 i 5.</w:t>
            </w:r>
          </w:p>
          <w:p w14:paraId="3A0B6074" w14:textId="19F2AA3D" w:rsidR="0053390C" w:rsidRPr="000224BD" w:rsidRDefault="195FB4A8" w:rsidP="051E9983">
            <w:pPr>
              <w:autoSpaceDE w:val="0"/>
              <w:autoSpaceDN w:val="0"/>
              <w:adjustRightInd w:val="0"/>
              <w:ind w:firstLine="510"/>
              <w:jc w:val="both"/>
            </w:pPr>
            <w:r w:rsidRPr="000224BD">
              <w:t>3. Podmioty niebędące przedsiębiorcami telekomunikacyjnymi używające radiowych urządzeń nadawczych lub nadawczo-odbiorczych stosowanych w służbach radiokomunikacyjnych, w sytuacji szczególnego zagrożenia są obowiązane do nieodpłatnego udostępniania urządzeń telekomunikacyjnych niezbędnych do przeprowadzenia akcji ratowniczej podmiotom koordynującym działania ratownicze, podmiotom właściwym w sprawach zarządzania kryzysowego, służbom ustawowo powołanym do niesienia pomocy, a także innym podmiotom realizującym zadania na rzecz obronności, bezpieczeństwa państwa oraz bezpieczeństwa i porządku publicznego.</w:t>
            </w:r>
          </w:p>
          <w:p w14:paraId="3A810CF9" w14:textId="576EB825" w:rsidR="0053390C" w:rsidRPr="000224BD" w:rsidRDefault="195FB4A8" w:rsidP="051E9983">
            <w:pPr>
              <w:autoSpaceDE w:val="0"/>
              <w:autoSpaceDN w:val="0"/>
              <w:adjustRightInd w:val="0"/>
              <w:ind w:firstLine="510"/>
              <w:jc w:val="both"/>
            </w:pPr>
            <w:r w:rsidRPr="000224BD">
              <w:lastRenderedPageBreak/>
              <w:t>4. Przepis ust. 2 stosuje się podczas przeprowadzania akcji ratowniczej o zasięgu międzynarodowym, co najmniej w zakresie ustalonym wiążącymi Rzeczpospolitą Polską umowami międzynarodowymi.</w:t>
            </w:r>
          </w:p>
          <w:p w14:paraId="4E37E5FA" w14:textId="3298F6F9" w:rsidR="0053390C" w:rsidRPr="000224BD" w:rsidRDefault="195FB4A8" w:rsidP="051E9983">
            <w:pPr>
              <w:autoSpaceDE w:val="0"/>
              <w:autoSpaceDN w:val="0"/>
              <w:adjustRightInd w:val="0"/>
              <w:ind w:firstLine="510"/>
              <w:jc w:val="both"/>
            </w:pPr>
            <w:r w:rsidRPr="000224BD">
              <w:t>5.</w:t>
            </w:r>
            <w:r w:rsidRPr="000224BD">
              <w:rPr>
                <w:b/>
                <w:bCs/>
              </w:rPr>
              <w:t xml:space="preserve"> </w:t>
            </w:r>
            <w:r w:rsidRPr="000224BD">
              <w:t>Urządzenia telekomunikacyjne, o których mowa w ust. 1, oraz radiowe urządzenia nadawcze lub nadawczo-odbiorcze, o których mowa w ust. 3, udostępnia się na podstawie pisemnego żądania innego przedsiębiorcy telekomunikacyjnego, o którym mowa w ust. 1, podmiotu, o którym mowa w art. 39 ust. 1 pkt 2 lub podmiotu, o którym mowa w ust. 3, żądającego udostępnienia. W przypadku, o którym mowa w ust. 3, w sprawach niecierpiących zwłoki, gdy wydanie żądania na piśmie nie jest możliwe, urządzenie to udostępnia się na podstawie ustnego żądania przedstawiciela tego podmiotu.</w:t>
            </w:r>
          </w:p>
          <w:p w14:paraId="1F550254" w14:textId="27991CC1" w:rsidR="0053390C" w:rsidRPr="000224BD" w:rsidRDefault="195FB4A8" w:rsidP="051E9983">
            <w:pPr>
              <w:autoSpaceDE w:val="0"/>
              <w:autoSpaceDN w:val="0"/>
              <w:adjustRightInd w:val="0"/>
              <w:ind w:firstLine="510"/>
              <w:jc w:val="both"/>
            </w:pPr>
            <w:r w:rsidRPr="000224BD">
              <w:t>5. Zwrot urządzenia telekomunikacyjnego, o którym mowa w ust. 1, oraz radiowego urządzenia nadawczego lub nadawczo-odbiorczego, o którym mowa w ust. 3, następuje po ustaniu przyczyny udostępnienia, w terminie i miejscu określonym przez przedsiębiorcę telekomunikacyjnego lub podmiot niebędący przedsiębiorcą telekomunikacyjnym odpowiednio z innym przedsiębiorcą telekomunikacyjnym, o którym mowa w ust. 1, podmiotem, o którym mowa w art. 39 ust. 1 pkt 2 lub podmiotem, o którym mowa w ust. 3. Z czynności zwrotu sporządza się protokół.</w:t>
            </w:r>
          </w:p>
          <w:p w14:paraId="7BD4AC45" w14:textId="7CA2E2C5" w:rsidR="0053390C" w:rsidRPr="000224BD" w:rsidRDefault="195FB4A8" w:rsidP="051E9983">
            <w:pPr>
              <w:autoSpaceDE w:val="0"/>
              <w:autoSpaceDN w:val="0"/>
              <w:adjustRightInd w:val="0"/>
              <w:ind w:firstLine="510"/>
              <w:jc w:val="both"/>
            </w:pPr>
            <w:r w:rsidRPr="000224BD">
              <w:t xml:space="preserve">6. Jeżeli ze względu na utratę albo zniszczenie urządzenia telekomunikacyjnego, o którym mowa w ust. 1, oraz radiowego urządzenia nadawczego lub nadawczo-odbiorczego, o którym mowa w ust. 3, niemożliwe jest jego zwrócenie, inny przedsiębiorca telekomunikacyjny, o którym mowa w ust. 1, podmiot, o którym mowa w art. 39 ust. 1 pkt 2 lub podmiot, o którym mowa w ust. 3, </w:t>
            </w:r>
            <w:r w:rsidRPr="000224BD">
              <w:lastRenderedPageBreak/>
              <w:t>niezwłocznie zawiadamia o tym fakcie odpowiednio przedsiębiorcę telekomunikacyjnego lub podmiot niebędący przedsiębiorcą telekomunikacyjnym i sporządza protokół utraty albo zniszczenia urządzenia.</w:t>
            </w:r>
          </w:p>
          <w:p w14:paraId="75124C0D" w14:textId="2C41A547" w:rsidR="0053390C" w:rsidRPr="000224BD" w:rsidRDefault="195FB4A8" w:rsidP="051E9983">
            <w:pPr>
              <w:autoSpaceDE w:val="0"/>
              <w:autoSpaceDN w:val="0"/>
              <w:adjustRightInd w:val="0"/>
              <w:jc w:val="both"/>
            </w:pPr>
            <w:r w:rsidRPr="000224BD">
              <w:t>7. Rada Ministrów określi, w drodze rozporządzenia, tryb i sposób nieodpłatnego udostępniania urządzeń telekomunikacyjnych, o których mowa w ust. 1, oraz radiowych urządzeń nadawczych lub nadawczo-odbiorczych, o których mowa w ust. 3, odpowiednio przez przedsiębiorców telekomunikacyjnych oraz podmioty niebędące przedsiębiorcami telekomunikacyjnymi, a także tryb i sposób ich zwrotu, mając na uwadze konieczność zachowania zasady minimalizowania negatywnych skutków udostępniania tych urządzeń oraz brak możliwości ich zwrotu ze względu na utratę lub zniszczenie.</w:t>
            </w:r>
          </w:p>
        </w:tc>
        <w:tc>
          <w:tcPr>
            <w:tcW w:w="5298" w:type="dxa"/>
            <w:shd w:val="clear" w:color="auto" w:fill="auto"/>
          </w:tcPr>
          <w:p w14:paraId="27D4EF63" w14:textId="3A4D84BB" w:rsidR="0053390C" w:rsidRPr="000224BD" w:rsidRDefault="0053390C" w:rsidP="002C0EFF">
            <w:pPr>
              <w:pStyle w:val="Bezodstpw"/>
              <w:jc w:val="both"/>
            </w:pPr>
            <w:r w:rsidRPr="000224BD">
              <w:lastRenderedPageBreak/>
              <w:t>Przepisy umożliwiają, w sytuacji szczególnego zagrożenia</w:t>
            </w:r>
            <w:r w:rsidR="0FD07D4C" w:rsidRPr="000224BD">
              <w:t>:</w:t>
            </w:r>
          </w:p>
          <w:p w14:paraId="0B4FB313" w14:textId="60A046D7" w:rsidR="0053390C" w:rsidRPr="000224BD" w:rsidRDefault="0FD07D4C" w:rsidP="002C0EFF">
            <w:pPr>
              <w:pStyle w:val="Bezodstpw"/>
              <w:jc w:val="both"/>
            </w:pPr>
            <w:r w:rsidRPr="000224BD">
              <w:t>1)</w:t>
            </w:r>
            <w:r w:rsidR="0053390C" w:rsidRPr="000224BD">
              <w:t xml:space="preserve"> </w:t>
            </w:r>
            <w:r w:rsidR="119AE87B" w:rsidRPr="000224BD">
              <w:t>udostępnianie przez przedsiębiorców telekomunikacyjnych</w:t>
            </w:r>
            <w:r w:rsidR="6B0AF6D1" w:rsidRPr="000224BD">
              <w:t xml:space="preserve"> określonym podmiotom</w:t>
            </w:r>
            <w:r w:rsidR="119AE87B" w:rsidRPr="000224BD">
              <w:t xml:space="preserve"> urządzeń telekomunikacyjnych</w:t>
            </w:r>
            <w:r w:rsidR="56B0FE9F" w:rsidRPr="000224BD">
              <w:t>,</w:t>
            </w:r>
          </w:p>
          <w:p w14:paraId="59FC8290" w14:textId="319E32B8" w:rsidR="0053390C" w:rsidRPr="000224BD" w:rsidRDefault="56B0FE9F" w:rsidP="002C0EFF">
            <w:pPr>
              <w:pStyle w:val="Bezodstpw"/>
              <w:jc w:val="both"/>
            </w:pPr>
            <w:r w:rsidRPr="000224BD">
              <w:t>2)</w:t>
            </w:r>
            <w:r w:rsidR="239A8AF7" w:rsidRPr="000224BD">
              <w:t xml:space="preserve"> </w:t>
            </w:r>
            <w:r w:rsidR="0053390C" w:rsidRPr="000224BD">
              <w:t>wsparcie przez podmioty niebędące przedsiębiorcami telekomunikacyjnymi poprzez udostępnienie podmiotom biorącym udział w akcjach ratowniczych urządzeń radiowych.</w:t>
            </w:r>
          </w:p>
        </w:tc>
      </w:tr>
      <w:tr w:rsidR="00F017D9" w:rsidRPr="000224BD" w14:paraId="0605E439" w14:textId="77777777" w:rsidTr="69726700">
        <w:tc>
          <w:tcPr>
            <w:tcW w:w="1003" w:type="dxa"/>
            <w:shd w:val="clear" w:color="auto" w:fill="auto"/>
          </w:tcPr>
          <w:p w14:paraId="4184B9CD" w14:textId="77777777" w:rsidR="0053390C" w:rsidRPr="000224BD" w:rsidRDefault="0053390C" w:rsidP="002C0EFF">
            <w:pPr>
              <w:numPr>
                <w:ilvl w:val="0"/>
                <w:numId w:val="17"/>
              </w:numPr>
              <w:jc w:val="both"/>
            </w:pPr>
          </w:p>
        </w:tc>
        <w:tc>
          <w:tcPr>
            <w:tcW w:w="1776" w:type="dxa"/>
            <w:shd w:val="clear" w:color="auto" w:fill="auto"/>
          </w:tcPr>
          <w:p w14:paraId="1BD8C8D0" w14:textId="1EBB625D" w:rsidR="0053390C" w:rsidRPr="000224BD" w:rsidRDefault="00684DC8" w:rsidP="051E9983">
            <w:pPr>
              <w:jc w:val="both"/>
            </w:pPr>
            <w:r w:rsidRPr="000224BD">
              <w:t xml:space="preserve">Art. </w:t>
            </w:r>
            <w:r w:rsidR="72BCD7C6" w:rsidRPr="000224BD">
              <w:t>42</w:t>
            </w:r>
          </w:p>
        </w:tc>
        <w:tc>
          <w:tcPr>
            <w:tcW w:w="5915" w:type="dxa"/>
            <w:shd w:val="clear" w:color="auto" w:fill="auto"/>
          </w:tcPr>
          <w:p w14:paraId="669C9725" w14:textId="434335EA" w:rsidR="0053390C" w:rsidRPr="000224BD" w:rsidRDefault="72BCD7C6" w:rsidP="051E9983">
            <w:pPr>
              <w:autoSpaceDE w:val="0"/>
              <w:autoSpaceDN w:val="0"/>
              <w:adjustRightInd w:val="0"/>
              <w:jc w:val="both"/>
            </w:pPr>
            <w:r w:rsidRPr="000224BD">
              <w:rPr>
                <w:b/>
                <w:bCs/>
              </w:rPr>
              <w:t>Art. 42.</w:t>
            </w:r>
            <w:r w:rsidRPr="000224BD">
              <w:t xml:space="preserve"> W przypadkach i na zasadach określonych w przepisach odrębnych Minister Obrony Narodowej, Komendant Główny Policji, Komendant Centralnego Biura Śledczego Policji, komendant wojewódzki Policji, Komendant Główny Straży Granicznej, komendant Oddziału Straży Granicznej, Komendant Główny Żandarmerii Wojskowej, komendant Oddziału Żandarmerii Wojskowej, Szef Agencji Bezpieczeństwa Wewnętrznego, Szef Służby Kontrwywiadu Wojskowego, Komendant Służby Ochrony Państwa oraz Szef Krajowej Administracji Skarbowej mogą zarządzić o zastosowaniu urządzeń uniemożliwiających telekomunikację na określonym obszarze.</w:t>
            </w:r>
          </w:p>
        </w:tc>
        <w:tc>
          <w:tcPr>
            <w:tcW w:w="5298" w:type="dxa"/>
            <w:shd w:val="clear" w:color="auto" w:fill="auto"/>
          </w:tcPr>
          <w:p w14:paraId="205F6080" w14:textId="435ACFBC" w:rsidR="0053390C" w:rsidRPr="000224BD" w:rsidRDefault="72BCD7C6" w:rsidP="002C0EFF">
            <w:pPr>
              <w:pStyle w:val="Bezodstpw"/>
              <w:jc w:val="both"/>
            </w:pPr>
            <w:r w:rsidRPr="000224BD">
              <w:t xml:space="preserve">Przepis informujący, że w przypadkach i na zasadach określonych w przepisach odrębnych określone organy </w:t>
            </w:r>
            <w:r w:rsidR="6115AB00" w:rsidRPr="000224BD">
              <w:t>mogą wykorzystywać urządzenia uniemożliwiające telekomunikację (zagłuszające). Uprawnienia tych organów uregulowane są w ustawach kompetencyjnych.</w:t>
            </w:r>
          </w:p>
        </w:tc>
      </w:tr>
      <w:tr w:rsidR="00F017D9" w:rsidRPr="000224BD" w14:paraId="7D945559" w14:textId="77777777" w:rsidTr="69726700">
        <w:tc>
          <w:tcPr>
            <w:tcW w:w="1003" w:type="dxa"/>
            <w:shd w:val="clear" w:color="auto" w:fill="auto"/>
          </w:tcPr>
          <w:p w14:paraId="662DCC7B" w14:textId="77777777" w:rsidR="0053390C" w:rsidRPr="000224BD" w:rsidRDefault="0053390C" w:rsidP="002C0EFF">
            <w:pPr>
              <w:numPr>
                <w:ilvl w:val="0"/>
                <w:numId w:val="17"/>
              </w:numPr>
              <w:jc w:val="both"/>
            </w:pPr>
          </w:p>
        </w:tc>
        <w:tc>
          <w:tcPr>
            <w:tcW w:w="1776" w:type="dxa"/>
            <w:shd w:val="clear" w:color="auto" w:fill="auto"/>
          </w:tcPr>
          <w:p w14:paraId="060A833F" w14:textId="49481E9E" w:rsidR="0053390C" w:rsidRPr="000224BD" w:rsidRDefault="00684DC8" w:rsidP="051E9983">
            <w:pPr>
              <w:jc w:val="both"/>
            </w:pPr>
            <w:r w:rsidRPr="000224BD">
              <w:t xml:space="preserve">Art. </w:t>
            </w:r>
            <w:r w:rsidR="12DCF0FC" w:rsidRPr="000224BD">
              <w:t>43-5</w:t>
            </w:r>
            <w:r w:rsidR="3AB6993D" w:rsidRPr="000224BD">
              <w:t>2</w:t>
            </w:r>
          </w:p>
        </w:tc>
        <w:tc>
          <w:tcPr>
            <w:tcW w:w="5915" w:type="dxa"/>
            <w:shd w:val="clear" w:color="auto" w:fill="auto"/>
          </w:tcPr>
          <w:p w14:paraId="50EF3A3C" w14:textId="2D41E99C" w:rsidR="0053390C" w:rsidRPr="000224BD" w:rsidRDefault="1584ED7F" w:rsidP="051E9983">
            <w:pPr>
              <w:autoSpaceDE w:val="0"/>
              <w:autoSpaceDN w:val="0"/>
              <w:adjustRightInd w:val="0"/>
              <w:ind w:firstLine="510"/>
              <w:jc w:val="both"/>
            </w:pPr>
            <w:r w:rsidRPr="000224BD">
              <w:rPr>
                <w:b/>
                <w:bCs/>
              </w:rPr>
              <w:t>Art. 43.</w:t>
            </w:r>
            <w:r w:rsidRPr="000224BD">
              <w:t xml:space="preserve"> 1. Przedsiębiorca telekomunikacyjny, z zastrzeżeniem wyłączenia, o którym mowa w przepisach wykonawczych wydanych na podstawie art. 46 ust. 1, jest obowiązany do:</w:t>
            </w:r>
          </w:p>
          <w:p w14:paraId="50E9CBC7" w14:textId="226A356E" w:rsidR="0053390C" w:rsidRPr="000224BD" w:rsidRDefault="1584ED7F" w:rsidP="051E9983">
            <w:pPr>
              <w:autoSpaceDE w:val="0"/>
              <w:autoSpaceDN w:val="0"/>
              <w:adjustRightInd w:val="0"/>
              <w:ind w:left="510" w:hanging="510"/>
              <w:jc w:val="both"/>
            </w:pPr>
            <w:r w:rsidRPr="000224BD">
              <w:lastRenderedPageBreak/>
              <w:t xml:space="preserve">1) </w:t>
            </w:r>
            <w:r w:rsidRPr="000224BD">
              <w:tab/>
              <w:t>zapewnienia warunków technicznych i organizacyjnych dostępu i utrwalania, zwanych dalej „warunkami dostępu i utrwalania”, umożliwiających jednoczesne i wzajemnie niezależne:</w:t>
            </w:r>
          </w:p>
          <w:p w14:paraId="4393080C" w14:textId="27010CC2" w:rsidR="0053390C" w:rsidRPr="000224BD" w:rsidRDefault="1584ED7F" w:rsidP="051E9983">
            <w:pPr>
              <w:autoSpaceDE w:val="0"/>
              <w:autoSpaceDN w:val="0"/>
              <w:adjustRightInd w:val="0"/>
              <w:ind w:left="476" w:hanging="476"/>
              <w:jc w:val="both"/>
            </w:pPr>
            <w:r w:rsidRPr="000224BD">
              <w:t xml:space="preserve">a) </w:t>
            </w:r>
            <w:r w:rsidRPr="000224BD">
              <w:tab/>
              <w:t>uzyskiwanie przez Policję, Biuro Nadzoru Wewnętrznego, Straż Graniczną, Służbę Ochrony Państwa, Agencję Bezpieczeństwa Wewnętrznego, Służbę Kontrwywiadu Wojskowego, Żandarmerię Wojskową, Centralne Biuro Antykorupcyjne i Krajową Administrację Skarbową, zwane dalej „uprawnionymi podmiotami”, w sposób określony w ust. 7, dostępu do informacji przesyłanych lub powstałych na potrzeby świadczonej publicznie dostępnej usługi telekomunikacyjnej:</w:t>
            </w:r>
          </w:p>
          <w:p w14:paraId="5C4EDF9C" w14:textId="7F25D567" w:rsidR="0053390C" w:rsidRPr="000224BD" w:rsidRDefault="1584ED7F" w:rsidP="051E9983">
            <w:pPr>
              <w:autoSpaceDE w:val="0"/>
              <w:autoSpaceDN w:val="0"/>
              <w:adjustRightInd w:val="0"/>
              <w:ind w:left="397" w:hanging="397"/>
              <w:jc w:val="both"/>
            </w:pPr>
            <w:r w:rsidRPr="000224BD">
              <w:t>–</w:t>
            </w:r>
            <w:r w:rsidRPr="000224BD">
              <w:tab/>
              <w:t xml:space="preserve"> komunikatów elektronicznych przesyłanych na potrzeby świadczonej publicznie dostępnej usługi telekomunikacyjnej, nadawanych lub odbieranych przez użytkownika końcowego lub telekomunikacyjne urządzenie końcowe,</w:t>
            </w:r>
          </w:p>
          <w:p w14:paraId="3255410B" w14:textId="2EA6B8A1" w:rsidR="0053390C" w:rsidRPr="000224BD" w:rsidRDefault="1584ED7F" w:rsidP="051E9983">
            <w:pPr>
              <w:autoSpaceDE w:val="0"/>
              <w:autoSpaceDN w:val="0"/>
              <w:adjustRightInd w:val="0"/>
              <w:ind w:left="397" w:hanging="397"/>
              <w:jc w:val="both"/>
            </w:pPr>
            <w:r w:rsidRPr="000224BD">
              <w:t>–</w:t>
            </w:r>
            <w:r w:rsidRPr="000224BD">
              <w:tab/>
              <w:t>danych, o których mowa w art. 52, art. 381 ust. 1 pkt 1 i pkt 3-5, związanych z komunikatami elektronicznymi przesyłanymi na potrzeby świadczonej publicznie dostępnej usługi telekomunikacyjnej,</w:t>
            </w:r>
          </w:p>
          <w:p w14:paraId="11BA42D4" w14:textId="1D981E27" w:rsidR="0053390C" w:rsidRPr="000224BD" w:rsidRDefault="1584ED7F" w:rsidP="051E9983">
            <w:pPr>
              <w:autoSpaceDE w:val="0"/>
              <w:autoSpaceDN w:val="0"/>
              <w:adjustRightInd w:val="0"/>
              <w:ind w:left="397" w:hanging="397"/>
              <w:jc w:val="both"/>
            </w:pPr>
            <w:r w:rsidRPr="000224BD">
              <w:t>- danych lokalizacyjnych, o których mowa w art. 381 ust. 1 pkt 3, powstających lub transmitowanych w publicznej sieci telekomunikacyjnej innego przedsiębiorcy telekomunikacyjnego w ramach roamingu krajowego, powstałych w związku ze świadczoną publicznie dostępną usługą telekomunikacyjną,</w:t>
            </w:r>
          </w:p>
          <w:p w14:paraId="30CA693B" w14:textId="04EAC36C" w:rsidR="0053390C" w:rsidRPr="000224BD" w:rsidRDefault="1584ED7F" w:rsidP="051E9983">
            <w:pPr>
              <w:autoSpaceDE w:val="0"/>
              <w:autoSpaceDN w:val="0"/>
              <w:adjustRightInd w:val="0"/>
              <w:ind w:left="397" w:hanging="397"/>
              <w:jc w:val="both"/>
            </w:pPr>
            <w:r w:rsidRPr="000224BD">
              <w:t xml:space="preserve">- danych o lokalizacji, o których mowa w art. 381 ust. 1 pkt 4, w sposób zapewniający bieżącą i aktualną lokalizację urządzenia na terytorium Rzeczypospolitej Polskiej, </w:t>
            </w:r>
            <w:r w:rsidRPr="000224BD">
              <w:lastRenderedPageBreak/>
              <w:t>bez względu na technologię świadczonej usługi, powstałych w związku ze świadczoną publicznie dostępną usługą telekomunikacyjną,</w:t>
            </w:r>
          </w:p>
          <w:p w14:paraId="34DC731D" w14:textId="5A692C23" w:rsidR="0053390C" w:rsidRPr="000224BD" w:rsidRDefault="1584ED7F" w:rsidP="051E9983">
            <w:pPr>
              <w:autoSpaceDE w:val="0"/>
              <w:autoSpaceDN w:val="0"/>
              <w:adjustRightInd w:val="0"/>
              <w:ind w:left="476" w:hanging="476"/>
              <w:jc w:val="both"/>
            </w:pPr>
            <w:r w:rsidRPr="000224BD">
              <w:t xml:space="preserve">b) </w:t>
            </w:r>
            <w:r w:rsidRPr="000224BD">
              <w:tab/>
              <w:t>uzyskiwanie przez uprawnione podmioty danych, o których mowa w art. 384 i 385, związanych ze świadczoną publicznie dostępną usługą telekomunikacyjną, wraz z towarzyszącymi jej powiązanymi usługami,</w:t>
            </w:r>
          </w:p>
          <w:p w14:paraId="1D417F28" w14:textId="1DB3F252" w:rsidR="0053390C" w:rsidRPr="000224BD" w:rsidRDefault="1584ED7F" w:rsidP="051E9983">
            <w:pPr>
              <w:autoSpaceDE w:val="0"/>
              <w:autoSpaceDN w:val="0"/>
              <w:adjustRightInd w:val="0"/>
              <w:ind w:left="476" w:hanging="476"/>
              <w:jc w:val="both"/>
            </w:pPr>
            <w:r w:rsidRPr="000224BD">
              <w:t xml:space="preserve">c) </w:t>
            </w:r>
            <w:r w:rsidRPr="000224BD">
              <w:tab/>
              <w:t>utrwalanie przez uprawnione podmioty komunikatów elektronicznych i danych, o których mowa w lit. a i b;</w:t>
            </w:r>
          </w:p>
          <w:p w14:paraId="169D057D" w14:textId="548D425D" w:rsidR="0053390C" w:rsidRPr="000224BD" w:rsidRDefault="1584ED7F" w:rsidP="051E9983">
            <w:pPr>
              <w:autoSpaceDE w:val="0"/>
              <w:autoSpaceDN w:val="0"/>
              <w:adjustRightInd w:val="0"/>
              <w:ind w:left="510" w:hanging="510"/>
              <w:jc w:val="both"/>
            </w:pPr>
            <w:r w:rsidRPr="000224BD">
              <w:t xml:space="preserve">2) zapewnienia warunków technicznych do </w:t>
            </w:r>
            <w:r w:rsidRPr="000224BD">
              <w:tab/>
              <w:t>utrwalania i udostępniania, na własny koszt, na rzecz sądu i prokuratora, przez podmiot wskazany w postanowieniu sądu lub prokuratora, komunikatów elektronicznych i danych, o których mowa w pkt 1 lit. a i b.</w:t>
            </w:r>
          </w:p>
          <w:p w14:paraId="328B21C5" w14:textId="2C51F567" w:rsidR="0053390C" w:rsidRPr="000224BD" w:rsidRDefault="1584ED7F" w:rsidP="051E9983">
            <w:pPr>
              <w:autoSpaceDE w:val="0"/>
              <w:autoSpaceDN w:val="0"/>
              <w:adjustRightInd w:val="0"/>
              <w:ind w:firstLine="510"/>
              <w:jc w:val="both"/>
            </w:pPr>
            <w:r w:rsidRPr="000224BD">
              <w:t>2. Przedsiębiorca telekomunikacyjny zapewnia, na własny koszt, warunki dostępu i utrwalania w zakresie wszystkich świadczonych publicznie dostępnych usług telekomunikacyjnych, począwszy od dnia rozpoczęcia działalności telekomunikacyjnej, a w przypadku rozpoczęcia świadczenia nowej publicznie dostępnej usługi telekomunikacyjnej od dnia jej uruchomienia.</w:t>
            </w:r>
          </w:p>
          <w:p w14:paraId="29A85D3F" w14:textId="1BB29BF0" w:rsidR="0053390C" w:rsidRPr="000224BD" w:rsidRDefault="1584ED7F" w:rsidP="051E9983">
            <w:pPr>
              <w:autoSpaceDE w:val="0"/>
              <w:autoSpaceDN w:val="0"/>
              <w:adjustRightInd w:val="0"/>
              <w:ind w:firstLine="510"/>
              <w:jc w:val="both"/>
            </w:pPr>
            <w:r w:rsidRPr="000224BD">
              <w:t xml:space="preserve">3. Uprawniony podmiot wspólnie z przedsiębiorcą telekomunikacyjnym, w terminie 24 godzin od momentu zgłoszenia zapotrzebowania w formie pisemnej przez uprawniony podmiot, z uwzględnieniem możliwości technicznych i finansowych przedsiębiorcy telekomunikacyjnego oraz wymogów określonych rozporządzeniem, o którym mowa w art. 46 ust. 1, określają sposób realizacji przez przedsiębiorcę </w:t>
            </w:r>
            <w:r w:rsidRPr="000224BD">
              <w:lastRenderedPageBreak/>
              <w:t>telekomunikacyjnego warunków dostępu i utrwalania, o których mowa w ust. 1 pkt 1 lit. a i b.</w:t>
            </w:r>
          </w:p>
          <w:p w14:paraId="6DA63C6D" w14:textId="6987A33A" w:rsidR="0053390C" w:rsidRPr="000224BD" w:rsidRDefault="1584ED7F" w:rsidP="051E9983">
            <w:pPr>
              <w:autoSpaceDE w:val="0"/>
              <w:autoSpaceDN w:val="0"/>
              <w:adjustRightInd w:val="0"/>
              <w:ind w:firstLine="510"/>
              <w:jc w:val="both"/>
            </w:pPr>
            <w:r w:rsidRPr="000224BD">
              <w:t>4. Warunki dostępu i utrwalania mogą być zapewniane za pomocą interfejsów zlokalizowanych w miejscach obejmowanych przez sieć przedsiębiorcy telekomunikacyjnego, na zasadach określonych w umowach zawartych przez uprawnione podmioty z przedsiębiorcą telekomunikacyjnym.</w:t>
            </w:r>
          </w:p>
          <w:p w14:paraId="41416585" w14:textId="4909086E" w:rsidR="0053390C" w:rsidRPr="000224BD" w:rsidRDefault="1584ED7F" w:rsidP="051E9983">
            <w:pPr>
              <w:autoSpaceDE w:val="0"/>
              <w:autoSpaceDN w:val="0"/>
              <w:adjustRightInd w:val="0"/>
              <w:ind w:firstLine="510"/>
              <w:jc w:val="both"/>
            </w:pPr>
            <w:r w:rsidRPr="000224BD">
              <w:t>5. Umowa, o której mowa w ust. 4, określa co najmniej współudział stron w kosztach zastosowania interfejsów oraz procedurę współpracy w przypadku awarii powodującej brak możliwości zapewnienia warunków dostępu i utrwalania za pomocą interfejsu, o którym mowa w ust. 4.</w:t>
            </w:r>
          </w:p>
          <w:p w14:paraId="0D71F48D" w14:textId="720EE526" w:rsidR="0053390C" w:rsidRPr="000224BD" w:rsidRDefault="1584ED7F" w:rsidP="051E9983">
            <w:pPr>
              <w:autoSpaceDE w:val="0"/>
              <w:autoSpaceDN w:val="0"/>
              <w:adjustRightInd w:val="0"/>
              <w:ind w:firstLine="510"/>
              <w:jc w:val="both"/>
            </w:pPr>
            <w:r w:rsidRPr="000224BD">
              <w:t>6. W przypadku braku uzgodnień w zakresie lokalizacji interfejsu uprawnione podmioty wskazują miejsce lokalizacji pozostające w obrębie publicznej sieci telekomunikacyjnej przedsiębiorcy telekomunikacyjnego, umożliwiające techniczną realizację interfejsu, niezbędną ochronę tego miejsca wynikającą z przepisów odrębnych oraz minimalizację nakładów ponoszonych przez przedsiębiorcę telekomunikacyjnego i uprawnione podmioty.</w:t>
            </w:r>
          </w:p>
          <w:p w14:paraId="249ABA08" w14:textId="14C0475F" w:rsidR="0053390C" w:rsidRPr="000224BD" w:rsidRDefault="1584ED7F" w:rsidP="051E9983">
            <w:pPr>
              <w:autoSpaceDE w:val="0"/>
              <w:autoSpaceDN w:val="0"/>
              <w:adjustRightInd w:val="0"/>
              <w:ind w:firstLine="510"/>
              <w:jc w:val="both"/>
            </w:pPr>
            <w:r w:rsidRPr="000224BD">
              <w:t xml:space="preserve"> 7. Z zastrzeżeniem ust. 8, zapewnienie warunków dostępu i utrwalania umożliwia uprawnionym podmiotom dostęp do komunikatów elektronicznych powstałych w związku ze świadczoną publicznie dostępną usługą telekomunikacyjną, i danych bez udziału pracowników przedsiębiorcy telekomunikacyjnego.</w:t>
            </w:r>
          </w:p>
          <w:p w14:paraId="4F839040" w14:textId="68E79FB5" w:rsidR="0053390C" w:rsidRPr="000224BD" w:rsidRDefault="1584ED7F" w:rsidP="051E9983">
            <w:pPr>
              <w:autoSpaceDE w:val="0"/>
              <w:autoSpaceDN w:val="0"/>
              <w:adjustRightInd w:val="0"/>
              <w:ind w:firstLine="510"/>
              <w:jc w:val="both"/>
            </w:pPr>
            <w:r w:rsidRPr="000224BD">
              <w:t xml:space="preserve">8. Za zgodą uprawnionego podmiotu warunki dostępu i utrwalania mogą być zapewnione przy niezbędnym współudziale upoważnionych pracowników przedsiębiorcy telekomunikacyjnego gwarantujących prawidłową </w:t>
            </w:r>
            <w:r w:rsidRPr="000224BD">
              <w:lastRenderedPageBreak/>
              <w:t>realizację czynności w zakresie określonym przez uprawniony podmiot.</w:t>
            </w:r>
          </w:p>
          <w:p w14:paraId="6F4D0D7C" w14:textId="291BACB4" w:rsidR="0053390C" w:rsidRPr="000224BD" w:rsidRDefault="1584ED7F" w:rsidP="051E9983">
            <w:pPr>
              <w:autoSpaceDE w:val="0"/>
              <w:autoSpaceDN w:val="0"/>
              <w:adjustRightInd w:val="0"/>
              <w:ind w:firstLine="510"/>
              <w:jc w:val="both"/>
            </w:pPr>
            <w:r w:rsidRPr="000224BD">
              <w:t>9. Przedsiębiorca telekomunikacyjny będący mikroprzedsiębiorcą albo małym przedsiębiorcą w rozumieniu ustawy z dnia 6 marca 2018 r. - Prawo przedsiębiorców (Dz. U. z 2019 r, poz. 1292 i 1495) realizuje obowiązek zapewnienia warunków dostępu i utrwalania proporcjonalnie do skali prowadzonej działalności, osiąganych przychodów oraz możliwości technicznych, w szczególności z możliwością wykorzystania urządzeń uprawnionego podmiotu oraz w sposób, o którym mowa w art. 49 ust. 1.</w:t>
            </w:r>
          </w:p>
          <w:p w14:paraId="5AD4BD0F" w14:textId="76EA99BD" w:rsidR="0053390C" w:rsidRPr="000224BD" w:rsidRDefault="1584ED7F" w:rsidP="051E9983">
            <w:pPr>
              <w:autoSpaceDE w:val="0"/>
              <w:autoSpaceDN w:val="0"/>
              <w:adjustRightInd w:val="0"/>
              <w:ind w:firstLine="510"/>
              <w:jc w:val="both"/>
            </w:pPr>
            <w:r w:rsidRPr="000224BD">
              <w:rPr>
                <w:b/>
                <w:bCs/>
              </w:rPr>
              <w:t>Art. 44.</w:t>
            </w:r>
            <w:r w:rsidRPr="000224BD">
              <w:t xml:space="preserve"> 1. Prezes UKE, na wniosek przedsiębiorcy telekomunikacyjnego uzasadniony obiektywnymi i niezależnymi od tego przedsiębiorcy technicznymi lub organizacyjnymi przyczynami uniemożliwiającymi dalsze wykonywanie obowiązku zapewnienia warunków dostępu i utrwalania, po uzyskaniu opinii uprawnionych podmiotów, może w całości lub w części, w drodze decyzji, obowiązek ten zawiesić na okres nie dłuższy niż 6 miesięcy.</w:t>
            </w:r>
          </w:p>
          <w:p w14:paraId="743E08DF" w14:textId="7491C83C" w:rsidR="0053390C" w:rsidRPr="000224BD" w:rsidRDefault="1584ED7F" w:rsidP="051E9983">
            <w:pPr>
              <w:autoSpaceDE w:val="0"/>
              <w:autoSpaceDN w:val="0"/>
              <w:adjustRightInd w:val="0"/>
              <w:ind w:firstLine="510"/>
              <w:jc w:val="both"/>
            </w:pPr>
            <w:r w:rsidRPr="000224BD">
              <w:t>2. Wniosek, o którym mowa w ust. 1, składa się w terminie nie dłuższym niż 14 dni od dnia wystąpienia zdarzenia, o którym mowa w ust. 1. Do wniosku dołącza się harmonogram osiągnięcia przez przedsiębiorcę telekomunikacyjnego pełnej zdolności do wykonywania obowiązku.</w:t>
            </w:r>
          </w:p>
          <w:p w14:paraId="30483D5D" w14:textId="087D985D" w:rsidR="0053390C" w:rsidRPr="000224BD" w:rsidRDefault="1584ED7F" w:rsidP="051E9983">
            <w:pPr>
              <w:autoSpaceDE w:val="0"/>
              <w:autoSpaceDN w:val="0"/>
              <w:adjustRightInd w:val="0"/>
              <w:ind w:firstLine="510"/>
              <w:jc w:val="both"/>
            </w:pPr>
            <w:r w:rsidRPr="000224BD">
              <w:t>3. Przepisu ust. 1 nie stosuje się do przedsiębiorcy telekomunikacyjnego rozpoczynającego działalność telekomunikacyjną lub rozpoczynającego świadczenie nowej publicznie dostępnej usługi telekomunikacyjnej.</w:t>
            </w:r>
          </w:p>
          <w:p w14:paraId="2E0B3930" w14:textId="644682C6" w:rsidR="0053390C" w:rsidRPr="000224BD" w:rsidRDefault="1584ED7F" w:rsidP="051E9983">
            <w:pPr>
              <w:autoSpaceDE w:val="0"/>
              <w:autoSpaceDN w:val="0"/>
              <w:adjustRightInd w:val="0"/>
              <w:ind w:firstLine="510"/>
              <w:jc w:val="both"/>
            </w:pPr>
            <w:r w:rsidRPr="000224BD">
              <w:t xml:space="preserve">4. Złożenie wniosku lub zawieszenie obowiązku zapewnienia warunków dostępu i utrwalania nie zwalnia </w:t>
            </w:r>
            <w:r w:rsidRPr="000224BD">
              <w:lastRenderedPageBreak/>
              <w:t>przedsiębiorcy telekomunikacyjnego z obowiązku zapewnienia warunków dostępu i utrwalania, w zakresie posiadanych możliwości technicznych, organizacyjnych i finansowych.</w:t>
            </w:r>
          </w:p>
          <w:p w14:paraId="6E132ABA" w14:textId="1576E5A6" w:rsidR="0053390C" w:rsidRPr="000224BD" w:rsidRDefault="1584ED7F" w:rsidP="051E9983">
            <w:pPr>
              <w:autoSpaceDE w:val="0"/>
              <w:autoSpaceDN w:val="0"/>
              <w:adjustRightInd w:val="0"/>
              <w:ind w:firstLine="510"/>
              <w:jc w:val="both"/>
            </w:pPr>
            <w:r w:rsidRPr="000224BD">
              <w:rPr>
                <w:b/>
                <w:bCs/>
              </w:rPr>
              <w:t>Art. 45.</w:t>
            </w:r>
            <w:r w:rsidRPr="000224BD">
              <w:t xml:space="preserve">  1. Przedsiębiorca telekomunikacyjny jest obowiązany, na własny koszt, do:</w:t>
            </w:r>
          </w:p>
          <w:p w14:paraId="60CD4336" w14:textId="2306872A" w:rsidR="0053390C" w:rsidRPr="000224BD" w:rsidRDefault="1584ED7F" w:rsidP="4699B925">
            <w:pPr>
              <w:pStyle w:val="Akapitzlist"/>
              <w:numPr>
                <w:ilvl w:val="0"/>
                <w:numId w:val="39"/>
              </w:numPr>
              <w:autoSpaceDE w:val="0"/>
              <w:autoSpaceDN w:val="0"/>
              <w:adjustRightInd w:val="0"/>
              <w:jc w:val="both"/>
            </w:pPr>
            <w:r w:rsidRPr="000224BD">
              <w:t xml:space="preserve">przygotowania technicznych i organizacyjnych warunków udostępniania przetwarzanych przez siebie danych, o których mowa w art. 52, art. 381 ust. 1 pkt 1 i 3-5 oraz art. 384 i 385, </w:t>
            </w:r>
          </w:p>
          <w:p w14:paraId="652B9A83" w14:textId="7066574F" w:rsidR="0053390C" w:rsidRPr="000224BD" w:rsidRDefault="1584ED7F" w:rsidP="4699B925">
            <w:pPr>
              <w:pStyle w:val="Akapitzlist"/>
              <w:numPr>
                <w:ilvl w:val="0"/>
                <w:numId w:val="39"/>
              </w:numPr>
              <w:autoSpaceDE w:val="0"/>
              <w:autoSpaceDN w:val="0"/>
              <w:adjustRightInd w:val="0"/>
              <w:jc w:val="both"/>
            </w:pPr>
            <w:r w:rsidRPr="000224BD">
              <w:t>udostępniania uprawnionym podmiotom, a także sądowi i prokuratorowi, przetwarzanych przez siebie danych, o których mowa w art. 52, art. 381 ust. 1 pkt 1 i 3-5, w art. 384 i 385</w:t>
            </w:r>
          </w:p>
          <w:p w14:paraId="01BBEC96" w14:textId="5BE6CFC8" w:rsidR="0053390C" w:rsidRPr="000224BD" w:rsidRDefault="1584ED7F" w:rsidP="051E9983">
            <w:pPr>
              <w:autoSpaceDE w:val="0"/>
              <w:autoSpaceDN w:val="0"/>
              <w:adjustRightInd w:val="0"/>
              <w:ind w:firstLine="510"/>
              <w:jc w:val="both"/>
            </w:pPr>
            <w:r w:rsidRPr="000224BD">
              <w:t>- związanych ze świadczoną publicznie dostępną usługą telekomunikacyjną wraz z towarzyszącymi jej powiązanymi usługami, na zasadach i przy zachowaniu procedur określonych w przepisach odrębnych.</w:t>
            </w:r>
          </w:p>
          <w:p w14:paraId="0B18519D" w14:textId="712992F3" w:rsidR="0053390C" w:rsidRPr="000224BD" w:rsidRDefault="1584ED7F" w:rsidP="051E9983">
            <w:pPr>
              <w:autoSpaceDE w:val="0"/>
              <w:autoSpaceDN w:val="0"/>
              <w:adjustRightInd w:val="0"/>
              <w:ind w:firstLine="510"/>
              <w:jc w:val="both"/>
            </w:pPr>
            <w:r w:rsidRPr="000224BD">
              <w:t>2. Udostępnianie danych o lokalizacji urządzenia końcowego, o których mowa w art. 381 ust. 1 pkt 4, odbywa się w sposób zapewniający bieżącą i aktualną lokalizację urządzenia na terytorium Rzeczypospolitej Polskiej, bez względu na technologię świadczonej usługi.</w:t>
            </w:r>
          </w:p>
          <w:p w14:paraId="4ABD9372" w14:textId="71DEBAB2" w:rsidR="0053390C" w:rsidRPr="000224BD" w:rsidRDefault="1584ED7F" w:rsidP="051E9983">
            <w:pPr>
              <w:autoSpaceDE w:val="0"/>
              <w:autoSpaceDN w:val="0"/>
              <w:adjustRightInd w:val="0"/>
              <w:ind w:firstLine="510"/>
              <w:jc w:val="both"/>
            </w:pPr>
            <w:r w:rsidRPr="000224BD">
              <w:t>3. W przypadku telekomunikacyjnego urządzenia końcowego znajdującego się poza granicami Rzeczypospolitej Polskiej, udostępnianie danych, o których mowa w art. 381 ust. 1 pkt 4, polega na przekazaniu przez przedsiębiorcę telekomunikacyjnego wszelkich danych otrzymywanych od podmiotu zagranicznego, w szczególności bieżącego identyfikatora kraju oraz bieżącego identyfikatora sieci.</w:t>
            </w:r>
          </w:p>
          <w:p w14:paraId="0B88AD87" w14:textId="7D69659C" w:rsidR="0053390C" w:rsidRPr="000224BD" w:rsidRDefault="1584ED7F" w:rsidP="051E9983">
            <w:pPr>
              <w:autoSpaceDE w:val="0"/>
              <w:autoSpaceDN w:val="0"/>
              <w:adjustRightInd w:val="0"/>
              <w:ind w:firstLine="510"/>
              <w:jc w:val="both"/>
            </w:pPr>
            <w:r w:rsidRPr="000224BD">
              <w:lastRenderedPageBreak/>
              <w:t>4. Do udostępniania danych o lokalizacji urządzenia końcowego, o których mowa w art. 381 ust. 1 pkt 4, z zastrzeżeniem ust. 3, zobowiązany jest przedsiębiorca, z którym użytkownik końcowy zawarł umowę o świadczenie publicznie dostępnych usług telekomunikacyjnych, w tym o świadczenie usług przedpłaconych.</w:t>
            </w:r>
          </w:p>
          <w:p w14:paraId="44AE0765" w14:textId="4A501E27" w:rsidR="0053390C" w:rsidRPr="000224BD" w:rsidRDefault="1584ED7F" w:rsidP="051E9983">
            <w:pPr>
              <w:autoSpaceDE w:val="0"/>
              <w:autoSpaceDN w:val="0"/>
              <w:adjustRightInd w:val="0"/>
              <w:ind w:firstLine="510"/>
              <w:jc w:val="both"/>
            </w:pPr>
            <w:r w:rsidRPr="000224BD">
              <w:t>5.  W przypadku użytkowników końcowych, którzy zawarli umowę o świadczenie publicznie dostępnych usług telekomunikacyjnych z przedsiębiorcą nieświadczącym usług na terytorium Rzeczypospolitej Polskiej, a korzystających z usługi roamingu świadczonego na terytorium Rzeczypospolitej Polskiej, dane o lokalizacji tych urządzeń końcowych udostępnia przedsiębiorca telekomunikacyjny, z którego sieci korzysta to urządzenie.</w:t>
            </w:r>
          </w:p>
          <w:p w14:paraId="2D3E44AD" w14:textId="7221461B" w:rsidR="0053390C" w:rsidRPr="000224BD" w:rsidRDefault="1584ED7F" w:rsidP="051E9983">
            <w:pPr>
              <w:autoSpaceDE w:val="0"/>
              <w:autoSpaceDN w:val="0"/>
              <w:adjustRightInd w:val="0"/>
              <w:ind w:firstLine="510"/>
              <w:jc w:val="both"/>
            </w:pPr>
            <w:r w:rsidRPr="000224BD">
              <w:rPr>
                <w:b/>
                <w:bCs/>
              </w:rPr>
              <w:t>Art. 46.</w:t>
            </w:r>
            <w:r w:rsidRPr="000224BD">
              <w:t xml:space="preserve"> 1. Rada Ministrów określi, w drodze rozporządzenia:</w:t>
            </w:r>
          </w:p>
          <w:p w14:paraId="240E2632" w14:textId="51746474" w:rsidR="0053390C" w:rsidRPr="000224BD" w:rsidRDefault="1584ED7F" w:rsidP="051E9983">
            <w:pPr>
              <w:autoSpaceDE w:val="0"/>
              <w:autoSpaceDN w:val="0"/>
              <w:adjustRightInd w:val="0"/>
              <w:ind w:left="510" w:hanging="510"/>
              <w:jc w:val="both"/>
            </w:pPr>
            <w:r w:rsidRPr="000224BD">
              <w:t xml:space="preserve">1) </w:t>
            </w:r>
            <w:r w:rsidRPr="000224BD">
              <w:tab/>
              <w:t>wymagania i sposoby zapewnienia warunków dostępu i utrwalania, o których mowa w art. 43 ust. 1 pkt 1, oraz przygotowania technicznych i organizacyjnych warunków udostępniania danych, o których mowa w art. 45 ust. 1, oraz ich udostępniania, z wyłączeniem spraw uregulowanych w art. 242 Kodeksu postępowania karnego, kierując się zakresem i rodzajem świadczonych publicznie dostępnych usług telekomunikacyjnych lub wielkością publicznej sieci telekomunikacyjnej przedsiębiorcy telekomunikacyjnego oraz osiągnięciem celu przy jak najniższych nakładach finansowych przedsiębiorcy telekomunikacyjnego i uprawnionych podmiotów;</w:t>
            </w:r>
          </w:p>
          <w:p w14:paraId="36F91C01" w14:textId="5A9C9CE5" w:rsidR="0053390C" w:rsidRPr="000224BD" w:rsidRDefault="1584ED7F" w:rsidP="051E9983">
            <w:pPr>
              <w:autoSpaceDE w:val="0"/>
              <w:autoSpaceDN w:val="0"/>
              <w:adjustRightInd w:val="0"/>
              <w:ind w:left="510" w:hanging="510"/>
              <w:jc w:val="both"/>
            </w:pPr>
            <w:r w:rsidRPr="000224BD">
              <w:t xml:space="preserve">2) rodzaje działalności telekomunikacyjnej lub rodzaje przedsiębiorców telekomunikacyjnych niepodlegających obowiązkowi zapewnienia </w:t>
            </w:r>
            <w:r w:rsidRPr="000224BD">
              <w:lastRenderedPageBreak/>
              <w:t>warunków dostępu i utrwalania, o których mowa w art. 43 ust. 1 pkt 1, lub przygotowania technicznych i organizacyjnych warunków udostępniania  danych, o których mowa w art. 45 ust. 1, oraz ich udostępniania, kierując się zakresem i rodzajem świadczonych publicznie dostępnych usług telekomunikacyjnych lub wielkością publicznych sieci telekomunikacyjnych przedsiębiorców telekomunikacyjnych.</w:t>
            </w:r>
          </w:p>
          <w:p w14:paraId="5641CB31" w14:textId="787015A1" w:rsidR="0053390C" w:rsidRPr="000224BD" w:rsidRDefault="1584ED7F" w:rsidP="051E9983">
            <w:pPr>
              <w:autoSpaceDE w:val="0"/>
              <w:autoSpaceDN w:val="0"/>
              <w:adjustRightInd w:val="0"/>
              <w:ind w:firstLine="510"/>
              <w:jc w:val="both"/>
            </w:pPr>
            <w:r w:rsidRPr="000224BD">
              <w:t>2. Rada Ministrów określi, w drodze rozporządzenia, wymagania techniczne i eksploatacyjne dla interfejsów, o których mowa w art. 43 ust. 4, umożliwiających zapewnienie warunków dostępu i utrwalania, o których mowa w art. 43 ust. 1 pkt 1, oraz przygotowania technicznych i organizacyjnych warunków udostępniania danych, o których mowa w art. 45 ust. 1, oraz ich udostępniania, kierując się osiągnieciem celu przy jak najniższych nakładach finansowych przedsiębiorców telekomunikacyjnych i uprawnionych podmiotów.</w:t>
            </w:r>
          </w:p>
          <w:p w14:paraId="2F07D36E" w14:textId="48CEF3DE" w:rsidR="0053390C" w:rsidRPr="000224BD" w:rsidRDefault="1584ED7F" w:rsidP="051E9983">
            <w:pPr>
              <w:autoSpaceDE w:val="0"/>
              <w:autoSpaceDN w:val="0"/>
              <w:adjustRightInd w:val="0"/>
              <w:ind w:firstLine="510"/>
              <w:jc w:val="both"/>
            </w:pPr>
            <w:r w:rsidRPr="000224BD">
              <w:rPr>
                <w:b/>
                <w:bCs/>
              </w:rPr>
              <w:t>Art. 47.</w:t>
            </w:r>
            <w:r w:rsidRPr="000224BD">
              <w:t xml:space="preserve"> 1. Przedsiębiorca telekomunikacyjny, z zastrzeżeniem wyłączenia, o którym mowa w przepisach wykonawczych wydanych na podstawie art. 48 ust. 2, jest obowiązany na własny koszt:</w:t>
            </w:r>
          </w:p>
          <w:p w14:paraId="3B625AD5" w14:textId="6C3481A1" w:rsidR="0053390C" w:rsidRPr="000224BD" w:rsidRDefault="1584ED7F" w:rsidP="051E9983">
            <w:pPr>
              <w:autoSpaceDE w:val="0"/>
              <w:autoSpaceDN w:val="0"/>
              <w:adjustRightInd w:val="0"/>
              <w:ind w:left="510" w:hanging="510"/>
              <w:jc w:val="both"/>
            </w:pPr>
            <w:r w:rsidRPr="000224BD">
              <w:t>1)</w:t>
            </w:r>
            <w:r w:rsidRPr="000224BD">
              <w:tab/>
              <w:t>zatrzymywać i przechowywać na terytorium Rzeczypospolitej Polskiej dane, o których mowa w art. 48 ust. 1, generowane w publicznej sieci telekomunikacyjnej lub przez niego przetwarzane, przez okres 12 miesięcy, licząc od dnia połączenia lub nieudanej próby połączenia, a z dniem upływu tego okresu dane te niszczyć, z wyjątkiem tych, które zostały zabezpieczone, zgodnie z przepisami odrębnymi;</w:t>
            </w:r>
          </w:p>
          <w:p w14:paraId="6B782414" w14:textId="2BA191B9" w:rsidR="0053390C" w:rsidRPr="000224BD" w:rsidRDefault="1584ED7F" w:rsidP="051E9983">
            <w:pPr>
              <w:autoSpaceDE w:val="0"/>
              <w:autoSpaceDN w:val="0"/>
              <w:adjustRightInd w:val="0"/>
              <w:ind w:left="510" w:hanging="510"/>
              <w:jc w:val="both"/>
            </w:pPr>
            <w:r w:rsidRPr="000224BD">
              <w:lastRenderedPageBreak/>
              <w:t>2)</w:t>
            </w:r>
            <w:r w:rsidRPr="000224BD">
              <w:tab/>
              <w:t>udostępniać dane, o których mowa w pkt 1, uprawnionym podmiotom, a także sądowi i prokuratorowi, zgodnie z wymaganiami określonymi w przepisach wykonawczych wydanych na podstawie art. 48 ust. 3, oraz na zasadach i w trybie określonych w przepisach odrębnych;</w:t>
            </w:r>
          </w:p>
          <w:p w14:paraId="30E651DD" w14:textId="76986844" w:rsidR="0053390C" w:rsidRPr="000224BD" w:rsidRDefault="1584ED7F" w:rsidP="051E9983">
            <w:pPr>
              <w:autoSpaceDE w:val="0"/>
              <w:autoSpaceDN w:val="0"/>
              <w:adjustRightInd w:val="0"/>
              <w:ind w:left="510" w:hanging="510"/>
              <w:jc w:val="both"/>
            </w:pPr>
            <w:r w:rsidRPr="000224BD">
              <w:t>3)</w:t>
            </w:r>
            <w:r w:rsidRPr="000224BD">
              <w:tab/>
              <w:t>chronić dane, o których mowa w pkt 1, przed przypadkowym lub bezprawnym zniszczeniem, utratą lub zmianą, nieuprawnionym lub bezprawnym przechowywaniem, przetwarzaniem, dostępem lub ujawnieniem, zgodnie z przepisami ust. 5, art. 381-400 oraz art. 20g ustawy z dnia 5 lipca 2018 r. o krajowym systemie cyberbezpieczeństwa.</w:t>
            </w:r>
          </w:p>
          <w:p w14:paraId="0C9F9FF7" w14:textId="7C161E1D" w:rsidR="0053390C" w:rsidRPr="000224BD" w:rsidRDefault="1584ED7F" w:rsidP="051E9983">
            <w:pPr>
              <w:autoSpaceDE w:val="0"/>
              <w:autoSpaceDN w:val="0"/>
              <w:adjustRightInd w:val="0"/>
              <w:ind w:firstLine="510"/>
              <w:jc w:val="both"/>
            </w:pPr>
            <w:r w:rsidRPr="000224BD">
              <w:t>2. Obowiązkowi, o którym mowa w ust. 1, podlegają dane dotyczące połączeń zrealizowanych i nieudanych prób połączeń, o których mowa w art. 381 ust. 1 pkt 5.</w:t>
            </w:r>
          </w:p>
          <w:p w14:paraId="7FF361F8" w14:textId="34CC9A84" w:rsidR="0053390C" w:rsidRPr="000224BD" w:rsidRDefault="1584ED7F" w:rsidP="051E9983">
            <w:pPr>
              <w:autoSpaceDE w:val="0"/>
              <w:autoSpaceDN w:val="0"/>
              <w:adjustRightInd w:val="0"/>
              <w:ind w:firstLine="510"/>
              <w:jc w:val="both"/>
            </w:pPr>
            <w:r w:rsidRPr="000224BD">
              <w:t>3. Obowiązek, o którym mowa w ust. 1, powinien być realizowany w sposób, który nie powoduje ujawniania komunikatu elektronicznego.</w:t>
            </w:r>
          </w:p>
          <w:p w14:paraId="3E5BB17D" w14:textId="66918B2D" w:rsidR="0053390C" w:rsidRPr="000224BD" w:rsidRDefault="1584ED7F" w:rsidP="051E9983">
            <w:pPr>
              <w:autoSpaceDE w:val="0"/>
              <w:autoSpaceDN w:val="0"/>
              <w:adjustRightInd w:val="0"/>
              <w:ind w:firstLine="510"/>
              <w:jc w:val="both"/>
            </w:pPr>
            <w:r w:rsidRPr="000224BD">
              <w:t>4. Udostępnianie danych, o którym mowa w ust. 1 pkt 1, może nastąpić za pomocą środków komunikacji elektronicznej, chyba że przepisy odrębne stanowią inaczej.</w:t>
            </w:r>
          </w:p>
          <w:p w14:paraId="13F9E83A" w14:textId="17842216" w:rsidR="0053390C" w:rsidRPr="000224BD" w:rsidRDefault="1584ED7F" w:rsidP="051E9983">
            <w:pPr>
              <w:autoSpaceDE w:val="0"/>
              <w:autoSpaceDN w:val="0"/>
              <w:adjustRightInd w:val="0"/>
              <w:ind w:firstLine="510"/>
              <w:jc w:val="both"/>
            </w:pPr>
            <w:r w:rsidRPr="000224BD">
              <w:t>5. W celu ochrony danych, o której mowa w ust. 1 pkt 3, przedsiębiorca telekomunikacyjny stosuje właściwe środki techniczne i organizacyjne oraz zapewnia dostęp do tych danych jedynie upoważnionym pracownikom.</w:t>
            </w:r>
          </w:p>
          <w:p w14:paraId="69727511" w14:textId="02C2F79C" w:rsidR="0053390C" w:rsidRPr="000224BD" w:rsidRDefault="1584ED7F" w:rsidP="051E9983">
            <w:pPr>
              <w:autoSpaceDE w:val="0"/>
              <w:autoSpaceDN w:val="0"/>
              <w:adjustRightInd w:val="0"/>
              <w:ind w:firstLine="510"/>
              <w:jc w:val="both"/>
            </w:pPr>
            <w:r w:rsidRPr="000224BD">
              <w:t xml:space="preserve">6.  Z zastrzeżeniem ust. 8, w przypadku zaprzestania działalności telekomunikacyjnej przez przedsiębiorcę telekomunikacyjnego, przedsiębiorca telekomunikacyjny przejmujący użytkowników tego przedsiębiorcy przyjmuje dane, o których mowa w ust. 1, zatrzymane i przechowywane przez tego przedsiębiorcę, do dalszego </w:t>
            </w:r>
            <w:r w:rsidRPr="000224BD">
              <w:lastRenderedPageBreak/>
              <w:t>przechowywania, udostępniania oraz ochrony. O przyjęciu tych danych informuje Prezesa UKE.</w:t>
            </w:r>
          </w:p>
          <w:p w14:paraId="3C7AFF97" w14:textId="5F47ACC4" w:rsidR="0053390C" w:rsidRPr="000224BD" w:rsidRDefault="1584ED7F" w:rsidP="051E9983">
            <w:pPr>
              <w:autoSpaceDE w:val="0"/>
              <w:autoSpaceDN w:val="0"/>
              <w:adjustRightInd w:val="0"/>
              <w:ind w:firstLine="510"/>
              <w:jc w:val="both"/>
            </w:pPr>
            <w:r w:rsidRPr="000224BD">
              <w:t>7. W przypadku braku możliwości przekazania danych, o którym mowa w ust. 6, przedsiębiorca telekomunikacyjny, który zaprzestaje działalności telekomunikacyjnej, przekazuje te dane Prezesowi UKE, wraz z uzasadnieniem braku skuteczności realizacji obowiązku, o którym mowa w ust. 6. W przypadku stwierdzenia, że nie zostały podjęte wystarczające starania zmierzające do realizacji obowiązku, o którym mowa w ust. 6, Prezes UKE niezwłocznie wzywa przedsiębiorcę telekomunikacyjnego przejmującego użytkowników przedsiębiorcy telekomunikacyjnego zaprzestającego działalności telekomunikacyjnej do ponownego podjęcia czynności, o której mowa w ust. 6.</w:t>
            </w:r>
          </w:p>
          <w:p w14:paraId="5A6DC149" w14:textId="5496DD0E" w:rsidR="0053390C" w:rsidRPr="000224BD" w:rsidRDefault="1584ED7F" w:rsidP="051E9983">
            <w:pPr>
              <w:autoSpaceDE w:val="0"/>
              <w:autoSpaceDN w:val="0"/>
              <w:adjustRightInd w:val="0"/>
              <w:ind w:firstLine="510"/>
              <w:jc w:val="both"/>
            </w:pPr>
            <w:r w:rsidRPr="000224BD">
              <w:t>8. W przypadku ogłoszenia upadłości przedsiębiorcy telekomunikacyjnego, upadły przedsiębiorca telekomunikacyjny jest obowiązany do przekazania danych, o których mowa w ust. 1, do dalszego przechowywania, udostępniania oraz ochrony Prezesowi UKE.</w:t>
            </w:r>
          </w:p>
          <w:p w14:paraId="706814AC" w14:textId="790DAC94" w:rsidR="0053390C" w:rsidRPr="000224BD" w:rsidRDefault="1584ED7F" w:rsidP="051E9983">
            <w:pPr>
              <w:autoSpaceDE w:val="0"/>
              <w:autoSpaceDN w:val="0"/>
              <w:adjustRightInd w:val="0"/>
              <w:ind w:firstLine="510"/>
              <w:jc w:val="both"/>
            </w:pPr>
            <w:r w:rsidRPr="000224BD">
              <w:t>9. Upadły przedsiębiorca telekomunikacyjny, o którym mowa w ust. 8, przekazuje dane Prezesowi UKE w terminie do 90 dni od dnia ogłoszenia upadłości na informatycznym nośniku danych w postaci zapisu w formacie tekstowym lub innym formacie umożliwiającym ich odczyt za pomocą powszechnie dostępnych urządzeń informatycznych i oprogramowania.</w:t>
            </w:r>
          </w:p>
          <w:p w14:paraId="50383F66" w14:textId="4BDAD0D6" w:rsidR="0053390C" w:rsidRPr="000224BD" w:rsidRDefault="1584ED7F" w:rsidP="051E9983">
            <w:pPr>
              <w:autoSpaceDE w:val="0"/>
              <w:autoSpaceDN w:val="0"/>
              <w:adjustRightInd w:val="0"/>
              <w:ind w:firstLine="510"/>
              <w:jc w:val="both"/>
            </w:pPr>
            <w:r w:rsidRPr="000224BD">
              <w:t>10. W przypadku, o którym mowa w ust. 7, przepis ust. 8 stosuje się odpowiednio, z zastrzeżeniem, że termin 90 dni od dnia zaprzestania działalności telekomunikacyjnej jest ostatecznym terminem przekazania Prezesowi UKE danych, o których mowa w ust. 1.</w:t>
            </w:r>
          </w:p>
          <w:p w14:paraId="489E2ECA" w14:textId="7327A25B" w:rsidR="0053390C" w:rsidRPr="000224BD" w:rsidRDefault="1584ED7F" w:rsidP="051E9983">
            <w:pPr>
              <w:autoSpaceDE w:val="0"/>
              <w:autoSpaceDN w:val="0"/>
              <w:adjustRightInd w:val="0"/>
              <w:ind w:firstLine="510"/>
              <w:jc w:val="both"/>
            </w:pPr>
            <w:r w:rsidRPr="000224BD">
              <w:lastRenderedPageBreak/>
              <w:t>11. Prezes Rady Ministrów określi, w drodze rozporządzenia, szczegółowy sposób przekazywania Prezesowi UKE danych w przypadku, o którym mowa w ust. 7 i 8, oraz sposób udostępniania przez Prezesa UKE tych danych podmiotom, o których mowa w ust. 1 pkt 2, w celu zapewnienia realizacji zadań przez te podmioty oraz mając na uwadze konieczność zapewnienia dostępu tym podmiotom do wszystkich danych, o których mowa w ust. 1 pkt 1.</w:t>
            </w:r>
          </w:p>
          <w:p w14:paraId="10DF02F1" w14:textId="5BFA9D4E" w:rsidR="0053390C" w:rsidRPr="000224BD" w:rsidRDefault="1584ED7F" w:rsidP="051E9983">
            <w:pPr>
              <w:autoSpaceDE w:val="0"/>
              <w:autoSpaceDN w:val="0"/>
              <w:adjustRightInd w:val="0"/>
              <w:ind w:firstLine="510"/>
              <w:jc w:val="both"/>
            </w:pPr>
            <w:r w:rsidRPr="000224BD">
              <w:rPr>
                <w:b/>
                <w:bCs/>
              </w:rPr>
              <w:t>Art. 48.</w:t>
            </w:r>
            <w:r w:rsidRPr="000224BD">
              <w:t xml:space="preserve"> 1. Obowiązkiem, o którym mowa w art. 47 ust. 1, objęte są dane dotyczące publicznie dostępnych usług telekomunikacyjnych niezbędne do:</w:t>
            </w:r>
          </w:p>
          <w:p w14:paraId="148D9C45" w14:textId="1836C1E9" w:rsidR="0053390C" w:rsidRPr="000224BD" w:rsidRDefault="1584ED7F" w:rsidP="051E9983">
            <w:pPr>
              <w:autoSpaceDE w:val="0"/>
              <w:autoSpaceDN w:val="0"/>
              <w:adjustRightInd w:val="0"/>
              <w:ind w:left="510" w:hanging="510"/>
              <w:jc w:val="both"/>
            </w:pPr>
            <w:r w:rsidRPr="000224BD">
              <w:t>1)</w:t>
            </w:r>
            <w:r w:rsidRPr="000224BD">
              <w:tab/>
              <w:t>ustalenia zakończenia sieci, telekomunikacyjnego urządzenia końcowego oraz użytkownika końcowego:</w:t>
            </w:r>
          </w:p>
          <w:p w14:paraId="1A24AEB6" w14:textId="150CAA56" w:rsidR="0053390C" w:rsidRPr="000224BD" w:rsidRDefault="1584ED7F" w:rsidP="051E9983">
            <w:pPr>
              <w:autoSpaceDE w:val="0"/>
              <w:autoSpaceDN w:val="0"/>
              <w:adjustRightInd w:val="0"/>
              <w:ind w:left="476" w:hanging="476"/>
              <w:jc w:val="both"/>
            </w:pPr>
            <w:r w:rsidRPr="000224BD">
              <w:t xml:space="preserve">a) </w:t>
            </w:r>
            <w:r w:rsidRPr="000224BD">
              <w:tab/>
              <w:t>inicjującego połączenie,</w:t>
            </w:r>
          </w:p>
          <w:p w14:paraId="4A8DEC3F" w14:textId="48F428E2" w:rsidR="0053390C" w:rsidRPr="000224BD" w:rsidRDefault="1584ED7F" w:rsidP="051E9983">
            <w:pPr>
              <w:autoSpaceDE w:val="0"/>
              <w:autoSpaceDN w:val="0"/>
              <w:adjustRightInd w:val="0"/>
              <w:ind w:left="476" w:hanging="476"/>
              <w:jc w:val="both"/>
            </w:pPr>
            <w:r w:rsidRPr="000224BD">
              <w:t xml:space="preserve">b) </w:t>
            </w:r>
            <w:r w:rsidRPr="000224BD">
              <w:tab/>
              <w:t>do którego kierowane jest połączenie;</w:t>
            </w:r>
          </w:p>
          <w:p w14:paraId="72998231" w14:textId="08F21A3E" w:rsidR="0053390C" w:rsidRPr="000224BD" w:rsidRDefault="1584ED7F" w:rsidP="051E9983">
            <w:pPr>
              <w:autoSpaceDE w:val="0"/>
              <w:autoSpaceDN w:val="0"/>
              <w:adjustRightInd w:val="0"/>
              <w:ind w:left="510" w:hanging="510"/>
              <w:jc w:val="both"/>
            </w:pPr>
            <w:r w:rsidRPr="000224BD">
              <w:t>2)</w:t>
            </w:r>
            <w:r w:rsidRPr="000224BD">
              <w:tab/>
              <w:t>określenia:</w:t>
            </w:r>
          </w:p>
          <w:p w14:paraId="5A41B48C" w14:textId="07DF0D15" w:rsidR="0053390C" w:rsidRPr="000224BD" w:rsidRDefault="1584ED7F" w:rsidP="051E9983">
            <w:pPr>
              <w:autoSpaceDE w:val="0"/>
              <w:autoSpaceDN w:val="0"/>
              <w:adjustRightInd w:val="0"/>
              <w:ind w:left="476" w:hanging="476"/>
              <w:jc w:val="both"/>
            </w:pPr>
            <w:r w:rsidRPr="000224BD">
              <w:t xml:space="preserve">a) </w:t>
            </w:r>
            <w:r w:rsidRPr="000224BD">
              <w:tab/>
              <w:t>daty i godziny połączenia oraz czasu jego trwania,</w:t>
            </w:r>
          </w:p>
          <w:p w14:paraId="1E46661A" w14:textId="29660454" w:rsidR="0053390C" w:rsidRPr="000224BD" w:rsidRDefault="1584ED7F" w:rsidP="051E9983">
            <w:pPr>
              <w:autoSpaceDE w:val="0"/>
              <w:autoSpaceDN w:val="0"/>
              <w:adjustRightInd w:val="0"/>
              <w:ind w:left="476" w:hanging="476"/>
              <w:jc w:val="both"/>
            </w:pPr>
            <w:r w:rsidRPr="000224BD">
              <w:t xml:space="preserve">b) </w:t>
            </w:r>
            <w:r w:rsidRPr="000224BD">
              <w:tab/>
              <w:t>rodzaju połączenia,</w:t>
            </w:r>
          </w:p>
          <w:p w14:paraId="6A472754" w14:textId="1A6D84EB" w:rsidR="0053390C" w:rsidRPr="000224BD" w:rsidRDefault="1584ED7F" w:rsidP="051E9983">
            <w:pPr>
              <w:autoSpaceDE w:val="0"/>
              <w:autoSpaceDN w:val="0"/>
              <w:adjustRightInd w:val="0"/>
              <w:ind w:left="476" w:hanging="476"/>
              <w:jc w:val="both"/>
            </w:pPr>
            <w:r w:rsidRPr="000224BD">
              <w:t xml:space="preserve">c) </w:t>
            </w:r>
            <w:r w:rsidRPr="000224BD">
              <w:tab/>
              <w:t>lokalizacji telekomunikacyjnego urządzenia końcowego.</w:t>
            </w:r>
          </w:p>
          <w:p w14:paraId="2F9A3DE8" w14:textId="4220679F" w:rsidR="0053390C" w:rsidRPr="000224BD" w:rsidRDefault="1584ED7F" w:rsidP="051E9983">
            <w:pPr>
              <w:autoSpaceDE w:val="0"/>
              <w:autoSpaceDN w:val="0"/>
              <w:adjustRightInd w:val="0"/>
              <w:ind w:firstLine="510"/>
              <w:jc w:val="both"/>
            </w:pPr>
            <w:r w:rsidRPr="000224BD">
              <w:t>2. Minister właściwy do spraw informatyzacji, w porozumieniu z ministrem właściwym do spraw wewnętrznych oraz po zasięgnięciu opinii ministra - członka Rady Ministrów właściwego do spraw koordynowania służb specjalnych, jeżeli został on powołany, mając na uwadze rodzaj wykonywanej działalności telekomunikacyjnej, potrzebę unikania wielokrotnego zatrzymywania i przechowywania tych samych danych, ich efektywnej analizy oraz optymalizację kosztów ponoszonych przez przedsiębiorców telekomunikacyjnych określi, w drodze rozporządzenia:</w:t>
            </w:r>
          </w:p>
          <w:p w14:paraId="1910E8F5" w14:textId="65FF0CCA" w:rsidR="0053390C" w:rsidRPr="000224BD" w:rsidRDefault="1584ED7F" w:rsidP="051E9983">
            <w:pPr>
              <w:autoSpaceDE w:val="0"/>
              <w:autoSpaceDN w:val="0"/>
              <w:adjustRightInd w:val="0"/>
              <w:ind w:left="510" w:hanging="510"/>
              <w:jc w:val="both"/>
            </w:pPr>
            <w:r w:rsidRPr="000224BD">
              <w:lastRenderedPageBreak/>
              <w:t xml:space="preserve">1) </w:t>
            </w:r>
            <w:r w:rsidRPr="000224BD">
              <w:tab/>
              <w:t>szczegółowy wykaz danych, o których mowa w ust. 1;</w:t>
            </w:r>
          </w:p>
          <w:p w14:paraId="6B2E46F5" w14:textId="7482ADB2" w:rsidR="0053390C" w:rsidRPr="000224BD" w:rsidRDefault="1584ED7F" w:rsidP="051E9983">
            <w:pPr>
              <w:autoSpaceDE w:val="0"/>
              <w:autoSpaceDN w:val="0"/>
              <w:adjustRightInd w:val="0"/>
              <w:ind w:left="510" w:hanging="510"/>
              <w:jc w:val="both"/>
            </w:pPr>
            <w:r w:rsidRPr="000224BD">
              <w:t xml:space="preserve">2) </w:t>
            </w:r>
            <w:r w:rsidRPr="000224BD">
              <w:tab/>
              <w:t>rodzaj przedsiębiorców telekomunikacyjnych niepodlegających obowiązkowi zatrzymywania i przechowywania tych danych.</w:t>
            </w:r>
          </w:p>
          <w:p w14:paraId="1833A314" w14:textId="4CB3DFA4" w:rsidR="0053390C" w:rsidRPr="000224BD" w:rsidRDefault="1584ED7F" w:rsidP="051E9983">
            <w:pPr>
              <w:autoSpaceDE w:val="0"/>
              <w:autoSpaceDN w:val="0"/>
              <w:adjustRightInd w:val="0"/>
              <w:ind w:firstLine="510"/>
              <w:jc w:val="both"/>
            </w:pPr>
            <w:r w:rsidRPr="000224BD">
              <w:t>3. Minister właściwy do spraw  wewnętrznych, po zasięgnięciu opinii ministra - członka Rady Ministrów właściwego do spraw koordynowania służb specjalnych, jeżeli został on powołany, określi, w drodze rozporządzenia, wymagania dotyczące rodzaju, struktury, sposobu zapisu oraz elektronicznego formatu udostępnianych danych, o których mowa w ust. 1, mając na uwadze zapewnienie przekazywania tych danych podmiotom, o których mowa w art. 47 ust. 1 pkt 2, w jednolitej formie, pozwalającej na ich efektywną analizę i optymalizację nakładów finansowych na jej przeprowadzenie.</w:t>
            </w:r>
          </w:p>
          <w:p w14:paraId="20F48BA9" w14:textId="3E149EC9" w:rsidR="0053390C" w:rsidRPr="000224BD" w:rsidRDefault="1584ED7F" w:rsidP="051E9983">
            <w:pPr>
              <w:autoSpaceDE w:val="0"/>
              <w:autoSpaceDN w:val="0"/>
              <w:adjustRightInd w:val="0"/>
              <w:ind w:firstLine="510"/>
              <w:jc w:val="both"/>
            </w:pPr>
            <w:r w:rsidRPr="000224BD">
              <w:rPr>
                <w:b/>
                <w:bCs/>
              </w:rPr>
              <w:t>Art. 49.</w:t>
            </w:r>
            <w:r w:rsidRPr="000224BD">
              <w:t xml:space="preserve"> 1. Wykonywanie obowiązków, o których mowa w art. 43 ust. 1, art. 45 ust. 1, oraz art. 47 ust. 1, przedsiębiorca telekomunikacyjny może powierzyć, w drodze umowy, innemu przedsiębiorcy telekomunikacyjnemu.</w:t>
            </w:r>
          </w:p>
          <w:p w14:paraId="00A15657" w14:textId="04DD43DE" w:rsidR="0053390C" w:rsidRPr="000224BD" w:rsidRDefault="1584ED7F" w:rsidP="051E9983">
            <w:pPr>
              <w:autoSpaceDE w:val="0"/>
              <w:autoSpaceDN w:val="0"/>
              <w:adjustRightInd w:val="0"/>
              <w:ind w:firstLine="510"/>
              <w:jc w:val="both"/>
            </w:pPr>
            <w:r w:rsidRPr="000224BD">
              <w:t>2. Dopuszcza się możliwość wspólnego wykonywania obowiązków, o których mowa w art. 43 ust. 1 pkt 1, art. 45 ust. 1 oraz art. 47 ust. 1, przez dwóch lub więcej przedsiębiorców telekomunikacyjnych.</w:t>
            </w:r>
          </w:p>
          <w:p w14:paraId="42181EA6" w14:textId="4A76DA82" w:rsidR="0053390C" w:rsidRPr="000224BD" w:rsidRDefault="1584ED7F" w:rsidP="051E9983">
            <w:pPr>
              <w:autoSpaceDE w:val="0"/>
              <w:autoSpaceDN w:val="0"/>
              <w:adjustRightInd w:val="0"/>
              <w:ind w:firstLine="510"/>
              <w:jc w:val="both"/>
            </w:pPr>
            <w:r w:rsidRPr="000224BD">
              <w:t>3. Wspólne wykonywanie obowiązków, o którym mowa w ust. 2, może być wykonywane za pomocą tych samych interfejsów.</w:t>
            </w:r>
          </w:p>
          <w:p w14:paraId="751617AB" w14:textId="5B571740" w:rsidR="0053390C" w:rsidRPr="000224BD" w:rsidRDefault="1584ED7F" w:rsidP="051E9983">
            <w:pPr>
              <w:autoSpaceDE w:val="0"/>
              <w:autoSpaceDN w:val="0"/>
              <w:adjustRightInd w:val="0"/>
              <w:ind w:firstLine="510"/>
              <w:jc w:val="both"/>
            </w:pPr>
            <w:r w:rsidRPr="000224BD">
              <w:t xml:space="preserve">4. Szczegółowe zasady współpracy przedsiębiorców telekomunikacyjnych w zakresie wspólnego wykonywania obowiązków, o którym mowa w ust. 1 i 2, regulują umowy zawarte pomiędzy nimi.  Powierzenie lub wspólne </w:t>
            </w:r>
            <w:r w:rsidRPr="000224BD">
              <w:lastRenderedPageBreak/>
              <w:t>wykonywanie tych obowiązków nie zwalnia żadnej ze stron z indywidualnej odpowiedzialności za wykonywanie tych obowiązków.</w:t>
            </w:r>
          </w:p>
          <w:p w14:paraId="32B2541E" w14:textId="4E5998B6" w:rsidR="0053390C" w:rsidRPr="000224BD" w:rsidRDefault="1584ED7F" w:rsidP="051E9983">
            <w:pPr>
              <w:autoSpaceDE w:val="0"/>
              <w:autoSpaceDN w:val="0"/>
              <w:adjustRightInd w:val="0"/>
              <w:ind w:firstLine="510"/>
              <w:jc w:val="both"/>
            </w:pPr>
            <w:r w:rsidRPr="000224BD">
              <w:rPr>
                <w:b/>
                <w:bCs/>
              </w:rPr>
              <w:t>Art. 50</w:t>
            </w:r>
            <w:r w:rsidRPr="000224BD">
              <w:t xml:space="preserve"> 1. Przedsiębiorca telekomunikacyjny jest obowiązany do wskazania Prezesowi UKE:</w:t>
            </w:r>
          </w:p>
          <w:p w14:paraId="16DFA335" w14:textId="261DA1E6" w:rsidR="0053390C" w:rsidRPr="000224BD" w:rsidRDefault="1584ED7F" w:rsidP="051E9983">
            <w:pPr>
              <w:autoSpaceDE w:val="0"/>
              <w:autoSpaceDN w:val="0"/>
              <w:adjustRightInd w:val="0"/>
              <w:ind w:left="510" w:hanging="510"/>
              <w:jc w:val="both"/>
            </w:pPr>
            <w:r w:rsidRPr="000224BD">
              <w:t>1)</w:t>
            </w:r>
            <w:r w:rsidRPr="000224BD">
              <w:tab/>
              <w:t>jednostki organizacyjnej lub osoby mającej siedzibę lub miejsce zamieszkania na terytorium Rzeczypospolitej Polskiej uprawnionej do reprezentowania tego przedsiębiorcy w sprawach związanych z wykonywaniem obowiązków, o których mowa w art. 43 ust. 1 pkt 1, art. 45 ust. 1 lub art. 47 ust. 1 - niezwłocznie po rozpoczęciu działalności telekomunikacyjnej;</w:t>
            </w:r>
          </w:p>
          <w:p w14:paraId="35779DA7" w14:textId="7DD44094" w:rsidR="0053390C" w:rsidRPr="000224BD" w:rsidRDefault="1584ED7F" w:rsidP="051E9983">
            <w:pPr>
              <w:autoSpaceDE w:val="0"/>
              <w:autoSpaceDN w:val="0"/>
              <w:adjustRightInd w:val="0"/>
              <w:ind w:left="510" w:hanging="510"/>
              <w:jc w:val="both"/>
            </w:pPr>
            <w:r w:rsidRPr="000224BD">
              <w:t>2)</w:t>
            </w:r>
            <w:r w:rsidRPr="000224BD">
              <w:tab/>
              <w:t>przedsiębiorcy telekomunikacyjnego, który będzie w jego imieniu wykonywał obowiązki, o których mowa w art. 43 ust. 1, art. 45 ust. 1 lub art. 47 ust. 1 - niezwłocznie po zawarciu umowy, o której mowa w art. 49 ust. 4;</w:t>
            </w:r>
          </w:p>
          <w:p w14:paraId="2D29EA94" w14:textId="45525379" w:rsidR="0053390C" w:rsidRPr="000224BD" w:rsidRDefault="1584ED7F" w:rsidP="051E9983">
            <w:pPr>
              <w:autoSpaceDE w:val="0"/>
              <w:autoSpaceDN w:val="0"/>
              <w:adjustRightInd w:val="0"/>
              <w:ind w:left="510" w:hanging="510"/>
              <w:jc w:val="both"/>
            </w:pPr>
            <w:r w:rsidRPr="000224BD">
              <w:t>3)</w:t>
            </w:r>
            <w:r w:rsidRPr="000224BD">
              <w:tab/>
              <w:t>przedsiębiorcy telekomunikacyjnego, wspólnie z którym będzie wykonywał obowiązki, o których mowa w art. 43 ust. 1 pkt 1, art. 45 ust. 1 lub art. 47 ust. 1 - niezwłocznie po zawarciu umowy, o której mowa w art. 49 ust. 4.</w:t>
            </w:r>
          </w:p>
          <w:p w14:paraId="100EE55D" w14:textId="6583B146" w:rsidR="0053390C" w:rsidRPr="000224BD" w:rsidRDefault="1584ED7F" w:rsidP="051E9983">
            <w:pPr>
              <w:autoSpaceDE w:val="0"/>
              <w:autoSpaceDN w:val="0"/>
              <w:adjustRightInd w:val="0"/>
              <w:ind w:firstLine="510"/>
              <w:jc w:val="both"/>
            </w:pPr>
            <w:r w:rsidRPr="000224BD">
              <w:t>2. Przedsiębiorca telekomunikacyjny obowiązany jest niezwłocznie, nie później niż w terminie 14 dni, poinformować Prezesa UKE o każdorazowej zmianie danych podmiotu albo osoby, o których mowa w ust. 1, oraz umowy, o której mowa w art. 49 ust. 4.</w:t>
            </w:r>
          </w:p>
          <w:p w14:paraId="3B0CD96F" w14:textId="7A83EB81" w:rsidR="0053390C" w:rsidRPr="000224BD" w:rsidRDefault="1584ED7F" w:rsidP="051E9983">
            <w:pPr>
              <w:autoSpaceDE w:val="0"/>
              <w:autoSpaceDN w:val="0"/>
              <w:adjustRightInd w:val="0"/>
              <w:ind w:firstLine="510"/>
              <w:jc w:val="both"/>
              <w:rPr>
                <w:rFonts w:eastAsia="Calibri"/>
              </w:rPr>
            </w:pPr>
            <w:r w:rsidRPr="000224BD">
              <w:t xml:space="preserve">3. Prezes UKE przekazuje niezwłocznie informacje, o których mowa w ust. 1 i 2, Ministrowi Sprawiedliwości, Ministrowi Obrony Narodowej, ministrowi właściwemu do spraw wewnętrznych, ministrowi właściwemu do spraw </w:t>
            </w:r>
            <w:r w:rsidRPr="000224BD">
              <w:lastRenderedPageBreak/>
              <w:t>finansów publicznych, Szefowi Agencji Bezpieczeństwa Wewnętrznego, Szefowi Centralnego Biura Antykorupcyjnego, Szefowi Służby Kontrwywiadu Wojskowego, a także ministrowi, którego zakres zadań obejmuje koordynowanie działalności służb specjalnych - jeżeli został powołany.</w:t>
            </w:r>
          </w:p>
          <w:p w14:paraId="13B1B6E9" w14:textId="1DAF5183" w:rsidR="0053390C" w:rsidRPr="000224BD" w:rsidRDefault="0C2B3BC8" w:rsidP="051E9983">
            <w:pPr>
              <w:autoSpaceDE w:val="0"/>
              <w:autoSpaceDN w:val="0"/>
              <w:adjustRightInd w:val="0"/>
              <w:jc w:val="both"/>
            </w:pPr>
            <w:r w:rsidRPr="000224BD">
              <w:rPr>
                <w:b/>
                <w:bCs/>
              </w:rPr>
              <w:t>Art. 51.</w:t>
            </w:r>
            <w:r w:rsidRPr="000224BD">
              <w:t xml:space="preserve"> Prezes UKE udostępnia uprawnionym podmiotom informacje o przeniesionych numerach zawarte w bazie danych, o której mowa w art. 321 ust. 1, na zasadach i w trybie określonych w przepisach odrębnych.</w:t>
            </w:r>
          </w:p>
          <w:p w14:paraId="1773A23A" w14:textId="6093BCE5" w:rsidR="0053390C" w:rsidRPr="000224BD" w:rsidRDefault="0C2B3BC8" w:rsidP="051E9983">
            <w:pPr>
              <w:autoSpaceDE w:val="0"/>
              <w:autoSpaceDN w:val="0"/>
              <w:adjustRightInd w:val="0"/>
              <w:ind w:firstLine="510"/>
              <w:jc w:val="both"/>
            </w:pPr>
            <w:r w:rsidRPr="000224BD">
              <w:rPr>
                <w:b/>
                <w:bCs/>
              </w:rPr>
              <w:t>Art. 52.</w:t>
            </w:r>
            <w:r w:rsidRPr="000224BD">
              <w:t xml:space="preserve"> Dostawca publicznie dostępnych usług telekomunikacyjnych jest obowiązany prowadzić elektroniczny wykaz abonentów publicznie dostępnych usług telekomunikacyjnych, z wyłączeniem abonentów:</w:t>
            </w:r>
          </w:p>
          <w:p w14:paraId="60023EE3" w14:textId="4F407588" w:rsidR="0053390C" w:rsidRPr="000224BD" w:rsidRDefault="0C2B3BC8" w:rsidP="051E9983">
            <w:pPr>
              <w:autoSpaceDE w:val="0"/>
              <w:autoSpaceDN w:val="0"/>
              <w:adjustRightInd w:val="0"/>
              <w:ind w:firstLine="510"/>
              <w:jc w:val="both"/>
            </w:pPr>
            <w:r w:rsidRPr="000224BD">
              <w:t>1)  korzystających z publicznie dostępnych usług komunikacji interpersonalnej niewykorzystujących numerów,</w:t>
            </w:r>
          </w:p>
          <w:p w14:paraId="4C0C8843" w14:textId="75D6EF52" w:rsidR="0053390C" w:rsidRPr="000224BD" w:rsidRDefault="0C2B3BC8" w:rsidP="051E9983">
            <w:pPr>
              <w:autoSpaceDE w:val="0"/>
              <w:autoSpaceDN w:val="0"/>
              <w:adjustRightInd w:val="0"/>
              <w:ind w:firstLine="510"/>
              <w:jc w:val="both"/>
            </w:pPr>
            <w:r w:rsidRPr="000224BD">
              <w:t>2) korzystających z publicznie dostępnych usług komunikacji głosowej świadczonych za pomocą aparatu publicznego lub przez wybranie numeru dostępu do sieci dostawcy usług telekomunikacyjnych oraz</w:t>
            </w:r>
          </w:p>
          <w:p w14:paraId="60BBE87A" w14:textId="64DF344C" w:rsidR="0053390C" w:rsidRPr="000224BD" w:rsidRDefault="0C2B3BC8" w:rsidP="051E9983">
            <w:pPr>
              <w:autoSpaceDE w:val="0"/>
              <w:autoSpaceDN w:val="0"/>
              <w:adjustRightInd w:val="0"/>
              <w:ind w:firstLine="510"/>
              <w:jc w:val="both"/>
            </w:pPr>
            <w:r w:rsidRPr="000224BD">
              <w:t>3) abonentów publicznie dostępnych usług przedpłaconych polegających na rozpowszechnianiu lub rozprowadzaniu programów telewizyjnych drogą naziemną, kablową lub satelitarną, uwzględniając w nim dane uzyskiwane przy zawarciu umowy.</w:t>
            </w:r>
          </w:p>
          <w:p w14:paraId="6EAB5A5D" w14:textId="69B23C53" w:rsidR="0053390C" w:rsidRPr="000224BD" w:rsidRDefault="0C2B3BC8" w:rsidP="051E9983">
            <w:pPr>
              <w:autoSpaceDE w:val="0"/>
              <w:autoSpaceDN w:val="0"/>
              <w:adjustRightInd w:val="0"/>
              <w:ind w:firstLine="510"/>
              <w:jc w:val="both"/>
            </w:pPr>
            <w:r w:rsidRPr="000224BD">
              <w:t>2. Wykaz abonentów, o którym mowa w ust. 1, obejmuje:</w:t>
            </w:r>
          </w:p>
          <w:p w14:paraId="2D5B3A9B" w14:textId="0E504C43" w:rsidR="0053390C" w:rsidRPr="000224BD" w:rsidRDefault="0C2B3BC8" w:rsidP="051E9983">
            <w:pPr>
              <w:autoSpaceDE w:val="0"/>
              <w:autoSpaceDN w:val="0"/>
              <w:adjustRightInd w:val="0"/>
              <w:ind w:firstLine="510"/>
              <w:jc w:val="both"/>
            </w:pPr>
            <w:r w:rsidRPr="000224BD">
              <w:t>1) dane, o których mowa w art. 261 ust. 1,</w:t>
            </w:r>
          </w:p>
          <w:p w14:paraId="3C392D16" w14:textId="0EAD13E8" w:rsidR="0053390C" w:rsidRPr="000224BD" w:rsidRDefault="0C2B3BC8" w:rsidP="051E9983">
            <w:pPr>
              <w:autoSpaceDE w:val="0"/>
              <w:autoSpaceDN w:val="0"/>
              <w:adjustRightInd w:val="0"/>
              <w:ind w:firstLine="510"/>
              <w:jc w:val="both"/>
            </w:pPr>
            <w:r w:rsidRPr="000224BD">
              <w:t>2) przydzielony numer, o ile został przydzielony, a w przypadku przyłączenia do stacjonarnej sieci telekomunikacyjnej, także adres zakończenia sieci,</w:t>
            </w:r>
          </w:p>
          <w:p w14:paraId="5C59C554" w14:textId="26A39863" w:rsidR="0053390C" w:rsidRPr="000224BD" w:rsidRDefault="0C2B3BC8" w:rsidP="051E9983">
            <w:pPr>
              <w:autoSpaceDE w:val="0"/>
              <w:autoSpaceDN w:val="0"/>
              <w:adjustRightInd w:val="0"/>
              <w:ind w:firstLine="510"/>
              <w:jc w:val="both"/>
            </w:pPr>
            <w:r w:rsidRPr="000224BD">
              <w:lastRenderedPageBreak/>
              <w:t>3) adres korespondencyjny oraz adres wskazany na potrzeby komunikacji elektronicznej, o ile zostały przez abonenta podane.</w:t>
            </w:r>
          </w:p>
        </w:tc>
        <w:tc>
          <w:tcPr>
            <w:tcW w:w="5298" w:type="dxa"/>
            <w:shd w:val="clear" w:color="auto" w:fill="auto"/>
          </w:tcPr>
          <w:p w14:paraId="7AF3FF41" w14:textId="29375DB5" w:rsidR="0053390C" w:rsidRPr="000224BD" w:rsidRDefault="1584ED7F" w:rsidP="002C0EFF">
            <w:pPr>
              <w:pStyle w:val="Bezodstpw"/>
              <w:jc w:val="both"/>
            </w:pPr>
            <w:r w:rsidRPr="000224BD">
              <w:lastRenderedPageBreak/>
              <w:t>Pakiet przepisów</w:t>
            </w:r>
            <w:r w:rsidR="00684DC8" w:rsidRPr="000224BD">
              <w:t xml:space="preserve"> regulując</w:t>
            </w:r>
            <w:r w:rsidR="0D695564" w:rsidRPr="000224BD">
              <w:t>ych</w:t>
            </w:r>
            <w:r w:rsidR="00684DC8" w:rsidRPr="000224BD">
              <w:t xml:space="preserve"> obowiązki przedsiębiorców </w:t>
            </w:r>
            <w:r w:rsidR="7014C7CE" w:rsidRPr="000224BD">
              <w:t>telekomunikacyjnych</w:t>
            </w:r>
            <w:r w:rsidR="00684DC8" w:rsidRPr="000224BD">
              <w:t xml:space="preserve"> zapewniające wykonywanie przez uprawnione podmioty zadań związanych z bezpieczeństwem państwa</w:t>
            </w:r>
            <w:r w:rsidR="2ADC7B0C" w:rsidRPr="000224BD">
              <w:t xml:space="preserve">, w tym tzw. </w:t>
            </w:r>
            <w:r w:rsidR="675848BB" w:rsidRPr="000224BD">
              <w:lastRenderedPageBreak/>
              <w:t>przechwytywanie danych (</w:t>
            </w:r>
            <w:r w:rsidR="2ADC7B0C" w:rsidRPr="000224BD">
              <w:t>lawful interception)</w:t>
            </w:r>
            <w:r w:rsidR="43CE815F" w:rsidRPr="000224BD">
              <w:t xml:space="preserve"> np. w trakcie kontroli operacyjnej</w:t>
            </w:r>
            <w:r w:rsidR="2ADC7B0C" w:rsidRPr="000224BD">
              <w:t xml:space="preserve"> oraz retencyjna danych (data retention).</w:t>
            </w:r>
          </w:p>
        </w:tc>
      </w:tr>
      <w:tr w:rsidR="051E9983" w:rsidRPr="000224BD" w14:paraId="3FBE97BB" w14:textId="77777777" w:rsidTr="69726700">
        <w:tc>
          <w:tcPr>
            <w:tcW w:w="1003" w:type="dxa"/>
            <w:shd w:val="clear" w:color="auto" w:fill="auto"/>
          </w:tcPr>
          <w:p w14:paraId="5B2FC966" w14:textId="51A84E6A" w:rsidR="051E9983" w:rsidRPr="000224BD" w:rsidRDefault="051E9983" w:rsidP="051E9983">
            <w:pPr>
              <w:jc w:val="both"/>
            </w:pPr>
          </w:p>
        </w:tc>
        <w:tc>
          <w:tcPr>
            <w:tcW w:w="1776" w:type="dxa"/>
            <w:shd w:val="clear" w:color="auto" w:fill="auto"/>
          </w:tcPr>
          <w:p w14:paraId="576EBEB7" w14:textId="0A6AE0B0" w:rsidR="725DFCFE" w:rsidRPr="000224BD" w:rsidRDefault="725DFCFE" w:rsidP="051E9983">
            <w:pPr>
              <w:jc w:val="both"/>
            </w:pPr>
            <w:r w:rsidRPr="000224BD">
              <w:t>Art. 53</w:t>
            </w:r>
          </w:p>
        </w:tc>
        <w:tc>
          <w:tcPr>
            <w:tcW w:w="5915" w:type="dxa"/>
            <w:shd w:val="clear" w:color="auto" w:fill="auto"/>
          </w:tcPr>
          <w:p w14:paraId="2161D69F" w14:textId="38C96BE2" w:rsidR="725DFCFE" w:rsidRPr="000224BD" w:rsidRDefault="725DFCFE" w:rsidP="051E9983">
            <w:pPr>
              <w:jc w:val="both"/>
            </w:pPr>
            <w:r w:rsidRPr="000224BD">
              <w:rPr>
                <w:b/>
                <w:bCs/>
              </w:rPr>
              <w:t>Art. 53.</w:t>
            </w:r>
            <w:r w:rsidRPr="000224BD">
              <w:t xml:space="preserve"> Przedsiębiorca telekomunikacyjny jest obowiązany do blokowania połączeń lub komunikatów elektronicznych przesyłanych w związku ze świadczoną publicznie dostępną usługą telekomunikacyjną, na żądanie uprawnionych podmiotów, jeżeli mogą one zagrażać obronności, cyberbezpieczeństwu, bezpieczeństwu państwa oraz bezpieczeństwu i porządkowi publicznemu, nie później niż w terminie 6 godzin liczonych od otrzymania żądania, albo do umożliwienia dokonania takiej blokady przez uprawnione podmioty.</w:t>
            </w:r>
          </w:p>
        </w:tc>
        <w:tc>
          <w:tcPr>
            <w:tcW w:w="5298" w:type="dxa"/>
            <w:shd w:val="clear" w:color="auto" w:fill="auto"/>
          </w:tcPr>
          <w:p w14:paraId="61EFC055" w14:textId="1C132FE5" w:rsidR="051E9983" w:rsidRPr="000224BD" w:rsidRDefault="455AAE83" w:rsidP="051E9983">
            <w:pPr>
              <w:pStyle w:val="Bezodstpw"/>
              <w:jc w:val="both"/>
            </w:pPr>
            <w:r w:rsidRPr="000224BD">
              <w:t xml:space="preserve">Przepis uprawniający do żądania przez uprawnione podmioty </w:t>
            </w:r>
            <w:r w:rsidR="3FE6037E" w:rsidRPr="000224BD">
              <w:t>blokowania połączeń lub komunikatów elektronicznych zagrażających bezpieczeństwu państwa.</w:t>
            </w:r>
          </w:p>
        </w:tc>
      </w:tr>
      <w:tr w:rsidR="00F017D9" w:rsidRPr="000224BD" w14:paraId="1E336A29" w14:textId="77777777" w:rsidTr="69726700">
        <w:tc>
          <w:tcPr>
            <w:tcW w:w="1003" w:type="dxa"/>
            <w:shd w:val="clear" w:color="auto" w:fill="auto"/>
          </w:tcPr>
          <w:p w14:paraId="364482FD" w14:textId="77777777" w:rsidR="0053390C" w:rsidRPr="000224BD" w:rsidRDefault="0053390C" w:rsidP="002C0EFF">
            <w:pPr>
              <w:numPr>
                <w:ilvl w:val="0"/>
                <w:numId w:val="17"/>
              </w:numPr>
              <w:jc w:val="both"/>
            </w:pPr>
          </w:p>
        </w:tc>
        <w:tc>
          <w:tcPr>
            <w:tcW w:w="1776" w:type="dxa"/>
            <w:shd w:val="clear" w:color="auto" w:fill="auto"/>
          </w:tcPr>
          <w:p w14:paraId="7D62016B" w14:textId="1A73DFF6" w:rsidR="0053390C" w:rsidRPr="000224BD" w:rsidRDefault="0053390C" w:rsidP="051E9983">
            <w:pPr>
              <w:jc w:val="both"/>
            </w:pPr>
            <w:r w:rsidRPr="000224BD">
              <w:t xml:space="preserve">Art. </w:t>
            </w:r>
            <w:r w:rsidR="0238DB59" w:rsidRPr="000224BD">
              <w:t>54</w:t>
            </w:r>
          </w:p>
        </w:tc>
        <w:tc>
          <w:tcPr>
            <w:tcW w:w="5915" w:type="dxa"/>
            <w:shd w:val="clear" w:color="auto" w:fill="auto"/>
          </w:tcPr>
          <w:p w14:paraId="2474D95F" w14:textId="34E02A95" w:rsidR="0053390C" w:rsidRPr="000224BD" w:rsidRDefault="2E2E2F80" w:rsidP="051E9983">
            <w:pPr>
              <w:autoSpaceDE w:val="0"/>
              <w:autoSpaceDN w:val="0"/>
              <w:adjustRightInd w:val="0"/>
              <w:ind w:firstLine="510"/>
              <w:jc w:val="both"/>
            </w:pPr>
            <w:r w:rsidRPr="000224BD">
              <w:rPr>
                <w:b/>
                <w:bCs/>
              </w:rPr>
              <w:t>Art. 54.</w:t>
            </w:r>
            <w:r w:rsidRPr="000224BD">
              <w:t xml:space="preserve"> 1. Przedsiębiorca telekomunikacyjny, z zastrzeżeniem wyłączenia, o którym mowa w przepisach wykonawczych wydanych na podstawie ust. 6, jest obowiązany przekazywać Prezesowi UKE dane dotyczące infrastruktury telekomunikacyjnej posiadanej przez tego przedsiębiorcę, niezbędnej do przygotowania systemów łączności na potrzeby obronności, bezpieczeństwa państwa oraz bezpieczeństwa i porządku publicznego.</w:t>
            </w:r>
          </w:p>
          <w:p w14:paraId="566FB208" w14:textId="75070A21" w:rsidR="0053390C" w:rsidRPr="000224BD" w:rsidRDefault="2E2E2F80" w:rsidP="051E9983">
            <w:pPr>
              <w:autoSpaceDE w:val="0"/>
              <w:autoSpaceDN w:val="0"/>
              <w:adjustRightInd w:val="0"/>
              <w:ind w:firstLine="510"/>
              <w:jc w:val="both"/>
            </w:pPr>
            <w:r w:rsidRPr="000224BD">
              <w:t>2. Dane, o których mowa w ust. 1 przedsiębiorca telekomunikacyjny przekazuje Prezesowi UKE corocznie, w terminie do dnia 31 marca według stanu na dzień 31 grudnia poprzedniego roku.</w:t>
            </w:r>
          </w:p>
          <w:p w14:paraId="3CB904CD" w14:textId="2233728A" w:rsidR="0053390C" w:rsidRPr="000224BD" w:rsidRDefault="2E2E2F80" w:rsidP="051E9983">
            <w:pPr>
              <w:autoSpaceDE w:val="0"/>
              <w:autoSpaceDN w:val="0"/>
              <w:adjustRightInd w:val="0"/>
              <w:ind w:firstLine="510"/>
              <w:jc w:val="both"/>
            </w:pPr>
            <w:r w:rsidRPr="000224BD">
              <w:t>3. Przedsiębiorca telekomunikacyjny przekazuje Prezesowi UKE dane w postaci elektronicznej.</w:t>
            </w:r>
          </w:p>
          <w:p w14:paraId="3A521B90" w14:textId="0E9BE84A" w:rsidR="0053390C" w:rsidRPr="000224BD" w:rsidRDefault="2E2E2F80" w:rsidP="051E9983">
            <w:pPr>
              <w:autoSpaceDE w:val="0"/>
              <w:autoSpaceDN w:val="0"/>
              <w:adjustRightInd w:val="0"/>
              <w:ind w:firstLine="510"/>
              <w:jc w:val="both"/>
            </w:pPr>
            <w:r w:rsidRPr="000224BD">
              <w:t>4.  Dane, o których mowa w ust. 1, są gromadzone w bazie danych utworzonej i zarządzanej przez Prezesa UKE.</w:t>
            </w:r>
          </w:p>
          <w:p w14:paraId="6D32D722" w14:textId="219C7ED1" w:rsidR="0053390C" w:rsidRPr="000224BD" w:rsidRDefault="2E2E2F80" w:rsidP="051E9983">
            <w:pPr>
              <w:autoSpaceDE w:val="0"/>
              <w:autoSpaceDN w:val="0"/>
              <w:adjustRightInd w:val="0"/>
              <w:ind w:firstLine="510"/>
              <w:jc w:val="both"/>
            </w:pPr>
            <w:r w:rsidRPr="000224BD">
              <w:t xml:space="preserve">5. Prezes UKE udostępnia lub przekazuje dane dotyczące infrastruktury telekomunikacyjnej Ministrowi </w:t>
            </w:r>
            <w:r w:rsidRPr="000224BD">
              <w:lastRenderedPageBreak/>
              <w:t>Obrony Narodowej oraz ministrowi właściwemu do spraw wewnętrznych.</w:t>
            </w:r>
          </w:p>
          <w:p w14:paraId="6DA52F16" w14:textId="4041BD56" w:rsidR="0053390C" w:rsidRPr="000224BD" w:rsidRDefault="2E2E2F80" w:rsidP="051E9983">
            <w:pPr>
              <w:autoSpaceDE w:val="0"/>
              <w:autoSpaceDN w:val="0"/>
              <w:adjustRightInd w:val="0"/>
              <w:ind w:firstLine="510"/>
              <w:jc w:val="both"/>
            </w:pPr>
            <w:r w:rsidRPr="000224BD">
              <w:t>6. Minister właściwy do spraw informatyzacji, po zasięgnięciu opinii Ministra Obrony Narodowej oraz ministra właściwego do spraw wewnętrznych, określi w drodze rozporządzenia:</w:t>
            </w:r>
          </w:p>
          <w:p w14:paraId="6ECB6D89" w14:textId="14AD9E63" w:rsidR="0053390C" w:rsidRPr="000224BD" w:rsidRDefault="2E2E2F80" w:rsidP="051E9983">
            <w:pPr>
              <w:autoSpaceDE w:val="0"/>
              <w:autoSpaceDN w:val="0"/>
              <w:adjustRightInd w:val="0"/>
              <w:ind w:left="510" w:hanging="510"/>
              <w:jc w:val="both"/>
            </w:pPr>
            <w:r w:rsidRPr="000224BD">
              <w:t>1)</w:t>
            </w:r>
            <w:r w:rsidRPr="000224BD">
              <w:tab/>
              <w:t>szczegółowy zakres przekazywanych danych o infrastrukturze telekomunikacyjnej;</w:t>
            </w:r>
          </w:p>
          <w:p w14:paraId="07860933" w14:textId="76CDE694" w:rsidR="0053390C" w:rsidRPr="000224BD" w:rsidRDefault="2E2E2F80" w:rsidP="051E9983">
            <w:pPr>
              <w:autoSpaceDE w:val="0"/>
              <w:autoSpaceDN w:val="0"/>
              <w:adjustRightInd w:val="0"/>
              <w:ind w:left="510" w:hanging="510"/>
              <w:jc w:val="both"/>
            </w:pPr>
            <w:r w:rsidRPr="000224BD">
              <w:t xml:space="preserve">2) sposób przekazywania danych Prezesowi UKE i </w:t>
            </w:r>
            <w:r w:rsidRPr="000224BD">
              <w:tab/>
              <w:t>elektroniczny format przekazywanych danych;</w:t>
            </w:r>
          </w:p>
          <w:p w14:paraId="2C8EDD9F" w14:textId="277463A5" w:rsidR="0053390C" w:rsidRPr="000224BD" w:rsidRDefault="2E2E2F80" w:rsidP="051E9983">
            <w:pPr>
              <w:autoSpaceDE w:val="0"/>
              <w:autoSpaceDN w:val="0"/>
              <w:adjustRightInd w:val="0"/>
              <w:ind w:left="510" w:hanging="510"/>
              <w:jc w:val="both"/>
            </w:pPr>
            <w:r w:rsidRPr="000224BD">
              <w:t>3)</w:t>
            </w:r>
            <w:r w:rsidRPr="000224BD">
              <w:tab/>
              <w:t>wzory formularzy służących do przekazywania danych Prezesowi UKE, wraz z objaśnieniami co do sposobu ich wypełniania;</w:t>
            </w:r>
          </w:p>
          <w:p w14:paraId="55D065AE" w14:textId="3D93510E" w:rsidR="0053390C" w:rsidRPr="000224BD" w:rsidRDefault="2E2E2F80" w:rsidP="051E9983">
            <w:pPr>
              <w:autoSpaceDE w:val="0"/>
              <w:autoSpaceDN w:val="0"/>
              <w:adjustRightInd w:val="0"/>
              <w:ind w:left="510" w:hanging="510"/>
              <w:jc w:val="both"/>
            </w:pPr>
            <w:r w:rsidRPr="000224BD">
              <w:t>4)</w:t>
            </w:r>
            <w:r w:rsidRPr="000224BD">
              <w:tab/>
              <w:t>sposób i format udostępniania danych organom, o których mowa w ust. 5;</w:t>
            </w:r>
          </w:p>
          <w:p w14:paraId="34E6A320" w14:textId="4442A2B3" w:rsidR="0053390C" w:rsidRPr="000224BD" w:rsidRDefault="2E2E2F80" w:rsidP="051E9983">
            <w:pPr>
              <w:autoSpaceDE w:val="0"/>
              <w:autoSpaceDN w:val="0"/>
              <w:adjustRightInd w:val="0"/>
              <w:ind w:left="510" w:hanging="510"/>
              <w:jc w:val="both"/>
            </w:pPr>
            <w:r w:rsidRPr="000224BD">
              <w:t>5)</w:t>
            </w:r>
            <w:r w:rsidRPr="000224BD">
              <w:tab/>
              <w:t xml:space="preserve"> rodzaje przedsiębiorców telekomunikacyjnych niepodlegających obowiązkowi przekazywania danych,</w:t>
            </w:r>
          </w:p>
          <w:p w14:paraId="33DD5A16" w14:textId="7CB627F2" w:rsidR="0053390C" w:rsidRPr="000224BD" w:rsidRDefault="2E2E2F80" w:rsidP="051E9983">
            <w:pPr>
              <w:autoSpaceDE w:val="0"/>
              <w:autoSpaceDN w:val="0"/>
              <w:adjustRightInd w:val="0"/>
              <w:jc w:val="both"/>
            </w:pPr>
            <w:r w:rsidRPr="000224BD">
              <w:t xml:space="preserve">mając na uwadze warunki i sposób przygotowania systemów łączności na potrzeby obronności, bezpieczeństwa państwa oraz bezpieczeństwa i porządku publicznego, wielkość przedsiębiorcy telekomunikacyjnego i jego znaczenie dla gospodarki i obronności, a także </w:t>
            </w:r>
            <w:r w:rsidRPr="000224BD">
              <w:rPr>
                <w:color w:val="000000" w:themeColor="text1"/>
              </w:rPr>
              <w:t>potrzebę usprawnienia i ujednolicenia procesu przekazywania danych</w:t>
            </w:r>
            <w:r w:rsidRPr="000224BD">
              <w:t>.</w:t>
            </w:r>
          </w:p>
        </w:tc>
        <w:tc>
          <w:tcPr>
            <w:tcW w:w="5298" w:type="dxa"/>
            <w:shd w:val="clear" w:color="auto" w:fill="auto"/>
          </w:tcPr>
          <w:p w14:paraId="4DD5CD57" w14:textId="0FDD4B96" w:rsidR="0053390C" w:rsidRPr="000224BD" w:rsidRDefault="0053390C" w:rsidP="002C0EFF">
            <w:pPr>
              <w:pStyle w:val="Bezodstpw"/>
              <w:jc w:val="both"/>
            </w:pPr>
            <w:r w:rsidRPr="000224BD">
              <w:lastRenderedPageBreak/>
              <w:t>Przepisy dotyczące</w:t>
            </w:r>
            <w:r w:rsidR="0EFD6DB6" w:rsidRPr="000224BD">
              <w:t xml:space="preserve"> przekazywanie przez przedsiębiorców telekomunikacyjnych</w:t>
            </w:r>
            <w:r w:rsidRPr="000224BD">
              <w:t xml:space="preserve"> </w:t>
            </w:r>
            <w:r w:rsidR="55B11BF5" w:rsidRPr="000224BD">
              <w:t xml:space="preserve">danych dotyczących infrastruktury telekomunikacyjnej na potrzeby obronne i bezpieczeństwa państwa oraz ich </w:t>
            </w:r>
            <w:r w:rsidRPr="000224BD">
              <w:t xml:space="preserve">gromadzenia przez Prezesa UKE </w:t>
            </w:r>
            <w:r w:rsidR="497D8AC7" w:rsidRPr="000224BD">
              <w:t>w dedykowanej bazie danych i udostępnianie MON i MSWiA</w:t>
            </w:r>
            <w:r w:rsidRPr="000224BD">
              <w:t>.</w:t>
            </w:r>
          </w:p>
        </w:tc>
      </w:tr>
      <w:tr w:rsidR="00F017D9" w:rsidRPr="000224BD" w14:paraId="4A44884F" w14:textId="77777777" w:rsidTr="69726700">
        <w:tc>
          <w:tcPr>
            <w:tcW w:w="1003" w:type="dxa"/>
            <w:shd w:val="clear" w:color="auto" w:fill="auto"/>
          </w:tcPr>
          <w:p w14:paraId="1E026F43" w14:textId="77777777" w:rsidR="00A76858" w:rsidRPr="000224BD" w:rsidRDefault="00A76858" w:rsidP="002C0EFF">
            <w:pPr>
              <w:numPr>
                <w:ilvl w:val="0"/>
                <w:numId w:val="17"/>
              </w:numPr>
              <w:jc w:val="both"/>
            </w:pPr>
          </w:p>
        </w:tc>
        <w:tc>
          <w:tcPr>
            <w:tcW w:w="1776" w:type="dxa"/>
            <w:shd w:val="clear" w:color="auto" w:fill="auto"/>
          </w:tcPr>
          <w:p w14:paraId="5E7316F5" w14:textId="4F9E4BFB" w:rsidR="00A76858" w:rsidRPr="000224BD" w:rsidRDefault="00A76858" w:rsidP="002C0EFF">
            <w:pPr>
              <w:jc w:val="both"/>
            </w:pPr>
            <w:r w:rsidRPr="000224BD">
              <w:t xml:space="preserve">Art. </w:t>
            </w:r>
            <w:r w:rsidR="0037193F" w:rsidRPr="000224BD">
              <w:t>61</w:t>
            </w:r>
          </w:p>
        </w:tc>
        <w:tc>
          <w:tcPr>
            <w:tcW w:w="5915" w:type="dxa"/>
            <w:shd w:val="clear" w:color="auto" w:fill="auto"/>
          </w:tcPr>
          <w:p w14:paraId="6819F24B" w14:textId="77777777" w:rsidR="00A76858" w:rsidRPr="000224BD" w:rsidRDefault="00A76858" w:rsidP="0037193F">
            <w:pPr>
              <w:pStyle w:val="ARTartustawynprozporzdzenia"/>
              <w:keepNext/>
              <w:spacing w:before="0" w:line="240" w:lineRule="auto"/>
              <w:rPr>
                <w:rFonts w:ascii="Times New Roman" w:hAnsi="Times New Roman" w:cs="Times New Roman"/>
                <w:szCs w:val="24"/>
              </w:rPr>
            </w:pPr>
            <w:r w:rsidRPr="000224BD">
              <w:rPr>
                <w:rStyle w:val="Ppogrubienie"/>
                <w:rFonts w:ascii="Times New Roman" w:hAnsi="Times New Roman" w:cs="Times New Roman"/>
                <w:szCs w:val="24"/>
              </w:rPr>
              <w:t>Art. </w:t>
            </w:r>
            <w:r w:rsidR="0037193F" w:rsidRPr="000224BD">
              <w:rPr>
                <w:rStyle w:val="Ppogrubienie"/>
                <w:rFonts w:ascii="Times New Roman" w:hAnsi="Times New Roman" w:cs="Times New Roman"/>
                <w:szCs w:val="24"/>
              </w:rPr>
              <w:t>61.</w:t>
            </w:r>
            <w:r w:rsidRPr="000224BD">
              <w:rPr>
                <w:rFonts w:ascii="Times New Roman" w:hAnsi="Times New Roman" w:cs="Times New Roman"/>
                <w:szCs w:val="24"/>
              </w:rPr>
              <w:t xml:space="preserve"> Ilekroć w niniejszym rozdziale jest mowa o grupie kapitałowej, rozumie się przez to grupę kapitałową w rozumieniu art. 4 pkt 14 ustawy z dnia 16 lutego 2007 r. o ochronie konkurencji i konsumentów, przy czym przez przedsiębiorcę rozumie się przedsiębiorcę w rozumieniu ustawy z dnia 6 marca 2018 r. - Prawo przedsiębiorców (Dz. U. poz. 646, 1479, 1629, 1633 i 2212), a także:</w:t>
            </w:r>
          </w:p>
          <w:p w14:paraId="46710E6C" w14:textId="77777777" w:rsidR="00A76858" w:rsidRPr="000224BD" w:rsidRDefault="00A76858"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ustawy z dnia 6 marca 2018 r. - Prawo przedsiębiorców;</w:t>
            </w:r>
          </w:p>
          <w:p w14:paraId="7A4323A4" w14:textId="77777777" w:rsidR="00A76858" w:rsidRPr="000224BD" w:rsidRDefault="00A76858"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osobę fizyczną wykonującą zawód we własnym imieniu i na własny rachunek lub prowadzącą działalność w ramach wykonywania takiego zawodu;</w:t>
            </w:r>
          </w:p>
          <w:p w14:paraId="7CBB45AF" w14:textId="77777777" w:rsidR="00A76858" w:rsidRPr="000224BD" w:rsidRDefault="00A76858"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3)</w:t>
            </w:r>
            <w:r w:rsidRPr="000224BD">
              <w:rPr>
                <w:rFonts w:ascii="Times New Roman" w:hAnsi="Times New Roman" w:cs="Times New Roman"/>
                <w:szCs w:val="24"/>
              </w:rPr>
              <w:tab/>
              <w:t>osobę fizyczną, która posiada kontrolę w rozumieniu ustawy z dnia 16 lutego 2007 r. o ochronie konkurencji i konsumentów nad co najmniej jednym przedsiębiorcą, choćby nie prowadziła działalności gospodarczej w rozumieniu ustawy z dnia 6 marca 2018 r. - Prawo przedsiębiorców;</w:t>
            </w:r>
          </w:p>
          <w:p w14:paraId="0044A8FF" w14:textId="376D3533" w:rsidR="00A76858" w:rsidRPr="000224BD" w:rsidRDefault="00A76858" w:rsidP="004277E9">
            <w:pPr>
              <w:pStyle w:val="PKTpunkt"/>
              <w:spacing w:line="240" w:lineRule="auto"/>
              <w:rPr>
                <w:rFonts w:ascii="Times New Roman" w:hAnsi="Times New Roman" w:cs="Times New Roman"/>
                <w:szCs w:val="24"/>
              </w:rPr>
            </w:pPr>
            <w:r w:rsidRPr="000224BD">
              <w:rPr>
                <w:rFonts w:ascii="Times New Roman" w:hAnsi="Times New Roman" w:cs="Times New Roman"/>
                <w:szCs w:val="24"/>
              </w:rPr>
              <w:t>4)</w:t>
            </w:r>
            <w:r w:rsidRPr="000224BD">
              <w:rPr>
                <w:rFonts w:ascii="Times New Roman" w:hAnsi="Times New Roman" w:cs="Times New Roman"/>
                <w:szCs w:val="24"/>
              </w:rPr>
              <w:tab/>
              <w:t>związek przedsiębiorców w rozumieniu ustawy z dnia 16 lutego 2007 r. o ochronie konkurencji i konsumentów.</w:t>
            </w:r>
          </w:p>
        </w:tc>
        <w:tc>
          <w:tcPr>
            <w:tcW w:w="5298" w:type="dxa"/>
            <w:shd w:val="clear" w:color="auto" w:fill="auto"/>
          </w:tcPr>
          <w:p w14:paraId="3C274D72" w14:textId="77777777" w:rsidR="00A76858" w:rsidRPr="000224BD" w:rsidRDefault="00A76858" w:rsidP="002C0EFF">
            <w:pPr>
              <w:suppressAutoHyphens/>
              <w:autoSpaceDE w:val="0"/>
              <w:autoSpaceDN w:val="0"/>
              <w:adjustRightInd w:val="0"/>
              <w:spacing w:after="120"/>
              <w:jc w:val="both"/>
              <w:rPr>
                <w:rFonts w:eastAsiaTheme="minorEastAsia"/>
              </w:rPr>
            </w:pPr>
            <w:r w:rsidRPr="000224BD">
              <w:rPr>
                <w:rFonts w:eastAsiaTheme="minorEastAsia"/>
              </w:rPr>
              <w:t xml:space="preserve">Na potrzeby rozdziału I w dziale II w art. 63, tak jak to miało miejsce w Pt w art.. 110a, utworzone zostało generalne odesłanie do przepisów ustawy z dnia 16 lutego 2007 r. o ochronie konkurencji i konsumentów (Dz. U., 2020 r. poz. 1076 i 1086) zwaną dalej „UOKiK”, dotyczące grupy kapitałowej. </w:t>
            </w:r>
          </w:p>
          <w:p w14:paraId="6513F901" w14:textId="4AD2E03C" w:rsidR="00A76858" w:rsidRPr="000224BD" w:rsidRDefault="00A76858" w:rsidP="002C0EFF">
            <w:pPr>
              <w:pStyle w:val="Bezodstpw"/>
              <w:jc w:val="both"/>
            </w:pPr>
            <w:r w:rsidRPr="000224BD">
              <w:rPr>
                <w:rFonts w:eastAsiaTheme="minorEastAsia"/>
              </w:rPr>
              <w:t>Podobnie jak w przepisach UOKiK dotyczących kontroli koncentracji definicja przedsiębiorcy obejmie również niektóre inne podmioty (np. osoby prawne, jednostki organizacyjne niemające osobowości prawnej, związki przedsiębiorców), a w szczególności osoby fizyczne (np. wykonujące zawód we własnym imieniu i na własny rachunek lub posiadające kontrolę nad co najmniej jednym przedsiębiorcą).</w:t>
            </w:r>
          </w:p>
        </w:tc>
      </w:tr>
      <w:tr w:rsidR="00F017D9" w:rsidRPr="000224BD" w14:paraId="20CEB22D" w14:textId="77777777" w:rsidTr="69726700">
        <w:tc>
          <w:tcPr>
            <w:tcW w:w="1003" w:type="dxa"/>
            <w:shd w:val="clear" w:color="auto" w:fill="auto"/>
          </w:tcPr>
          <w:p w14:paraId="6B842A79" w14:textId="77777777" w:rsidR="00A76858" w:rsidRPr="000224BD" w:rsidRDefault="00A76858" w:rsidP="002C0EFF">
            <w:pPr>
              <w:numPr>
                <w:ilvl w:val="0"/>
                <w:numId w:val="17"/>
              </w:numPr>
              <w:jc w:val="both"/>
            </w:pPr>
          </w:p>
        </w:tc>
        <w:tc>
          <w:tcPr>
            <w:tcW w:w="1776" w:type="dxa"/>
            <w:shd w:val="clear" w:color="auto" w:fill="auto"/>
          </w:tcPr>
          <w:p w14:paraId="485E48CF" w14:textId="17D438D3" w:rsidR="00A76858" w:rsidRPr="000224BD" w:rsidRDefault="00A76858" w:rsidP="002C0EFF">
            <w:pPr>
              <w:jc w:val="both"/>
            </w:pPr>
            <w:r w:rsidRPr="000224BD">
              <w:t xml:space="preserve">Art. </w:t>
            </w:r>
            <w:r w:rsidR="004277E9" w:rsidRPr="000224BD">
              <w:t>66</w:t>
            </w:r>
          </w:p>
        </w:tc>
        <w:tc>
          <w:tcPr>
            <w:tcW w:w="5915" w:type="dxa"/>
            <w:shd w:val="clear" w:color="auto" w:fill="auto"/>
          </w:tcPr>
          <w:p w14:paraId="641C19EB" w14:textId="6988411E" w:rsidR="00A76858" w:rsidRPr="000224BD" w:rsidRDefault="00A76858" w:rsidP="002C0EFF">
            <w:pPr>
              <w:pStyle w:val="ARTartustawynprozporzdzenia"/>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szCs w:val="24"/>
              </w:rPr>
              <w:t>Art. </w:t>
            </w:r>
            <w:r w:rsidR="00F960D8" w:rsidRPr="000224BD">
              <w:rPr>
                <w:rStyle w:val="Ppogrubienie"/>
                <w:rFonts w:ascii="Times New Roman" w:hAnsi="Times New Roman" w:cs="Times New Roman"/>
                <w:szCs w:val="24"/>
              </w:rPr>
              <w:t>66</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Podmiot, o którym mowa w art. 15 ust. 1 ustawy z dnia 8 września 2000 r. o komercjalizacji, restrukturyzacji i prywatyzacji przedsiębiorstwa państwowego „Polskie Koleje Państwowe” (Dz. U. z 2020 r. poz. 292), wykonujący zadania z zakresu łączności kolejowej w ramach Europejskiego Systemu Zarządzania Ruchem </w:t>
            </w:r>
            <w:r w:rsidRPr="000224BD">
              <w:rPr>
                <w:rFonts w:ascii="Times New Roman" w:hAnsi="Times New Roman" w:cs="Times New Roman"/>
                <w:szCs w:val="24"/>
              </w:rPr>
              <w:lastRenderedPageBreak/>
              <w:t xml:space="preserve">Kolejowym (ERTMS) na terytorium Rzeczypospolitej Polskiej, wykorzystuje częstotliwości do wykonywania tych zadań na podstawie decyzji o rezerwacji częstotliwości wydanej przez Prezesa UKE po uzgodnieniu z ministrem właściwym do spraw transportu. Przepisu art. </w:t>
            </w:r>
            <w:r w:rsidR="004277E9" w:rsidRPr="000224BD">
              <w:rPr>
                <w:rFonts w:ascii="Times New Roman" w:hAnsi="Times New Roman" w:cs="Times New Roman"/>
                <w:szCs w:val="24"/>
              </w:rPr>
              <w:t>104</w:t>
            </w:r>
            <w:r w:rsidRPr="000224BD">
              <w:rPr>
                <w:rFonts w:ascii="Times New Roman" w:hAnsi="Times New Roman" w:cs="Times New Roman"/>
                <w:szCs w:val="24"/>
              </w:rPr>
              <w:t xml:space="preserve"> ust. 3 nie stosuje się.</w:t>
            </w:r>
          </w:p>
        </w:tc>
        <w:tc>
          <w:tcPr>
            <w:tcW w:w="5298" w:type="dxa"/>
            <w:shd w:val="clear" w:color="auto" w:fill="auto"/>
          </w:tcPr>
          <w:p w14:paraId="251B3BB7" w14:textId="5FD2F738" w:rsidR="00A76858" w:rsidRPr="000224BD" w:rsidRDefault="00A76858" w:rsidP="002C0EFF">
            <w:pPr>
              <w:suppressAutoHyphens/>
              <w:autoSpaceDE w:val="0"/>
              <w:autoSpaceDN w:val="0"/>
              <w:adjustRightInd w:val="0"/>
              <w:spacing w:after="120"/>
              <w:jc w:val="both"/>
              <w:rPr>
                <w:rFonts w:eastAsiaTheme="minorEastAsia"/>
              </w:rPr>
            </w:pPr>
            <w:r w:rsidRPr="000224BD">
              <w:rPr>
                <w:rFonts w:eastAsiaTheme="minorEastAsia"/>
              </w:rPr>
              <w:lastRenderedPageBreak/>
              <w:t xml:space="preserve">Projektowana ustawa nie wprowadza nowych rozwiązań w zakresie Europejskiego Systemu Zarządzania Ruchem Kolejowym. Przepis nie wynika z EKŁE, ale powstał w związku z decyzją Komisji </w:t>
            </w:r>
            <w:hyperlink r:id="rId16">
              <w:r w:rsidRPr="000224BD">
                <w:rPr>
                  <w:rStyle w:val="Hipercze"/>
                  <w:rFonts w:eastAsiaTheme="minorEastAsia"/>
                  <w:color w:val="auto"/>
                </w:rPr>
                <w:t>2006/679/WE</w:t>
              </w:r>
            </w:hyperlink>
            <w:r w:rsidRPr="000224BD">
              <w:rPr>
                <w:rFonts w:eastAsiaTheme="minorEastAsia"/>
              </w:rPr>
              <w:t xml:space="preserve"> z 28 marca 2006 r. dotyczącą technicznej specyfikacji dla interoperacyjności </w:t>
            </w:r>
            <w:r w:rsidRPr="000224BD">
              <w:rPr>
                <w:rFonts w:eastAsiaTheme="minorEastAsia"/>
              </w:rPr>
              <w:lastRenderedPageBreak/>
              <w:t>odnoszącą się do podsystemu sterowania ruchem kolejowym transeuropejskiego systemu kolei konwencjonalnych. Zgodnie z art. 15 ust. 1 ustawy z dnia 8 września 2000 r. o komercjalizacji, restrukturyzacji i prywatyzacji przedsiębiorstwa państwowego „Polskie Koleje Państwowe” podmiotem wyznaczonym ustawowo do realizacji zadań w zakresie GSM-R jest spółka akcyjna powołana do prowadzenia działalności w zakresie zarządzania liniami kolejowymi, działająca pod firmą „PKP Polskie Linie Kolejowe Spółka Akcyjna”. Wydanie rezerwacji częstotliwości dla użytkownika systemu GSM-R następuje po uzgodnieniu z ministrem właściwym do spraw transportu. W związku z tym, że dysponent częstotliwości przeznaczonych dla systemu GSM-R jest wyznaczony ustawowo, to przy udzielaniu rezerwacji nie stosuje się procedury przetargowej. Przepis funkcjonował już w ustawie Pt w art. 115</w:t>
            </w:r>
            <w:r w:rsidRPr="000224BD">
              <w:rPr>
                <w:rFonts w:eastAsiaTheme="minorEastAsia"/>
                <w:vertAlign w:val="superscript"/>
              </w:rPr>
              <w:t>2</w:t>
            </w:r>
            <w:r w:rsidRPr="000224BD">
              <w:rPr>
                <w:rFonts w:eastAsiaTheme="minorEastAsia"/>
              </w:rPr>
              <w:t>.</w:t>
            </w:r>
          </w:p>
        </w:tc>
      </w:tr>
      <w:tr w:rsidR="00F017D9" w:rsidRPr="000224BD" w14:paraId="3865468C" w14:textId="77777777" w:rsidTr="69726700">
        <w:tc>
          <w:tcPr>
            <w:tcW w:w="1003" w:type="dxa"/>
            <w:shd w:val="clear" w:color="auto" w:fill="auto"/>
          </w:tcPr>
          <w:p w14:paraId="55DFA83B" w14:textId="77777777" w:rsidR="00A76858" w:rsidRPr="000224BD" w:rsidRDefault="00A76858" w:rsidP="002C0EFF">
            <w:pPr>
              <w:numPr>
                <w:ilvl w:val="0"/>
                <w:numId w:val="17"/>
              </w:numPr>
              <w:jc w:val="both"/>
            </w:pPr>
          </w:p>
        </w:tc>
        <w:tc>
          <w:tcPr>
            <w:tcW w:w="1776" w:type="dxa"/>
            <w:shd w:val="clear" w:color="auto" w:fill="auto"/>
          </w:tcPr>
          <w:p w14:paraId="0045C471" w14:textId="75504B34" w:rsidR="00A76858" w:rsidRPr="000224BD" w:rsidRDefault="00A76858" w:rsidP="002C0EFF">
            <w:pPr>
              <w:jc w:val="both"/>
            </w:pPr>
            <w:r w:rsidRPr="000224BD">
              <w:t xml:space="preserve">Art. </w:t>
            </w:r>
            <w:r w:rsidR="00F960D8" w:rsidRPr="000224BD">
              <w:t>67</w:t>
            </w:r>
          </w:p>
        </w:tc>
        <w:tc>
          <w:tcPr>
            <w:tcW w:w="5915" w:type="dxa"/>
            <w:shd w:val="clear" w:color="auto" w:fill="auto"/>
          </w:tcPr>
          <w:p w14:paraId="041155DA" w14:textId="77777777" w:rsidR="00A76858" w:rsidRPr="000224BD" w:rsidRDefault="00A76858" w:rsidP="0037193F">
            <w:pPr>
              <w:pStyle w:val="ARTartustawynprozporzdzenia"/>
              <w:keepNext/>
              <w:spacing w:before="0" w:line="240" w:lineRule="auto"/>
              <w:rPr>
                <w:rFonts w:ascii="Times New Roman" w:hAnsi="Times New Roman" w:cs="Times New Roman"/>
                <w:szCs w:val="24"/>
              </w:rPr>
            </w:pPr>
            <w:r w:rsidRPr="000224BD">
              <w:rPr>
                <w:rStyle w:val="Ppogrubienie"/>
                <w:rFonts w:ascii="Times New Roman" w:hAnsi="Times New Roman" w:cs="Times New Roman"/>
                <w:szCs w:val="24"/>
              </w:rPr>
              <w:t>Art. </w:t>
            </w:r>
            <w:r w:rsidR="00F960D8" w:rsidRPr="000224BD">
              <w:rPr>
                <w:rStyle w:val="Ppogrubienie"/>
                <w:rFonts w:ascii="Times New Roman" w:hAnsi="Times New Roman" w:cs="Times New Roman"/>
                <w:szCs w:val="24"/>
              </w:rPr>
              <w:t>67</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1. Prezes UKE, w uzgodnieniu z ministrem właściwym do spraw energii, zapewnia odpowiednie częstotliwości do realizacji zadań z zakresu komunikacji głosowej i transmisji danych do zarządzania sieciami przesyłu lub dystrybucji paliw gazowych, płynnych lub energii elektrycznej na terytorium Rzeczypospolitej Polskiej w celu:</w:t>
            </w:r>
          </w:p>
          <w:p w14:paraId="28172DC4" w14:textId="77777777" w:rsidR="00A76858" w:rsidRPr="000224BD" w:rsidRDefault="00A76858"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zapewnienia tym sieciom bezpieczeństwa, ciągłości działania, usuwania awarii lub monitoringu zdarzeń powodujących zagrożenia dla dostaw energii lub jej nośników, lub</w:t>
            </w:r>
          </w:p>
          <w:p w14:paraId="1C437A11" w14:textId="77777777" w:rsidR="00A76858" w:rsidRPr="000224BD" w:rsidRDefault="00A76858"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zapewnienia odbiorcom ciągłości dostaw energii lub jej nośników.</w:t>
            </w:r>
          </w:p>
          <w:p w14:paraId="63AEAB0D" w14:textId="77777777" w:rsidR="00A76858" w:rsidRPr="000224BD" w:rsidRDefault="00A76858" w:rsidP="002C0EFF">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lastRenderedPageBreak/>
              <w:t xml:space="preserve">2. Podmioty wskazane przez ministra właściwego do spraw energii wykorzystują częstotliwości do wykonywania zadań, o których mowa w ust. 1, na podstawie decyzji o rezerwacji częstotliwości wydanej przez Prezesa UKE po uzgodnieniu z ministrem właściwym do spraw energii. Przepisu art. </w:t>
            </w:r>
            <w:r w:rsidR="0037193F" w:rsidRPr="000224BD">
              <w:rPr>
                <w:rFonts w:ascii="Times New Roman" w:hAnsi="Times New Roman" w:cs="Times New Roman"/>
                <w:szCs w:val="24"/>
              </w:rPr>
              <w:t>104</w:t>
            </w:r>
            <w:r w:rsidRPr="000224BD">
              <w:rPr>
                <w:rFonts w:ascii="Times New Roman" w:hAnsi="Times New Roman" w:cs="Times New Roman"/>
                <w:szCs w:val="24"/>
              </w:rPr>
              <w:t xml:space="preserve"> ust. 3 nie stosuje się.</w:t>
            </w:r>
          </w:p>
          <w:p w14:paraId="3EE4F980" w14:textId="77777777" w:rsidR="0037193F" w:rsidRPr="000224BD" w:rsidRDefault="00A76858" w:rsidP="0037193F">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3. W przypadku udzielenia rezerwacji częstotliwości na rzecz kilku użytkowników, zgodnie z art. </w:t>
            </w:r>
            <w:r w:rsidR="0037193F" w:rsidRPr="000224BD">
              <w:rPr>
                <w:rFonts w:ascii="Times New Roman" w:hAnsi="Times New Roman" w:cs="Times New Roman"/>
                <w:szCs w:val="24"/>
              </w:rPr>
              <w:t>85</w:t>
            </w:r>
            <w:r w:rsidRPr="000224BD">
              <w:rPr>
                <w:rFonts w:ascii="Times New Roman" w:hAnsi="Times New Roman" w:cs="Times New Roman"/>
                <w:szCs w:val="24"/>
              </w:rPr>
              <w:t xml:space="preserve"> ust. 1, kompetencje określone w art. </w:t>
            </w:r>
            <w:r w:rsidR="0037193F" w:rsidRPr="000224BD">
              <w:rPr>
                <w:rFonts w:ascii="Times New Roman" w:hAnsi="Times New Roman" w:cs="Times New Roman"/>
                <w:szCs w:val="24"/>
              </w:rPr>
              <w:t>86</w:t>
            </w:r>
            <w:r w:rsidRPr="000224BD">
              <w:rPr>
                <w:rFonts w:ascii="Times New Roman" w:hAnsi="Times New Roman" w:cs="Times New Roman"/>
                <w:szCs w:val="24"/>
              </w:rPr>
              <w:t xml:space="preserve"> Prezes UKE wykonuje w uzgodnieniu z ministrem właściwym do spraw energii.</w:t>
            </w:r>
          </w:p>
          <w:p w14:paraId="71446CED" w14:textId="77777777" w:rsidR="0037193F" w:rsidRPr="000224BD" w:rsidRDefault="0037193F" w:rsidP="0037193F">
            <w:pPr>
              <w:pStyle w:val="PKTpunkt"/>
              <w:spacing w:line="240" w:lineRule="auto"/>
              <w:rPr>
                <w:rFonts w:ascii="Times New Roman" w:eastAsiaTheme="minorHAnsi" w:hAnsi="Times New Roman" w:cs="Times New Roman"/>
                <w:szCs w:val="24"/>
              </w:rPr>
            </w:pPr>
            <w:r w:rsidRPr="000224BD">
              <w:rPr>
                <w:rFonts w:ascii="Times New Roman" w:hAnsi="Times New Roman" w:cs="Times New Roman"/>
                <w:szCs w:val="24"/>
              </w:rPr>
              <w:t>4. Prezes UKE może zapewnić odpowiednie częstotliwości w celu oferowania przez przedsiębiorcę telekomunikacyjnego na zasadach niedyskryminacyjnych usług na warunkach hurtowych w celu ich dalszej sprzedaży przez innego przedsiębiorcę telekomunikacyjnego.</w:t>
            </w:r>
          </w:p>
          <w:p w14:paraId="6913C099"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5. Zapewnienie częstotliwości, o którym mowa w ust. 4, poprzedza analiza Prezesa UKE, która uwzględnia:</w:t>
            </w:r>
          </w:p>
          <w:p w14:paraId="35D09B34"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1) stopień realizacji celów wynikających z dokumentów programowych Unii Europejskiej na terytorium Rzeczypospolitej, w tym w szczególności w zakresie pokrycia terytorium kraju infrastrukturą zapewniającą dostęp do sieci bardzo szybkich przepustowości;</w:t>
            </w:r>
          </w:p>
          <w:p w14:paraId="1EDEE9C4"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2) możliwości efektywnego wykorzystania częstotliwości;</w:t>
            </w:r>
          </w:p>
          <w:p w14:paraId="68BACFCE"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2) stan rynku telekomunikacyjnego;</w:t>
            </w:r>
          </w:p>
          <w:p w14:paraId="61C2F63D"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3) plany inwestycyjne przedsiębiorców telekomunikacyjnych;</w:t>
            </w:r>
          </w:p>
          <w:p w14:paraId="0F6D6B4A"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4) długoterminowe spodziewane korzyści społeczno-gospodarcze;</w:t>
            </w:r>
          </w:p>
          <w:p w14:paraId="73B9A349"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5) promowanie innowacyjnych usług cyfrowych.</w:t>
            </w:r>
          </w:p>
          <w:p w14:paraId="33BA2A92"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lastRenderedPageBreak/>
              <w:t>6. Wyniki analizy, o której mowa w ust. 5, Prezes UKE przedstawia Prezesowi Rady Ministrów w terminie 30 dni od dnia jej sporządzenia.</w:t>
            </w:r>
          </w:p>
          <w:p w14:paraId="07FFF10B" w14:textId="77777777" w:rsidR="0037193F" w:rsidRPr="000224BD" w:rsidRDefault="0037193F" w:rsidP="0037193F">
            <w:pPr>
              <w:pStyle w:val="PKTpunkt"/>
              <w:spacing w:line="240" w:lineRule="auto"/>
              <w:rPr>
                <w:rFonts w:ascii="Times New Roman" w:hAnsi="Times New Roman" w:cs="Times New Roman"/>
                <w:szCs w:val="24"/>
              </w:rPr>
            </w:pPr>
            <w:r w:rsidRPr="000224BD">
              <w:rPr>
                <w:rFonts w:ascii="Times New Roman" w:hAnsi="Times New Roman" w:cs="Times New Roman"/>
                <w:szCs w:val="24"/>
              </w:rPr>
              <w:t>7. Prezes Rady Ministrów, w oparciu o analizę, o której mowa w ust. 5, w celu zapewnienia realizacji celów wynikających z dokumentów programowych Unii Europejskiej, w szczególności w zakresie pokrycia terytorium kraju infrastrukturą zapewniającą dostęp do sieci bardzo szybkich przepustowości, może wyznaczyć podmiot, który świadczył będzie usługi, o których mowa w ust. 4.</w:t>
            </w:r>
          </w:p>
          <w:p w14:paraId="0F8DD0D6" w14:textId="00CEE9D9" w:rsidR="00A76858" w:rsidRPr="000224BD" w:rsidRDefault="0037193F" w:rsidP="0037193F">
            <w:pPr>
              <w:pStyle w:val="ARTartustawynprozporzdzenia"/>
              <w:keepNext/>
              <w:spacing w:before="0"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8. Podmiot, o którym mowa w ust. 7, wykorzystuje częstotliwości do wykonywania zadań, o których mowa w ust. 4, na podstawie decyzji o rezerwacji częstotliwości wydanej przez Prezesa UKE po uzgodnieniu z ministrem właściwym do spraw informatyzacji.</w:t>
            </w:r>
          </w:p>
        </w:tc>
        <w:tc>
          <w:tcPr>
            <w:tcW w:w="5298" w:type="dxa"/>
            <w:shd w:val="clear" w:color="auto" w:fill="auto"/>
          </w:tcPr>
          <w:p w14:paraId="261D4339" w14:textId="77777777" w:rsidR="00A76858" w:rsidRPr="000224BD" w:rsidRDefault="00A76858" w:rsidP="002C0EFF">
            <w:pPr>
              <w:spacing w:after="120"/>
              <w:jc w:val="both"/>
              <w:rPr>
                <w:rFonts w:eastAsiaTheme="minorEastAsia"/>
              </w:rPr>
            </w:pPr>
            <w:r w:rsidRPr="000224BD">
              <w:rPr>
                <w:rFonts w:eastAsiaTheme="minorEastAsia"/>
              </w:rPr>
              <w:lastRenderedPageBreak/>
              <w:t>Projektowana regulacja ma</w:t>
            </w:r>
            <w:r w:rsidRPr="000224BD">
              <w:rPr>
                <w:rFonts w:eastAsiaTheme="minorEastAsia"/>
                <w:b/>
                <w:bCs/>
              </w:rPr>
              <w:t xml:space="preserve"> </w:t>
            </w:r>
            <w:r w:rsidRPr="000224BD">
              <w:rPr>
                <w:rFonts w:eastAsiaTheme="minorEastAsia"/>
              </w:rPr>
              <w:t xml:space="preserve">na celu zapewnienie odpowiednich zasobów częstotliwości dla potrzeb związanych z zarządzaniem sieciami energetycznymi tak jak to ma miejsce już obecnie. Po raz pierwszy została wprowadzona do polskiego systemu prawnego nowelizacją ustawy - Prawo telekomunikacyjne w maju 2018 r. Przepis ust. 1 nakłada na Prezesa UKE obowiązek zapewnienia odpowiednich częstotliwości, w szczególności określając sposób ich wykorzystania do realizacji dwóch wskazanych w przepisie rodzajów wykorzystania, tj. łączności głosowej i transmisji danych. Przepis ust. 2 wyłącza możliwość </w:t>
            </w:r>
            <w:r w:rsidRPr="000224BD">
              <w:rPr>
                <w:rFonts w:eastAsiaTheme="minorEastAsia"/>
              </w:rPr>
              <w:lastRenderedPageBreak/>
              <w:t xml:space="preserve">stosowania procedur selekcyjnych wskazanych w </w:t>
            </w:r>
            <w:hyperlink r:id="rId17">
              <w:r w:rsidRPr="000224BD">
                <w:rPr>
                  <w:rStyle w:val="Hipercze"/>
                  <w:rFonts w:eastAsiaTheme="minorEastAsia"/>
                  <w:color w:val="auto"/>
                </w:rPr>
                <w:t>art.</w:t>
              </w:r>
            </w:hyperlink>
            <w:r w:rsidRPr="000224BD">
              <w:rPr>
                <w:rStyle w:val="Hipercze"/>
                <w:rFonts w:eastAsiaTheme="minorEastAsia"/>
                <w:color w:val="auto"/>
              </w:rPr>
              <w:t xml:space="preserve"> 99 ust. 3</w:t>
            </w:r>
            <w:r w:rsidRPr="000224BD">
              <w:rPr>
                <w:rFonts w:eastAsiaTheme="minorEastAsia"/>
              </w:rPr>
              <w:t xml:space="preserve"> nawet w przypadku stwierdzenia ograniczoności zasobów częstotliwości dla realizacji wskazanych celów. Zgodnie z przepisem wybór podmiotu lub podmiotów, które powinny otrzymać rezerwację częstotliwości, należy do ministra właściwego do spraw energii, który może wskazać jeden lub większą liczbę podmiotów uprawnionych. Potrzeba utrzymania regulacji, mimo że częstotliwości zostały już faktycznie na te potrzeby przydzielone, wynika min. z konieczności zagwarantowania możliwości odnowienia tej rezerwacji.</w:t>
            </w:r>
          </w:p>
          <w:p w14:paraId="4E91548B" w14:textId="794BDDB2" w:rsidR="00A76858" w:rsidRPr="000224BD" w:rsidRDefault="0037193F" w:rsidP="002C0EFF">
            <w:pPr>
              <w:spacing w:after="120"/>
              <w:jc w:val="both"/>
              <w:rPr>
                <w:rFonts w:eastAsiaTheme="minorEastAsia"/>
              </w:rPr>
            </w:pPr>
            <w:r w:rsidRPr="000224BD">
              <w:rPr>
                <w:rFonts w:eastAsiaTheme="minorEastAsia"/>
              </w:rPr>
              <w:t>Dodatkowo, przepis uwzględnia zmiany procedowane do ustawy Pt w ramach nowelizacji ustawy o Krajowym Systemie Cyberbezpieczeństwa.</w:t>
            </w:r>
          </w:p>
        </w:tc>
      </w:tr>
      <w:tr w:rsidR="00F017D9" w:rsidRPr="000224BD" w14:paraId="41E02C05" w14:textId="77777777" w:rsidTr="69726700">
        <w:tc>
          <w:tcPr>
            <w:tcW w:w="1003" w:type="dxa"/>
            <w:shd w:val="clear" w:color="auto" w:fill="auto"/>
          </w:tcPr>
          <w:p w14:paraId="01CDEFDB" w14:textId="77777777" w:rsidR="00C957F1" w:rsidRPr="000224BD" w:rsidRDefault="00C957F1" w:rsidP="002C0EFF">
            <w:pPr>
              <w:numPr>
                <w:ilvl w:val="0"/>
                <w:numId w:val="17"/>
              </w:numPr>
              <w:jc w:val="both"/>
            </w:pPr>
          </w:p>
        </w:tc>
        <w:tc>
          <w:tcPr>
            <w:tcW w:w="1776" w:type="dxa"/>
            <w:shd w:val="clear" w:color="auto" w:fill="auto"/>
          </w:tcPr>
          <w:p w14:paraId="547766CB" w14:textId="6B2FC259" w:rsidR="00C957F1" w:rsidRPr="000224BD" w:rsidRDefault="00C957F1" w:rsidP="002C0EFF">
            <w:pPr>
              <w:jc w:val="both"/>
            </w:pPr>
            <w:r w:rsidRPr="000224BD">
              <w:t xml:space="preserve">Art. </w:t>
            </w:r>
            <w:r w:rsidR="00360D59" w:rsidRPr="000224BD">
              <w:t>70</w:t>
            </w:r>
          </w:p>
        </w:tc>
        <w:tc>
          <w:tcPr>
            <w:tcW w:w="5915" w:type="dxa"/>
            <w:shd w:val="clear" w:color="auto" w:fill="auto"/>
          </w:tcPr>
          <w:p w14:paraId="03AF6978" w14:textId="4F504D08" w:rsidR="00C957F1" w:rsidRPr="000224BD" w:rsidRDefault="00C957F1" w:rsidP="002C0EFF">
            <w:pPr>
              <w:pStyle w:val="ARTartustawynprozporzdzenia"/>
              <w:keepNext/>
              <w:spacing w:line="240" w:lineRule="auto"/>
              <w:ind w:firstLine="0"/>
              <w:rPr>
                <w:rStyle w:val="Ppogrubienie"/>
                <w:rFonts w:ascii="Times New Roman" w:hAnsi="Times New Roman" w:cs="Times New Roman"/>
                <w:szCs w:val="24"/>
              </w:rPr>
            </w:pPr>
            <w:r w:rsidRPr="000224BD">
              <w:rPr>
                <w:rStyle w:val="Ppogrubienie"/>
                <w:rFonts w:ascii="Times New Roman" w:hAnsi="Times New Roman" w:cs="Times New Roman"/>
                <w:szCs w:val="24"/>
              </w:rPr>
              <w:t xml:space="preserve">Art. </w:t>
            </w:r>
            <w:r w:rsidR="00360D59" w:rsidRPr="000224BD">
              <w:rPr>
                <w:rStyle w:val="Ppogrubienie"/>
                <w:rFonts w:ascii="Times New Roman" w:hAnsi="Times New Roman" w:cs="Times New Roman"/>
                <w:szCs w:val="24"/>
              </w:rPr>
              <w:t>70</w:t>
            </w:r>
            <w:r w:rsidRPr="000224BD">
              <w:rPr>
                <w:rStyle w:val="Ppogrubienie"/>
                <w:rFonts w:ascii="Times New Roman" w:hAnsi="Times New Roman" w:cs="Times New Roman"/>
                <w:szCs w:val="24"/>
              </w:rPr>
              <w:t>.</w:t>
            </w:r>
            <w:r w:rsidRPr="000224BD">
              <w:rPr>
                <w:rStyle w:val="Ppogrubienie"/>
                <w:rFonts w:ascii="Times New Roman" w:hAnsi="Times New Roman" w:cs="Times New Roman"/>
                <w:b w:val="0"/>
                <w:szCs w:val="24"/>
              </w:rPr>
              <w:t xml:space="preserve"> Do użytkownika rządowego dysponującego częstotliwościami przeznaczonymi w Krajowej Tablicy Przeznaczeń Częstotliwości dla użytkowania rządowego lub cywilno-rządowego, przepisów dotyczących rezerwacji częstotliwości nie stosuje się.</w:t>
            </w:r>
          </w:p>
        </w:tc>
        <w:tc>
          <w:tcPr>
            <w:tcW w:w="5298" w:type="dxa"/>
            <w:shd w:val="clear" w:color="auto" w:fill="auto"/>
          </w:tcPr>
          <w:p w14:paraId="7B6DE467" w14:textId="7BCB5A02" w:rsidR="00C957F1" w:rsidRPr="000224BD" w:rsidRDefault="00C957F1" w:rsidP="002C0EFF">
            <w:pPr>
              <w:spacing w:after="120"/>
              <w:jc w:val="both"/>
              <w:rPr>
                <w:rFonts w:eastAsiaTheme="minorEastAsia"/>
              </w:rPr>
            </w:pPr>
            <w:r w:rsidRPr="000224BD">
              <w:rPr>
                <w:rFonts w:eastAsiaTheme="minorEastAsia"/>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F017D9" w:rsidRPr="000224BD" w14:paraId="0E9C9337" w14:textId="77777777" w:rsidTr="69726700">
        <w:tc>
          <w:tcPr>
            <w:tcW w:w="1003" w:type="dxa"/>
            <w:shd w:val="clear" w:color="auto" w:fill="auto"/>
          </w:tcPr>
          <w:p w14:paraId="6D185244" w14:textId="77777777" w:rsidR="00C957F1" w:rsidRPr="000224BD" w:rsidRDefault="00C957F1" w:rsidP="002C0EFF">
            <w:pPr>
              <w:numPr>
                <w:ilvl w:val="0"/>
                <w:numId w:val="17"/>
              </w:numPr>
              <w:jc w:val="both"/>
            </w:pPr>
          </w:p>
        </w:tc>
        <w:tc>
          <w:tcPr>
            <w:tcW w:w="1776" w:type="dxa"/>
            <w:shd w:val="clear" w:color="auto" w:fill="auto"/>
          </w:tcPr>
          <w:p w14:paraId="5918DA16" w14:textId="06173D7F" w:rsidR="00C957F1" w:rsidRPr="000224BD" w:rsidRDefault="00C957F1" w:rsidP="002C0EFF">
            <w:pPr>
              <w:jc w:val="both"/>
            </w:pPr>
            <w:r w:rsidRPr="000224BD">
              <w:t xml:space="preserve">Art. </w:t>
            </w:r>
            <w:r w:rsidR="00360D59" w:rsidRPr="000224BD">
              <w:t>71</w:t>
            </w:r>
          </w:p>
        </w:tc>
        <w:tc>
          <w:tcPr>
            <w:tcW w:w="5915" w:type="dxa"/>
            <w:shd w:val="clear" w:color="auto" w:fill="auto"/>
          </w:tcPr>
          <w:p w14:paraId="155EEC47" w14:textId="77777777" w:rsidR="00360D59" w:rsidRPr="000224BD" w:rsidRDefault="00C957F1" w:rsidP="00360D59">
            <w:pPr>
              <w:pStyle w:val="ARTartustawynprozporzdzenia"/>
              <w:spacing w:before="0" w:line="240" w:lineRule="auto"/>
              <w:rPr>
                <w:rFonts w:ascii="Times New Roman" w:hAnsi="Times New Roman" w:cs="Times New Roman"/>
                <w:szCs w:val="24"/>
              </w:rPr>
            </w:pPr>
            <w:r w:rsidRPr="000224BD">
              <w:rPr>
                <w:rStyle w:val="Ppogrubienie"/>
                <w:rFonts w:ascii="Times New Roman" w:hAnsi="Times New Roman" w:cs="Times New Roman"/>
                <w:szCs w:val="24"/>
              </w:rPr>
              <w:t>Art. </w:t>
            </w:r>
            <w:r w:rsidR="00360D59" w:rsidRPr="000224BD">
              <w:rPr>
                <w:rStyle w:val="Ppogrubienie"/>
                <w:rFonts w:ascii="Times New Roman" w:hAnsi="Times New Roman" w:cs="Times New Roman"/>
                <w:szCs w:val="24"/>
              </w:rPr>
              <w:t>71.</w:t>
            </w:r>
            <w:r w:rsidR="00360D59" w:rsidRPr="000224BD">
              <w:rPr>
                <w:rFonts w:ascii="Times New Roman" w:hAnsi="Times New Roman" w:cs="Times New Roman"/>
                <w:szCs w:val="24"/>
              </w:rPr>
              <w:t xml:space="preserve"> 1</w:t>
            </w:r>
            <w:r w:rsidRPr="000224BD">
              <w:rPr>
                <w:rFonts w:ascii="Times New Roman" w:hAnsi="Times New Roman" w:cs="Times New Roman"/>
                <w:szCs w:val="24"/>
              </w:rPr>
              <w:t>. Koordynacji wykorzystania częstotliwości przez użytkowników rządowych</w:t>
            </w:r>
            <w:r w:rsidR="00360D59" w:rsidRPr="000224BD">
              <w:rPr>
                <w:rFonts w:ascii="Times New Roman" w:hAnsi="Times New Roman" w:cs="Times New Roman"/>
                <w:szCs w:val="24"/>
              </w:rPr>
              <w:t xml:space="preserve"> w zakresach częstotliwości będących w użytkowaniu rządowym</w:t>
            </w:r>
            <w:r w:rsidRPr="000224BD">
              <w:rPr>
                <w:rFonts w:ascii="Times New Roman" w:hAnsi="Times New Roman" w:cs="Times New Roman"/>
                <w:szCs w:val="24"/>
              </w:rPr>
              <w:t>, w tym ich rozdziału pomiędzy poszczególnych użytkowników rządowych dokonuje Minister Obrony Narodowej</w:t>
            </w:r>
            <w:r w:rsidR="00360D59" w:rsidRPr="000224BD">
              <w:rPr>
                <w:rFonts w:ascii="Times New Roman" w:hAnsi="Times New Roman" w:cs="Times New Roman"/>
                <w:szCs w:val="24"/>
              </w:rPr>
              <w:t xml:space="preserve"> w uzgodnieniu z zainteresowanym użytkownikiem  rządowym.</w:t>
            </w:r>
          </w:p>
          <w:p w14:paraId="759B2DCA" w14:textId="77777777" w:rsidR="00360D59" w:rsidRPr="000224BD" w:rsidRDefault="00360D59" w:rsidP="00360D59">
            <w:pPr>
              <w:ind w:left="360" w:firstLine="360"/>
              <w:jc w:val="both"/>
            </w:pPr>
          </w:p>
          <w:p w14:paraId="297360AD" w14:textId="5D38A1F5" w:rsidR="00C957F1" w:rsidRPr="000224BD" w:rsidRDefault="00360D59" w:rsidP="00360D59">
            <w:pPr>
              <w:pStyle w:val="ARTartustawynprozporzdzenia"/>
              <w:keepNext/>
              <w:spacing w:before="0"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2. Minister Obrony Narodowej może powierzyć realizację zadań, o których mowa w ust. 1, art. 72-79 oraz art. 83 kierownikowi komórki organizacyjnej lub jednostki organizacyjnej podległej Ministrowi Obrony Narodowej lub przez niego nadzorowanej, właściwej w sprawach zarządzania częstotliwościami</w:t>
            </w:r>
            <w:r w:rsidR="00C957F1" w:rsidRPr="000224BD">
              <w:rPr>
                <w:rFonts w:ascii="Times New Roman" w:hAnsi="Times New Roman" w:cs="Times New Roman"/>
                <w:szCs w:val="24"/>
              </w:rPr>
              <w:t>.</w:t>
            </w:r>
          </w:p>
        </w:tc>
        <w:tc>
          <w:tcPr>
            <w:tcW w:w="5298" w:type="dxa"/>
            <w:shd w:val="clear" w:color="auto" w:fill="auto"/>
          </w:tcPr>
          <w:p w14:paraId="4A5088CA" w14:textId="4348EC59" w:rsidR="00C957F1" w:rsidRPr="000224BD" w:rsidRDefault="00C957F1" w:rsidP="002C0EFF">
            <w:pPr>
              <w:spacing w:after="120"/>
              <w:jc w:val="both"/>
              <w:rPr>
                <w:rFonts w:eastAsiaTheme="minorEastAsia"/>
              </w:rPr>
            </w:pPr>
            <w:r w:rsidRPr="000224BD">
              <w:rPr>
                <w:rFonts w:eastAsiaTheme="minorEastAsia"/>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360D59" w:rsidRPr="000224BD" w14:paraId="3C575232" w14:textId="77777777" w:rsidTr="69726700">
        <w:tc>
          <w:tcPr>
            <w:tcW w:w="1003" w:type="dxa"/>
            <w:shd w:val="clear" w:color="auto" w:fill="auto"/>
          </w:tcPr>
          <w:p w14:paraId="37D2FDA4" w14:textId="77777777" w:rsidR="00360D59" w:rsidRPr="000224BD" w:rsidRDefault="00360D59" w:rsidP="002C0EFF">
            <w:pPr>
              <w:numPr>
                <w:ilvl w:val="0"/>
                <w:numId w:val="17"/>
              </w:numPr>
              <w:jc w:val="both"/>
            </w:pPr>
          </w:p>
        </w:tc>
        <w:tc>
          <w:tcPr>
            <w:tcW w:w="1776" w:type="dxa"/>
            <w:shd w:val="clear" w:color="auto" w:fill="auto"/>
          </w:tcPr>
          <w:p w14:paraId="34593E37" w14:textId="13318DE7" w:rsidR="00360D59" w:rsidRPr="000224BD" w:rsidRDefault="00360D59" w:rsidP="002C0EFF">
            <w:pPr>
              <w:jc w:val="both"/>
            </w:pPr>
            <w:r w:rsidRPr="000224BD">
              <w:t>Art. 72</w:t>
            </w:r>
          </w:p>
        </w:tc>
        <w:tc>
          <w:tcPr>
            <w:tcW w:w="5915" w:type="dxa"/>
            <w:shd w:val="clear" w:color="auto" w:fill="auto"/>
          </w:tcPr>
          <w:p w14:paraId="3D2BF6E1" w14:textId="77777777" w:rsidR="00360D59" w:rsidRPr="000224BD" w:rsidRDefault="00360D59" w:rsidP="00360D59">
            <w:pPr>
              <w:pStyle w:val="ARTartustawynprozporzdzenia"/>
              <w:spacing w:before="0" w:line="240" w:lineRule="auto"/>
              <w:ind w:firstLine="0"/>
              <w:rPr>
                <w:rFonts w:ascii="Times New Roman" w:hAnsi="Times New Roman" w:cs="Times New Roman"/>
                <w:b/>
                <w:szCs w:val="24"/>
              </w:rPr>
            </w:pPr>
            <w:r w:rsidRPr="000224BD">
              <w:rPr>
                <w:rStyle w:val="Ppogrubienie"/>
                <w:rFonts w:ascii="Times New Roman" w:hAnsi="Times New Roman" w:cs="Times New Roman"/>
                <w:szCs w:val="24"/>
              </w:rPr>
              <w:t xml:space="preserve">Art. 72. </w:t>
            </w:r>
            <w:r w:rsidRPr="000224BD">
              <w:rPr>
                <w:rFonts w:ascii="Times New Roman" w:hAnsi="Times New Roman" w:cs="Times New Roman"/>
                <w:szCs w:val="24"/>
              </w:rPr>
              <w:t xml:space="preserve">1. Wykorzystywanie częstotliwości użytkowanych jako rządowe przez użytkowników rządowych wymaga uzyskania przydziału częstotliwości. </w:t>
            </w:r>
          </w:p>
          <w:p w14:paraId="5AAAFAF7" w14:textId="77777777" w:rsidR="00360D59" w:rsidRPr="000224BD" w:rsidRDefault="00360D59" w:rsidP="00360D59">
            <w:pPr>
              <w:suppressAutoHyphens/>
              <w:jc w:val="both"/>
            </w:pPr>
            <w:r w:rsidRPr="000224BD">
              <w:t>2. W ramach koordynacji, o której mowa w art. 71 ust. 1, Minister Obrony Narodowej dokonuje, zmienia, czasowo zawiesza lub cofa przydział częstotliwości, o którym mowa w ust. 1.</w:t>
            </w:r>
          </w:p>
          <w:p w14:paraId="5EB4A250" w14:textId="6C6ABEC7" w:rsidR="00360D59" w:rsidRPr="000224BD" w:rsidRDefault="00360D59" w:rsidP="00360D59">
            <w:pPr>
              <w:pStyle w:val="ARTartustawynprozporzdzenia"/>
              <w:spacing w:before="0"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3. Do przydziału częstotliwości, o którym mowa w ust. 1, dokonywanego przez Ministra Obrony Narodowej nie stosuje się przepisów art. 128-137.</w:t>
            </w:r>
          </w:p>
        </w:tc>
        <w:tc>
          <w:tcPr>
            <w:tcW w:w="5298" w:type="dxa"/>
            <w:shd w:val="clear" w:color="auto" w:fill="auto"/>
          </w:tcPr>
          <w:p w14:paraId="52C3CB33" w14:textId="15378848" w:rsidR="00360D59" w:rsidRPr="000224BD" w:rsidRDefault="00360D59" w:rsidP="002C0EFF">
            <w:pPr>
              <w:spacing w:after="120"/>
              <w:jc w:val="both"/>
              <w:rPr>
                <w:rFonts w:eastAsiaTheme="minorEastAsia"/>
              </w:rPr>
            </w:pPr>
            <w:r w:rsidRPr="000224BD">
              <w:rPr>
                <w:rFonts w:eastAsiaTheme="minorEastAsia"/>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8F28B3" w:rsidRPr="000224BD" w14:paraId="2A4F7F89" w14:textId="77777777" w:rsidTr="69726700">
        <w:tc>
          <w:tcPr>
            <w:tcW w:w="1003" w:type="dxa"/>
            <w:shd w:val="clear" w:color="auto" w:fill="auto"/>
          </w:tcPr>
          <w:p w14:paraId="76858ACC" w14:textId="77777777" w:rsidR="008F28B3" w:rsidRPr="000224BD" w:rsidRDefault="008F28B3" w:rsidP="002C0EFF">
            <w:pPr>
              <w:numPr>
                <w:ilvl w:val="0"/>
                <w:numId w:val="17"/>
              </w:numPr>
              <w:jc w:val="both"/>
            </w:pPr>
          </w:p>
        </w:tc>
        <w:tc>
          <w:tcPr>
            <w:tcW w:w="1776" w:type="dxa"/>
            <w:shd w:val="clear" w:color="auto" w:fill="auto"/>
          </w:tcPr>
          <w:p w14:paraId="7C2AA446" w14:textId="5D2B750E" w:rsidR="008F28B3" w:rsidRPr="000224BD" w:rsidRDefault="008F28B3" w:rsidP="002C0EFF">
            <w:pPr>
              <w:jc w:val="both"/>
            </w:pPr>
            <w:r w:rsidRPr="000224BD">
              <w:t>Art. 73</w:t>
            </w:r>
          </w:p>
        </w:tc>
        <w:tc>
          <w:tcPr>
            <w:tcW w:w="5915" w:type="dxa"/>
            <w:shd w:val="clear" w:color="auto" w:fill="auto"/>
          </w:tcPr>
          <w:p w14:paraId="72B4D427" w14:textId="77777777" w:rsidR="008F28B3" w:rsidRPr="000224BD" w:rsidRDefault="008F28B3" w:rsidP="008F28B3">
            <w:pPr>
              <w:suppressAutoHyphens/>
              <w:jc w:val="both"/>
            </w:pPr>
            <w:r w:rsidRPr="000224BD">
              <w:rPr>
                <w:rStyle w:val="Ppogrubienie"/>
              </w:rPr>
              <w:t>Art. 73.</w:t>
            </w:r>
            <w:r w:rsidRPr="000224BD">
              <w:t xml:space="preserve"> 1. Przydział częstotliwości użytkowanych jako rządowe, następuje na wniosek użytkownika rządowego, składany do Ministra Obrony Narodowej.</w:t>
            </w:r>
          </w:p>
          <w:p w14:paraId="1E3BD0AF" w14:textId="77777777" w:rsidR="008F28B3" w:rsidRPr="000224BD" w:rsidRDefault="008F28B3" w:rsidP="008F28B3">
            <w:pPr>
              <w:suppressAutoHyphens/>
              <w:jc w:val="both"/>
            </w:pPr>
            <w:r w:rsidRPr="000224BD">
              <w:t xml:space="preserve">2. Przydziału częstotliwości dokonuje się dla użytkownika rządowego, który spełnia wymagania określone ustawą oraz jeżeli wnioskowane częstotliwości: </w:t>
            </w:r>
          </w:p>
          <w:p w14:paraId="77C18E6E" w14:textId="77777777" w:rsidR="008F28B3" w:rsidRPr="000224BD" w:rsidRDefault="008F28B3" w:rsidP="008F28B3">
            <w:pPr>
              <w:ind w:left="567" w:hanging="207"/>
              <w:jc w:val="both"/>
            </w:pPr>
            <w:r w:rsidRPr="000224BD">
              <w:t xml:space="preserve">1) są dostępne; </w:t>
            </w:r>
          </w:p>
          <w:p w14:paraId="57820F64" w14:textId="77777777" w:rsidR="008F28B3" w:rsidRPr="000224BD" w:rsidRDefault="008F28B3" w:rsidP="008F28B3">
            <w:pPr>
              <w:ind w:left="567" w:hanging="207"/>
              <w:jc w:val="both"/>
            </w:pPr>
            <w:r w:rsidRPr="000224BD">
              <w:t>2) zostały przeznaczone w Krajowej Tablicy Przeznaczeń Częstotliwości dla wnioskowanej służby radiokomunikacyjnej oraz możliwe jest ich zagospodarowanie zgodnie z wnioskiem;</w:t>
            </w:r>
          </w:p>
          <w:p w14:paraId="33954BDE" w14:textId="77777777" w:rsidR="008F28B3" w:rsidRPr="000224BD" w:rsidRDefault="008F28B3" w:rsidP="008F28B3">
            <w:pPr>
              <w:ind w:left="567" w:hanging="207"/>
              <w:jc w:val="both"/>
            </w:pPr>
            <w:r w:rsidRPr="000224BD">
              <w:t>3) mogą być chronione przed szkodliwymi zakłóceniami;</w:t>
            </w:r>
          </w:p>
          <w:p w14:paraId="018C43A4" w14:textId="77777777" w:rsidR="008F28B3" w:rsidRPr="000224BD" w:rsidRDefault="008F28B3" w:rsidP="008F28B3">
            <w:pPr>
              <w:ind w:left="567" w:hanging="207"/>
              <w:jc w:val="both"/>
            </w:pPr>
            <w:r w:rsidRPr="000224BD">
              <w:t>4) mogą być wykorzystywane przez urządzenie radiowe bez powodowania szkodliwych zakłóceń lub kolizji z przyznanymi na rzecz innych podmiotów przydziałami częstotliwości;</w:t>
            </w:r>
          </w:p>
          <w:p w14:paraId="0AED0E7D" w14:textId="7D0BA2B2" w:rsidR="008F28B3" w:rsidRPr="000224BD" w:rsidRDefault="008F28B3" w:rsidP="008F28B3">
            <w:pPr>
              <w:pStyle w:val="ARTartustawynprozporzdzenia"/>
              <w:spacing w:before="0"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5) zostały międzynarodowo uzgodnione przez Prezesa UKE w zakresie i formie określonej w międzynarodowych przepisach radiokomunikacyjnych lub umowach, których Rzeczpospolita Polska jest stroną – jeżeli jest to wymagane.</w:t>
            </w:r>
          </w:p>
        </w:tc>
        <w:tc>
          <w:tcPr>
            <w:tcW w:w="5298" w:type="dxa"/>
            <w:shd w:val="clear" w:color="auto" w:fill="auto"/>
          </w:tcPr>
          <w:p w14:paraId="43518B08" w14:textId="3200571F" w:rsidR="008F28B3" w:rsidRPr="000224BD" w:rsidRDefault="008F28B3" w:rsidP="002C0EFF">
            <w:pPr>
              <w:spacing w:after="120"/>
              <w:jc w:val="both"/>
              <w:rPr>
                <w:rFonts w:eastAsiaTheme="minorEastAsia"/>
              </w:rPr>
            </w:pPr>
            <w:r w:rsidRPr="000224BD">
              <w:rPr>
                <w:rFonts w:eastAsiaTheme="minorEastAsia"/>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8F28B3" w:rsidRPr="000224BD" w14:paraId="77E3B0C6" w14:textId="77777777" w:rsidTr="69726700">
        <w:tc>
          <w:tcPr>
            <w:tcW w:w="1003" w:type="dxa"/>
            <w:shd w:val="clear" w:color="auto" w:fill="auto"/>
          </w:tcPr>
          <w:p w14:paraId="5A0DDDD3" w14:textId="77777777" w:rsidR="008F28B3" w:rsidRPr="000224BD" w:rsidRDefault="008F28B3" w:rsidP="002C0EFF">
            <w:pPr>
              <w:numPr>
                <w:ilvl w:val="0"/>
                <w:numId w:val="17"/>
              </w:numPr>
              <w:jc w:val="both"/>
            </w:pPr>
          </w:p>
        </w:tc>
        <w:tc>
          <w:tcPr>
            <w:tcW w:w="1776" w:type="dxa"/>
            <w:shd w:val="clear" w:color="auto" w:fill="auto"/>
          </w:tcPr>
          <w:p w14:paraId="6103D845" w14:textId="47A33577" w:rsidR="008F28B3" w:rsidRPr="000224BD" w:rsidRDefault="008F28B3" w:rsidP="002C0EFF">
            <w:pPr>
              <w:jc w:val="both"/>
            </w:pPr>
            <w:r w:rsidRPr="000224BD">
              <w:t>Art. 74</w:t>
            </w:r>
          </w:p>
        </w:tc>
        <w:tc>
          <w:tcPr>
            <w:tcW w:w="5915" w:type="dxa"/>
            <w:shd w:val="clear" w:color="auto" w:fill="auto"/>
          </w:tcPr>
          <w:p w14:paraId="4C52455D" w14:textId="77777777" w:rsidR="008F28B3" w:rsidRPr="000224BD" w:rsidRDefault="008F28B3" w:rsidP="008F28B3">
            <w:pPr>
              <w:jc w:val="both"/>
            </w:pPr>
            <w:r w:rsidRPr="000224BD">
              <w:rPr>
                <w:rStyle w:val="Ppogrubienie"/>
              </w:rPr>
              <w:t>Art. 74.</w:t>
            </w:r>
            <w:r w:rsidRPr="000224BD">
              <w:t xml:space="preserve"> 1. W przydziale częstotliwości określa się:</w:t>
            </w:r>
          </w:p>
          <w:p w14:paraId="0B3BD2C3" w14:textId="77777777" w:rsidR="008F28B3" w:rsidRPr="000224BD" w:rsidRDefault="008F28B3" w:rsidP="008F28B3">
            <w:pPr>
              <w:ind w:left="870" w:hanging="510"/>
              <w:jc w:val="both"/>
            </w:pPr>
            <w:r w:rsidRPr="000224BD">
              <w:t>1) uprawniony podmiot będący użytkownikiem rządowym, na rzecz którego dokonano przydziału częstotliwości;</w:t>
            </w:r>
          </w:p>
          <w:p w14:paraId="11112B61" w14:textId="77777777" w:rsidR="008F28B3" w:rsidRPr="000224BD" w:rsidRDefault="008F28B3" w:rsidP="008F28B3">
            <w:pPr>
              <w:ind w:left="870" w:hanging="510"/>
              <w:jc w:val="both"/>
            </w:pPr>
            <w:r w:rsidRPr="000224BD">
              <w:t>2) częstotliwość lub zakres częstotliwości objęty przydziałem częstotliwości;</w:t>
            </w:r>
          </w:p>
          <w:p w14:paraId="5AB9E5FA" w14:textId="77777777" w:rsidR="008F28B3" w:rsidRPr="000224BD" w:rsidRDefault="008F28B3" w:rsidP="008F28B3">
            <w:pPr>
              <w:ind w:left="870" w:hanging="510"/>
              <w:jc w:val="both"/>
            </w:pPr>
            <w:r w:rsidRPr="000224BD">
              <w:t>3) obszar lub lokalizację, w której mogą być wykorzystywane częstotliwości;</w:t>
            </w:r>
          </w:p>
          <w:p w14:paraId="28B89B70" w14:textId="77777777" w:rsidR="008F28B3" w:rsidRPr="000224BD" w:rsidRDefault="008F28B3" w:rsidP="008F28B3">
            <w:pPr>
              <w:ind w:left="870" w:hanging="510"/>
              <w:jc w:val="both"/>
            </w:pPr>
            <w:r w:rsidRPr="000224BD">
              <w:t>4) rodzaj służby radiokomunikacyjnej;</w:t>
            </w:r>
          </w:p>
          <w:p w14:paraId="4D2FD594" w14:textId="77777777" w:rsidR="008F28B3" w:rsidRPr="000224BD" w:rsidRDefault="008F28B3" w:rsidP="008F28B3">
            <w:pPr>
              <w:ind w:left="870" w:hanging="510"/>
              <w:jc w:val="both"/>
            </w:pPr>
            <w:r w:rsidRPr="000224BD">
              <w:t>5) okres lub termin, w którym użytkownik rządowy jest uprawniony do wykorzystywania częstotliwości.</w:t>
            </w:r>
          </w:p>
          <w:p w14:paraId="3F2169F4" w14:textId="77777777" w:rsidR="008F28B3" w:rsidRPr="000224BD" w:rsidRDefault="008F28B3" w:rsidP="008F28B3">
            <w:pPr>
              <w:suppressAutoHyphens/>
              <w:jc w:val="both"/>
            </w:pPr>
            <w:r w:rsidRPr="000224BD">
              <w:lastRenderedPageBreak/>
              <w:t>2. W przydziale częstotliwości można określić:</w:t>
            </w:r>
          </w:p>
          <w:p w14:paraId="7FEA91A6" w14:textId="77777777" w:rsidR="008F28B3" w:rsidRPr="000224BD" w:rsidRDefault="008F28B3" w:rsidP="008F28B3">
            <w:pPr>
              <w:ind w:left="567" w:hanging="207"/>
              <w:jc w:val="both"/>
            </w:pPr>
            <w:r w:rsidRPr="000224BD">
              <w:t>1) termin, w jakim użytkownik rządowy jest obowiązany rozpocząć wykorzystywanie częstotliwości;</w:t>
            </w:r>
          </w:p>
          <w:p w14:paraId="64E28F9A" w14:textId="77777777" w:rsidR="008F28B3" w:rsidRPr="000224BD" w:rsidRDefault="008F28B3" w:rsidP="008F28B3">
            <w:pPr>
              <w:ind w:left="567" w:hanging="207"/>
              <w:jc w:val="both"/>
            </w:pPr>
            <w:r w:rsidRPr="000224BD">
              <w:t>2) wymagania dotyczące zapobiegania szkodliwym zakłóceniom elektromagnetycznym lub kolizjom z przyznanymi na rzecz innych podmiotów, przydziałami częstotliwości;</w:t>
            </w:r>
          </w:p>
          <w:p w14:paraId="6B8CA921" w14:textId="5148F847" w:rsidR="008F28B3" w:rsidRPr="000224BD" w:rsidRDefault="008F28B3" w:rsidP="008F28B3">
            <w:pPr>
              <w:ind w:left="567" w:hanging="207"/>
              <w:jc w:val="both"/>
              <w:rPr>
                <w:rStyle w:val="Ppogrubienie"/>
                <w:b w:val="0"/>
              </w:rPr>
            </w:pPr>
            <w:r w:rsidRPr="000224BD">
              <w:t xml:space="preserve">3) warunki wykorzystywania częstotliwości, o których mowa w art. 141, z uwzględnieniem warunków wynikających z umów międzynarodowych, których Rzeczpospolita Polska jest stroną. </w:t>
            </w:r>
          </w:p>
        </w:tc>
        <w:tc>
          <w:tcPr>
            <w:tcW w:w="5298" w:type="dxa"/>
            <w:shd w:val="clear" w:color="auto" w:fill="auto"/>
          </w:tcPr>
          <w:p w14:paraId="0E413D92" w14:textId="4B8BFDEB" w:rsidR="008F28B3" w:rsidRPr="000224BD" w:rsidRDefault="008F28B3" w:rsidP="002C0EFF">
            <w:pPr>
              <w:spacing w:after="120"/>
              <w:jc w:val="both"/>
              <w:rPr>
                <w:rFonts w:eastAsiaTheme="minorEastAsia"/>
              </w:rPr>
            </w:pPr>
            <w:r w:rsidRPr="000224BD">
              <w:rPr>
                <w:rFonts w:eastAsiaTheme="minorEastAsia"/>
              </w:rPr>
              <w:lastRenderedPageBreak/>
              <w:t xml:space="preserve">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w:t>
            </w:r>
            <w:r w:rsidRPr="000224BD">
              <w:rPr>
                <w:rFonts w:eastAsiaTheme="minorEastAsia"/>
              </w:rPr>
              <w:lastRenderedPageBreak/>
              <w:t>kompetencje proponuje się aby organem tym był właśnie Minister Obrony Narodowej, w którego strukturach funkcjonuje Wojskowe Biuro Zarządzania Częstotliwościami.</w:t>
            </w:r>
          </w:p>
        </w:tc>
      </w:tr>
      <w:tr w:rsidR="008F28B3" w:rsidRPr="000224BD" w14:paraId="4657862B" w14:textId="77777777" w:rsidTr="69726700">
        <w:tc>
          <w:tcPr>
            <w:tcW w:w="1003" w:type="dxa"/>
            <w:shd w:val="clear" w:color="auto" w:fill="auto"/>
          </w:tcPr>
          <w:p w14:paraId="04BA8582" w14:textId="77777777" w:rsidR="008F28B3" w:rsidRPr="000224BD" w:rsidRDefault="008F28B3" w:rsidP="002C0EFF">
            <w:pPr>
              <w:numPr>
                <w:ilvl w:val="0"/>
                <w:numId w:val="17"/>
              </w:numPr>
              <w:jc w:val="both"/>
            </w:pPr>
          </w:p>
        </w:tc>
        <w:tc>
          <w:tcPr>
            <w:tcW w:w="1776" w:type="dxa"/>
            <w:shd w:val="clear" w:color="auto" w:fill="auto"/>
          </w:tcPr>
          <w:p w14:paraId="02A07BA9" w14:textId="273976B7" w:rsidR="008F28B3" w:rsidRPr="000224BD" w:rsidRDefault="008F28B3" w:rsidP="002C0EFF">
            <w:pPr>
              <w:jc w:val="both"/>
            </w:pPr>
            <w:r w:rsidRPr="000224BD">
              <w:t>Art. 75</w:t>
            </w:r>
          </w:p>
        </w:tc>
        <w:tc>
          <w:tcPr>
            <w:tcW w:w="5915" w:type="dxa"/>
            <w:shd w:val="clear" w:color="auto" w:fill="auto"/>
          </w:tcPr>
          <w:p w14:paraId="30CD7717" w14:textId="77777777" w:rsidR="008F28B3" w:rsidRPr="000224BD" w:rsidRDefault="008F28B3" w:rsidP="008F28B3">
            <w:pPr>
              <w:suppressAutoHyphens/>
              <w:jc w:val="both"/>
            </w:pPr>
            <w:r w:rsidRPr="000224BD">
              <w:rPr>
                <w:rStyle w:val="Ppogrubienie"/>
              </w:rPr>
              <w:t>Art. 75</w:t>
            </w:r>
            <w:r w:rsidRPr="000224BD">
              <w:t>. Przydziału częstotliwości dokonuje się na czas określony, nie dłuższy niż 15 lat, biorąc pod uwagę:</w:t>
            </w:r>
          </w:p>
          <w:p w14:paraId="555E7968" w14:textId="77777777" w:rsidR="008F28B3" w:rsidRPr="000224BD" w:rsidRDefault="008F28B3" w:rsidP="008F28B3">
            <w:pPr>
              <w:ind w:left="709" w:hanging="349"/>
              <w:jc w:val="both"/>
            </w:pPr>
            <w:r w:rsidRPr="000224BD">
              <w:t>1) charakter zadań wykonywanych przez użytkownika rządowego wnioskującego o przydział częstotliwości;</w:t>
            </w:r>
          </w:p>
          <w:p w14:paraId="61B4B50B" w14:textId="5DA3BF82" w:rsidR="008F28B3" w:rsidRPr="000224BD" w:rsidRDefault="008F28B3" w:rsidP="008F28B3">
            <w:pPr>
              <w:ind w:left="709" w:hanging="349"/>
              <w:jc w:val="both"/>
              <w:rPr>
                <w:rStyle w:val="Ppogrubienie"/>
                <w:b w:val="0"/>
              </w:rPr>
            </w:pPr>
            <w:r w:rsidRPr="000224BD">
              <w:t>2) międzynarodowe kierunki rozwoju wykorzystywania częstotliwości.</w:t>
            </w:r>
          </w:p>
        </w:tc>
        <w:tc>
          <w:tcPr>
            <w:tcW w:w="5298" w:type="dxa"/>
            <w:shd w:val="clear" w:color="auto" w:fill="auto"/>
          </w:tcPr>
          <w:p w14:paraId="6C925F1B" w14:textId="5498F63D" w:rsidR="008F28B3" w:rsidRPr="000224BD" w:rsidRDefault="008F28B3" w:rsidP="002C0EFF">
            <w:pPr>
              <w:spacing w:after="120"/>
              <w:jc w:val="both"/>
              <w:rPr>
                <w:rFonts w:eastAsiaTheme="minorEastAsia"/>
              </w:rPr>
            </w:pPr>
            <w:r w:rsidRPr="000224BD">
              <w:rPr>
                <w:rFonts w:eastAsiaTheme="minorEastAsia"/>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8F28B3" w:rsidRPr="000224BD" w14:paraId="6D3DF129" w14:textId="77777777" w:rsidTr="69726700">
        <w:tc>
          <w:tcPr>
            <w:tcW w:w="1003" w:type="dxa"/>
            <w:shd w:val="clear" w:color="auto" w:fill="auto"/>
          </w:tcPr>
          <w:p w14:paraId="71853B5D" w14:textId="77777777" w:rsidR="008F28B3" w:rsidRPr="000224BD" w:rsidRDefault="008F28B3" w:rsidP="002C0EFF">
            <w:pPr>
              <w:numPr>
                <w:ilvl w:val="0"/>
                <w:numId w:val="17"/>
              </w:numPr>
              <w:jc w:val="both"/>
            </w:pPr>
          </w:p>
        </w:tc>
        <w:tc>
          <w:tcPr>
            <w:tcW w:w="1776" w:type="dxa"/>
            <w:shd w:val="clear" w:color="auto" w:fill="auto"/>
          </w:tcPr>
          <w:p w14:paraId="1F4340F2" w14:textId="5B52144A" w:rsidR="008F28B3" w:rsidRPr="000224BD" w:rsidRDefault="008F28B3" w:rsidP="002C0EFF">
            <w:pPr>
              <w:jc w:val="both"/>
            </w:pPr>
            <w:r w:rsidRPr="000224BD">
              <w:t>Art. 76</w:t>
            </w:r>
          </w:p>
        </w:tc>
        <w:tc>
          <w:tcPr>
            <w:tcW w:w="5915" w:type="dxa"/>
            <w:shd w:val="clear" w:color="auto" w:fill="auto"/>
          </w:tcPr>
          <w:p w14:paraId="33EE3366" w14:textId="77777777" w:rsidR="008F28B3" w:rsidRPr="000224BD" w:rsidRDefault="008F28B3" w:rsidP="008F28B3">
            <w:pPr>
              <w:jc w:val="both"/>
            </w:pPr>
            <w:r w:rsidRPr="000224BD">
              <w:rPr>
                <w:rStyle w:val="Ppogrubienie"/>
              </w:rPr>
              <w:t>Art. 76</w:t>
            </w:r>
            <w:r w:rsidRPr="000224BD">
              <w:t xml:space="preserve">. 1. Minister Obrony Narodowej dokonuje przydziału częstotliwości w terminie 6 tygodni od dnia złożenia wniosku przez użytkownika rządowego ubiegającego się o przydział częstotliwości lub uzyskania informacji o warunkach przeprowadzonej koordynacji </w:t>
            </w:r>
            <w:r w:rsidRPr="000224BD">
              <w:lastRenderedPageBreak/>
              <w:t xml:space="preserve">międzynarodowej przez Prezesa UKE, o której mowa w ust. 3. </w:t>
            </w:r>
          </w:p>
          <w:p w14:paraId="577581CD" w14:textId="77777777" w:rsidR="008F28B3" w:rsidRPr="000224BD" w:rsidRDefault="008F28B3" w:rsidP="008F28B3">
            <w:pPr>
              <w:suppressAutoHyphens/>
              <w:jc w:val="both"/>
            </w:pPr>
            <w:r w:rsidRPr="000224BD">
              <w:t xml:space="preserve">2. Jeżeli dokonanie przydziału częstotliwości wymaga przeprowadzenia uzgodnień międzynarodowych, Minister Obrony Narodowej informuje wnioskującego użytkownika rządowego o konieczności dokonania takich uzgodnień wstępnie określając ramy przydziału częstotliwości. </w:t>
            </w:r>
          </w:p>
          <w:p w14:paraId="4BED783B" w14:textId="52016ABE" w:rsidR="008F28B3" w:rsidRPr="000224BD" w:rsidRDefault="008F28B3" w:rsidP="008F28B3">
            <w:pPr>
              <w:suppressAutoHyphens/>
              <w:jc w:val="both"/>
            </w:pPr>
            <w:r w:rsidRPr="000224BD">
              <w:t xml:space="preserve">3. W przypadku zaistnienia okoliczności, określonych w ust 2, wnioskujący użytkownik rządowy zwraca się do Prezesa UKE o dokonanie koordynacji międzynarodowej w ramach wstępnie określonych ram przydziału częstotliwości przez Ministra Obrony Narodowej. </w:t>
            </w:r>
            <w:r w:rsidRPr="000224BD">
              <w:br/>
              <w:t>4. O warunkach przeprowadzonej koordynacji międzynarodowej Prezes UKE informuje Ministra Obrony Narodowej i użytkownika rządowego.</w:t>
            </w:r>
          </w:p>
          <w:p w14:paraId="721F3597" w14:textId="702A4F90" w:rsidR="008F28B3" w:rsidRPr="000224BD" w:rsidRDefault="008F28B3" w:rsidP="008F28B3">
            <w:pPr>
              <w:suppressAutoHyphens/>
              <w:jc w:val="both"/>
              <w:rPr>
                <w:rStyle w:val="Ppogrubienie"/>
              </w:rPr>
            </w:pPr>
            <w:r w:rsidRPr="000224BD">
              <w:t>5. Wniosek o dokonanie przydziału częstotliwości dla użytkownika rządowego, o którym mowa w art. 2 pkt 88 lit. f,</w:t>
            </w:r>
            <w:r w:rsidRPr="000224BD" w:rsidDel="00135E45">
              <w:t xml:space="preserve"> </w:t>
            </w:r>
            <w:r w:rsidRPr="000224BD">
              <w:t>składa się za pośrednictwem ministra właściwego do spraw zagranicznych.</w:t>
            </w:r>
          </w:p>
        </w:tc>
        <w:tc>
          <w:tcPr>
            <w:tcW w:w="5298" w:type="dxa"/>
            <w:shd w:val="clear" w:color="auto" w:fill="auto"/>
          </w:tcPr>
          <w:p w14:paraId="3257CC1B" w14:textId="0B2B6226" w:rsidR="008F28B3" w:rsidRPr="000224BD" w:rsidRDefault="008F28B3" w:rsidP="002C0EFF">
            <w:pPr>
              <w:spacing w:after="120"/>
              <w:jc w:val="both"/>
              <w:rPr>
                <w:rFonts w:eastAsiaTheme="minorEastAsia"/>
              </w:rPr>
            </w:pPr>
            <w:r w:rsidRPr="000224BD">
              <w:rPr>
                <w:rFonts w:eastAsiaTheme="minorEastAsia"/>
              </w:rPr>
              <w:lastRenderedPageBreak/>
              <w:t xml:space="preserve">Ze względu na specyfikę użytkowania częstotliwości dla zastosowań niecywilnych przepisów dotyczących rezerwacji częstotliwości nie stosuje się do użytkowników rządowych, dysponujących częstotliwościami przeznaczonymi w Krajowej </w:t>
            </w:r>
            <w:r w:rsidRPr="000224BD">
              <w:rPr>
                <w:rFonts w:eastAsiaTheme="minorEastAsia"/>
              </w:rPr>
              <w:lastRenderedPageBreak/>
              <w:t>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8F28B3" w:rsidRPr="000224BD" w14:paraId="1BF975BE" w14:textId="77777777" w:rsidTr="69726700">
        <w:tc>
          <w:tcPr>
            <w:tcW w:w="1003" w:type="dxa"/>
            <w:shd w:val="clear" w:color="auto" w:fill="auto"/>
          </w:tcPr>
          <w:p w14:paraId="0E70D0C7" w14:textId="77777777" w:rsidR="008F28B3" w:rsidRPr="000224BD" w:rsidRDefault="008F28B3" w:rsidP="002C0EFF">
            <w:pPr>
              <w:numPr>
                <w:ilvl w:val="0"/>
                <w:numId w:val="17"/>
              </w:numPr>
              <w:jc w:val="both"/>
            </w:pPr>
          </w:p>
        </w:tc>
        <w:tc>
          <w:tcPr>
            <w:tcW w:w="1776" w:type="dxa"/>
            <w:shd w:val="clear" w:color="auto" w:fill="auto"/>
          </w:tcPr>
          <w:p w14:paraId="19061DA4" w14:textId="5822C028" w:rsidR="008F28B3" w:rsidRPr="000224BD" w:rsidRDefault="008F28B3" w:rsidP="002C0EFF">
            <w:pPr>
              <w:jc w:val="both"/>
            </w:pPr>
            <w:r w:rsidRPr="000224BD">
              <w:t>Art. 77</w:t>
            </w:r>
          </w:p>
        </w:tc>
        <w:tc>
          <w:tcPr>
            <w:tcW w:w="5915" w:type="dxa"/>
            <w:shd w:val="clear" w:color="auto" w:fill="auto"/>
          </w:tcPr>
          <w:p w14:paraId="68909B21" w14:textId="77777777" w:rsidR="008F28B3" w:rsidRPr="000224BD" w:rsidRDefault="008F28B3" w:rsidP="008F28B3">
            <w:pPr>
              <w:suppressAutoHyphens/>
              <w:jc w:val="both"/>
            </w:pPr>
            <w:r w:rsidRPr="000224BD">
              <w:rPr>
                <w:b/>
              </w:rPr>
              <w:t>Art. 77.</w:t>
            </w:r>
            <w:r w:rsidRPr="000224BD">
              <w:t xml:space="preserve"> 1. Dopuszcza się dokonywanie przydziału częstotliwości na rzecz kilku użytkowników.</w:t>
            </w:r>
          </w:p>
          <w:p w14:paraId="0E9C2CF7" w14:textId="77777777" w:rsidR="008F28B3" w:rsidRPr="000224BD" w:rsidRDefault="008F28B3" w:rsidP="008F28B3">
            <w:pPr>
              <w:suppressAutoHyphens/>
              <w:jc w:val="both"/>
            </w:pPr>
            <w:r w:rsidRPr="000224BD">
              <w:t xml:space="preserve">2. W przypadku dokonywania przydziału częstotliwości na rzecz kilku użytkowników, Minister Obrony Narodowej może ustalić w przydziale częstotliwości dodatkowe warunki jego współużytkowania. </w:t>
            </w:r>
          </w:p>
          <w:p w14:paraId="1875A965" w14:textId="77777777" w:rsidR="008F28B3" w:rsidRPr="000224BD" w:rsidRDefault="008F28B3" w:rsidP="008F28B3">
            <w:pPr>
              <w:suppressAutoHyphens/>
              <w:jc w:val="both"/>
            </w:pPr>
            <w:r w:rsidRPr="000224BD">
              <w:t xml:space="preserve">3. W przypadku zaistnienia kwestii spornych między użytkownikami rządowymi dotyczących planowanego wykorzystania widma częstotliwości radiowych, na wniosek spornych stron, Minister Obrony Narodowej zobowiązuje użytkowników rządowych do podjęcia negocjacji dotyczących współużytkowania częstotliwości oraz osiągnięcia porozumienia w tej sprawie, określając </w:t>
            </w:r>
            <w:r w:rsidRPr="000224BD">
              <w:lastRenderedPageBreak/>
              <w:t>jednocześnie termin ich zakończenia, nie dłuższy niż 30 dni, licząc od dnia skierowania zobowiązania. O zawarciu porozumienia strony informują Ministra Obrony Narodowej.</w:t>
            </w:r>
          </w:p>
          <w:p w14:paraId="74F03ADD" w14:textId="77777777" w:rsidR="008F28B3" w:rsidRPr="000224BD" w:rsidRDefault="008F28B3" w:rsidP="008F28B3">
            <w:pPr>
              <w:suppressAutoHyphens/>
              <w:jc w:val="both"/>
            </w:pPr>
            <w:r w:rsidRPr="000224BD">
              <w:t xml:space="preserve">4. W przypadku niepodjęcia negocjacji, o których mowa w ust. 3, lub braku zawarcia przez strony porozumienia, warunki współużytkowania częstotliwości określa Minister Obrony Narodowej biorąc pod uwagę efektywne wykorzystanie częstotliwości. </w:t>
            </w:r>
          </w:p>
          <w:p w14:paraId="3F0F32D0" w14:textId="77777777" w:rsidR="008F28B3" w:rsidRPr="000224BD" w:rsidRDefault="008F28B3" w:rsidP="008F28B3">
            <w:pPr>
              <w:suppressAutoHyphens/>
              <w:jc w:val="both"/>
            </w:pPr>
            <w:r w:rsidRPr="000224BD">
              <w:t>5. Wniosek, o którym mowa w ust. 3, powinien zawierać stanowisko poszczególnych użytkowników w zakresie współużytkowania częstotliwości, z wyszczególnieniem kwestii spornych.</w:t>
            </w:r>
          </w:p>
          <w:p w14:paraId="451D1939" w14:textId="77777777" w:rsidR="008F28B3" w:rsidRPr="000224BD" w:rsidRDefault="008F28B3" w:rsidP="008F28B3">
            <w:pPr>
              <w:suppressAutoHyphens/>
              <w:jc w:val="both"/>
            </w:pPr>
            <w:r w:rsidRPr="000224BD">
              <w:t>6. Strony są obowiązane do przedłożenia Ministrowi Obrony Narodowej, na jego żądanie, w terminie 14 dni od dnia otrzymania żądania, dokumentów niezbędnych do rozpatrzenia wniosku oraz swoich stanowisk wobec rozbieżności.</w:t>
            </w:r>
          </w:p>
          <w:p w14:paraId="085D7A60" w14:textId="77777777" w:rsidR="008F28B3" w:rsidRPr="000224BD" w:rsidRDefault="008F28B3" w:rsidP="008F28B3">
            <w:pPr>
              <w:suppressAutoHyphens/>
              <w:jc w:val="both"/>
            </w:pPr>
            <w:r w:rsidRPr="000224BD">
              <w:t xml:space="preserve">7. W przypadku gdy stroną sporu, o którym mowa w ust. 3, jest Minister Obrony Narodowej, stroną inicjującą podjęcie negocjacji i osiągnięcie porozumienia jest Minister Obrony Narodowej. W tym przypadku, w trakcie negocjacji oraz w porozumieniu stron uwzględnia się efektywność wykorzystywania częstotliwości oraz potrzeby częstotliwościowe Sił Zbrojnych RP oraz sił sojuszniczych. </w:t>
            </w:r>
          </w:p>
          <w:p w14:paraId="1AABCAA9" w14:textId="052C601D" w:rsidR="008F28B3" w:rsidRPr="000224BD" w:rsidRDefault="008F28B3" w:rsidP="008F28B3">
            <w:pPr>
              <w:jc w:val="both"/>
              <w:rPr>
                <w:rStyle w:val="Ppogrubienie"/>
              </w:rPr>
            </w:pPr>
            <w:r w:rsidRPr="000224BD">
              <w:t xml:space="preserve">8. Jeśli stroną sporu jest Minister Obrony Narodowej, a strony nie osiągną porozumienia, warunki współużytkowania częstotliwości określa na wniosek strony, Prezes Rady Ministrów, biorąc pod uwagę względy obronności i bezpieczeństwa państwa, konieczność zachowania porządku publicznego, ochronę zdrowia i </w:t>
            </w:r>
            <w:r w:rsidRPr="000224BD">
              <w:lastRenderedPageBreak/>
              <w:t>mienia obywateli oraz efektywne wykorzystanie częstotliwości.</w:t>
            </w:r>
          </w:p>
        </w:tc>
        <w:tc>
          <w:tcPr>
            <w:tcW w:w="5298" w:type="dxa"/>
            <w:shd w:val="clear" w:color="auto" w:fill="auto"/>
          </w:tcPr>
          <w:p w14:paraId="4B8A8412" w14:textId="1A60F312" w:rsidR="008F28B3" w:rsidRPr="000224BD" w:rsidRDefault="008F28B3" w:rsidP="002C0EFF">
            <w:pPr>
              <w:spacing w:after="120"/>
              <w:jc w:val="both"/>
              <w:rPr>
                <w:rFonts w:eastAsiaTheme="minorEastAsia"/>
              </w:rPr>
            </w:pPr>
            <w:r w:rsidRPr="000224BD">
              <w:rPr>
                <w:rFonts w:eastAsiaTheme="minorEastAsia"/>
              </w:rPr>
              <w:lastRenderedPageBreak/>
              <w:t xml:space="preserve">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w:t>
            </w:r>
            <w:r w:rsidRPr="000224BD">
              <w:rPr>
                <w:rFonts w:eastAsiaTheme="minorEastAsia"/>
              </w:rPr>
              <w:lastRenderedPageBreak/>
              <w:t>strukturach funkcjonuje Wojskowe Biuro Zarządzania Częstotliwościami.</w:t>
            </w:r>
          </w:p>
        </w:tc>
      </w:tr>
      <w:tr w:rsidR="008F28B3" w:rsidRPr="000224BD" w14:paraId="4E76D89A" w14:textId="77777777" w:rsidTr="69726700">
        <w:tc>
          <w:tcPr>
            <w:tcW w:w="1003" w:type="dxa"/>
            <w:shd w:val="clear" w:color="auto" w:fill="auto"/>
          </w:tcPr>
          <w:p w14:paraId="586E0D97" w14:textId="77777777" w:rsidR="008F28B3" w:rsidRPr="000224BD" w:rsidRDefault="008F28B3" w:rsidP="002C0EFF">
            <w:pPr>
              <w:numPr>
                <w:ilvl w:val="0"/>
                <w:numId w:val="17"/>
              </w:numPr>
              <w:jc w:val="both"/>
            </w:pPr>
          </w:p>
        </w:tc>
        <w:tc>
          <w:tcPr>
            <w:tcW w:w="1776" w:type="dxa"/>
            <w:shd w:val="clear" w:color="auto" w:fill="auto"/>
          </w:tcPr>
          <w:p w14:paraId="110C31AD" w14:textId="1BFA0132" w:rsidR="008F28B3" w:rsidRPr="000224BD" w:rsidRDefault="008F28B3" w:rsidP="002C0EFF">
            <w:pPr>
              <w:jc w:val="both"/>
            </w:pPr>
            <w:r w:rsidRPr="000224BD">
              <w:t>Art. 78</w:t>
            </w:r>
          </w:p>
        </w:tc>
        <w:tc>
          <w:tcPr>
            <w:tcW w:w="5915" w:type="dxa"/>
            <w:shd w:val="clear" w:color="auto" w:fill="auto"/>
          </w:tcPr>
          <w:p w14:paraId="610CA9C3" w14:textId="77777777" w:rsidR="008F28B3" w:rsidRPr="000224BD" w:rsidRDefault="008F28B3" w:rsidP="008F28B3">
            <w:pPr>
              <w:suppressAutoHyphens/>
              <w:jc w:val="both"/>
            </w:pPr>
            <w:r w:rsidRPr="000224BD">
              <w:rPr>
                <w:b/>
              </w:rPr>
              <w:t>Art. 78</w:t>
            </w:r>
            <w:r w:rsidRPr="000224BD">
              <w:t>. Minister Obrony Narodowej może zmienić, cofnąć lub czasowo</w:t>
            </w:r>
            <w:r w:rsidRPr="000224BD" w:rsidDel="009B2F6B">
              <w:t xml:space="preserve"> </w:t>
            </w:r>
            <w:r w:rsidRPr="000224BD">
              <w:t>zawiesić przydział częstotliwości, w przypadku:</w:t>
            </w:r>
          </w:p>
          <w:p w14:paraId="3DD98C6F" w14:textId="77777777" w:rsidR="008F28B3" w:rsidRPr="000224BD" w:rsidRDefault="008F28B3" w:rsidP="008F28B3">
            <w:pPr>
              <w:jc w:val="both"/>
            </w:pPr>
            <w:r w:rsidRPr="000224BD">
              <w:t>1) stwierdzenia, że używanie urządzenia radiowego zgodnie z przydziałem częstotliwości powoduje szkodliwe zakłócenia lub szkodliwe zaburzenia elektromagnetyczne;</w:t>
            </w:r>
          </w:p>
          <w:p w14:paraId="5DED5C0F" w14:textId="77777777" w:rsidR="008F28B3" w:rsidRPr="000224BD" w:rsidRDefault="008F28B3" w:rsidP="008F28B3">
            <w:pPr>
              <w:jc w:val="both"/>
            </w:pPr>
            <w:r w:rsidRPr="000224BD">
              <w:t>2) zmiany w Krajowej Tablicy Przeznaczeń Częstotliwości przeznaczenia częstotliwości objętych przydziałem częstotliwości;</w:t>
            </w:r>
          </w:p>
          <w:p w14:paraId="1BDA68D5" w14:textId="75F18E34" w:rsidR="008F28B3" w:rsidRPr="000224BD" w:rsidRDefault="008F28B3" w:rsidP="008F28B3">
            <w:pPr>
              <w:suppressAutoHyphens/>
              <w:jc w:val="both"/>
              <w:rPr>
                <w:b/>
              </w:rPr>
            </w:pPr>
            <w:r w:rsidRPr="000224BD">
              <w:t>3) gdy jest to konieczne dla realizacji zobowiązań wynikających z wiążących Rzeczpospolitą Polską umów międzynarodowych, zobowiązań sojuszniczych dotyczących gospodarowania częstotliwościami oraz dla zabezpieczenia realizacji zadań obronnych przez Siły Zbrojne Rzeczypospolitej Polskiej oraz wojska sojusznicze w warunkach bezpośredniego zewnętrznego zagrożenia bezpieczeństwa państwa.</w:t>
            </w:r>
          </w:p>
        </w:tc>
        <w:tc>
          <w:tcPr>
            <w:tcW w:w="5298" w:type="dxa"/>
            <w:shd w:val="clear" w:color="auto" w:fill="auto"/>
          </w:tcPr>
          <w:p w14:paraId="24F46296" w14:textId="1459B3E9" w:rsidR="008F28B3" w:rsidRPr="000224BD" w:rsidRDefault="008F28B3" w:rsidP="002C0EFF">
            <w:pPr>
              <w:spacing w:after="120"/>
              <w:jc w:val="both"/>
              <w:rPr>
                <w:rFonts w:eastAsiaTheme="minorEastAsia"/>
              </w:rPr>
            </w:pPr>
            <w:r w:rsidRPr="000224BD">
              <w:rPr>
                <w:rFonts w:eastAsiaTheme="minorEastAsia"/>
              </w:rPr>
              <w:t>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strukturach funkcjonuje Wojskowe Biuro Zarządzania Częstotliwościami.</w:t>
            </w:r>
          </w:p>
        </w:tc>
      </w:tr>
      <w:tr w:rsidR="008F28B3" w:rsidRPr="000224BD" w14:paraId="1FFD60F4" w14:textId="77777777" w:rsidTr="69726700">
        <w:tc>
          <w:tcPr>
            <w:tcW w:w="1003" w:type="dxa"/>
            <w:shd w:val="clear" w:color="auto" w:fill="auto"/>
          </w:tcPr>
          <w:p w14:paraId="3C607D32" w14:textId="77777777" w:rsidR="008F28B3" w:rsidRPr="000224BD" w:rsidRDefault="008F28B3" w:rsidP="002C0EFF">
            <w:pPr>
              <w:numPr>
                <w:ilvl w:val="0"/>
                <w:numId w:val="17"/>
              </w:numPr>
              <w:jc w:val="both"/>
            </w:pPr>
          </w:p>
        </w:tc>
        <w:tc>
          <w:tcPr>
            <w:tcW w:w="1776" w:type="dxa"/>
            <w:shd w:val="clear" w:color="auto" w:fill="auto"/>
          </w:tcPr>
          <w:p w14:paraId="5CAFC9FE" w14:textId="4BC52D8E" w:rsidR="008F28B3" w:rsidRPr="000224BD" w:rsidRDefault="008F28B3" w:rsidP="002C0EFF">
            <w:pPr>
              <w:jc w:val="both"/>
            </w:pPr>
            <w:r w:rsidRPr="000224BD">
              <w:t>Art. 79</w:t>
            </w:r>
          </w:p>
        </w:tc>
        <w:tc>
          <w:tcPr>
            <w:tcW w:w="5915" w:type="dxa"/>
            <w:shd w:val="clear" w:color="auto" w:fill="auto"/>
          </w:tcPr>
          <w:p w14:paraId="3273E5F1" w14:textId="77777777" w:rsidR="008F28B3" w:rsidRPr="000224BD" w:rsidRDefault="008F28B3" w:rsidP="008F28B3">
            <w:pPr>
              <w:suppressAutoHyphens/>
              <w:jc w:val="both"/>
            </w:pPr>
            <w:r w:rsidRPr="000224BD">
              <w:rPr>
                <w:b/>
              </w:rPr>
              <w:t>Art. 79</w:t>
            </w:r>
            <w:r w:rsidRPr="000224BD">
              <w:t>. Minister Obrony Narodowej może odmówić dokonania przydziału częstotliwości w przypadku gdy:</w:t>
            </w:r>
          </w:p>
          <w:p w14:paraId="23492B04" w14:textId="77777777" w:rsidR="008F28B3" w:rsidRPr="000224BD" w:rsidRDefault="008F28B3" w:rsidP="008F28B3">
            <w:pPr>
              <w:ind w:left="567" w:hanging="207"/>
              <w:jc w:val="both"/>
            </w:pPr>
            <w:r w:rsidRPr="000224BD">
              <w:t>1) nie zostały spełnione przesłanki, o których mowa w art. 73;</w:t>
            </w:r>
          </w:p>
          <w:p w14:paraId="4903F179" w14:textId="77777777" w:rsidR="008F28B3" w:rsidRPr="000224BD" w:rsidRDefault="008F28B3" w:rsidP="008F28B3">
            <w:pPr>
              <w:ind w:left="567" w:hanging="207"/>
              <w:jc w:val="both"/>
            </w:pPr>
            <w:r w:rsidRPr="000224BD">
              <w:t xml:space="preserve">2) użytkownik rządowy nie jest w stanie wywiązać się z warunków związanych </w:t>
            </w:r>
            <w:r w:rsidRPr="000224BD">
              <w:br/>
              <w:t>z wykorzystaniem częstotliwości;</w:t>
            </w:r>
          </w:p>
          <w:p w14:paraId="37539190" w14:textId="77777777" w:rsidR="008F28B3" w:rsidRPr="000224BD" w:rsidRDefault="008F28B3" w:rsidP="008F28B3">
            <w:pPr>
              <w:ind w:left="567" w:hanging="207"/>
              <w:jc w:val="both"/>
            </w:pPr>
            <w:r w:rsidRPr="000224BD">
              <w:t>3) zachodzą okoliczności, o których mowa w art. 78;</w:t>
            </w:r>
          </w:p>
          <w:p w14:paraId="1C041CA7" w14:textId="77777777" w:rsidR="008F28B3" w:rsidRPr="000224BD" w:rsidRDefault="008F28B3" w:rsidP="008F28B3">
            <w:pPr>
              <w:ind w:left="567" w:hanging="207"/>
              <w:jc w:val="both"/>
            </w:pPr>
            <w:r w:rsidRPr="000224BD">
              <w:t>4) powodowałoby to naruszenie umów międzynarodowych, których Rzeczpospolita Polska jest stroną;</w:t>
            </w:r>
          </w:p>
          <w:p w14:paraId="5EE50584" w14:textId="64CBF640" w:rsidR="008F28B3" w:rsidRPr="000224BD" w:rsidRDefault="008F28B3" w:rsidP="008F28B3">
            <w:pPr>
              <w:suppressAutoHyphens/>
              <w:jc w:val="both"/>
              <w:rPr>
                <w:b/>
              </w:rPr>
            </w:pPr>
            <w:r w:rsidRPr="000224BD">
              <w:t xml:space="preserve">5) dokonanie przydziału częstotliwości uniemożliwiałoby realizację zobowiązań wynikających z wiążących </w:t>
            </w:r>
            <w:r w:rsidRPr="000224BD">
              <w:lastRenderedPageBreak/>
              <w:t>Rzeczpospolitą Polską umów międzynarodowych, zobowiązań sojuszniczych, dotyczących gospodarowania częstotliwościami.”.</w:t>
            </w:r>
          </w:p>
        </w:tc>
        <w:tc>
          <w:tcPr>
            <w:tcW w:w="5298" w:type="dxa"/>
            <w:shd w:val="clear" w:color="auto" w:fill="auto"/>
          </w:tcPr>
          <w:p w14:paraId="1311768B" w14:textId="44D18F55" w:rsidR="008F28B3" w:rsidRPr="000224BD" w:rsidRDefault="008F28B3" w:rsidP="002C0EFF">
            <w:pPr>
              <w:spacing w:after="120"/>
              <w:jc w:val="both"/>
              <w:rPr>
                <w:rFonts w:eastAsiaTheme="minorEastAsia"/>
              </w:rPr>
            </w:pPr>
            <w:r w:rsidRPr="000224BD">
              <w:rPr>
                <w:rFonts w:eastAsiaTheme="minorEastAsia"/>
              </w:rPr>
              <w:lastRenderedPageBreak/>
              <w:t xml:space="preserve">Ze względu na specyfikę użytkowania częstotliwości dla zastosowań niecywilnych przepisów dotyczących rezerwacji częstotliwości nie stosuje się do użytkowników rządowych, dysponujących częstotliwościami przeznaczonymi w Krajowej Tablicy Przeznaczeń Częstotliwości dla użytkowania rządowego lub cywilno-rządowego. Jednocześnie ustawa wskazuje, że koordynacji wykorzystania częstotliwości przez użytkowników rządowych dokonuje Minister Obrony Narodowej.  Ze względu na posiadane odpowiednie doświadczenie oraz kompetencje proponuje się aby organem tym był właśnie Minister Obrony Narodowej, w którego </w:t>
            </w:r>
            <w:r w:rsidRPr="000224BD">
              <w:rPr>
                <w:rFonts w:eastAsiaTheme="minorEastAsia"/>
              </w:rPr>
              <w:lastRenderedPageBreak/>
              <w:t>strukturach funkcjonuje Wojskowe Biuro Zarządzania Częstotliwościami.</w:t>
            </w:r>
          </w:p>
        </w:tc>
      </w:tr>
      <w:tr w:rsidR="00F017D9" w:rsidRPr="000224BD" w14:paraId="5AD56971" w14:textId="77777777" w:rsidTr="69726700">
        <w:tc>
          <w:tcPr>
            <w:tcW w:w="1003" w:type="dxa"/>
            <w:shd w:val="clear" w:color="auto" w:fill="auto"/>
          </w:tcPr>
          <w:p w14:paraId="0C0E86A3" w14:textId="77777777" w:rsidR="004629B9" w:rsidRPr="000224BD" w:rsidRDefault="004629B9" w:rsidP="002C0EFF">
            <w:pPr>
              <w:numPr>
                <w:ilvl w:val="0"/>
                <w:numId w:val="17"/>
              </w:numPr>
              <w:jc w:val="both"/>
            </w:pPr>
          </w:p>
        </w:tc>
        <w:tc>
          <w:tcPr>
            <w:tcW w:w="1776" w:type="dxa"/>
            <w:shd w:val="clear" w:color="auto" w:fill="auto"/>
          </w:tcPr>
          <w:p w14:paraId="244FD92F" w14:textId="65734FFB" w:rsidR="004629B9" w:rsidRPr="000224BD" w:rsidRDefault="004629B9" w:rsidP="002C0EFF">
            <w:pPr>
              <w:jc w:val="both"/>
            </w:pPr>
            <w:r w:rsidRPr="000224BD">
              <w:t xml:space="preserve">Art. </w:t>
            </w:r>
            <w:r w:rsidR="0056161F" w:rsidRPr="000224BD">
              <w:t>83</w:t>
            </w:r>
          </w:p>
        </w:tc>
        <w:tc>
          <w:tcPr>
            <w:tcW w:w="5915" w:type="dxa"/>
            <w:shd w:val="clear" w:color="auto" w:fill="auto"/>
          </w:tcPr>
          <w:p w14:paraId="264B9BDE" w14:textId="01784FB9" w:rsidR="004629B9" w:rsidRPr="000224BD" w:rsidRDefault="004629B9" w:rsidP="002C0EFF">
            <w:pPr>
              <w:pStyle w:val="ARTartustawynprozporzdzenia"/>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szCs w:val="24"/>
              </w:rPr>
              <w:t>Art. </w:t>
            </w:r>
            <w:r w:rsidR="0056161F" w:rsidRPr="000224BD">
              <w:rPr>
                <w:rStyle w:val="Ppogrubienie"/>
                <w:rFonts w:ascii="Times New Roman" w:hAnsi="Times New Roman" w:cs="Times New Roman"/>
                <w:szCs w:val="24"/>
              </w:rPr>
              <w:t>83</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W przypadku częstotliwości użytkowanych jako cywilno-rządowe Prezes UKE w uzgodnieniu z Ministrem Obrony Narodowej dokonuje rezerwacji częstotliwości na rzecz użytkowników niebędących użytkownikami rządowymi.</w:t>
            </w:r>
          </w:p>
        </w:tc>
        <w:tc>
          <w:tcPr>
            <w:tcW w:w="5298" w:type="dxa"/>
            <w:shd w:val="clear" w:color="auto" w:fill="auto"/>
          </w:tcPr>
          <w:p w14:paraId="3DA76B8A" w14:textId="5F2C7E4B" w:rsidR="004629B9" w:rsidRPr="000224BD" w:rsidRDefault="004629B9" w:rsidP="002C0EFF">
            <w:pPr>
              <w:spacing w:after="120"/>
              <w:jc w:val="both"/>
              <w:rPr>
                <w:rFonts w:eastAsiaTheme="minorEastAsia"/>
              </w:rPr>
            </w:pPr>
            <w:r w:rsidRPr="000224BD">
              <w:rPr>
                <w:rFonts w:eastAsiaTheme="minorEastAsia"/>
              </w:rPr>
              <w:t>Ze względu na posiadane odpowiednie doświadczenie oraz kompetencje proponuje się aby organem odpowiedzialnym za koordynację ze strony użytkowników rządowych był Minister Obrony Narodowej, w którego strukturach funkcjonuje Wojskowe Biuro Zarządzania Częstotliwościami.</w:t>
            </w:r>
          </w:p>
        </w:tc>
      </w:tr>
      <w:tr w:rsidR="00F017D9" w:rsidRPr="000224BD" w14:paraId="373484DA" w14:textId="77777777" w:rsidTr="69726700">
        <w:tc>
          <w:tcPr>
            <w:tcW w:w="1003" w:type="dxa"/>
            <w:shd w:val="clear" w:color="auto" w:fill="auto"/>
          </w:tcPr>
          <w:p w14:paraId="76B8990B" w14:textId="77777777" w:rsidR="0021190B" w:rsidRPr="000224BD" w:rsidRDefault="0021190B" w:rsidP="002C0EFF">
            <w:pPr>
              <w:numPr>
                <w:ilvl w:val="0"/>
                <w:numId w:val="17"/>
              </w:numPr>
              <w:jc w:val="both"/>
            </w:pPr>
          </w:p>
        </w:tc>
        <w:tc>
          <w:tcPr>
            <w:tcW w:w="1776" w:type="dxa"/>
            <w:shd w:val="clear" w:color="auto" w:fill="auto"/>
          </w:tcPr>
          <w:p w14:paraId="22D43D39" w14:textId="296BB9B8" w:rsidR="0021190B" w:rsidRPr="000224BD" w:rsidRDefault="0021190B" w:rsidP="002C0EFF">
            <w:pPr>
              <w:jc w:val="both"/>
            </w:pPr>
            <w:r w:rsidRPr="000224BD">
              <w:t xml:space="preserve">Art. </w:t>
            </w:r>
            <w:r w:rsidR="0056161F" w:rsidRPr="000224BD">
              <w:t>91</w:t>
            </w:r>
          </w:p>
        </w:tc>
        <w:tc>
          <w:tcPr>
            <w:tcW w:w="5915" w:type="dxa"/>
            <w:shd w:val="clear" w:color="auto" w:fill="auto"/>
          </w:tcPr>
          <w:p w14:paraId="1E90648F" w14:textId="77777777" w:rsidR="0056161F" w:rsidRPr="000224BD" w:rsidRDefault="0056161F" w:rsidP="0056161F">
            <w:pPr>
              <w:jc w:val="both"/>
            </w:pPr>
            <w:r w:rsidRPr="000224BD">
              <w:rPr>
                <w:rStyle w:val="Ppogrubienie"/>
              </w:rPr>
              <w:t>Art. 91</w:t>
            </w:r>
            <w:r w:rsidRPr="000224BD">
              <w:rPr>
                <w:b/>
                <w:bCs/>
              </w:rPr>
              <w:t>.</w:t>
            </w:r>
            <w:r w:rsidRPr="000224BD">
              <w:rPr>
                <w:bCs/>
              </w:rPr>
              <w:t xml:space="preserve"> 1.</w:t>
            </w:r>
            <w:r w:rsidRPr="000224BD">
              <w:t xml:space="preserve"> W przypadku zwolnienia części pojemności multipleksu objętego rezerwacją udzieloną nadawcy lub nadawcom w celu rozpowszechniania lub rozprowadzania w sposób cyfrowy drogą rozsiewczą naziemną programów telewizyjnych na tym multipleksie, Przewodniczący KRRiT przeprowadza postępowanie o udzielenie koncesji na rozpowszechnianie programu w sposób cyfrowy, drogą rozsiewczą naziemną w tym multipleksie, zgodnie z przepisami ustawy z dnia 29 grudnia 1992 r. o radiofonii i telewizji.</w:t>
            </w:r>
          </w:p>
          <w:p w14:paraId="433D81DB" w14:textId="246E7906" w:rsidR="0021190B" w:rsidRPr="000224BD" w:rsidRDefault="0056161F" w:rsidP="002C0EFF">
            <w:pPr>
              <w:pStyle w:val="ARTartustawynprozporzdzenia"/>
              <w:spacing w:line="240" w:lineRule="auto"/>
              <w:ind w:firstLine="0"/>
              <w:rPr>
                <w:rStyle w:val="Ppogrubienie"/>
                <w:rFonts w:ascii="Times New Roman" w:hAnsi="Times New Roman" w:cs="Times New Roman"/>
                <w:szCs w:val="24"/>
              </w:rPr>
            </w:pPr>
            <w:r w:rsidRPr="000224BD">
              <w:rPr>
                <w:rFonts w:ascii="Times New Roman" w:hAnsi="Times New Roman"/>
              </w:rPr>
              <w:t>2. Do dokonania rezerwacji na zwolnioną część multipleksu stosuje się art.  69.</w:t>
            </w:r>
          </w:p>
        </w:tc>
        <w:tc>
          <w:tcPr>
            <w:tcW w:w="5298" w:type="dxa"/>
            <w:shd w:val="clear" w:color="auto" w:fill="auto"/>
          </w:tcPr>
          <w:p w14:paraId="29AB99B5" w14:textId="6BD46035" w:rsidR="0021190B" w:rsidRPr="000224BD" w:rsidRDefault="0021190B" w:rsidP="002C0EFF">
            <w:pPr>
              <w:spacing w:after="120"/>
              <w:jc w:val="both"/>
              <w:rPr>
                <w:rFonts w:eastAsiaTheme="minorEastAsia"/>
              </w:rPr>
            </w:pPr>
            <w:r w:rsidRPr="000224BD">
              <w:rPr>
                <w:rFonts w:eastAsiaTheme="minorEastAsia"/>
              </w:rPr>
              <w:t xml:space="preserve">Przepis </w:t>
            </w:r>
            <w:r w:rsidR="009952CD" w:rsidRPr="000224BD">
              <w:rPr>
                <w:rFonts w:eastAsiaTheme="minorEastAsia"/>
              </w:rPr>
              <w:t>reguluje</w:t>
            </w:r>
            <w:r w:rsidRPr="000224BD">
              <w:rPr>
                <w:rFonts w:eastAsiaTheme="minorEastAsia"/>
              </w:rPr>
              <w:t xml:space="preserve"> sytuację zwolnienia części pojemności multipleksu z powodu rezygnacji użytkownika tej części. </w:t>
            </w:r>
          </w:p>
        </w:tc>
      </w:tr>
      <w:tr w:rsidR="00F017D9" w:rsidRPr="000224BD" w14:paraId="41ACC360" w14:textId="77777777" w:rsidTr="69726700">
        <w:tc>
          <w:tcPr>
            <w:tcW w:w="1003" w:type="dxa"/>
            <w:shd w:val="clear" w:color="auto" w:fill="auto"/>
          </w:tcPr>
          <w:p w14:paraId="47058CD9" w14:textId="77777777" w:rsidR="0021190B" w:rsidRPr="000224BD" w:rsidRDefault="0021190B" w:rsidP="002C0EFF">
            <w:pPr>
              <w:numPr>
                <w:ilvl w:val="0"/>
                <w:numId w:val="17"/>
              </w:numPr>
              <w:jc w:val="both"/>
            </w:pPr>
          </w:p>
        </w:tc>
        <w:tc>
          <w:tcPr>
            <w:tcW w:w="1776" w:type="dxa"/>
            <w:shd w:val="clear" w:color="auto" w:fill="auto"/>
          </w:tcPr>
          <w:p w14:paraId="3AF935A7" w14:textId="69FFE4BC" w:rsidR="0021190B" w:rsidRPr="000224BD" w:rsidRDefault="0021190B" w:rsidP="002C0EFF">
            <w:pPr>
              <w:jc w:val="both"/>
            </w:pPr>
            <w:r w:rsidRPr="000224BD">
              <w:t xml:space="preserve">Art. </w:t>
            </w:r>
            <w:r w:rsidR="009952CD" w:rsidRPr="000224BD">
              <w:t>94</w:t>
            </w:r>
          </w:p>
        </w:tc>
        <w:tc>
          <w:tcPr>
            <w:tcW w:w="5915" w:type="dxa"/>
            <w:shd w:val="clear" w:color="auto" w:fill="auto"/>
          </w:tcPr>
          <w:p w14:paraId="058C12D3" w14:textId="2C92F1D2" w:rsidR="0021190B" w:rsidRPr="000224BD" w:rsidRDefault="0021190B" w:rsidP="002C0EFF">
            <w:pPr>
              <w:pStyle w:val="ARTartustawynprozporzdzenia"/>
              <w:spacing w:line="240" w:lineRule="auto"/>
              <w:ind w:firstLine="0"/>
              <w:rPr>
                <w:rStyle w:val="Ppogrubienie"/>
                <w:rFonts w:ascii="Times New Roman" w:hAnsi="Times New Roman" w:cs="Times New Roman"/>
                <w:szCs w:val="24"/>
              </w:rPr>
            </w:pPr>
            <w:r w:rsidRPr="000224BD">
              <w:rPr>
                <w:rStyle w:val="Ppogrubienie"/>
                <w:rFonts w:ascii="Times New Roman" w:hAnsi="Times New Roman" w:cs="Times New Roman"/>
                <w:szCs w:val="24"/>
              </w:rPr>
              <w:t>Art. </w:t>
            </w:r>
            <w:r w:rsidR="009952CD" w:rsidRPr="000224BD">
              <w:rPr>
                <w:rStyle w:val="Ppogrubienie"/>
                <w:rFonts w:ascii="Times New Roman" w:hAnsi="Times New Roman" w:cs="Times New Roman"/>
                <w:szCs w:val="24"/>
              </w:rPr>
              <w:t>94</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Wniosek o dokonanie rezerwacji częstotliwości na cele rozpowszechniania programów radiofonicznych w sposób analogowy drogą rozsiewczą naziemną oraz wniosek o dokonanie rezerwacji częstotliwości na cele rozpowszechniania i rozprowadzania programów telewizyjnych w sposób cyfrowy drogą rozsiewczą naziemną, po udzieleniu koncesji na kolejny okres, składa się nie wcześniej niż na 4 lata przed upływem okresu wykorzystywania częstotliwości określonego w rezerwacji częstotliwości. Wniosek złożony bez zachowania terminu, </w:t>
            </w:r>
            <w:r w:rsidRPr="000224BD">
              <w:rPr>
                <w:rFonts w:ascii="Times New Roman" w:hAnsi="Times New Roman" w:cs="Times New Roman"/>
                <w:szCs w:val="24"/>
              </w:rPr>
              <w:lastRenderedPageBreak/>
              <w:t>o którym mowa w zdaniu pierwszym, Prezes UKE pozostawia bez rozpoznania.</w:t>
            </w:r>
          </w:p>
        </w:tc>
        <w:tc>
          <w:tcPr>
            <w:tcW w:w="5298" w:type="dxa"/>
            <w:shd w:val="clear" w:color="auto" w:fill="auto"/>
          </w:tcPr>
          <w:p w14:paraId="1CC34FF1" w14:textId="77777777" w:rsidR="0021190B" w:rsidRPr="000224BD" w:rsidRDefault="0021190B" w:rsidP="002C0EFF">
            <w:pPr>
              <w:spacing w:after="120"/>
              <w:jc w:val="both"/>
              <w:rPr>
                <w:rFonts w:eastAsiaTheme="minorEastAsia"/>
              </w:rPr>
            </w:pPr>
            <w:r w:rsidRPr="000224BD">
              <w:rPr>
                <w:rFonts w:eastAsiaTheme="minorEastAsia"/>
              </w:rPr>
              <w:lastRenderedPageBreak/>
              <w:t xml:space="preserve">Przepis określa termin na złożenie wniosku o rezerwację częstotliwości na cele rozpowszechniania programów radiofonicznych w sposób analogowy drogą rozsiewczą naziemną oraz wniosku o dokonanie rezerwacji częstotliwości na cele rozpowszechniania i rozprowadzania programów telewizyjnych w sposób cyfrowy drogą rozsiewczą naziemną, w sytuacji kiedy podmiot otrzymał od KRRiT koncesję na kolejny okres. Regulacja ma na </w:t>
            </w:r>
            <w:r w:rsidRPr="000224BD">
              <w:rPr>
                <w:rFonts w:eastAsiaTheme="minorEastAsia"/>
              </w:rPr>
              <w:lastRenderedPageBreak/>
              <w:t>celu zapobieganie przedwczesnemu składaniu wniosków o rezerwację.</w:t>
            </w:r>
          </w:p>
          <w:p w14:paraId="69BAE33E" w14:textId="77777777" w:rsidR="0021190B" w:rsidRPr="000224BD" w:rsidRDefault="0021190B" w:rsidP="002C0EFF">
            <w:pPr>
              <w:spacing w:after="120"/>
              <w:jc w:val="both"/>
              <w:rPr>
                <w:rFonts w:eastAsiaTheme="minorEastAsia"/>
              </w:rPr>
            </w:pPr>
          </w:p>
        </w:tc>
      </w:tr>
      <w:tr w:rsidR="00F017D9" w:rsidRPr="000224BD" w14:paraId="3B359F09" w14:textId="77777777" w:rsidTr="69726700">
        <w:tc>
          <w:tcPr>
            <w:tcW w:w="1003" w:type="dxa"/>
            <w:shd w:val="clear" w:color="auto" w:fill="auto"/>
          </w:tcPr>
          <w:p w14:paraId="798885DF" w14:textId="77777777" w:rsidR="0021190B" w:rsidRPr="000224BD" w:rsidRDefault="0021190B" w:rsidP="002C0EFF">
            <w:pPr>
              <w:numPr>
                <w:ilvl w:val="0"/>
                <w:numId w:val="17"/>
              </w:numPr>
              <w:jc w:val="both"/>
            </w:pPr>
          </w:p>
        </w:tc>
        <w:tc>
          <w:tcPr>
            <w:tcW w:w="1776" w:type="dxa"/>
            <w:shd w:val="clear" w:color="auto" w:fill="auto"/>
          </w:tcPr>
          <w:p w14:paraId="0584B5B3" w14:textId="54416447" w:rsidR="0021190B" w:rsidRPr="000224BD" w:rsidRDefault="0021190B" w:rsidP="002C0EFF">
            <w:pPr>
              <w:jc w:val="both"/>
            </w:pPr>
            <w:r w:rsidRPr="000224BD">
              <w:t xml:space="preserve">Art. </w:t>
            </w:r>
            <w:r w:rsidR="009952CD" w:rsidRPr="000224BD">
              <w:t>97</w:t>
            </w:r>
          </w:p>
        </w:tc>
        <w:tc>
          <w:tcPr>
            <w:tcW w:w="5915" w:type="dxa"/>
            <w:shd w:val="clear" w:color="auto" w:fill="auto"/>
          </w:tcPr>
          <w:p w14:paraId="0B63CBEB" w14:textId="77777777" w:rsidR="0021190B" w:rsidRPr="000224BD" w:rsidRDefault="0021190B" w:rsidP="009952CD">
            <w:pPr>
              <w:pStyle w:val="ARTartustawynprozporzdzenia"/>
              <w:keepNext/>
              <w:spacing w:before="0" w:line="240" w:lineRule="auto"/>
              <w:rPr>
                <w:rFonts w:ascii="Times New Roman" w:hAnsi="Times New Roman" w:cs="Times New Roman"/>
                <w:szCs w:val="24"/>
              </w:rPr>
            </w:pPr>
            <w:r w:rsidRPr="000224BD">
              <w:rPr>
                <w:rStyle w:val="Ppogrubienie"/>
                <w:rFonts w:ascii="Times New Roman" w:hAnsi="Times New Roman" w:cs="Times New Roman"/>
                <w:szCs w:val="24"/>
              </w:rPr>
              <w:t>Art. </w:t>
            </w:r>
            <w:r w:rsidR="009952CD" w:rsidRPr="000224BD">
              <w:rPr>
                <w:rStyle w:val="Ppogrubienie"/>
                <w:rFonts w:ascii="Times New Roman" w:hAnsi="Times New Roman" w:cs="Times New Roman"/>
                <w:szCs w:val="24"/>
              </w:rPr>
              <w:t>97.</w:t>
            </w:r>
            <w:r w:rsidRPr="000224BD">
              <w:rPr>
                <w:rFonts w:ascii="Times New Roman" w:hAnsi="Times New Roman" w:cs="Times New Roman"/>
                <w:szCs w:val="24"/>
              </w:rPr>
              <w:t xml:space="preserve"> 1. Jeżeli w przypadku, o którym mowa w art. </w:t>
            </w:r>
            <w:r w:rsidR="009952CD" w:rsidRPr="000224BD">
              <w:rPr>
                <w:rFonts w:ascii="Times New Roman" w:hAnsi="Times New Roman" w:cs="Times New Roman"/>
                <w:szCs w:val="24"/>
              </w:rPr>
              <w:t>99</w:t>
            </w:r>
            <w:r w:rsidRPr="000224BD">
              <w:rPr>
                <w:rFonts w:ascii="Times New Roman" w:hAnsi="Times New Roman" w:cs="Times New Roman"/>
                <w:szCs w:val="24"/>
              </w:rPr>
              <w:t xml:space="preserve"> ust. 1 pkt 7, Prezes UKE uzna, że pokrycie terytorium Rzeczypospolitej Polskiej zasięgiem sieci telekomunikacyjnych nie jest wystarczające, może, w drodze decyzji, zobowiązać podmiot dysponujący rezerwacją częstotliwości do wykorzystywania częstotliwości w sposób zgodny ze zobowiązaniami wskazanymi w rezerwacji częstotliwości, określając:</w:t>
            </w:r>
          </w:p>
          <w:p w14:paraId="0E92B311" w14:textId="77777777" w:rsidR="0021190B" w:rsidRPr="000224BD" w:rsidRDefault="0021190B"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harmonogram realizacji pokrycia zasięgiem sieci telekomunikacyjnych,</w:t>
            </w:r>
          </w:p>
          <w:p w14:paraId="2CEC4B99" w14:textId="77777777" w:rsidR="0021190B" w:rsidRPr="000224BD" w:rsidRDefault="0021190B" w:rsidP="002C0EFF">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obszary, które mają zostać objęte zasięgiem sieci telekomunikacyjnych lub odsetek mieszkańców, który ma zostać objęty tym zasięgiem</w:t>
            </w:r>
          </w:p>
          <w:p w14:paraId="001CFDCF" w14:textId="77777777" w:rsidR="0021190B" w:rsidRPr="000224BD" w:rsidRDefault="0021190B" w:rsidP="002C0EFF">
            <w:pPr>
              <w:pStyle w:val="CZWSPPKTczwsplnapunktw"/>
              <w:spacing w:line="240" w:lineRule="auto"/>
              <w:rPr>
                <w:rFonts w:ascii="Times New Roman" w:hAnsi="Times New Roman" w:cs="Times New Roman"/>
                <w:szCs w:val="24"/>
              </w:rPr>
            </w:pPr>
            <w:r w:rsidRPr="000224BD">
              <w:rPr>
                <w:rFonts w:ascii="Times New Roman" w:hAnsi="Times New Roman" w:cs="Times New Roman"/>
                <w:szCs w:val="24"/>
              </w:rPr>
              <w:t>- biorąc pod uwagę potrzeby użytkowników końcowych, potrzeby rynku i rozwój techniki telekomunikacyjnej.</w:t>
            </w:r>
          </w:p>
          <w:p w14:paraId="4F3B46E7" w14:textId="73419DC7" w:rsidR="0021190B" w:rsidRPr="000224BD" w:rsidRDefault="0021190B" w:rsidP="009952CD">
            <w:pPr>
              <w:pStyle w:val="ARTartustawynprozporzdzenia"/>
              <w:spacing w:before="0"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2. W sprawach decyzji, o której mowa w ust. 1, stosuje się odpowiednio przepisy art. 31 i art. 32.</w:t>
            </w:r>
          </w:p>
        </w:tc>
        <w:tc>
          <w:tcPr>
            <w:tcW w:w="5298" w:type="dxa"/>
            <w:shd w:val="clear" w:color="auto" w:fill="auto"/>
          </w:tcPr>
          <w:p w14:paraId="301BF292" w14:textId="2E0D7407" w:rsidR="0021190B" w:rsidRPr="000224BD" w:rsidRDefault="0021190B" w:rsidP="002C0EFF">
            <w:pPr>
              <w:spacing w:after="120"/>
              <w:jc w:val="both"/>
            </w:pPr>
            <w:r w:rsidRPr="000224BD">
              <w:rPr>
                <w:rFonts w:eastAsiaTheme="minorEastAsia"/>
              </w:rPr>
              <w:t xml:space="preserve">W przypadku kiedy podmiot dysponujący rezerwacją częstotliwości nie wywiązuje się ze swoich zobowiązań podjętych w ramach postępowania selekcyjnego, a Prezes UKE uzna, że pokrycie terytorium Rzeczypospolitej Polskiej zasięgiem sieci telekomunikacyjnych nie jest wystarczające, może podjąć działania zmierzające do zapewnienia realizacji przez podmiot tych zobowiązań. W tym celu może w drodze decyzji zobowiązać podmiot dysponujący rezerwacją częstotliwości do wykorzystywania częstotliwości w sposób zgodny z tymi zobowiązaniami, określając harmonogram realizacji pokrycia zasięgiem sieci telekomunikacyjnych oraz obszary, które mają zostać objęte zasięgiem sieci telekomunikacyjnych lub odsetek mieszkańców, który ma zostać objęty tym zasięgiem. Decyzja w tej sprawie podlegać będzie postępowaniu konsultacyjnemu. Podkreślić należy, że przepis dotyczy wyłącznie sytuacji niewywiązywania się z już wcześniej podjętych przez podmiot zobowiązań. </w:t>
            </w:r>
            <w:r w:rsidRPr="000224BD">
              <w:t>Regulacje w zbliżonym kształcie funkcjonowały już na gruncie ustawy Pt.</w:t>
            </w:r>
          </w:p>
        </w:tc>
      </w:tr>
      <w:tr w:rsidR="00F017D9" w:rsidRPr="000224BD" w14:paraId="0A8E650A" w14:textId="77777777" w:rsidTr="69726700">
        <w:tc>
          <w:tcPr>
            <w:tcW w:w="1003" w:type="dxa"/>
            <w:shd w:val="clear" w:color="auto" w:fill="auto"/>
          </w:tcPr>
          <w:p w14:paraId="5AB62F02" w14:textId="77777777" w:rsidR="0021190B" w:rsidRPr="000224BD" w:rsidRDefault="0021190B" w:rsidP="002C0EFF">
            <w:pPr>
              <w:numPr>
                <w:ilvl w:val="0"/>
                <w:numId w:val="17"/>
              </w:numPr>
              <w:jc w:val="both"/>
            </w:pPr>
          </w:p>
        </w:tc>
        <w:tc>
          <w:tcPr>
            <w:tcW w:w="1776" w:type="dxa"/>
            <w:shd w:val="clear" w:color="auto" w:fill="auto"/>
          </w:tcPr>
          <w:p w14:paraId="1A363440" w14:textId="314A63E7" w:rsidR="0021190B" w:rsidRPr="000224BD" w:rsidRDefault="0021190B" w:rsidP="002C0EFF">
            <w:pPr>
              <w:jc w:val="both"/>
            </w:pPr>
            <w:r w:rsidRPr="000224BD">
              <w:t xml:space="preserve">Art. </w:t>
            </w:r>
            <w:r w:rsidR="009952CD" w:rsidRPr="000224BD">
              <w:t>101</w:t>
            </w:r>
          </w:p>
        </w:tc>
        <w:tc>
          <w:tcPr>
            <w:tcW w:w="5915" w:type="dxa"/>
            <w:shd w:val="clear" w:color="auto" w:fill="auto"/>
          </w:tcPr>
          <w:p w14:paraId="7E81405F" w14:textId="77777777" w:rsidR="0021190B" w:rsidRPr="000224BD" w:rsidRDefault="0021190B" w:rsidP="009952CD">
            <w:pPr>
              <w:pStyle w:val="ARTartustawynprozporzdzenia"/>
              <w:spacing w:before="0" w:line="240" w:lineRule="auto"/>
              <w:ind w:firstLine="0"/>
              <w:rPr>
                <w:rFonts w:ascii="Times New Roman" w:hAnsi="Times New Roman" w:cs="Times New Roman"/>
                <w:szCs w:val="24"/>
              </w:rPr>
            </w:pPr>
            <w:r w:rsidRPr="000224BD">
              <w:rPr>
                <w:rStyle w:val="Ppogrubienie"/>
                <w:rFonts w:ascii="Times New Roman" w:hAnsi="Times New Roman" w:cs="Times New Roman"/>
                <w:szCs w:val="24"/>
              </w:rPr>
              <w:t>Art. </w:t>
            </w:r>
            <w:r w:rsidR="009952CD" w:rsidRPr="000224BD">
              <w:rPr>
                <w:rStyle w:val="Ppogrubienie"/>
                <w:rFonts w:ascii="Times New Roman" w:hAnsi="Times New Roman" w:cs="Times New Roman"/>
                <w:szCs w:val="24"/>
              </w:rPr>
              <w:t>101.</w:t>
            </w:r>
            <w:r w:rsidRPr="000224BD">
              <w:rPr>
                <w:rFonts w:ascii="Times New Roman" w:hAnsi="Times New Roman" w:cs="Times New Roman"/>
                <w:szCs w:val="24"/>
              </w:rPr>
              <w:t xml:space="preserve"> 1. Prezes UKE niezwłocznie doręcza Przewodniczącemu KRRiT ostateczną decyzję o zmianie rezerwacji częstotliwości przeznaczonych do rozpowszechniania lub rozprowadzania programów radiofonicznych lub telewizyjnych w sposób cyfrowy drogą </w:t>
            </w:r>
            <w:r w:rsidRPr="000224BD">
              <w:rPr>
                <w:rFonts w:ascii="Times New Roman" w:hAnsi="Times New Roman" w:cs="Times New Roman"/>
                <w:szCs w:val="24"/>
              </w:rPr>
              <w:lastRenderedPageBreak/>
              <w:t xml:space="preserve">naziemną, wydaną na podstawie art. </w:t>
            </w:r>
            <w:r w:rsidR="009952CD" w:rsidRPr="000224BD">
              <w:rPr>
                <w:rFonts w:ascii="Times New Roman" w:hAnsi="Times New Roman" w:cs="Times New Roman"/>
                <w:szCs w:val="24"/>
              </w:rPr>
              <w:t>99</w:t>
            </w:r>
            <w:r w:rsidRPr="000224BD">
              <w:rPr>
                <w:rFonts w:ascii="Times New Roman" w:hAnsi="Times New Roman" w:cs="Times New Roman"/>
                <w:szCs w:val="24"/>
              </w:rPr>
              <w:t xml:space="preserve"> ust. 1 pkt 2 lub pkt 9 lub art. </w:t>
            </w:r>
            <w:r w:rsidR="009952CD" w:rsidRPr="000224BD">
              <w:rPr>
                <w:rFonts w:ascii="Times New Roman" w:hAnsi="Times New Roman" w:cs="Times New Roman"/>
                <w:szCs w:val="24"/>
              </w:rPr>
              <w:t>99</w:t>
            </w:r>
            <w:r w:rsidRPr="000224BD">
              <w:rPr>
                <w:rFonts w:ascii="Times New Roman" w:hAnsi="Times New Roman" w:cs="Times New Roman"/>
                <w:szCs w:val="24"/>
              </w:rPr>
              <w:t xml:space="preserve"> ust. 6.</w:t>
            </w:r>
          </w:p>
          <w:p w14:paraId="2C7F2A88" w14:textId="3F8F8867" w:rsidR="0021190B" w:rsidRPr="000224BD" w:rsidRDefault="0021190B" w:rsidP="002C0EFF">
            <w:pPr>
              <w:pStyle w:val="USTustnpkodeksu"/>
              <w:spacing w:line="240" w:lineRule="auto"/>
              <w:rPr>
                <w:rStyle w:val="Ppogrubienie"/>
                <w:rFonts w:ascii="Times New Roman" w:hAnsi="Times New Roman" w:cs="Times New Roman"/>
                <w:b w:val="0"/>
                <w:szCs w:val="24"/>
              </w:rPr>
            </w:pPr>
            <w:r w:rsidRPr="000224BD">
              <w:rPr>
                <w:rFonts w:ascii="Times New Roman" w:hAnsi="Times New Roman" w:cs="Times New Roman"/>
                <w:szCs w:val="24"/>
              </w:rPr>
              <w:t xml:space="preserve">2. W przypadku zmiany częstotliwości dokonywanej na podstawie art. </w:t>
            </w:r>
            <w:r w:rsidR="009952CD" w:rsidRPr="000224BD">
              <w:rPr>
                <w:rFonts w:ascii="Times New Roman" w:hAnsi="Times New Roman" w:cs="Times New Roman"/>
                <w:szCs w:val="24"/>
              </w:rPr>
              <w:t>99</w:t>
            </w:r>
            <w:r w:rsidRPr="000224BD">
              <w:rPr>
                <w:rFonts w:ascii="Times New Roman" w:hAnsi="Times New Roman" w:cs="Times New Roman"/>
                <w:szCs w:val="24"/>
              </w:rPr>
              <w:t xml:space="preserve"> ust. 1 pkt 9 lub art. </w:t>
            </w:r>
            <w:r w:rsidR="009952CD" w:rsidRPr="000224BD">
              <w:rPr>
                <w:rFonts w:ascii="Times New Roman" w:hAnsi="Times New Roman" w:cs="Times New Roman"/>
                <w:szCs w:val="24"/>
              </w:rPr>
              <w:t>99</w:t>
            </w:r>
            <w:r w:rsidRPr="000224BD">
              <w:rPr>
                <w:rFonts w:ascii="Times New Roman" w:hAnsi="Times New Roman" w:cs="Times New Roman"/>
                <w:szCs w:val="24"/>
              </w:rPr>
              <w:t xml:space="preserve"> ust. 6 przepisu art. </w:t>
            </w:r>
            <w:r w:rsidR="009952CD" w:rsidRPr="000224BD">
              <w:rPr>
                <w:rFonts w:ascii="Times New Roman" w:hAnsi="Times New Roman" w:cs="Times New Roman"/>
                <w:szCs w:val="24"/>
              </w:rPr>
              <w:t>104</w:t>
            </w:r>
            <w:r w:rsidRPr="000224BD">
              <w:rPr>
                <w:rFonts w:ascii="Times New Roman" w:hAnsi="Times New Roman" w:cs="Times New Roman"/>
                <w:szCs w:val="24"/>
              </w:rPr>
              <w:t xml:space="preserve"> ust. 3 nie stosuje się.</w:t>
            </w:r>
          </w:p>
        </w:tc>
        <w:tc>
          <w:tcPr>
            <w:tcW w:w="5298" w:type="dxa"/>
            <w:shd w:val="clear" w:color="auto" w:fill="auto"/>
          </w:tcPr>
          <w:p w14:paraId="258F6E7D" w14:textId="5B8F6C8A" w:rsidR="0021190B" w:rsidRPr="000224BD" w:rsidRDefault="0021190B" w:rsidP="002C0EFF">
            <w:pPr>
              <w:spacing w:after="120"/>
              <w:jc w:val="both"/>
              <w:rPr>
                <w:rFonts w:eastAsiaTheme="minorEastAsia"/>
              </w:rPr>
            </w:pPr>
            <w:r w:rsidRPr="000224BD">
              <w:rPr>
                <w:rFonts w:eastAsiaTheme="minorEastAsia"/>
              </w:rPr>
              <w:lastRenderedPageBreak/>
              <w:t xml:space="preserve">Przepis jest tożsamy z przepisem art. 123 ust. 13-14 Pt. Celem dodania ust. 13 i 14 było umożliwienie płynnego przeniesienia nadawców w zakres 470–694 MHz. Do realizacji tego celu niezbędne jest również dokonanie zmian w obowiązujących koncesjach w zakresie pasma 700 MHz. Aby móc wszcząć </w:t>
            </w:r>
            <w:r w:rsidRPr="000224BD">
              <w:rPr>
                <w:rFonts w:eastAsiaTheme="minorEastAsia"/>
              </w:rPr>
              <w:lastRenderedPageBreak/>
              <w:t>postępowanie w sprawie zmiany koncesji nadawców obecnych w paśmie 700 MHz, niezbędne jest wydanie przez Prezesa UKE decyzji o zmianie rezerwacji częstotliwości przeznaczonych do rozpowszechniania lub rozprowadzania programów w sposób cyfrowy drogą naziemną, zawierającej takie dane jak: multipleks, obszar rozpowszechniania oraz parametry sygnalizacyjne – identyfikatory ID. Dopiero na podstawie takiej ostatecznej decyzji Przewodniczący KRRiT może wszcząć postępowanie w sprawie zmiany koncesji, a co za tym idzie – dokonać zmiany koncesji.</w:t>
            </w:r>
          </w:p>
        </w:tc>
      </w:tr>
      <w:tr w:rsidR="00F017D9" w:rsidRPr="000224BD" w14:paraId="38D64EF8" w14:textId="77777777" w:rsidTr="69726700">
        <w:tc>
          <w:tcPr>
            <w:tcW w:w="1003" w:type="dxa"/>
            <w:shd w:val="clear" w:color="auto" w:fill="auto"/>
          </w:tcPr>
          <w:p w14:paraId="2E65EB00" w14:textId="77777777" w:rsidR="0021190B" w:rsidRPr="000224BD" w:rsidRDefault="0021190B" w:rsidP="002C0EFF">
            <w:pPr>
              <w:numPr>
                <w:ilvl w:val="0"/>
                <w:numId w:val="17"/>
              </w:numPr>
              <w:jc w:val="both"/>
            </w:pPr>
          </w:p>
        </w:tc>
        <w:tc>
          <w:tcPr>
            <w:tcW w:w="1776" w:type="dxa"/>
            <w:shd w:val="clear" w:color="auto" w:fill="auto"/>
          </w:tcPr>
          <w:p w14:paraId="16F5329F" w14:textId="544E5C0F" w:rsidR="0021190B" w:rsidRPr="000224BD" w:rsidRDefault="0021190B" w:rsidP="002C0EFF">
            <w:pPr>
              <w:jc w:val="both"/>
            </w:pPr>
            <w:r w:rsidRPr="000224BD">
              <w:t xml:space="preserve">Art. </w:t>
            </w:r>
            <w:r w:rsidR="000F0F92" w:rsidRPr="000224BD">
              <w:t>102</w:t>
            </w:r>
          </w:p>
        </w:tc>
        <w:tc>
          <w:tcPr>
            <w:tcW w:w="5915" w:type="dxa"/>
            <w:shd w:val="clear" w:color="auto" w:fill="auto"/>
          </w:tcPr>
          <w:p w14:paraId="5C2B6BB8" w14:textId="77777777" w:rsidR="000F0F92" w:rsidRPr="000224BD" w:rsidRDefault="0021190B" w:rsidP="000F0F92">
            <w:pPr>
              <w:pStyle w:val="ARTartustawynprozporzdzenia"/>
              <w:spacing w:line="240" w:lineRule="auto"/>
              <w:ind w:firstLine="0"/>
              <w:rPr>
                <w:rFonts w:ascii="Times New Roman" w:hAnsi="Times New Roman" w:cs="Times New Roman"/>
                <w:szCs w:val="24"/>
              </w:rPr>
            </w:pPr>
            <w:r w:rsidRPr="000224BD">
              <w:rPr>
                <w:rStyle w:val="Ppogrubienie"/>
                <w:rFonts w:ascii="Times New Roman" w:hAnsi="Times New Roman" w:cs="Times New Roman"/>
                <w:szCs w:val="24"/>
              </w:rPr>
              <w:t>Art. </w:t>
            </w:r>
            <w:r w:rsidR="000F0F92" w:rsidRPr="000224BD">
              <w:rPr>
                <w:rStyle w:val="Ppogrubienie"/>
                <w:rFonts w:ascii="Times New Roman" w:hAnsi="Times New Roman" w:cs="Times New Roman"/>
                <w:szCs w:val="24"/>
              </w:rPr>
              <w:t>102</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Rezerwacja częstotliwości na rozpowszechnianie programów radiofonicznych lub telewizyjnych udzielona w celu wykonywania uprawnień wynikających z koncesji</w:t>
            </w:r>
            <w:r w:rsidR="000F0F92" w:rsidRPr="000224BD">
              <w:rPr>
                <w:rFonts w:ascii="Times New Roman" w:hAnsi="Times New Roman" w:cs="Times New Roman"/>
                <w:szCs w:val="24"/>
              </w:rPr>
              <w:t>, o których mowa w art. 69 ust. 2 pkt 1 i 2</w:t>
            </w:r>
            <w:r w:rsidRPr="000224BD">
              <w:rPr>
                <w:rFonts w:ascii="Times New Roman" w:hAnsi="Times New Roman" w:cs="Times New Roman"/>
                <w:szCs w:val="24"/>
              </w:rPr>
              <w:t xml:space="preserve"> wygasa w przypadku cofnięcia przez Przewodniczącego KRRiT tej koncesji lub jej wygaśnięcia.</w:t>
            </w:r>
          </w:p>
          <w:p w14:paraId="57A3CC83" w14:textId="47012289" w:rsidR="0021190B" w:rsidRPr="000224BD" w:rsidRDefault="0021190B" w:rsidP="002C0EFF">
            <w:pPr>
              <w:pStyle w:val="ARTartustawynprozporzdzenia"/>
              <w:spacing w:line="240" w:lineRule="auto"/>
              <w:ind w:firstLine="0"/>
              <w:rPr>
                <w:rStyle w:val="Ppogrubienie"/>
                <w:rFonts w:ascii="Times New Roman" w:hAnsi="Times New Roman" w:cs="Times New Roman"/>
                <w:b w:val="0"/>
                <w:szCs w:val="24"/>
              </w:rPr>
            </w:pPr>
          </w:p>
        </w:tc>
        <w:tc>
          <w:tcPr>
            <w:tcW w:w="5298" w:type="dxa"/>
            <w:shd w:val="clear" w:color="auto" w:fill="auto"/>
          </w:tcPr>
          <w:p w14:paraId="77C7E4DC" w14:textId="77777777" w:rsidR="001D7BFA" w:rsidRPr="000224BD" w:rsidRDefault="001D7BFA" w:rsidP="002C0EFF">
            <w:pPr>
              <w:spacing w:after="120"/>
              <w:jc w:val="both"/>
              <w:rPr>
                <w:rFonts w:eastAsiaTheme="minorEastAsia"/>
              </w:rPr>
            </w:pPr>
            <w:r w:rsidRPr="000224BD">
              <w:rPr>
                <w:rFonts w:eastAsiaTheme="minorEastAsia"/>
              </w:rPr>
              <w:t>Podmiot rozpowszechniający programy radiofoniczne lub telewizyjne obowiązany jest uzyskać koncesję (zgodnie z ustawą z dnia 29 grudnia 1992 r. o radiofonii i telewizji) i rezerwację częstotliwości. Postępowania administracyjne w sprawie udzielenia, zmiany lub cofnięcia koncesji oraz rezerwacji częstotliwości są prowadzone niezależnie. Konieczne jest wskazanie wprost powiązania pomiędzy tymi postępowaniami, zwłaszcza w kwestii kolejności uzyskiwania tych uprawnień, szczególnie w przypadku cofnięcia koncesji na rozpowszechnianie programów radiofonicznych lub telewizyjnych i wygaśnięcia rezerwacji. Konieczne jest rozstrzygnięcie, że w takim przypadku wygaśnięcia koncesji wygasa również rezerwacja częstotliwości udzielona w celu wykonania wynikających z koncesji uprawnień.</w:t>
            </w:r>
          </w:p>
          <w:p w14:paraId="41E993C2" w14:textId="4AA3BBF0" w:rsidR="0021190B" w:rsidRPr="000224BD" w:rsidRDefault="001D7BFA" w:rsidP="002C0EFF">
            <w:pPr>
              <w:spacing w:after="120"/>
              <w:jc w:val="both"/>
              <w:rPr>
                <w:rFonts w:eastAsiaTheme="minorEastAsia"/>
              </w:rPr>
            </w:pPr>
            <w:r w:rsidRPr="000224BD">
              <w:t>Regulacje w zbliżonym kształcie funkcjonowały już na gruncie ustawy Pt.</w:t>
            </w:r>
          </w:p>
        </w:tc>
      </w:tr>
      <w:tr w:rsidR="00F017D9" w:rsidRPr="000224BD" w14:paraId="0972EB0A" w14:textId="77777777" w:rsidTr="69726700">
        <w:tc>
          <w:tcPr>
            <w:tcW w:w="1003" w:type="dxa"/>
            <w:shd w:val="clear" w:color="auto" w:fill="auto"/>
          </w:tcPr>
          <w:p w14:paraId="0B5FDAF4" w14:textId="77777777" w:rsidR="0021190B" w:rsidRPr="000224BD" w:rsidRDefault="0021190B" w:rsidP="002C0EFF">
            <w:pPr>
              <w:numPr>
                <w:ilvl w:val="0"/>
                <w:numId w:val="17"/>
              </w:numPr>
              <w:jc w:val="both"/>
            </w:pPr>
          </w:p>
        </w:tc>
        <w:tc>
          <w:tcPr>
            <w:tcW w:w="1776" w:type="dxa"/>
            <w:shd w:val="clear" w:color="auto" w:fill="auto"/>
          </w:tcPr>
          <w:p w14:paraId="775F6AA6" w14:textId="52AC657E" w:rsidR="0021190B" w:rsidRPr="000224BD" w:rsidRDefault="0021190B" w:rsidP="002C0EFF">
            <w:pPr>
              <w:jc w:val="both"/>
            </w:pPr>
            <w:r w:rsidRPr="000224BD">
              <w:t xml:space="preserve">Art. </w:t>
            </w:r>
            <w:r w:rsidR="000F0F92" w:rsidRPr="000224BD">
              <w:t>103</w:t>
            </w:r>
          </w:p>
        </w:tc>
        <w:tc>
          <w:tcPr>
            <w:tcW w:w="5915" w:type="dxa"/>
            <w:shd w:val="clear" w:color="auto" w:fill="auto"/>
          </w:tcPr>
          <w:p w14:paraId="709EB599" w14:textId="77777777" w:rsidR="001D7BFA" w:rsidRPr="000224BD" w:rsidRDefault="001D7BFA" w:rsidP="000F0F92">
            <w:pPr>
              <w:pStyle w:val="USTustnpkodeksu"/>
              <w:spacing w:line="240" w:lineRule="auto"/>
              <w:rPr>
                <w:rFonts w:ascii="Times New Roman" w:hAnsi="Times New Roman" w:cs="Times New Roman"/>
                <w:szCs w:val="24"/>
              </w:rPr>
            </w:pPr>
            <w:r w:rsidRPr="000224BD">
              <w:rPr>
                <w:rFonts w:ascii="Times New Roman" w:hAnsi="Times New Roman" w:cs="Times New Roman"/>
                <w:b/>
                <w:szCs w:val="24"/>
              </w:rPr>
              <w:t>Art. </w:t>
            </w:r>
            <w:r w:rsidR="000F0F92" w:rsidRPr="000224BD">
              <w:rPr>
                <w:rFonts w:ascii="Times New Roman" w:hAnsi="Times New Roman" w:cs="Times New Roman"/>
                <w:b/>
                <w:szCs w:val="24"/>
              </w:rPr>
              <w:t>103.</w:t>
            </w:r>
            <w:r w:rsidRPr="000224BD">
              <w:rPr>
                <w:rFonts w:ascii="Times New Roman" w:hAnsi="Times New Roman" w:cs="Times New Roman"/>
                <w:szCs w:val="24"/>
              </w:rPr>
              <w:t xml:space="preserve"> 1. Podmiotowi, któremu cofnięto rezerwację częstotliwości z powodu niewywiązywania się z obowiązku, o którym mowa w art. 24 ust. 1, 6 lub ust. 9, można udzielić rezerwacji częstotliwości nie wcześniej niż po upływie 3 lat od dnia wydania decyzji o cofnięciu rezerwacji częstotliwości.</w:t>
            </w:r>
          </w:p>
          <w:p w14:paraId="13A9B262" w14:textId="77777777" w:rsidR="001D7BFA" w:rsidRPr="000224BD" w:rsidRDefault="001D7BFA" w:rsidP="002C0EFF">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Podmiot, któremu cofnięto rezerwację częstotliwości z powodu niewywiązywania się z obowiązku, o którym mowa w art. 24 ust. 5, może uzyskać rezerwację częstotliwości lub może zostać uczestnikiem postępowania selekcyjnego nie wcześniej niż po upływie 6 lat od dnia wydania decyzji o cofnięciu rezerwacji częstotliwości.</w:t>
            </w:r>
          </w:p>
          <w:p w14:paraId="702D208E" w14:textId="77777777" w:rsidR="001D7BFA" w:rsidRPr="000224BD" w:rsidRDefault="001D7BFA" w:rsidP="002C0EFF">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3. Podmiot wyłoniony, o którym mowa w art. </w:t>
            </w:r>
            <w:r w:rsidR="000F0F92" w:rsidRPr="000224BD">
              <w:rPr>
                <w:rFonts w:ascii="Times New Roman" w:hAnsi="Times New Roman" w:cs="Times New Roman"/>
                <w:szCs w:val="24"/>
              </w:rPr>
              <w:t>104</w:t>
            </w:r>
            <w:r w:rsidRPr="000224BD">
              <w:rPr>
                <w:rFonts w:ascii="Times New Roman" w:hAnsi="Times New Roman" w:cs="Times New Roman"/>
                <w:szCs w:val="24"/>
              </w:rPr>
              <w:t xml:space="preserve"> ust. 3, który zrezygnował z uzyskania rezerwacji częstotliwości, może uzyskać rezerwację częstotliwości lub może zostać uczestnikiem postępowania selekcyjnego nie wcześniej niż po upływie 6 lat od dnia ogłoszenia wyników postępowania selekcyjnego, w którym został podmiotem wyłonionym.</w:t>
            </w:r>
          </w:p>
          <w:p w14:paraId="0E46E851" w14:textId="77777777" w:rsidR="000F0F92" w:rsidRPr="000224BD" w:rsidRDefault="001D7BFA" w:rsidP="000F0F92">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4. Podmiot, który po doręczeniu decyzji o dokonaniu rezerwacji częstotliwości na kolejny okres zrezygnował z rezerwacji częstotliwości, zanim decyzja stała się ostateczna, może uzyskać rezerwację obejmującą te częstotliwości lub może zostać uczestnikiem postępowania selekcyjnego na rezerwację obejmującą te częstotliwości nie wcześniej niż po upływie 6 lat od dnia wpływu do Prezesa UKE oświadczenia o rezygnacji. Przepisu nie stosuje się, gdy opłata za dokonanie rezerwacji częstotliwości ustalona została na podstawie art. 24 ust. 9 lub rezerwacja została dokonana na okres krótszy niż wskazany we wniosku, z zastrzeżeniem, że okres wskazany </w:t>
            </w:r>
            <w:r w:rsidRPr="000224BD">
              <w:rPr>
                <w:rFonts w:ascii="Times New Roman" w:hAnsi="Times New Roman" w:cs="Times New Roman"/>
                <w:szCs w:val="24"/>
              </w:rPr>
              <w:lastRenderedPageBreak/>
              <w:t xml:space="preserve">we wniosku nie przekraczał maksymalnego okresu rezerwacji określonego w art. </w:t>
            </w:r>
            <w:r w:rsidR="000F0F92" w:rsidRPr="000224BD">
              <w:rPr>
                <w:rFonts w:ascii="Times New Roman" w:hAnsi="Times New Roman" w:cs="Times New Roman"/>
                <w:szCs w:val="24"/>
              </w:rPr>
              <w:t>80</w:t>
            </w:r>
            <w:r w:rsidRPr="000224BD">
              <w:rPr>
                <w:rFonts w:ascii="Times New Roman" w:hAnsi="Times New Roman" w:cs="Times New Roman"/>
                <w:szCs w:val="24"/>
              </w:rPr>
              <w:t xml:space="preserve"> ust. 1.</w:t>
            </w:r>
          </w:p>
          <w:p w14:paraId="228B625C" w14:textId="3F6A6B2F" w:rsidR="0021190B" w:rsidRPr="000224BD" w:rsidRDefault="0021190B" w:rsidP="000F0F92">
            <w:pPr>
              <w:pStyle w:val="USTustnpkodeksu"/>
              <w:spacing w:line="240" w:lineRule="auto"/>
              <w:rPr>
                <w:b/>
              </w:rPr>
            </w:pPr>
          </w:p>
        </w:tc>
        <w:tc>
          <w:tcPr>
            <w:tcW w:w="5298" w:type="dxa"/>
            <w:shd w:val="clear" w:color="auto" w:fill="auto"/>
          </w:tcPr>
          <w:p w14:paraId="1EBDEE7B" w14:textId="77777777" w:rsidR="001D7BFA" w:rsidRPr="000224BD" w:rsidRDefault="001D7BFA" w:rsidP="002C0EFF">
            <w:pPr>
              <w:tabs>
                <w:tab w:val="left" w:pos="360"/>
              </w:tabs>
              <w:spacing w:after="120"/>
              <w:jc w:val="both"/>
              <w:rPr>
                <w:rFonts w:eastAsiaTheme="minorEastAsia"/>
              </w:rPr>
            </w:pPr>
            <w:r w:rsidRPr="000224BD">
              <w:rPr>
                <w:rFonts w:eastAsiaTheme="minorEastAsia"/>
              </w:rPr>
              <w:lastRenderedPageBreak/>
              <w:t>Zaproponowane przepisy mają charakter sankcyjny i nakładają na podmiot, któremu cofnięto rezerwację z powodu niewywiązywania się z obowiązku wnoszenia opłat za częstotliwości lub podmiot wyłoniony, na rzecz którego dokonano rezerwacji po przetargu, aukcji albo konkursie, a który nie uiścił dodatkowej opłaty za dokonanie rezerwacji lub będąc podmiotem wyłonionym w procedurze selekcyjnej zrezygnował z ubiegania się o rezerwację, zakaz ubiegania się o rezerwację przez określony czas (3 lub 6 lat).</w:t>
            </w:r>
          </w:p>
          <w:p w14:paraId="7772B35B" w14:textId="77777777" w:rsidR="001D7BFA" w:rsidRPr="000224BD" w:rsidRDefault="001D7BFA" w:rsidP="002C0EFF">
            <w:pPr>
              <w:tabs>
                <w:tab w:val="left" w:pos="360"/>
              </w:tabs>
              <w:spacing w:after="120"/>
              <w:jc w:val="both"/>
              <w:rPr>
                <w:rFonts w:eastAsiaTheme="minorEastAsia"/>
              </w:rPr>
            </w:pPr>
            <w:r w:rsidRPr="000224BD">
              <w:rPr>
                <w:rFonts w:eastAsiaTheme="minorEastAsia"/>
              </w:rPr>
              <w:t>Wprowadzane mechanizmy mają nie tylko charakter sankcyjny, ale również prewencyjny, zabezpieczający prawidłowy przebieg bieżącego oraz kolejnych postępowań selekcyjnych. Wskazany w ust. 2, 3 i 4 termin 6 lat będzie odpowiednim środkiem prewencyjnym wobec podmiotów startujących w procedurach selekcyjnych, których zamiarem nie jest uzyskanie rezerwacji częstotliwości, a jedynie prowadzenie działań mających na celu utrudnienie uzyskania stosownej rezerwacji przez konkurentów. Chronione są w ten sposób interesy innych uczestników, jak i Skarbu Państwa.</w:t>
            </w:r>
          </w:p>
          <w:p w14:paraId="06579FA0" w14:textId="77777777" w:rsidR="001D7BFA" w:rsidRPr="000224BD" w:rsidRDefault="001D7BFA" w:rsidP="002C0EFF">
            <w:pPr>
              <w:tabs>
                <w:tab w:val="left" w:pos="360"/>
              </w:tabs>
              <w:spacing w:after="120"/>
              <w:jc w:val="both"/>
              <w:rPr>
                <w:rFonts w:eastAsiaTheme="minorEastAsia"/>
              </w:rPr>
            </w:pPr>
            <w:r w:rsidRPr="000224BD">
              <w:rPr>
                <w:rFonts w:eastAsiaTheme="minorEastAsia"/>
              </w:rPr>
              <w:t xml:space="preserve">Zaproponowany termin jest adekwatny, biorąc pod uwagę fakt, że procedury selekcyjne (dotyczące najatrakcyjniejszych częstotliwości) przeprowadzane są coraz rzadziej (z uwagi na coraz mniejszą ilość widma radiowego, które może być przekazane do dysponowania). Sześcioletni okres zakazu jest zatem skorelowany z dotychczasową częstotliwością prowadzenia procedur selekcyjnych. Wprowadzenie </w:t>
            </w:r>
            <w:r w:rsidRPr="000224BD">
              <w:rPr>
                <w:rFonts w:eastAsiaTheme="minorEastAsia"/>
              </w:rPr>
              <w:lastRenderedPageBreak/>
              <w:t>krótszego okresu mogłoby doprowadzić do sytuacji, że taki nieuczciwy uczestnik procedury selekcyjnej nie poniósłby konsekwencji, a w związku z tym cel wprowadzenia ust. 2, 3 i 4 nie zostałby osiągnięty.</w:t>
            </w:r>
          </w:p>
          <w:p w14:paraId="5849273B" w14:textId="354DD5E0" w:rsidR="0021190B" w:rsidRPr="000224BD" w:rsidRDefault="001D7BFA" w:rsidP="002C0EFF">
            <w:pPr>
              <w:tabs>
                <w:tab w:val="left" w:pos="360"/>
              </w:tabs>
              <w:spacing w:after="120"/>
              <w:jc w:val="both"/>
            </w:pPr>
            <w:r w:rsidRPr="000224BD">
              <w:t>Regulacje w zbliżonym kształcie funkcjonowały już na gruncie ustawy Pt.</w:t>
            </w:r>
          </w:p>
        </w:tc>
      </w:tr>
      <w:tr w:rsidR="00F017D9" w:rsidRPr="000224BD" w14:paraId="6AE85C37" w14:textId="77777777" w:rsidTr="69726700">
        <w:tc>
          <w:tcPr>
            <w:tcW w:w="1003" w:type="dxa"/>
            <w:shd w:val="clear" w:color="auto" w:fill="auto"/>
          </w:tcPr>
          <w:p w14:paraId="22DA9EC5" w14:textId="77777777" w:rsidR="00511745" w:rsidRPr="000224BD" w:rsidRDefault="00511745" w:rsidP="002C0EFF">
            <w:pPr>
              <w:numPr>
                <w:ilvl w:val="0"/>
                <w:numId w:val="17"/>
              </w:numPr>
              <w:jc w:val="both"/>
            </w:pPr>
          </w:p>
        </w:tc>
        <w:tc>
          <w:tcPr>
            <w:tcW w:w="1776" w:type="dxa"/>
            <w:shd w:val="clear" w:color="auto" w:fill="auto"/>
          </w:tcPr>
          <w:p w14:paraId="3809A9E8" w14:textId="3CB3EDD2" w:rsidR="00511745" w:rsidRPr="000224BD" w:rsidRDefault="00511745" w:rsidP="002C0EFF">
            <w:pPr>
              <w:jc w:val="both"/>
            </w:pPr>
            <w:r w:rsidRPr="000224BD">
              <w:t xml:space="preserve">Art. </w:t>
            </w:r>
            <w:r w:rsidR="000F0F92" w:rsidRPr="000224BD">
              <w:t>105</w:t>
            </w:r>
          </w:p>
        </w:tc>
        <w:tc>
          <w:tcPr>
            <w:tcW w:w="5915" w:type="dxa"/>
            <w:shd w:val="clear" w:color="auto" w:fill="auto"/>
          </w:tcPr>
          <w:p w14:paraId="165750BF" w14:textId="77777777" w:rsidR="00511745" w:rsidRPr="000224BD" w:rsidRDefault="00511745" w:rsidP="000F0F92">
            <w:pPr>
              <w:pStyle w:val="ARTartustawynprozporzdzenia"/>
              <w:spacing w:before="0"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szCs w:val="24"/>
              </w:rPr>
              <w:t>Art.</w:t>
            </w:r>
            <w:r w:rsidR="000F0F92" w:rsidRPr="000224BD">
              <w:rPr>
                <w:rStyle w:val="Ppogrubienie"/>
                <w:rFonts w:ascii="Times New Roman" w:hAnsi="Times New Roman" w:cs="Times New Roman"/>
                <w:szCs w:val="24"/>
              </w:rPr>
              <w:t xml:space="preserve"> 105.</w:t>
            </w:r>
            <w:r w:rsidRPr="000224BD">
              <w:rPr>
                <w:rStyle w:val="Ppogrubienie"/>
                <w:rFonts w:ascii="Times New Roman" w:hAnsi="Times New Roman" w:cs="Times New Roman"/>
                <w:b w:val="0"/>
                <w:szCs w:val="24"/>
              </w:rPr>
              <w:t xml:space="preserve"> 1. Prezes UKE może, z własnej inicjatywy, ogłosić postępowanie selekcyjne na rezerwację częstotliwości.</w:t>
            </w:r>
          </w:p>
          <w:p w14:paraId="65C807EA" w14:textId="2EC16A35" w:rsidR="00511745" w:rsidRPr="000224BD" w:rsidRDefault="00511745" w:rsidP="000F0F92">
            <w:pPr>
              <w:pStyle w:val="ARTartustawynprozporzdzenia"/>
              <w:spacing w:before="0" w:line="240" w:lineRule="auto"/>
              <w:ind w:firstLine="0"/>
              <w:rPr>
                <w:rStyle w:val="Ppogrubienie"/>
                <w:rFonts w:ascii="Times New Roman" w:hAnsi="Times New Roman" w:cs="Times New Roman"/>
                <w:szCs w:val="24"/>
              </w:rPr>
            </w:pPr>
            <w:r w:rsidRPr="000224BD">
              <w:rPr>
                <w:rStyle w:val="Ppogrubienie"/>
                <w:rFonts w:ascii="Times New Roman" w:hAnsi="Times New Roman" w:cs="Times New Roman"/>
                <w:b w:val="0"/>
                <w:szCs w:val="24"/>
              </w:rPr>
              <w:t>2. Postępowanie selekcyjne może dotyczyć także zajętych zasobów częstotliwości, w przypadku których termin, w którym staną się one dostępne, będzie znany najpóźniej w dniu ogłoszenia tego postępowania.</w:t>
            </w:r>
          </w:p>
        </w:tc>
        <w:tc>
          <w:tcPr>
            <w:tcW w:w="5298" w:type="dxa"/>
            <w:shd w:val="clear" w:color="auto" w:fill="auto"/>
          </w:tcPr>
          <w:p w14:paraId="14E6AF40" w14:textId="77777777" w:rsidR="00511745" w:rsidRPr="000224BD" w:rsidRDefault="00511745" w:rsidP="002C0EFF">
            <w:pPr>
              <w:tabs>
                <w:tab w:val="left" w:pos="360"/>
              </w:tabs>
              <w:spacing w:after="120"/>
              <w:jc w:val="both"/>
              <w:rPr>
                <w:rFonts w:eastAsiaTheme="minorEastAsia"/>
              </w:rPr>
            </w:pPr>
            <w:r w:rsidRPr="000224BD">
              <w:rPr>
                <w:rFonts w:eastAsiaTheme="minorEastAsia"/>
              </w:rPr>
              <w:t>Prezes UKE ogłasza postępowanie selekcyjne nie tylko w przypadku, kiedy podmiot złożył wniosek o rezerwację częstotliwości, a brak jest dostatecznych zasobów, ale także może to zrobić z własnej inicjatywy. Zasadniczo postępowanie ogłasza się na częstotliwości dostępne, jednak projektowany przepis pozwala na ogłoszenie selekcji na zajęte zasoby częstotliwości w przypadku których termin, w którym staną się one dostępne, będzie znany najpóźniej w dniu ogłoszenia postępowania selekcyjnego.</w:t>
            </w:r>
          </w:p>
          <w:p w14:paraId="4C63F392" w14:textId="77777777" w:rsidR="00511745" w:rsidRPr="000224BD" w:rsidRDefault="00511745" w:rsidP="002C0EFF">
            <w:pPr>
              <w:tabs>
                <w:tab w:val="left" w:pos="360"/>
              </w:tabs>
              <w:spacing w:after="120"/>
              <w:jc w:val="both"/>
              <w:rPr>
                <w:rFonts w:eastAsiaTheme="minorEastAsia"/>
              </w:rPr>
            </w:pPr>
            <w:r w:rsidRPr="000224BD">
              <w:rPr>
                <w:rFonts w:eastAsiaTheme="minorEastAsia"/>
              </w:rPr>
              <w:t xml:space="preserve">Wprowadzenie możliwości ogłoszenia procedury selekcyjnej odnośnie do zasobów częstotliwości, które nie są jeszcze dostępne, pozwoli zapewnić efektywne i ciągłe wykorzystywanie częstotliwości. Odmienne rozwiązanie skutkowałoby tym, że częstotliwości nie byłyby wykorzystywane nie tylko przez okres przygotowania i prowadzenia procedury selekcyjnej, ale również przez czas, w którym dysponent rezerwacji częstotliwości uzyskuje stosowne pozwolenia radiowe lub wpisy do rejestru urządzeń radiowych, które pozwolą mu na rozpoczęcie wykorzystywania częstotliwości i świadczenie usług. Proponowane rozwiązanie pozwoli zatem dysponentom rezerwacji </w:t>
            </w:r>
            <w:r w:rsidRPr="000224BD">
              <w:rPr>
                <w:rFonts w:eastAsiaTheme="minorEastAsia"/>
              </w:rPr>
              <w:lastRenderedPageBreak/>
              <w:t>częstotliwości na wcześniejsze przeprowadzenie prac związanych z planowaniem i budową sieci radiowej, co będzie skutkować szybszym (po dacie, od której będzie obowiązywała rezerwacja) rozpoczęciem wykorzystywania częstotliwości i świadczenia usług.</w:t>
            </w:r>
          </w:p>
          <w:p w14:paraId="45E485A8" w14:textId="3114FD3B" w:rsidR="00511745" w:rsidRPr="000224BD" w:rsidRDefault="00511745" w:rsidP="002C0EFF">
            <w:pPr>
              <w:tabs>
                <w:tab w:val="left" w:pos="360"/>
              </w:tabs>
              <w:spacing w:after="120"/>
              <w:jc w:val="both"/>
              <w:rPr>
                <w:rFonts w:eastAsiaTheme="minorEastAsia"/>
              </w:rPr>
            </w:pPr>
            <w:r w:rsidRPr="000224BD">
              <w:t>Regulacje w zbliżonym kształcie funkcjonowały już na gruncie ustawy Pt.</w:t>
            </w:r>
          </w:p>
        </w:tc>
      </w:tr>
      <w:tr w:rsidR="00F017D9" w:rsidRPr="000224BD" w14:paraId="702902D1" w14:textId="77777777" w:rsidTr="69726700">
        <w:tc>
          <w:tcPr>
            <w:tcW w:w="1003" w:type="dxa"/>
            <w:shd w:val="clear" w:color="auto" w:fill="auto"/>
          </w:tcPr>
          <w:p w14:paraId="1E0F424D" w14:textId="77777777" w:rsidR="00E94DBD" w:rsidRPr="000224BD" w:rsidRDefault="00E94DBD" w:rsidP="002C0EFF">
            <w:pPr>
              <w:numPr>
                <w:ilvl w:val="0"/>
                <w:numId w:val="17"/>
              </w:numPr>
              <w:jc w:val="both"/>
            </w:pPr>
          </w:p>
        </w:tc>
        <w:tc>
          <w:tcPr>
            <w:tcW w:w="1776" w:type="dxa"/>
            <w:shd w:val="clear" w:color="auto" w:fill="auto"/>
          </w:tcPr>
          <w:p w14:paraId="4A6F46F5" w14:textId="46885ED2" w:rsidR="00E94DBD" w:rsidRPr="000224BD" w:rsidRDefault="00E94DBD" w:rsidP="002C0EFF">
            <w:pPr>
              <w:jc w:val="both"/>
            </w:pPr>
            <w:r w:rsidRPr="000224BD">
              <w:t xml:space="preserve">Art. </w:t>
            </w:r>
            <w:r w:rsidR="000F0F92" w:rsidRPr="000224BD">
              <w:t>111</w:t>
            </w:r>
          </w:p>
        </w:tc>
        <w:tc>
          <w:tcPr>
            <w:tcW w:w="5915" w:type="dxa"/>
            <w:shd w:val="clear" w:color="auto" w:fill="auto"/>
          </w:tcPr>
          <w:p w14:paraId="2759F1FC" w14:textId="0517897C" w:rsidR="00E94DBD" w:rsidRPr="000224BD" w:rsidRDefault="00E94DBD"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b/>
                <w:szCs w:val="24"/>
              </w:rPr>
              <w:t>Art. </w:t>
            </w:r>
            <w:r w:rsidR="000F0F92" w:rsidRPr="000224BD">
              <w:rPr>
                <w:rFonts w:ascii="Times New Roman" w:hAnsi="Times New Roman" w:cs="Times New Roman"/>
                <w:b/>
                <w:szCs w:val="24"/>
              </w:rPr>
              <w:t>111</w:t>
            </w:r>
            <w:r w:rsidRPr="000224BD">
              <w:rPr>
                <w:rFonts w:ascii="Times New Roman" w:hAnsi="Times New Roman" w:cs="Times New Roman"/>
                <w:szCs w:val="24"/>
              </w:rPr>
              <w:t>. 1. Prezes UKE może odwołać postępowanie selekcyjne w terminie wyznaczonym na złożenie ofert, jeżeli taka możliwość została zastrzeżona w treści dokumentacji.</w:t>
            </w:r>
          </w:p>
          <w:p w14:paraId="40A51C4D" w14:textId="77777777" w:rsidR="00E94DBD" w:rsidRPr="000224BD" w:rsidRDefault="00E94DBD" w:rsidP="000F0F92">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2. Informacje o odwołaniu postępowania selekcyjnego wraz ze wskazaniem przyczyn odwołania Prezes UKE udostępnia na stronie podmiotowej BIP UKE.</w:t>
            </w:r>
          </w:p>
          <w:p w14:paraId="193B81F4" w14:textId="77777777" w:rsidR="00E94DBD" w:rsidRPr="000224BD" w:rsidRDefault="00E94DBD" w:rsidP="000F0F92">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3. Prezes UKE nie udziela informacji o podmiotach, które złożyły oferty w odwołanym postępowaniu selekcyjnym.</w:t>
            </w:r>
          </w:p>
          <w:p w14:paraId="2A020DAE" w14:textId="1AF5282A" w:rsidR="00E94DBD" w:rsidRPr="000224BD" w:rsidRDefault="00E94DBD" w:rsidP="002C0EFF">
            <w:pPr>
              <w:pStyle w:val="ARTartustawynprozporzdzenia"/>
              <w:spacing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4. Oferty złożone w ramach odwołanego postępowania selekcyjnego, zwracane są bez otwierania. Zwrot wniesionego wadium następuje w terminie 7 dni od dnia odwołania przetargu albo aukcji.</w:t>
            </w:r>
          </w:p>
        </w:tc>
        <w:tc>
          <w:tcPr>
            <w:tcW w:w="5298" w:type="dxa"/>
            <w:shd w:val="clear" w:color="auto" w:fill="auto"/>
          </w:tcPr>
          <w:p w14:paraId="708F5AFB" w14:textId="77777777" w:rsidR="00E94DBD" w:rsidRPr="000224BD" w:rsidRDefault="00E94DBD" w:rsidP="002C0EFF">
            <w:pPr>
              <w:tabs>
                <w:tab w:val="left" w:pos="360"/>
              </w:tabs>
              <w:spacing w:after="120"/>
              <w:jc w:val="both"/>
              <w:rPr>
                <w:rFonts w:eastAsiaTheme="minorEastAsia"/>
              </w:rPr>
            </w:pPr>
            <w:r w:rsidRPr="000224BD">
              <w:rPr>
                <w:rFonts w:eastAsiaTheme="minorEastAsia"/>
              </w:rPr>
              <w:t>Uregulowanie uprawniające Prezesa UKE do odwołania postępowania selekcyjnego w terminie wyznaczonym na złożenie ofert, który został określony w ogłoszeniu, jeżeli taka możliwość została zastrzeżona w treści dokumentacji jest uzasadnione potrzebą umożliwienia Prezesowi UKE rezygnacji z przeprowadzenia postępowania, jeżeli jego przeprowadzenie, z powodu zmienionych warunków, byłoby niezasadne. Ust. 2 reguluje kwestie zwrotu dokumentów oraz wadium.</w:t>
            </w:r>
          </w:p>
          <w:p w14:paraId="2BD39C89" w14:textId="46A25574" w:rsidR="00E94DBD" w:rsidRPr="000224BD" w:rsidRDefault="00E94DBD" w:rsidP="002C0EFF">
            <w:pPr>
              <w:tabs>
                <w:tab w:val="left" w:pos="360"/>
              </w:tabs>
              <w:spacing w:after="120"/>
              <w:jc w:val="both"/>
              <w:rPr>
                <w:rFonts w:eastAsiaTheme="minorEastAsia"/>
              </w:rPr>
            </w:pPr>
            <w:r w:rsidRPr="000224BD">
              <w:t>Regulacje w tożsamym kształcie funkcjonowały już na gruncie ustawy Pt.</w:t>
            </w:r>
          </w:p>
        </w:tc>
      </w:tr>
      <w:tr w:rsidR="009C1AB4" w:rsidRPr="000224BD" w14:paraId="4AB3B83D" w14:textId="77777777" w:rsidTr="69726700">
        <w:tc>
          <w:tcPr>
            <w:tcW w:w="1003" w:type="dxa"/>
            <w:shd w:val="clear" w:color="auto" w:fill="auto"/>
          </w:tcPr>
          <w:p w14:paraId="29CD99EA" w14:textId="77777777" w:rsidR="009C1AB4" w:rsidRPr="000224BD" w:rsidRDefault="009C1AB4" w:rsidP="002C0EFF">
            <w:pPr>
              <w:numPr>
                <w:ilvl w:val="0"/>
                <w:numId w:val="17"/>
              </w:numPr>
              <w:jc w:val="both"/>
            </w:pPr>
          </w:p>
        </w:tc>
        <w:tc>
          <w:tcPr>
            <w:tcW w:w="1776" w:type="dxa"/>
            <w:shd w:val="clear" w:color="auto" w:fill="auto"/>
          </w:tcPr>
          <w:p w14:paraId="4F966A31" w14:textId="7531FE2F" w:rsidR="009C1AB4" w:rsidRPr="000224BD" w:rsidRDefault="009C1AB4" w:rsidP="002C0EFF">
            <w:pPr>
              <w:jc w:val="both"/>
            </w:pPr>
            <w:r w:rsidRPr="000224BD">
              <w:t>Art. 131</w:t>
            </w:r>
          </w:p>
        </w:tc>
        <w:tc>
          <w:tcPr>
            <w:tcW w:w="5915" w:type="dxa"/>
            <w:shd w:val="clear" w:color="auto" w:fill="auto"/>
          </w:tcPr>
          <w:p w14:paraId="1E684238" w14:textId="77777777" w:rsidR="009C1AB4" w:rsidRPr="000224BD" w:rsidRDefault="009C1AB4" w:rsidP="009C1AB4">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b/>
                <w:szCs w:val="24"/>
              </w:rPr>
              <w:t>Art. 131.</w:t>
            </w:r>
            <w:r w:rsidRPr="000224BD">
              <w:rPr>
                <w:rFonts w:ascii="Times New Roman" w:hAnsi="Times New Roman" w:cs="Times New Roman"/>
                <w:szCs w:val="24"/>
              </w:rPr>
              <w:t xml:space="preserve"> Przydziału częstotliwości dokonuje się na czas określony, nie dłuższy niż 15 lat, biorąc pod uwagę:</w:t>
            </w:r>
          </w:p>
          <w:p w14:paraId="20C11472" w14:textId="77777777" w:rsidR="009C1AB4" w:rsidRPr="000224BD" w:rsidRDefault="009C1AB4" w:rsidP="009C1AB4">
            <w:pPr>
              <w:pStyle w:val="PKTpunkt"/>
              <w:spacing w:line="240" w:lineRule="auto"/>
              <w:rPr>
                <w:rFonts w:ascii="Times New Roman" w:hAnsi="Times New Roman" w:cs="Times New Roman"/>
                <w:szCs w:val="24"/>
              </w:rPr>
            </w:pPr>
            <w:r w:rsidRPr="000224BD">
              <w:rPr>
                <w:rFonts w:ascii="Times New Roman" w:hAnsi="Times New Roman" w:cs="Times New Roman"/>
                <w:szCs w:val="24"/>
              </w:rPr>
              <w:t>1)  charakter zadań wykonywanych przez podmiot wnioskujący o przydział częstotliwości;</w:t>
            </w:r>
          </w:p>
          <w:p w14:paraId="5874BEE1" w14:textId="2A3A1270" w:rsidR="009C1AB4" w:rsidRPr="000224BD" w:rsidRDefault="009C1AB4" w:rsidP="009C1AB4">
            <w:pPr>
              <w:pStyle w:val="ARTartustawynprozporzdzenia"/>
              <w:spacing w:before="0" w:line="240" w:lineRule="auto"/>
              <w:ind w:firstLine="0"/>
              <w:rPr>
                <w:rFonts w:ascii="Times New Roman" w:hAnsi="Times New Roman" w:cs="Times New Roman"/>
                <w:b/>
                <w:szCs w:val="24"/>
              </w:rPr>
            </w:pPr>
            <w:r w:rsidRPr="000224BD">
              <w:rPr>
                <w:rFonts w:ascii="Times New Roman" w:hAnsi="Times New Roman" w:cs="Times New Roman"/>
                <w:szCs w:val="24"/>
              </w:rPr>
              <w:t>2)  międzynarodowe kierunki rozwoju wykorzystywania częstotliwości.</w:t>
            </w:r>
          </w:p>
        </w:tc>
        <w:tc>
          <w:tcPr>
            <w:tcW w:w="5298" w:type="dxa"/>
            <w:shd w:val="clear" w:color="auto" w:fill="auto"/>
          </w:tcPr>
          <w:p w14:paraId="11CB98DB" w14:textId="4BCE5138" w:rsidR="009C1AB4" w:rsidRPr="000224BD" w:rsidRDefault="009C1AB4" w:rsidP="006706FE">
            <w:pPr>
              <w:tabs>
                <w:tab w:val="left" w:pos="360"/>
              </w:tabs>
              <w:spacing w:after="120"/>
              <w:jc w:val="both"/>
              <w:rPr>
                <w:rFonts w:eastAsiaTheme="minorEastAsia"/>
              </w:rPr>
            </w:pPr>
            <w:r w:rsidRPr="000224BD">
              <w:rPr>
                <w:rFonts w:eastAsiaTheme="minorEastAsia"/>
              </w:rPr>
              <w:t>Przepis reguluje okres na jaki dokonywany jest przydział częstotliwości cywilno-rządowych. Przydziały nie obejmują częstotliwości zharmonizowanych zatem nie podlegają w tym zakresie regulacji EKŁE.</w:t>
            </w:r>
          </w:p>
        </w:tc>
      </w:tr>
      <w:tr w:rsidR="006706FE" w:rsidRPr="000224BD" w14:paraId="25B768CD" w14:textId="77777777" w:rsidTr="69726700">
        <w:tc>
          <w:tcPr>
            <w:tcW w:w="1003" w:type="dxa"/>
            <w:shd w:val="clear" w:color="auto" w:fill="auto"/>
          </w:tcPr>
          <w:p w14:paraId="3C5ACAA2" w14:textId="77777777" w:rsidR="006706FE" w:rsidRPr="000224BD" w:rsidRDefault="006706FE" w:rsidP="002C0EFF">
            <w:pPr>
              <w:numPr>
                <w:ilvl w:val="0"/>
                <w:numId w:val="17"/>
              </w:numPr>
              <w:jc w:val="both"/>
            </w:pPr>
          </w:p>
        </w:tc>
        <w:tc>
          <w:tcPr>
            <w:tcW w:w="1776" w:type="dxa"/>
            <w:shd w:val="clear" w:color="auto" w:fill="auto"/>
          </w:tcPr>
          <w:p w14:paraId="021C6B51" w14:textId="376441A4" w:rsidR="006706FE" w:rsidRPr="000224BD" w:rsidRDefault="006706FE" w:rsidP="002C0EFF">
            <w:pPr>
              <w:jc w:val="both"/>
            </w:pPr>
            <w:r w:rsidRPr="000224BD">
              <w:t>Art. 132 ust. 3</w:t>
            </w:r>
          </w:p>
        </w:tc>
        <w:tc>
          <w:tcPr>
            <w:tcW w:w="5915" w:type="dxa"/>
            <w:shd w:val="clear" w:color="auto" w:fill="auto"/>
          </w:tcPr>
          <w:p w14:paraId="174DBA53" w14:textId="6FFA9996" w:rsidR="006706FE" w:rsidRPr="000224BD" w:rsidRDefault="006706FE" w:rsidP="009C1AB4">
            <w:pPr>
              <w:pStyle w:val="ARTartustawynprozporzdzenia"/>
              <w:spacing w:before="0" w:line="240" w:lineRule="auto"/>
              <w:ind w:firstLine="0"/>
              <w:rPr>
                <w:rFonts w:ascii="Times New Roman" w:hAnsi="Times New Roman" w:cs="Times New Roman"/>
                <w:b/>
                <w:szCs w:val="24"/>
              </w:rPr>
            </w:pPr>
            <w:r w:rsidRPr="000224BD">
              <w:rPr>
                <w:rFonts w:ascii="Times New Roman" w:hAnsi="Times New Roman" w:cs="Times New Roman"/>
                <w:szCs w:val="24"/>
              </w:rPr>
              <w:t xml:space="preserve">3. Wniosek o dokonanie przydziału częstotliwości dla misji dyplomatycznej, urzędu konsularnego, zagranicznej misji specjalnej oraz przedstawicielstwa organizacji międzynarodowej, korzystających z przywilejów i </w:t>
            </w:r>
            <w:r w:rsidRPr="000224BD">
              <w:rPr>
                <w:rFonts w:ascii="Times New Roman" w:hAnsi="Times New Roman" w:cs="Times New Roman"/>
                <w:szCs w:val="24"/>
              </w:rPr>
              <w:lastRenderedPageBreak/>
              <w:t>immunitetów na podstawie ustaw, umów i zwyczajów międzynarodowych, mających swe siedziby na terytorium Rzeczypospolitej Polskiej składa się za pośrednictwem ministra właściwego do spraw zagranicznych.</w:t>
            </w:r>
          </w:p>
        </w:tc>
        <w:tc>
          <w:tcPr>
            <w:tcW w:w="5298" w:type="dxa"/>
            <w:shd w:val="clear" w:color="auto" w:fill="auto"/>
          </w:tcPr>
          <w:p w14:paraId="1BF1C8F7" w14:textId="03C8DCE1" w:rsidR="006706FE" w:rsidRPr="000224BD" w:rsidRDefault="006706FE" w:rsidP="002C0EFF">
            <w:pPr>
              <w:tabs>
                <w:tab w:val="left" w:pos="360"/>
              </w:tabs>
              <w:spacing w:after="120"/>
              <w:jc w:val="both"/>
              <w:rPr>
                <w:rFonts w:eastAsiaTheme="minorEastAsia"/>
              </w:rPr>
            </w:pPr>
            <w:r w:rsidRPr="000224BD">
              <w:rPr>
                <w:rFonts w:eastAsiaTheme="minorEastAsia"/>
              </w:rPr>
              <w:lastRenderedPageBreak/>
              <w:t>Przepis reguluje kwestię składania wniosku o przydział częstotliwości dla misji dyplomatycznych.</w:t>
            </w:r>
          </w:p>
        </w:tc>
      </w:tr>
      <w:tr w:rsidR="00B622AE" w:rsidRPr="000224BD" w14:paraId="6B182AF8" w14:textId="77777777" w:rsidTr="69726700">
        <w:tc>
          <w:tcPr>
            <w:tcW w:w="1003" w:type="dxa"/>
            <w:shd w:val="clear" w:color="auto" w:fill="auto"/>
          </w:tcPr>
          <w:p w14:paraId="26F24143" w14:textId="77777777" w:rsidR="00B622AE" w:rsidRPr="000224BD" w:rsidRDefault="00B622AE" w:rsidP="002C0EFF">
            <w:pPr>
              <w:numPr>
                <w:ilvl w:val="0"/>
                <w:numId w:val="17"/>
              </w:numPr>
              <w:jc w:val="both"/>
            </w:pPr>
          </w:p>
        </w:tc>
        <w:tc>
          <w:tcPr>
            <w:tcW w:w="1776" w:type="dxa"/>
            <w:shd w:val="clear" w:color="auto" w:fill="auto"/>
          </w:tcPr>
          <w:p w14:paraId="36BE72F2" w14:textId="3ACCDFB0" w:rsidR="00B622AE" w:rsidRPr="000224BD" w:rsidRDefault="00B622AE" w:rsidP="002C0EFF">
            <w:pPr>
              <w:jc w:val="both"/>
            </w:pPr>
            <w:r w:rsidRPr="000224BD">
              <w:t xml:space="preserve">Art. 144 </w:t>
            </w:r>
          </w:p>
        </w:tc>
        <w:tc>
          <w:tcPr>
            <w:tcW w:w="5915" w:type="dxa"/>
            <w:shd w:val="clear" w:color="auto" w:fill="auto"/>
          </w:tcPr>
          <w:p w14:paraId="67C9D08F" w14:textId="77777777" w:rsidR="00B622AE" w:rsidRPr="000224BD" w:rsidRDefault="00B622AE" w:rsidP="00B622AE">
            <w:pPr>
              <w:ind w:firstLine="510"/>
              <w:jc w:val="both"/>
              <w:rPr>
                <w:rFonts w:eastAsia="Times"/>
              </w:rPr>
            </w:pPr>
            <w:r w:rsidRPr="000224BD">
              <w:rPr>
                <w:rFonts w:eastAsia="Times"/>
                <w:b/>
              </w:rPr>
              <w:t>Art. 144.</w:t>
            </w:r>
            <w:r w:rsidRPr="000224BD">
              <w:rPr>
                <w:rFonts w:eastAsia="Times"/>
              </w:rPr>
              <w:t xml:space="preserve"> 1. Egzaminy osób ubiegających się o pozwolenie w służbie radiokomunikacyjnej amatorskiej przeprowadza komisja powołana przez Prezesa UKE, a w przypadku powierzenia egzaminów organizacji radioamatorskiej, komisja powołana zgodnie z przepisami wykonawczymi wydanymi na podstawie art. 143 ust. 4.  </w:t>
            </w:r>
          </w:p>
          <w:p w14:paraId="4452EF3E" w14:textId="77777777" w:rsidR="00B622AE" w:rsidRPr="000224BD" w:rsidRDefault="00B622AE" w:rsidP="00B622AE">
            <w:pPr>
              <w:ind w:firstLine="510"/>
              <w:jc w:val="both"/>
              <w:rPr>
                <w:rFonts w:eastAsia="Times"/>
              </w:rPr>
            </w:pPr>
            <w:r w:rsidRPr="000224BD">
              <w:rPr>
                <w:rFonts w:eastAsia="Times"/>
              </w:rPr>
              <w:t xml:space="preserve">2. Prezes UKE może powierzyć przeprowadzanie egzaminów w służbie radiokomunikacyjnej amatorskiej organizacji zrzeszającej radioamatorów, jeżeli organizacja ta: </w:t>
            </w:r>
          </w:p>
          <w:p w14:paraId="3CB0E994" w14:textId="77777777" w:rsidR="00B622AE" w:rsidRPr="000224BD" w:rsidRDefault="00B622AE" w:rsidP="00B622AE">
            <w:pPr>
              <w:ind w:left="170" w:firstLine="510"/>
              <w:jc w:val="both"/>
              <w:rPr>
                <w:rFonts w:eastAsia="Times"/>
              </w:rPr>
            </w:pPr>
            <w:r w:rsidRPr="000224BD">
              <w:rPr>
                <w:rFonts w:eastAsia="Times"/>
              </w:rPr>
              <w:t xml:space="preserve">1) posiada strukturę organizacyjną umożliwiającą organizację egzaminów na terenie każdego z województw; </w:t>
            </w:r>
          </w:p>
          <w:p w14:paraId="69FD9440" w14:textId="77777777" w:rsidR="00B622AE" w:rsidRPr="000224BD" w:rsidRDefault="00B622AE" w:rsidP="00B622AE">
            <w:pPr>
              <w:ind w:left="170" w:firstLine="510"/>
              <w:jc w:val="both"/>
              <w:rPr>
                <w:rFonts w:eastAsia="Times"/>
              </w:rPr>
            </w:pPr>
            <w:r w:rsidRPr="000224BD">
              <w:rPr>
                <w:rFonts w:eastAsia="Times"/>
              </w:rPr>
              <w:t xml:space="preserve">2) daje rękojmię prawidłowo przeprowadzonego egzaminu, w szczególności w zakresie przestrzegania przepisów dotyczących ochrony danych osobowych; </w:t>
            </w:r>
          </w:p>
          <w:p w14:paraId="402D5203" w14:textId="77777777" w:rsidR="00B622AE" w:rsidRPr="000224BD" w:rsidRDefault="00B622AE" w:rsidP="00B622AE">
            <w:pPr>
              <w:ind w:left="170" w:firstLine="510"/>
              <w:jc w:val="both"/>
              <w:rPr>
                <w:rFonts w:eastAsia="Times"/>
              </w:rPr>
            </w:pPr>
            <w:r w:rsidRPr="000224BD">
              <w:rPr>
                <w:rFonts w:eastAsia="Times"/>
              </w:rPr>
              <w:t xml:space="preserve">3) posiada doświadczenie w prowadzeniu działalności związanej ze służbą radiokomunikacyjną amatorską adekwatne do rangi przeprowadzanych egzaminów; </w:t>
            </w:r>
          </w:p>
          <w:p w14:paraId="25B0131C" w14:textId="77777777" w:rsidR="00B622AE" w:rsidRPr="000224BD" w:rsidRDefault="00B622AE" w:rsidP="00B622AE">
            <w:pPr>
              <w:ind w:left="170" w:firstLine="510"/>
              <w:jc w:val="both"/>
              <w:rPr>
                <w:rFonts w:eastAsia="Times"/>
              </w:rPr>
            </w:pPr>
            <w:r w:rsidRPr="000224BD">
              <w:rPr>
                <w:rFonts w:eastAsia="Times"/>
              </w:rPr>
              <w:t xml:space="preserve">4) zapewni pomieszczenia i warunki organizacyjne pracy sekretariatu zespołu egzaminacyjnego oraz zapewni warunki do przeprowadzenia egzaminu z wiadomości i umiejętności, o którym mowa w ust. 1, w sposób niedyskryminujący osób z niepełnosprawnościami; </w:t>
            </w:r>
          </w:p>
          <w:p w14:paraId="6ED9E0BA" w14:textId="77777777" w:rsidR="00B622AE" w:rsidRPr="000224BD" w:rsidRDefault="00B622AE" w:rsidP="00B622AE">
            <w:pPr>
              <w:ind w:left="170" w:firstLine="510"/>
              <w:jc w:val="both"/>
              <w:rPr>
                <w:rFonts w:eastAsia="Times"/>
              </w:rPr>
            </w:pPr>
            <w:r w:rsidRPr="000224BD">
              <w:rPr>
                <w:rFonts w:eastAsia="Times"/>
              </w:rPr>
              <w:t xml:space="preserve">5) przedstawi koncepcję organizacji egzaminów. </w:t>
            </w:r>
          </w:p>
          <w:p w14:paraId="378F2B51" w14:textId="77777777" w:rsidR="00B622AE" w:rsidRPr="000224BD" w:rsidRDefault="00B622AE" w:rsidP="00B622AE">
            <w:pPr>
              <w:ind w:firstLine="510"/>
              <w:jc w:val="both"/>
              <w:rPr>
                <w:rFonts w:eastAsia="Times"/>
              </w:rPr>
            </w:pPr>
            <w:r w:rsidRPr="000224BD">
              <w:rPr>
                <w:rFonts w:eastAsia="Times"/>
              </w:rPr>
              <w:lastRenderedPageBreak/>
              <w:t xml:space="preserve">3. Powierzenie przeprowadzenia egzaminów, o których mowa w ust. 2, następuje w drodze nieodpłatnej umowy zawierającej co najmniej: </w:t>
            </w:r>
          </w:p>
          <w:p w14:paraId="0A7DA410" w14:textId="77777777" w:rsidR="00B622AE" w:rsidRPr="000224BD" w:rsidRDefault="00B622AE" w:rsidP="00B622AE">
            <w:pPr>
              <w:ind w:firstLine="510"/>
              <w:jc w:val="both"/>
              <w:rPr>
                <w:rFonts w:eastAsia="Times"/>
              </w:rPr>
            </w:pPr>
            <w:r w:rsidRPr="000224BD">
              <w:rPr>
                <w:rFonts w:eastAsia="Times"/>
              </w:rPr>
              <w:t xml:space="preserve">1) możliwość wypowiedzenia jej przez Prezesa UKE w każdym czasie; </w:t>
            </w:r>
          </w:p>
          <w:p w14:paraId="110BA0EE" w14:textId="77777777" w:rsidR="00B622AE" w:rsidRPr="000224BD" w:rsidRDefault="00B622AE" w:rsidP="00B622AE">
            <w:pPr>
              <w:ind w:firstLine="510"/>
              <w:jc w:val="both"/>
              <w:rPr>
                <w:rFonts w:eastAsia="Times"/>
              </w:rPr>
            </w:pPr>
            <w:r w:rsidRPr="000224BD">
              <w:rPr>
                <w:rFonts w:eastAsia="Times"/>
              </w:rPr>
              <w:t>2) zobowiązanie organizacji, o której mowa w ust. 2, do przedstawienia listy osób, które uzyskały pozytywny wynik egzaminu w terminie 7 dni od dnia jego zakończenia;</w:t>
            </w:r>
          </w:p>
          <w:p w14:paraId="062976E6" w14:textId="77777777" w:rsidR="00B622AE" w:rsidRPr="000224BD" w:rsidRDefault="00B622AE" w:rsidP="00B622AE">
            <w:pPr>
              <w:ind w:firstLine="510"/>
              <w:jc w:val="both"/>
              <w:rPr>
                <w:rFonts w:eastAsia="Times"/>
              </w:rPr>
            </w:pPr>
            <w:r w:rsidRPr="000224BD">
              <w:rPr>
                <w:rFonts w:eastAsia="Times"/>
              </w:rPr>
              <w:t xml:space="preserve">3) zobowiązanie organizacji, o której mowa w ust. 2, do przedstawienia sprawozdania z wykonania umowy - w terminie do dnia 31 marca za poprzedni rok kalendarzowy; </w:t>
            </w:r>
          </w:p>
          <w:p w14:paraId="7FC2FE03" w14:textId="77777777" w:rsidR="00B622AE" w:rsidRPr="000224BD" w:rsidRDefault="00B622AE" w:rsidP="00B622AE">
            <w:pPr>
              <w:ind w:firstLine="510"/>
              <w:jc w:val="both"/>
              <w:rPr>
                <w:rFonts w:eastAsia="Times"/>
              </w:rPr>
            </w:pPr>
            <w:r w:rsidRPr="000224BD">
              <w:rPr>
                <w:rFonts w:eastAsia="Times"/>
              </w:rPr>
              <w:t xml:space="preserve">4) listę miejscowości, w których zostaną przeprowadzone egzaminy oraz częstotliwość egzaminów w tych miejscowościach; </w:t>
            </w:r>
          </w:p>
          <w:p w14:paraId="7697BC96" w14:textId="77777777" w:rsidR="00B622AE" w:rsidRPr="000224BD" w:rsidRDefault="00B622AE" w:rsidP="00B622AE">
            <w:pPr>
              <w:ind w:firstLine="510"/>
              <w:jc w:val="both"/>
              <w:rPr>
                <w:rFonts w:eastAsia="Times"/>
              </w:rPr>
            </w:pPr>
            <w:r w:rsidRPr="000224BD">
              <w:rPr>
                <w:rFonts w:eastAsia="Times"/>
              </w:rPr>
              <w:t>5) zobowiązanie do przekazywania Prezesowi UKE oraz publikacji do dnia 15 grudnia harmonogramu przeprowadzania egzaminów na kolejny rok;</w:t>
            </w:r>
          </w:p>
          <w:p w14:paraId="362ABE4E" w14:textId="77777777" w:rsidR="00B622AE" w:rsidRPr="000224BD" w:rsidRDefault="00B622AE" w:rsidP="00B622AE">
            <w:pPr>
              <w:ind w:firstLine="510"/>
              <w:jc w:val="both"/>
              <w:rPr>
                <w:rFonts w:eastAsia="Times"/>
              </w:rPr>
            </w:pPr>
            <w:r w:rsidRPr="000224BD">
              <w:rPr>
                <w:rFonts w:eastAsia="Times"/>
              </w:rPr>
              <w:t xml:space="preserve">6) minimalne warunki jakim powinny odpowiadać pomieszczenia egzaminacyjne; </w:t>
            </w:r>
          </w:p>
          <w:p w14:paraId="20D37AE6" w14:textId="77777777" w:rsidR="00B622AE" w:rsidRPr="000224BD" w:rsidRDefault="00B622AE" w:rsidP="00B622AE">
            <w:pPr>
              <w:ind w:firstLine="510"/>
              <w:jc w:val="both"/>
              <w:rPr>
                <w:rFonts w:eastAsia="Times"/>
              </w:rPr>
            </w:pPr>
            <w:r w:rsidRPr="000224BD">
              <w:rPr>
                <w:rFonts w:eastAsia="Times"/>
              </w:rPr>
              <w:t xml:space="preserve">7) listę kandydatów na egzaminatorów. </w:t>
            </w:r>
          </w:p>
          <w:p w14:paraId="6C1E84BF" w14:textId="77777777" w:rsidR="00B622AE" w:rsidRPr="000224BD" w:rsidRDefault="00B622AE" w:rsidP="00B622AE">
            <w:pPr>
              <w:ind w:firstLine="510"/>
              <w:jc w:val="both"/>
              <w:rPr>
                <w:rFonts w:eastAsia="Times"/>
              </w:rPr>
            </w:pPr>
            <w:r w:rsidRPr="000224BD">
              <w:rPr>
                <w:rFonts w:eastAsia="Times"/>
              </w:rPr>
              <w:t>4. Prezes UKE udostępnia na stronie podmiotowej BIP UKE harmonogram przeprowadzania egzaminów na kolejny rok w terminie do dnia 31 grudnia.</w:t>
            </w:r>
          </w:p>
          <w:p w14:paraId="434C6BF4" w14:textId="69D78041" w:rsidR="00B622AE" w:rsidRPr="000224BD" w:rsidRDefault="00B622AE" w:rsidP="00B622AE">
            <w:pPr>
              <w:pStyle w:val="ARTartustawynprozporzdzenia"/>
              <w:spacing w:line="240" w:lineRule="auto"/>
              <w:ind w:firstLine="0"/>
              <w:rPr>
                <w:rStyle w:val="Ppogrubienie"/>
                <w:rFonts w:ascii="Times New Roman" w:hAnsi="Times New Roman" w:cs="Times New Roman"/>
                <w:szCs w:val="24"/>
              </w:rPr>
            </w:pPr>
            <w:r w:rsidRPr="000224BD">
              <w:rPr>
                <w:rFonts w:eastAsia="Times" w:cs="Times New Roman"/>
                <w:szCs w:val="24"/>
              </w:rPr>
              <w:t>5. Za przeprowadzenie egzaminu w służbie radiokomunikacyjnej amatorskiej zorganizowanego przez Prezesa UKE pobiera się opłatę.</w:t>
            </w:r>
          </w:p>
        </w:tc>
        <w:tc>
          <w:tcPr>
            <w:tcW w:w="5298" w:type="dxa"/>
            <w:shd w:val="clear" w:color="auto" w:fill="auto"/>
          </w:tcPr>
          <w:p w14:paraId="7835746F" w14:textId="77777777" w:rsidR="00B622AE" w:rsidRPr="000224BD" w:rsidRDefault="00B622AE" w:rsidP="00B622AE">
            <w:pPr>
              <w:pStyle w:val="paragraph"/>
              <w:spacing w:before="0" w:beforeAutospacing="0" w:after="0" w:afterAutospacing="0"/>
              <w:jc w:val="both"/>
              <w:textAlignment w:val="baseline"/>
              <w:rPr>
                <w:rFonts w:ascii="Segoe UI" w:hAnsi="Segoe UI" w:cs="Segoe UI"/>
                <w:sz w:val="18"/>
                <w:szCs w:val="18"/>
              </w:rPr>
            </w:pPr>
            <w:r w:rsidRPr="000224BD">
              <w:rPr>
                <w:rStyle w:val="normaltextrun"/>
              </w:rPr>
              <w:lastRenderedPageBreak/>
              <w:t>Projektowany przepis zawiera regulacje dotyczące egzaminów osób ubiegających się o pozwolenie w służbie radiokomunikacyjnej amatorskiej. Co do zasady egzaminy takie przeprowadzać będzie komisja powołana przez Prezesa UKE, przy czym Prezes UKE może skorzystać z instytucji powierzenia przeprowadzania egzaminów w służbie radiokomunikacyjnej amatorskiej organizacji zrzeszającej radioamatorów. Zgodnie z projektem organizacja taka będzie musiała spełnić warunki określone w ustawie, a powierzenie nastąpi w drodze nieodpłatnej umowy, której podstawowe elementy określa projektowany akt.  </w:t>
            </w:r>
            <w:r w:rsidRPr="000224BD">
              <w:rPr>
                <w:rStyle w:val="eop"/>
              </w:rPr>
              <w:t> </w:t>
            </w:r>
          </w:p>
          <w:p w14:paraId="35C0BFB6" w14:textId="77777777" w:rsidR="00B622AE" w:rsidRPr="000224BD" w:rsidRDefault="00B622AE" w:rsidP="00B622AE">
            <w:pPr>
              <w:pStyle w:val="paragraph"/>
              <w:spacing w:before="0" w:beforeAutospacing="0" w:after="0" w:afterAutospacing="0"/>
              <w:jc w:val="both"/>
              <w:textAlignment w:val="baseline"/>
              <w:rPr>
                <w:rFonts w:ascii="Segoe UI" w:hAnsi="Segoe UI" w:cs="Segoe UI"/>
                <w:sz w:val="18"/>
                <w:szCs w:val="18"/>
              </w:rPr>
            </w:pPr>
            <w:r w:rsidRPr="000224BD">
              <w:rPr>
                <w:rStyle w:val="normaltextrun"/>
              </w:rPr>
              <w:t>Zarówno egzaminy przeprowadzane przez Prezesa UKE, jak i przez organizację radioamatorską są odpłatne. </w:t>
            </w:r>
            <w:r w:rsidRPr="000224BD">
              <w:rPr>
                <w:rStyle w:val="eop"/>
              </w:rPr>
              <w:t> </w:t>
            </w:r>
          </w:p>
          <w:p w14:paraId="65D658C3" w14:textId="77777777" w:rsidR="00B622AE" w:rsidRPr="000224BD" w:rsidRDefault="00B622AE" w:rsidP="002C0EFF">
            <w:pPr>
              <w:autoSpaceDE w:val="0"/>
              <w:autoSpaceDN w:val="0"/>
              <w:adjustRightInd w:val="0"/>
              <w:spacing w:after="120"/>
              <w:jc w:val="both"/>
              <w:rPr>
                <w:rFonts w:eastAsiaTheme="minorEastAsia"/>
              </w:rPr>
            </w:pPr>
          </w:p>
        </w:tc>
      </w:tr>
      <w:tr w:rsidR="00B622AE" w:rsidRPr="000224BD" w14:paraId="2DE64A05" w14:textId="77777777" w:rsidTr="69726700">
        <w:tc>
          <w:tcPr>
            <w:tcW w:w="1003" w:type="dxa"/>
            <w:shd w:val="clear" w:color="auto" w:fill="auto"/>
          </w:tcPr>
          <w:p w14:paraId="2BE42B70" w14:textId="77777777" w:rsidR="00B622AE" w:rsidRPr="000224BD" w:rsidRDefault="00B622AE" w:rsidP="002C0EFF">
            <w:pPr>
              <w:numPr>
                <w:ilvl w:val="0"/>
                <w:numId w:val="17"/>
              </w:numPr>
              <w:jc w:val="both"/>
            </w:pPr>
          </w:p>
        </w:tc>
        <w:tc>
          <w:tcPr>
            <w:tcW w:w="1776" w:type="dxa"/>
            <w:shd w:val="clear" w:color="auto" w:fill="auto"/>
          </w:tcPr>
          <w:p w14:paraId="6B632979" w14:textId="1DE1B5F7" w:rsidR="00B622AE" w:rsidRPr="000224BD" w:rsidRDefault="00B622AE" w:rsidP="002C0EFF">
            <w:pPr>
              <w:jc w:val="both"/>
            </w:pPr>
            <w:r w:rsidRPr="000224BD">
              <w:t>Art. 157</w:t>
            </w:r>
          </w:p>
        </w:tc>
        <w:tc>
          <w:tcPr>
            <w:tcW w:w="5915" w:type="dxa"/>
            <w:shd w:val="clear" w:color="auto" w:fill="auto"/>
          </w:tcPr>
          <w:p w14:paraId="467F06F0" w14:textId="43247ABA" w:rsidR="00B622AE" w:rsidRPr="000224BD" w:rsidRDefault="00B622AE" w:rsidP="00B622AE">
            <w:pPr>
              <w:pStyle w:val="ARTartustawynprozporzdzenia"/>
              <w:spacing w:line="240" w:lineRule="auto"/>
              <w:ind w:firstLine="0"/>
              <w:rPr>
                <w:rFonts w:ascii="Times New Roman" w:hAnsi="Times New Roman" w:cs="Times New Roman"/>
                <w:szCs w:val="24"/>
              </w:rPr>
            </w:pPr>
            <w:r w:rsidRPr="000224BD">
              <w:rPr>
                <w:rStyle w:val="Ppogrubienie"/>
                <w:rFonts w:ascii="Times New Roman" w:hAnsi="Times New Roman" w:cs="Times New Roman"/>
                <w:b w:val="0"/>
                <w:szCs w:val="24"/>
              </w:rPr>
              <w:t>Art. 157.</w:t>
            </w:r>
            <w:r w:rsidRPr="000224BD">
              <w:rPr>
                <w:rFonts w:ascii="Times New Roman" w:hAnsi="Times New Roman" w:cs="Times New Roman"/>
                <w:b/>
                <w:szCs w:val="24"/>
              </w:rPr>
              <w:t xml:space="preserve"> </w:t>
            </w:r>
            <w:r w:rsidRPr="000224BD">
              <w:rPr>
                <w:rFonts w:ascii="Times New Roman" w:hAnsi="Times New Roman" w:cs="Times New Roman"/>
                <w:szCs w:val="24"/>
              </w:rPr>
              <w:t xml:space="preserve">1. Obsługiwanie urządzenia radiowego nadawczego lub nadawczo-odbiorczego używanego w służbie radiokomunikacyjnej lotniczej, morskiej i żeglugi śródlądowej wymaga posiadania świadectwa operatora urządzeń radiowych lub posiadania dokumentu </w:t>
            </w:r>
            <w:r w:rsidRPr="000224BD">
              <w:rPr>
                <w:rFonts w:ascii="Times New Roman" w:hAnsi="Times New Roman" w:cs="Times New Roman"/>
                <w:szCs w:val="24"/>
              </w:rPr>
              <w:lastRenderedPageBreak/>
              <w:t>równoważnego, wydanego przez uprawniony organ zagraniczny.</w:t>
            </w:r>
          </w:p>
          <w:p w14:paraId="1239F48A" w14:textId="77777777" w:rsidR="00B622AE" w:rsidRPr="000224BD" w:rsidRDefault="00B622AE" w:rsidP="00B622AE">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Obsługiwanie urządzenia radiowego nadawczego lub nadawczo-odbiorczego używanego w służbie radiokomunikacyjnej amatorskiej wymaga posiadania pozwolenia radiowego lub w przypadku, o którym mowa w art. 145 ust. 2 pkt 2, dokumentu równoważnego wydanego przez uprawniony organ zagraniczny.</w:t>
            </w:r>
            <w:r w:rsidRPr="000224BD">
              <w:rPr>
                <w:rFonts w:ascii="Times New Roman" w:hAnsi="Times New Roman" w:cs="Times New Roman"/>
                <w:color w:val="2B579A"/>
                <w:szCs w:val="24"/>
                <w:shd w:val="clear" w:color="auto" w:fill="E6E6E6"/>
              </w:rPr>
              <w:t xml:space="preserve"> </w:t>
            </w:r>
          </w:p>
          <w:p w14:paraId="54671352" w14:textId="77777777" w:rsidR="00B622AE" w:rsidRPr="000224BD" w:rsidRDefault="00B622AE" w:rsidP="00B622AE">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 Przepisu ust. 1 nie stosuje się do osób wykonujących obowiązki w zakresie zadań komórek organizacyjnych i jednostek organizacyjnych podległych Ministrowi Obrony Narodowej lub przez niego nadzorowanych oraz użytkowników rządowych, o których mowa w art. 2 pkt 88 lit. c.</w:t>
            </w:r>
          </w:p>
          <w:p w14:paraId="563AF33A" w14:textId="77777777" w:rsidR="00B622AE" w:rsidRPr="000224BD" w:rsidRDefault="00B622AE" w:rsidP="00B622AE">
            <w:pPr>
              <w:jc w:val="both"/>
              <w:rPr>
                <w:rFonts w:eastAsia="Times"/>
                <w:b/>
              </w:rPr>
            </w:pPr>
          </w:p>
        </w:tc>
        <w:tc>
          <w:tcPr>
            <w:tcW w:w="5298" w:type="dxa"/>
            <w:shd w:val="clear" w:color="auto" w:fill="auto"/>
          </w:tcPr>
          <w:p w14:paraId="782F48BD" w14:textId="77777777" w:rsidR="009049C5" w:rsidRPr="000224BD" w:rsidRDefault="009049C5" w:rsidP="009049C5">
            <w:pPr>
              <w:pStyle w:val="paragraph"/>
            </w:pPr>
            <w:r w:rsidRPr="000224BD">
              <w:lastRenderedPageBreak/>
              <w:t xml:space="preserve">Analogicznie do rozwiązań zawartych w Pt przepis wskazuje, że obsługiwanie urządzenia radiowego nadawczego lub nadawczo-odbiorczego używanego w służbie radiokomunikacyjnej lotniczej, morskiej i żeglugi śródlądowej wymaga posiadania świadectwa operatora urządzeń </w:t>
            </w:r>
            <w:r w:rsidRPr="000224BD">
              <w:lastRenderedPageBreak/>
              <w:t>radiowych lub dokumentu równoważnego, wydanego przez uprawniony organ zagraniczny. </w:t>
            </w:r>
          </w:p>
          <w:p w14:paraId="49066129" w14:textId="77777777" w:rsidR="009049C5" w:rsidRPr="000224BD" w:rsidRDefault="009049C5" w:rsidP="009049C5">
            <w:pPr>
              <w:pStyle w:val="paragraph"/>
            </w:pPr>
            <w:r w:rsidRPr="000224BD">
              <w:t>Różnicą w stosunku do obecnie obowiązujących przepisów jest to, że obsługiwanie urządzenia radiowego nadawczego lub nadawczo-odbiorczego używanego w służbie radiokomunikacyjnej amatorskiej wymaga posiadania pozwolenia radiowego, a nie świadectwa operatora urządzeń radiowych, jak ma to miejsce obecnie.  </w:t>
            </w:r>
          </w:p>
          <w:p w14:paraId="2E91E40B" w14:textId="4937F3FE" w:rsidR="00B622AE" w:rsidRPr="000224BD" w:rsidRDefault="009049C5" w:rsidP="009049C5">
            <w:pPr>
              <w:pStyle w:val="paragraph"/>
              <w:rPr>
                <w:rStyle w:val="normaltextrun"/>
              </w:rPr>
            </w:pPr>
            <w:r w:rsidRPr="000224BD">
              <w:t>Podobnie jak obecnie obowiązek posiadania świadectwa operatora nie dotyczy osób obsługujących urządzenia radiokomunikacji lotniczej, morskiej i żeglugi śródlądowej wykonywanej przez komórki i jednostki organizacyjne podległe MON, a także jednostki sił zbrojnych innych państw oraz jednostki zagranicznych organów państwowych w okresie pobytu na terenie Polski. </w:t>
            </w:r>
          </w:p>
        </w:tc>
      </w:tr>
      <w:tr w:rsidR="00B622AE" w:rsidRPr="000224BD" w14:paraId="2AC8D37B" w14:textId="77777777" w:rsidTr="69726700">
        <w:tc>
          <w:tcPr>
            <w:tcW w:w="1003" w:type="dxa"/>
            <w:shd w:val="clear" w:color="auto" w:fill="auto"/>
          </w:tcPr>
          <w:p w14:paraId="31EBF6E6" w14:textId="77777777" w:rsidR="00B622AE" w:rsidRPr="000224BD" w:rsidRDefault="00B622AE" w:rsidP="002C0EFF">
            <w:pPr>
              <w:numPr>
                <w:ilvl w:val="0"/>
                <w:numId w:val="17"/>
              </w:numPr>
              <w:jc w:val="both"/>
            </w:pPr>
          </w:p>
        </w:tc>
        <w:tc>
          <w:tcPr>
            <w:tcW w:w="1776" w:type="dxa"/>
            <w:shd w:val="clear" w:color="auto" w:fill="auto"/>
          </w:tcPr>
          <w:p w14:paraId="446B9432" w14:textId="74B46F7E" w:rsidR="00B622AE" w:rsidRPr="000224BD" w:rsidRDefault="00B622AE" w:rsidP="002C0EFF">
            <w:pPr>
              <w:jc w:val="both"/>
            </w:pPr>
            <w:r w:rsidRPr="000224BD">
              <w:t>Art. 158</w:t>
            </w:r>
          </w:p>
        </w:tc>
        <w:tc>
          <w:tcPr>
            <w:tcW w:w="5915" w:type="dxa"/>
            <w:shd w:val="clear" w:color="auto" w:fill="auto"/>
          </w:tcPr>
          <w:p w14:paraId="56FDCF20" w14:textId="77777777" w:rsidR="00B622AE" w:rsidRPr="000224BD" w:rsidRDefault="00B622AE" w:rsidP="00B622AE">
            <w:pPr>
              <w:pStyle w:val="ARTartustawynprozporzdzenia"/>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Art. 158. 1. Prezes UKE wydaje świadectwo operatora urządzeń radiowych na podstawie pozytywnego wyniku egzaminu z wiadomości i umiejętności osoby ubiegającej się o świadectwo operatora urządzeń radiowych oraz po udokumentowaniu przez nią wymaganej praktyki.</w:t>
            </w:r>
          </w:p>
          <w:p w14:paraId="61FFE2F4" w14:textId="77777777" w:rsidR="00B622AE" w:rsidRPr="000224BD" w:rsidRDefault="00B622AE" w:rsidP="00B622AE">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Osoba posiadająca świadectwo operatora urządzeń radiowych w służbie morskiej może ubiegać się o ponowne jego wydanie (odnowienie). Osoba taka powinna:</w:t>
            </w:r>
          </w:p>
          <w:p w14:paraId="30B28CCC" w14:textId="77777777" w:rsidR="00B622AE" w:rsidRPr="000224BD" w:rsidRDefault="00B622AE" w:rsidP="00B622AE">
            <w:pPr>
              <w:pStyle w:val="PKTpunkt"/>
              <w:spacing w:line="240" w:lineRule="auto"/>
              <w:rPr>
                <w:rFonts w:ascii="Times New Roman" w:hAnsi="Times New Roman" w:cs="Times New Roman"/>
                <w:szCs w:val="24"/>
              </w:rPr>
            </w:pPr>
            <w:r w:rsidRPr="000224BD">
              <w:rPr>
                <w:rFonts w:ascii="Times New Roman" w:hAnsi="Times New Roman" w:cs="Times New Roman"/>
                <w:szCs w:val="24"/>
              </w:rPr>
              <w:t>1) złożyć wniosek o wydanie świadectwa;</w:t>
            </w:r>
          </w:p>
          <w:p w14:paraId="4CD04600" w14:textId="77777777" w:rsidR="00B622AE" w:rsidRPr="000224BD" w:rsidRDefault="00B622AE" w:rsidP="00B622AE">
            <w:pPr>
              <w:pStyle w:val="PKTpunkt"/>
              <w:spacing w:line="240" w:lineRule="auto"/>
              <w:rPr>
                <w:rFonts w:ascii="Times New Roman" w:hAnsi="Times New Roman" w:cs="Times New Roman"/>
                <w:szCs w:val="24"/>
              </w:rPr>
            </w:pPr>
            <w:r w:rsidRPr="000224BD">
              <w:rPr>
                <w:rFonts w:ascii="Times New Roman" w:hAnsi="Times New Roman" w:cs="Times New Roman"/>
                <w:szCs w:val="24"/>
              </w:rPr>
              <w:t xml:space="preserve">2) wykazać się potwierdzoną pracą na morzu z wykonywaniem funkcji odpowiednich dla danego świadectwa, w ciągu co najmniej 12 miesięcy w </w:t>
            </w:r>
            <w:r w:rsidRPr="000224BD">
              <w:rPr>
                <w:rFonts w:ascii="Times New Roman" w:hAnsi="Times New Roman" w:cs="Times New Roman"/>
                <w:szCs w:val="24"/>
              </w:rPr>
              <w:lastRenderedPageBreak/>
              <w:t>okresie 5 lat przed dniem upływu ważności posiadanego świadectwa albo zdać egzamin w zakresie określonym w przepisach wykonawczych wydanych na podstawie ust. 4, w przypadku braku potwierdzenia pracy na morzu.</w:t>
            </w:r>
          </w:p>
          <w:p w14:paraId="6D1A4A4F" w14:textId="77777777" w:rsidR="00B622AE" w:rsidRPr="000224BD" w:rsidRDefault="00B622AE" w:rsidP="00B622AE">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 Egzaminy osób ubiegających się o świadectwo operatora urządzeń radiowych przeprowadza komisja powołana przez Prezesa UKE, a w służbie radiokomunikacji lotniczej przez Prezesa Urzędu Lotnictwa Cywilnego. Prezes UKE może powierzyć przeprowadzanie egzaminów w służbie radiokomunikacyjnej morskiej i żeglugi śródlądowej - Centralnej Morskiej Komisji Egzaminacyjnej lub centralnej komisji egzaminacyjnej działającej przy dyrektorze urzędu żeglugi śródlądowej określonym przez ministra właściwego do spraw żeglugi śródlądowej.</w:t>
            </w:r>
          </w:p>
          <w:p w14:paraId="24A1B083" w14:textId="77777777" w:rsidR="00B622AE" w:rsidRPr="000224BD" w:rsidRDefault="00B622AE" w:rsidP="00B622AE">
            <w:pPr>
              <w:jc w:val="both"/>
              <w:rPr>
                <w:color w:val="333333"/>
              </w:rPr>
            </w:pPr>
            <w:r w:rsidRPr="000224BD">
              <w:t xml:space="preserve">4. </w:t>
            </w:r>
            <w:r w:rsidRPr="000224BD">
              <w:rPr>
                <w:color w:val="333333"/>
              </w:rPr>
              <w:t xml:space="preserve">Egzaminy, w tym egzaminy poprawkowe, przeprowadza się jednoetapowo na sesjach egzaminacyjnych. </w:t>
            </w:r>
            <w:bookmarkStart w:id="0" w:name="mip30085571"/>
            <w:bookmarkEnd w:id="0"/>
            <w:r w:rsidRPr="000224BD">
              <w:rPr>
                <w:color w:val="333333"/>
              </w:rPr>
              <w:t xml:space="preserve">Sesją kieruje przewodniczący komisji egzaminacyjnej albo jeden z jego zastępców. </w:t>
            </w:r>
          </w:p>
          <w:p w14:paraId="69FD5626" w14:textId="77777777" w:rsidR="00B622AE" w:rsidRPr="000224BD" w:rsidRDefault="00B622AE" w:rsidP="00B622AE">
            <w:pPr>
              <w:pStyle w:val="USTustnpkodeksu"/>
              <w:spacing w:line="240" w:lineRule="auto"/>
              <w:rPr>
                <w:rFonts w:ascii="Times New Roman" w:hAnsi="Times New Roman" w:cs="Times New Roman"/>
                <w:szCs w:val="24"/>
              </w:rPr>
            </w:pPr>
            <w:bookmarkStart w:id="1" w:name="mip30085572"/>
            <w:bookmarkEnd w:id="1"/>
            <w:r w:rsidRPr="000224BD">
              <w:rPr>
                <w:rFonts w:ascii="Times New Roman" w:hAnsi="Times New Roman" w:cs="Times New Roman"/>
                <w:szCs w:val="24"/>
              </w:rPr>
              <w:t xml:space="preserve">5. </w:t>
            </w:r>
            <w:bookmarkStart w:id="2" w:name="mip30085628"/>
            <w:bookmarkEnd w:id="2"/>
            <w:r w:rsidRPr="000224BD">
              <w:rPr>
                <w:rFonts w:ascii="Times New Roman" w:hAnsi="Times New Roman" w:cs="Times New Roman"/>
                <w:szCs w:val="24"/>
              </w:rPr>
              <w:t xml:space="preserve">Osoba ubiegająca się o przystąpienie do egzaminu składa Prezesowi UKE wniosek o wydanie świadectwa operatora urządzeń radiowych, w terminie co najmniej 14 dni przed wskazanym we </w:t>
            </w:r>
            <w:bookmarkStart w:id="3" w:name="highlightHit_3"/>
            <w:bookmarkEnd w:id="3"/>
            <w:r w:rsidRPr="000224BD">
              <w:rPr>
                <w:rFonts w:ascii="Times New Roman" w:hAnsi="Times New Roman" w:cs="Times New Roman"/>
                <w:szCs w:val="24"/>
              </w:rPr>
              <w:t>wniosku terminem egzaminu.</w:t>
            </w:r>
          </w:p>
          <w:p w14:paraId="36DED15D" w14:textId="77777777" w:rsidR="00B622AE" w:rsidRPr="000224BD" w:rsidRDefault="00B622AE" w:rsidP="00B622AE">
            <w:pPr>
              <w:pStyle w:val="USTustnpkodeksu"/>
              <w:spacing w:line="240" w:lineRule="auto"/>
              <w:rPr>
                <w:rFonts w:ascii="Times New Roman" w:hAnsi="Times New Roman" w:cs="Times New Roman"/>
                <w:szCs w:val="24"/>
              </w:rPr>
            </w:pPr>
            <w:bookmarkStart w:id="4" w:name="mip30085629"/>
            <w:bookmarkEnd w:id="4"/>
            <w:r w:rsidRPr="000224BD">
              <w:rPr>
                <w:rFonts w:ascii="Times New Roman" w:hAnsi="Times New Roman" w:cs="Times New Roman"/>
                <w:szCs w:val="24"/>
              </w:rPr>
              <w:t>6. Osoba ubiegająca się o świadectwo operatora urządzeń radiowych w służbie radiokomunikacyjnej lotniczej składa Prezesowi UKE wniosek, o którym mowa w ust. 5, po zdaniu egzaminu w trybie określonym w przepisach wydanych na podstawie art. 99 ust. 6 ustawy z dnia 3 lipca 2002 r. - Prawo lotnicze.</w:t>
            </w:r>
          </w:p>
          <w:p w14:paraId="1D12A34C" w14:textId="77777777" w:rsidR="00B622AE" w:rsidRPr="000224BD" w:rsidRDefault="00B622AE" w:rsidP="00B622AE">
            <w:pPr>
              <w:pStyle w:val="USTustnpkodeksu"/>
              <w:spacing w:line="240" w:lineRule="auto"/>
              <w:ind w:firstLine="0"/>
              <w:rPr>
                <w:rFonts w:ascii="Times New Roman" w:hAnsi="Times New Roman" w:cs="Times New Roman"/>
                <w:szCs w:val="24"/>
              </w:rPr>
            </w:pPr>
          </w:p>
          <w:p w14:paraId="6F0F4B29" w14:textId="77777777" w:rsidR="00B622AE" w:rsidRPr="000224BD" w:rsidRDefault="00B622AE" w:rsidP="00B622AE">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lastRenderedPageBreak/>
              <w:t>7. Za przeprowadzenie egzaminu oraz za wydanie świadectwa operatora urządzeń radiowych pobiera się opłaty.</w:t>
            </w:r>
          </w:p>
          <w:p w14:paraId="38C358B5" w14:textId="77777777" w:rsidR="00B622AE" w:rsidRPr="000224BD" w:rsidRDefault="00B622AE" w:rsidP="00B622AE">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8. Minister właściwy do spraw transportu, minister właściwy do spraw żeglugi śródlądowej i minister właściwy do spraw gospodarki morskiej w porozumieniu z ministrem właściwym do spraw informatyzacji określą, w drodze rozporządzenia:</w:t>
            </w:r>
          </w:p>
          <w:p w14:paraId="392EF87D" w14:textId="77777777" w:rsidR="00B622AE" w:rsidRPr="000224BD" w:rsidRDefault="00B622AE" w:rsidP="00B622AE">
            <w:pPr>
              <w:pStyle w:val="PKTpunkt"/>
              <w:spacing w:line="240" w:lineRule="auto"/>
              <w:rPr>
                <w:rFonts w:ascii="Times New Roman" w:hAnsi="Times New Roman" w:cs="Times New Roman"/>
                <w:szCs w:val="24"/>
              </w:rPr>
            </w:pPr>
            <w:r w:rsidRPr="000224BD">
              <w:rPr>
                <w:rFonts w:ascii="Times New Roman" w:hAnsi="Times New Roman" w:cs="Times New Roman"/>
                <w:szCs w:val="24"/>
              </w:rPr>
              <w:t>1) rodzaje i wzory świadectw operatora urządzeń radiowych, zakres wymogów egzaminacyjnych, zakres, tryb i okres niezbędnych szkoleń oraz praktyki,</w:t>
            </w:r>
          </w:p>
          <w:p w14:paraId="59FF99FE" w14:textId="77777777" w:rsidR="00B622AE" w:rsidRPr="000224BD" w:rsidRDefault="00B622AE" w:rsidP="00B622AE">
            <w:pPr>
              <w:pStyle w:val="PKTpunkt"/>
              <w:spacing w:line="240" w:lineRule="auto"/>
              <w:rPr>
                <w:rFonts w:ascii="Times New Roman" w:hAnsi="Times New Roman" w:cs="Times New Roman"/>
                <w:szCs w:val="24"/>
              </w:rPr>
            </w:pPr>
            <w:r w:rsidRPr="000224BD">
              <w:rPr>
                <w:rFonts w:ascii="Times New Roman" w:hAnsi="Times New Roman" w:cs="Times New Roman"/>
                <w:szCs w:val="24"/>
              </w:rPr>
              <w:t>2) termin złożenia wniosku o wydanie świadectwa operatora urządzeń radiowych albo jego odnowienie, tryb przeprowadzania egzaminów, w tym egzaminów poprawkowych, sposób powoływania komisji egzaminacyjnej, a także wysokość opłat za przeprowadzenie egzaminu i wydanie świadectwa, kierując się zasadą, że nie powinny one stanowić bariery dla osób zainteresowanych obsługą urządzeń radiowych</w:t>
            </w:r>
          </w:p>
          <w:p w14:paraId="3DC38329" w14:textId="77777777" w:rsidR="00B622AE" w:rsidRPr="000224BD" w:rsidRDefault="00B622AE" w:rsidP="00B622AE">
            <w:pPr>
              <w:jc w:val="both"/>
              <w:rPr>
                <w:bCs/>
              </w:rPr>
            </w:pPr>
            <w:r w:rsidRPr="000224BD">
              <w:rPr>
                <w:bCs/>
              </w:rPr>
              <w:t>- biorąc pod uwagę międzynarodowe przepisy radiokomunikacyjne oraz przepisy międzynarodowe.</w:t>
            </w:r>
          </w:p>
          <w:p w14:paraId="6E212D4F" w14:textId="77777777" w:rsidR="00B622AE" w:rsidRPr="000224BD" w:rsidRDefault="00B622AE" w:rsidP="00B622AE">
            <w:pPr>
              <w:pStyle w:val="ARTartustawynprozporzdzenia"/>
              <w:rPr>
                <w:rStyle w:val="Ppogrubienie"/>
                <w:rFonts w:ascii="Times New Roman" w:hAnsi="Times New Roman" w:cs="Times New Roman"/>
                <w:szCs w:val="24"/>
              </w:rPr>
            </w:pPr>
          </w:p>
        </w:tc>
        <w:tc>
          <w:tcPr>
            <w:tcW w:w="5298" w:type="dxa"/>
            <w:shd w:val="clear" w:color="auto" w:fill="auto"/>
          </w:tcPr>
          <w:p w14:paraId="0A2357F8" w14:textId="77777777" w:rsidR="009049C5" w:rsidRPr="000224BD" w:rsidRDefault="009049C5" w:rsidP="009049C5">
            <w:pPr>
              <w:pStyle w:val="paragraph"/>
            </w:pPr>
            <w:r w:rsidRPr="000224BD">
              <w:lastRenderedPageBreak/>
              <w:t xml:space="preserve">Projekt przewiduje, że wydawanie świadectw operatora urządzeń radiowych pozostanie w zakresie kompetencji Prezesa UKE. Organ ten po zdaniu egzaminu przez osobę zainteresowaną i na podstawie udokumentowanej praktyki wydaje jej świadectwo operatora. Należy podkreślić, że przepis ust. 1 określa w sposób wyczerpujący warunki, od których spełnienia uzależnione jest wydanie świadectwa operatora, w postaci zdanego egzaminu i udokumentowanej praktyki, co powoduje, że wydanie świadectwa przez Prezesa UKE nie ma charakteru czynności uznaniowej. Jeżeli bowiem </w:t>
            </w:r>
            <w:r w:rsidRPr="000224BD">
              <w:lastRenderedPageBreak/>
              <w:t>określona osoba spełnia warunki określone przepisami prawa, wówczas Prezes UKE jest zobowiązany do wydania świadectwa na wniosek tej osoby. </w:t>
            </w:r>
          </w:p>
          <w:p w14:paraId="08F27FFE" w14:textId="77777777" w:rsidR="009049C5" w:rsidRPr="000224BD" w:rsidRDefault="009049C5" w:rsidP="009049C5">
            <w:pPr>
              <w:pStyle w:val="paragraph"/>
            </w:pPr>
            <w:r w:rsidRPr="000224BD">
              <w:t>Egzaminy przeprowadzają komisje powołane przez Prezesa UKE, z wyjątkami określonymi w ust. 3. Kompetencję bowiem do przeprowadzania egzaminów dla osób obsługujących urządzenia radiowe w służbie radiokomunikacji lotniczej powierzono Prezesowi Urzędu Lotnictwa Cywilnego, który jest organem regulacyjnym właściwym w sprawach lotnictwa cywilnego. Prezes UKE może również powierzyć przeprowadzanie egzaminów w służbie radiokomunikacyjnej morskiej i żeglugi śródlądowej - Centralnej Morskiej Komisji Egzaminacyjnej lub centralnej komisji egzaminacyjnej działającej przy dyrektorze urzędu żeglugi śródlądowej określonym przez ministra właściwego do spraw żeglugi śródlądowej. </w:t>
            </w:r>
          </w:p>
          <w:p w14:paraId="5A24DDE8" w14:textId="77777777" w:rsidR="009049C5" w:rsidRPr="000224BD" w:rsidRDefault="009049C5" w:rsidP="009049C5">
            <w:pPr>
              <w:pStyle w:val="paragraph"/>
            </w:pPr>
            <w:r w:rsidRPr="000224BD">
              <w:t xml:space="preserve">Kluczową zmianą w stosunku do Pt jest zmiana podmiotów odpowiedzialnych za wydanie rozporządzenia w sprawie świadectw operatora urządzeń radiowych, które reguluje m. in. rodzaje i wzory świadectw operatora urządzeń radiowych, zakres wymogów egzaminacyjnych, zakres, tryb i okres niezbędnych szkoleń oraz praktyki. Dotychczas ten akt wykonawczy wydawany był przez ministra właściwego do spraw informatyzacji. W projekcie przewidziano, że za wydanie przedmiotowego aktu odpowiedzialni będą </w:t>
            </w:r>
            <w:r w:rsidRPr="000224BD">
              <w:lastRenderedPageBreak/>
              <w:t>ministrowie właściwi merytorycznie w kwestiach będących przedmiotem rozporządzenia. W związku z tym delegacja do wydania rozporządzenia przewiduje, że zostanie ono wydane przez ministra właściwego do spraw transportu, ministra właściwego do spraw żeglugi śródlądowej i ministra właściwego do spraw gospodarki morskiej w porozumieniu z ministrem właściwym do spraw informatyzacji. Taka konstrukcja wynika z zakresu merytorycznego rozporządzenia, które określa m. in. wymogi egzaminacyjne w służbie radiokomunikacji lotniczej, morskiej i żeglugi śródlądowej. Kwestie te bowiem pozostają poza właściwością merytoryczną ministra właściwego do spraw informatyzacji. Dotychczasowe doświadczenia ministra właściwego do spraw informatyzacji związane z wydaniem tego aktu wskazują na konieczność przekazania delegacji do wydania rozporządzenia w sprawie świadectw operatora urządzeń radiowych właściwym działom administracji, które posiadają odpowiednie pod względem merytorycznym komórki i zasoby kadrowe. </w:t>
            </w:r>
          </w:p>
          <w:p w14:paraId="09D4262A" w14:textId="77777777" w:rsidR="00B622AE" w:rsidRPr="000224BD" w:rsidRDefault="00B622AE" w:rsidP="00B622AE">
            <w:pPr>
              <w:pStyle w:val="paragraph"/>
              <w:spacing w:before="0" w:beforeAutospacing="0" w:after="0" w:afterAutospacing="0"/>
              <w:jc w:val="both"/>
              <w:textAlignment w:val="baseline"/>
              <w:rPr>
                <w:rStyle w:val="normaltextrun"/>
              </w:rPr>
            </w:pPr>
          </w:p>
        </w:tc>
      </w:tr>
      <w:tr w:rsidR="00D74244" w:rsidRPr="000224BD" w14:paraId="54749A97" w14:textId="77777777" w:rsidTr="69726700">
        <w:tc>
          <w:tcPr>
            <w:tcW w:w="1003" w:type="dxa"/>
            <w:shd w:val="clear" w:color="auto" w:fill="auto"/>
          </w:tcPr>
          <w:p w14:paraId="4D36F22B" w14:textId="77777777" w:rsidR="00D74244" w:rsidRPr="000224BD" w:rsidRDefault="00D74244" w:rsidP="002C0EFF">
            <w:pPr>
              <w:numPr>
                <w:ilvl w:val="0"/>
                <w:numId w:val="17"/>
              </w:numPr>
              <w:jc w:val="both"/>
            </w:pPr>
          </w:p>
        </w:tc>
        <w:tc>
          <w:tcPr>
            <w:tcW w:w="1776" w:type="dxa"/>
            <w:shd w:val="clear" w:color="auto" w:fill="auto"/>
          </w:tcPr>
          <w:p w14:paraId="4FF542A6" w14:textId="58CE94BB" w:rsidR="00D74244" w:rsidRPr="000224BD" w:rsidRDefault="00D74244" w:rsidP="00D74244">
            <w:pPr>
              <w:jc w:val="both"/>
            </w:pPr>
            <w:r w:rsidRPr="000224BD">
              <w:t>Art. 161 ust. 2, 4, 6- 8</w:t>
            </w:r>
          </w:p>
        </w:tc>
        <w:tc>
          <w:tcPr>
            <w:tcW w:w="5915" w:type="dxa"/>
            <w:shd w:val="clear" w:color="auto" w:fill="auto"/>
          </w:tcPr>
          <w:p w14:paraId="63E6F2B4" w14:textId="1F76464D" w:rsidR="00D74244" w:rsidRPr="000224BD" w:rsidRDefault="00D74244" w:rsidP="00D74244">
            <w:pPr>
              <w:pStyle w:val="ARTartustawynprozporzdzenia"/>
              <w:spacing w:line="240" w:lineRule="auto"/>
              <w:ind w:firstLine="0"/>
              <w:rPr>
                <w:bCs/>
              </w:rPr>
            </w:pPr>
            <w:r w:rsidRPr="000224BD">
              <w:rPr>
                <w:bCs/>
              </w:rPr>
              <w:t xml:space="preserve">2. </w:t>
            </w:r>
            <w:r w:rsidR="008312B7" w:rsidRPr="000224BD">
              <w:rPr>
                <w:bCs/>
              </w:rPr>
              <w:t>prawa</w:t>
            </w:r>
            <w:r w:rsidRPr="000224BD">
              <w:rPr>
                <w:bCs/>
              </w:rPr>
              <w:t xml:space="preserve"> prawo do wykorzystywania zasobów numeracji, jeżeli istnieje bezpośrednie zagrożenie naruszenia w krótkim czasie interoperacyjności lub ciągłości świadczenia publicznie dostępnych usług telekomunikacyjnych w publicznych sieciach telekomunikacyjnych albo naruszenie takie nastąpiło.</w:t>
            </w:r>
          </w:p>
          <w:p w14:paraId="435B8EB8" w14:textId="77777777" w:rsidR="00D74244" w:rsidRPr="000224BD" w:rsidRDefault="00D74244" w:rsidP="00D74244">
            <w:pPr>
              <w:pStyle w:val="ARTartustawynprozporzdzenia"/>
              <w:spacing w:line="240" w:lineRule="auto"/>
              <w:ind w:firstLine="0"/>
              <w:rPr>
                <w:bCs/>
              </w:rPr>
            </w:pPr>
            <w:r w:rsidRPr="000224BD">
              <w:rPr>
                <w:bCs/>
              </w:rPr>
              <w:t xml:space="preserve">4. Przepisu ust. 3 nie stosuje się w przypadku cofnięcia prawa do wykorzystywania zasobów numeracji, o którym </w:t>
            </w:r>
            <w:r w:rsidRPr="000224BD">
              <w:rPr>
                <w:bCs/>
              </w:rPr>
              <w:lastRenderedPageBreak/>
              <w:t>mowa w ust. 2 wymagającego pilnego działania Prezesa UKE.</w:t>
            </w:r>
          </w:p>
          <w:p w14:paraId="30B2895B" w14:textId="77777777" w:rsidR="00D74244" w:rsidRPr="000224BD" w:rsidRDefault="00D74244" w:rsidP="00D74244">
            <w:pPr>
              <w:pStyle w:val="ARTartustawynprozporzdzenia"/>
              <w:spacing w:line="240" w:lineRule="auto"/>
              <w:ind w:firstLine="0"/>
              <w:rPr>
                <w:bCs/>
              </w:rPr>
            </w:pPr>
            <w:r w:rsidRPr="000224BD">
              <w:rPr>
                <w:bCs/>
              </w:rPr>
              <w:t>6. W sytuacji, o której mowa w ust. 2, Prezes UKE prowadząc procedurę cofnięcia prawa do wykorzystywania zasobów numeracji oraz przyznania prawa do wykorzystywania zasobów numeracji innemu przedsiębiorcy telekomunikacyjnemu może:</w:t>
            </w:r>
          </w:p>
          <w:p w14:paraId="4C4C26EC" w14:textId="77777777" w:rsidR="00D74244" w:rsidRPr="000224BD" w:rsidRDefault="00D74244" w:rsidP="00D74244">
            <w:pPr>
              <w:pStyle w:val="ARTartustawynprozporzdzenia"/>
              <w:spacing w:line="240" w:lineRule="auto"/>
              <w:ind w:firstLine="0"/>
              <w:rPr>
                <w:bCs/>
              </w:rPr>
            </w:pPr>
            <w:r w:rsidRPr="000224BD">
              <w:rPr>
                <w:bCs/>
              </w:rPr>
              <w:t xml:space="preserve">1) </w:t>
            </w:r>
            <w:r w:rsidRPr="000224BD">
              <w:rPr>
                <w:bCs/>
              </w:rPr>
              <w:tab/>
              <w:t>pominąć realizację wezwania, o którym mowa w ust. 5 pkt. 2;</w:t>
            </w:r>
          </w:p>
          <w:p w14:paraId="207E14C9" w14:textId="77777777" w:rsidR="00D74244" w:rsidRPr="000224BD" w:rsidRDefault="00D74244" w:rsidP="00D74244">
            <w:pPr>
              <w:pStyle w:val="ARTartustawynprozporzdzenia"/>
              <w:spacing w:line="240" w:lineRule="auto"/>
              <w:ind w:firstLine="0"/>
              <w:rPr>
                <w:bCs/>
              </w:rPr>
            </w:pPr>
            <w:r w:rsidRPr="000224BD">
              <w:rPr>
                <w:bCs/>
              </w:rPr>
              <w:t xml:space="preserve">2) </w:t>
            </w:r>
            <w:r w:rsidRPr="000224BD">
              <w:rPr>
                <w:bCs/>
              </w:rPr>
              <w:tab/>
              <w:t>pominąć realizację postępowania konsultacyjnego i procedury przetargowej, o której mowa w art. 159 ust. 4;</w:t>
            </w:r>
          </w:p>
          <w:p w14:paraId="1FF02FD3" w14:textId="77777777" w:rsidR="00D74244" w:rsidRPr="000224BD" w:rsidRDefault="00D74244" w:rsidP="00D74244">
            <w:pPr>
              <w:pStyle w:val="ARTartustawynprozporzdzenia"/>
              <w:spacing w:line="240" w:lineRule="auto"/>
              <w:ind w:firstLine="0"/>
              <w:rPr>
                <w:bCs/>
              </w:rPr>
            </w:pPr>
            <w:r w:rsidRPr="000224BD">
              <w:rPr>
                <w:bCs/>
              </w:rPr>
              <w:t xml:space="preserve">3) </w:t>
            </w:r>
            <w:r w:rsidRPr="000224BD">
              <w:rPr>
                <w:bCs/>
              </w:rPr>
              <w:tab/>
              <w:t>przyznać prawo do wykorzystywania zasobów numeracji biorąc pod uwagę:</w:t>
            </w:r>
          </w:p>
          <w:p w14:paraId="5C676C18" w14:textId="77777777" w:rsidR="00D74244" w:rsidRPr="000224BD" w:rsidRDefault="00D74244" w:rsidP="00D74244">
            <w:pPr>
              <w:pStyle w:val="ARTartustawynprozporzdzenia"/>
              <w:spacing w:line="240" w:lineRule="auto"/>
              <w:ind w:firstLine="0"/>
              <w:rPr>
                <w:bCs/>
              </w:rPr>
            </w:pPr>
            <w:r w:rsidRPr="000224BD">
              <w:rPr>
                <w:bCs/>
              </w:rPr>
              <w:t xml:space="preserve">a) </w:t>
            </w:r>
            <w:r w:rsidRPr="000224BD">
              <w:rPr>
                <w:bCs/>
              </w:rPr>
              <w:tab/>
              <w:t>możliwości techniczne przyjmowania i kierowania połączeń na numery z przydzielanego bloku numerów,</w:t>
            </w:r>
          </w:p>
          <w:p w14:paraId="06AAC8A3" w14:textId="77777777" w:rsidR="00D74244" w:rsidRPr="000224BD" w:rsidRDefault="00D74244" w:rsidP="00D74244">
            <w:pPr>
              <w:pStyle w:val="ARTartustawynprozporzdzenia"/>
              <w:spacing w:line="240" w:lineRule="auto"/>
              <w:ind w:firstLine="0"/>
              <w:rPr>
                <w:bCs/>
              </w:rPr>
            </w:pPr>
            <w:r w:rsidRPr="000224BD">
              <w:rPr>
                <w:bCs/>
              </w:rPr>
              <w:t xml:space="preserve">b) </w:t>
            </w:r>
            <w:r w:rsidRPr="000224BD">
              <w:rPr>
                <w:bCs/>
              </w:rPr>
              <w:tab/>
              <w:t>liczbę przeniesionych numerów z bloków numerów, dla których Prezes UKE cofnął prawo do wykorzystywania zasobów numeracji,</w:t>
            </w:r>
          </w:p>
          <w:p w14:paraId="60DFC89D" w14:textId="77777777" w:rsidR="00D74244" w:rsidRPr="000224BD" w:rsidRDefault="00D74244" w:rsidP="00D74244">
            <w:pPr>
              <w:pStyle w:val="ARTartustawynprozporzdzenia"/>
              <w:spacing w:line="240" w:lineRule="auto"/>
              <w:ind w:firstLine="0"/>
              <w:rPr>
                <w:bCs/>
              </w:rPr>
            </w:pPr>
            <w:r w:rsidRPr="000224BD">
              <w:rPr>
                <w:bCs/>
              </w:rPr>
              <w:t xml:space="preserve">c) </w:t>
            </w:r>
            <w:r w:rsidRPr="000224BD">
              <w:rPr>
                <w:bCs/>
              </w:rPr>
              <w:tab/>
              <w:t>liczbę abonentów w danej strefie numeracyjnej oraz</w:t>
            </w:r>
          </w:p>
          <w:p w14:paraId="0420201B" w14:textId="77777777" w:rsidR="00D74244" w:rsidRPr="000224BD" w:rsidRDefault="00D74244" w:rsidP="00D74244">
            <w:pPr>
              <w:pStyle w:val="ARTartustawynprozporzdzenia"/>
              <w:spacing w:line="240" w:lineRule="auto"/>
              <w:ind w:firstLine="0"/>
              <w:rPr>
                <w:bCs/>
              </w:rPr>
            </w:pPr>
            <w:r w:rsidRPr="000224BD">
              <w:rPr>
                <w:bCs/>
              </w:rPr>
              <w:t xml:space="preserve">d) </w:t>
            </w:r>
            <w:r w:rsidRPr="000224BD">
              <w:rPr>
                <w:bCs/>
              </w:rPr>
              <w:tab/>
              <w:t>przydział numeracji w bloku sąsiadującym z przydzielanym blokiem numerów;</w:t>
            </w:r>
          </w:p>
          <w:p w14:paraId="5F7C62F4" w14:textId="77777777" w:rsidR="00D74244" w:rsidRPr="000224BD" w:rsidRDefault="00D74244" w:rsidP="00D74244">
            <w:pPr>
              <w:pStyle w:val="ARTartustawynprozporzdzenia"/>
              <w:spacing w:line="240" w:lineRule="auto"/>
              <w:ind w:firstLine="0"/>
              <w:rPr>
                <w:bCs/>
              </w:rPr>
            </w:pPr>
            <w:r w:rsidRPr="000224BD">
              <w:rPr>
                <w:bCs/>
              </w:rPr>
              <w:t xml:space="preserve">4) </w:t>
            </w:r>
            <w:r w:rsidRPr="000224BD">
              <w:rPr>
                <w:bCs/>
              </w:rPr>
              <w:tab/>
              <w:t>zwolnić przedsiębiorcę telekomunikacyjnego, który otrzymał prawo do wykorzystywania zasobów numeracji z opłat za numerację, o których mowa w art. 25, na okres nie dłuższy niż 1 rok.</w:t>
            </w:r>
          </w:p>
          <w:p w14:paraId="41ED1EDB" w14:textId="77777777" w:rsidR="00D74244" w:rsidRPr="000224BD" w:rsidRDefault="00D74244" w:rsidP="00D74244">
            <w:pPr>
              <w:pStyle w:val="ARTartustawynprozporzdzenia"/>
              <w:spacing w:line="240" w:lineRule="auto"/>
              <w:ind w:firstLine="0"/>
              <w:rPr>
                <w:bCs/>
              </w:rPr>
            </w:pPr>
            <w:r w:rsidRPr="000224BD">
              <w:rPr>
                <w:bCs/>
              </w:rPr>
              <w:t xml:space="preserve">7. W przypadku braku wniosków o przyznanie prawa do wykorzystywania zasobów numeracji Prezes UKE, w drodze decyzji, przyznaje prawo do wykorzystywania </w:t>
            </w:r>
            <w:r w:rsidRPr="000224BD">
              <w:rPr>
                <w:bCs/>
              </w:rPr>
              <w:lastRenderedPageBreak/>
              <w:t>zasobów numeracji przedsiębiorcy telekomunikacyjnemu biorąc pod uwagę przesłanki, o których mowa w ust. 6 pkt 3.</w:t>
            </w:r>
          </w:p>
          <w:p w14:paraId="0F0AAAC8" w14:textId="74CA8C8D" w:rsidR="00D74244" w:rsidRPr="000224BD" w:rsidRDefault="00D74244" w:rsidP="00D74244">
            <w:pPr>
              <w:pStyle w:val="ARTartustawynprozporzdzenia"/>
              <w:spacing w:line="240" w:lineRule="auto"/>
              <w:ind w:firstLine="0"/>
              <w:rPr>
                <w:rStyle w:val="Ppogrubienie"/>
                <w:b w:val="0"/>
                <w:bCs/>
              </w:rPr>
            </w:pPr>
            <w:r w:rsidRPr="000224BD">
              <w:rPr>
                <w:bCs/>
              </w:rPr>
              <w:t>8. Przedsiębiorca telekomunikacyjny, który otrzymał prawo do wykorzystywania zasobów numeracji na warunkach określonych w ust. 6 pkt 3 oraz w ust. 7 informuje abonenta o przejęciu zobowiązań dostawcy usług telekomunikacyjnych, któremu Prezes UKE cofnął prawo do wykorzystywania zasobów numeracji i świadczeniu usług ze wskazaniem terminu końcowego nie krótszego niż jeden miesiąc. Jednocześnie przedsiębiorca ten informuje abonenta o konieczności zawarcia przed upływem tego terminu umowy o świadczenie usług komunikacji elektronicznej albo przeniesienia numeru do innego dostawcy usług w celu zachowania ciągłości świadczenia usług.</w:t>
            </w:r>
          </w:p>
        </w:tc>
        <w:tc>
          <w:tcPr>
            <w:tcW w:w="5298" w:type="dxa"/>
            <w:shd w:val="clear" w:color="auto" w:fill="auto"/>
          </w:tcPr>
          <w:p w14:paraId="27467148" w14:textId="6537D774" w:rsidR="00D74244" w:rsidRPr="000224BD" w:rsidRDefault="00D74244" w:rsidP="00D74244">
            <w:pPr>
              <w:autoSpaceDE w:val="0"/>
              <w:autoSpaceDN w:val="0"/>
              <w:adjustRightInd w:val="0"/>
              <w:spacing w:after="120"/>
              <w:jc w:val="both"/>
              <w:rPr>
                <w:rFonts w:eastAsiaTheme="minorEastAsia"/>
              </w:rPr>
            </w:pPr>
            <w:r w:rsidRPr="000224BD">
              <w:rPr>
                <w:rFonts w:eastAsiaTheme="minorEastAsia"/>
              </w:rPr>
              <w:lastRenderedPageBreak/>
              <w:t xml:space="preserve">Przepisy te regulują kwestię upadłości przedsiębiorcy telekomunikacyjnego i adresują ważny problem występujący na rynku dotyczący zagrożenia ciągłości usług świadczonych abonentom w sytuacji </w:t>
            </w:r>
            <w:r w:rsidR="005825E0" w:rsidRPr="000224BD">
              <w:rPr>
                <w:rFonts w:eastAsiaTheme="minorEastAsia"/>
              </w:rPr>
              <w:t>upadłości przedsiębiorcy.</w:t>
            </w:r>
          </w:p>
        </w:tc>
      </w:tr>
      <w:tr w:rsidR="0059403B" w:rsidRPr="000224BD" w14:paraId="1E0E8C39" w14:textId="77777777" w:rsidTr="69726700">
        <w:tc>
          <w:tcPr>
            <w:tcW w:w="1003" w:type="dxa"/>
            <w:shd w:val="clear" w:color="auto" w:fill="auto"/>
          </w:tcPr>
          <w:p w14:paraId="0771624E" w14:textId="77777777" w:rsidR="0059403B" w:rsidRPr="000224BD" w:rsidRDefault="0059403B" w:rsidP="002C0EFF">
            <w:pPr>
              <w:numPr>
                <w:ilvl w:val="0"/>
                <w:numId w:val="17"/>
              </w:numPr>
              <w:jc w:val="both"/>
            </w:pPr>
          </w:p>
        </w:tc>
        <w:tc>
          <w:tcPr>
            <w:tcW w:w="1776" w:type="dxa"/>
            <w:shd w:val="clear" w:color="auto" w:fill="auto"/>
          </w:tcPr>
          <w:p w14:paraId="23D50216" w14:textId="02511E80" w:rsidR="0059403B" w:rsidRPr="000224BD" w:rsidRDefault="0059403B" w:rsidP="002C0EFF">
            <w:pPr>
              <w:jc w:val="both"/>
            </w:pPr>
            <w:r w:rsidRPr="000224BD">
              <w:t>Art</w:t>
            </w:r>
            <w:r w:rsidR="00E94092" w:rsidRPr="000224BD">
              <w:t>. 162</w:t>
            </w:r>
            <w:r w:rsidRPr="000224BD">
              <w:t xml:space="preserve"> ust. 3</w:t>
            </w:r>
          </w:p>
        </w:tc>
        <w:tc>
          <w:tcPr>
            <w:tcW w:w="5915" w:type="dxa"/>
            <w:shd w:val="clear" w:color="auto" w:fill="auto"/>
          </w:tcPr>
          <w:p w14:paraId="37987EDF" w14:textId="16B51F69" w:rsidR="0059403B" w:rsidRPr="000224BD" w:rsidRDefault="0059403B" w:rsidP="002C0EFF">
            <w:pPr>
              <w:pStyle w:val="ARTartustawynprozporzdzenia"/>
              <w:spacing w:line="240" w:lineRule="auto"/>
              <w:ind w:firstLine="0"/>
              <w:rPr>
                <w:bCs/>
              </w:rPr>
            </w:pPr>
            <w:r w:rsidRPr="000224BD">
              <w:rPr>
                <w:bCs/>
              </w:rPr>
              <w:t>Art</w:t>
            </w:r>
            <w:r w:rsidR="00E94092" w:rsidRPr="000224BD">
              <w:rPr>
                <w:bCs/>
              </w:rPr>
              <w:t>. 162</w:t>
            </w:r>
          </w:p>
          <w:p w14:paraId="3DBDBEDD" w14:textId="57C76DFE" w:rsidR="0059403B" w:rsidRPr="000224BD" w:rsidRDefault="0059403B" w:rsidP="002C0EFF">
            <w:pPr>
              <w:pStyle w:val="ARTartustawynprozporzdzenia"/>
              <w:spacing w:line="240" w:lineRule="auto"/>
              <w:ind w:firstLine="0"/>
              <w:rPr>
                <w:rStyle w:val="Ppogrubienie"/>
                <w:b w:val="0"/>
                <w:bCs/>
              </w:rPr>
            </w:pPr>
            <w:r w:rsidRPr="000224BD">
              <w:rPr>
                <w:bCs/>
              </w:rPr>
              <w:t>3. Minister właściwy do spraw informatyzacji może określić, w drodze rozporządzenia szczegółowe wymagania dotyczące zasad adresowania dla właściwego kierowania połączeń, numeracji punktów sygnalizacyjnych oraz tworzenia i udostępniania znaków identyfikujących abonenta, uwzględniając obecne i prognozowane potrzeby przedsiębiorców telekomunikacyjnych oraz użytkowników, ustalenia przepisów międzynarodowych, w szczególności dotyczące długoterminowych, ogólnoeuropejskich planów numeracji, a także wiążące Rzeczpospolitą Polską umowy międzynarodowe.</w:t>
            </w:r>
          </w:p>
        </w:tc>
        <w:tc>
          <w:tcPr>
            <w:tcW w:w="5298" w:type="dxa"/>
            <w:shd w:val="clear" w:color="auto" w:fill="auto"/>
          </w:tcPr>
          <w:p w14:paraId="334FF8F5" w14:textId="03E34888" w:rsidR="0059403B" w:rsidRPr="000224BD" w:rsidRDefault="0059403B" w:rsidP="002C0EFF">
            <w:pPr>
              <w:autoSpaceDE w:val="0"/>
              <w:autoSpaceDN w:val="0"/>
              <w:adjustRightInd w:val="0"/>
              <w:spacing w:after="120"/>
              <w:jc w:val="both"/>
              <w:rPr>
                <w:rFonts w:eastAsiaTheme="minorEastAsia"/>
              </w:rPr>
            </w:pPr>
            <w:r w:rsidRPr="000224BD">
              <w:rPr>
                <w:rFonts w:eastAsiaTheme="minorEastAsia"/>
              </w:rPr>
              <w:t>Przepis zawiera delegację ustawową uprawniającą do uregulowania zasad właściwego kierowania połączeń m.in. w zakresie numerów przeniesionych i alarmowych.</w:t>
            </w:r>
          </w:p>
        </w:tc>
      </w:tr>
      <w:tr w:rsidR="0059403B" w:rsidRPr="000224BD" w14:paraId="6060EFFF" w14:textId="77777777" w:rsidTr="69726700">
        <w:tc>
          <w:tcPr>
            <w:tcW w:w="1003" w:type="dxa"/>
            <w:shd w:val="clear" w:color="auto" w:fill="auto"/>
          </w:tcPr>
          <w:p w14:paraId="4A25694F" w14:textId="77777777" w:rsidR="0059403B" w:rsidRPr="000224BD" w:rsidRDefault="0059403B" w:rsidP="002C0EFF">
            <w:pPr>
              <w:numPr>
                <w:ilvl w:val="0"/>
                <w:numId w:val="17"/>
              </w:numPr>
              <w:jc w:val="both"/>
            </w:pPr>
          </w:p>
        </w:tc>
        <w:tc>
          <w:tcPr>
            <w:tcW w:w="1776" w:type="dxa"/>
            <w:shd w:val="clear" w:color="auto" w:fill="auto"/>
          </w:tcPr>
          <w:p w14:paraId="1845D2D8" w14:textId="08BB46FA" w:rsidR="0059403B" w:rsidRPr="000224BD" w:rsidRDefault="0059403B" w:rsidP="002C0EFF">
            <w:pPr>
              <w:jc w:val="both"/>
            </w:pPr>
            <w:r w:rsidRPr="000224BD">
              <w:t>Art. 166</w:t>
            </w:r>
          </w:p>
        </w:tc>
        <w:tc>
          <w:tcPr>
            <w:tcW w:w="5915" w:type="dxa"/>
            <w:shd w:val="clear" w:color="auto" w:fill="auto"/>
          </w:tcPr>
          <w:p w14:paraId="49B66576" w14:textId="7DEB4CF5" w:rsidR="0059403B" w:rsidRPr="000224BD" w:rsidRDefault="0059403B" w:rsidP="002C0EFF">
            <w:pPr>
              <w:pStyle w:val="ARTartustawynprozporzdzenia"/>
              <w:spacing w:line="240" w:lineRule="auto"/>
              <w:ind w:firstLine="0"/>
              <w:rPr>
                <w:bCs/>
              </w:rPr>
            </w:pPr>
            <w:r w:rsidRPr="000224BD">
              <w:rPr>
                <w:bCs/>
              </w:rPr>
              <w:t xml:space="preserve">Art. 166. Do przydziału, odmowy przydziału lub cofania przydziału znaków identyfikujących abonenta oraz do ich </w:t>
            </w:r>
            <w:r w:rsidRPr="000224BD">
              <w:rPr>
                <w:bCs/>
              </w:rPr>
              <w:lastRenderedPageBreak/>
              <w:t>udostępniania lub odmowy udostępnienia stosuje się odpowiednio przepisy art. 159-162 i art. 164.</w:t>
            </w:r>
          </w:p>
        </w:tc>
        <w:tc>
          <w:tcPr>
            <w:tcW w:w="5298" w:type="dxa"/>
            <w:shd w:val="clear" w:color="auto" w:fill="auto"/>
          </w:tcPr>
          <w:p w14:paraId="755F3429" w14:textId="3CBF324E" w:rsidR="0059403B" w:rsidRPr="000224BD" w:rsidRDefault="002C6F20" w:rsidP="002C0EFF">
            <w:pPr>
              <w:autoSpaceDE w:val="0"/>
              <w:autoSpaceDN w:val="0"/>
              <w:adjustRightInd w:val="0"/>
              <w:spacing w:after="120"/>
              <w:jc w:val="both"/>
              <w:rPr>
                <w:rFonts w:eastAsiaTheme="minorEastAsia"/>
              </w:rPr>
            </w:pPr>
            <w:r w:rsidRPr="000224BD">
              <w:rPr>
                <w:rFonts w:eastAsiaTheme="minorEastAsia"/>
              </w:rPr>
              <w:lastRenderedPageBreak/>
              <w:t>Przepis wskazujący, które przepisy należy stosować w odniesieniu do znaków identyfikujących abonenta.</w:t>
            </w:r>
          </w:p>
        </w:tc>
      </w:tr>
      <w:tr w:rsidR="00F017D9" w:rsidRPr="000224BD" w14:paraId="41C8F396" w14:textId="77777777" w:rsidTr="69726700">
        <w:tc>
          <w:tcPr>
            <w:tcW w:w="1003" w:type="dxa"/>
            <w:shd w:val="clear" w:color="auto" w:fill="auto"/>
          </w:tcPr>
          <w:p w14:paraId="72A3D3EC" w14:textId="77777777" w:rsidR="00DD5231" w:rsidRPr="000224BD" w:rsidRDefault="00DD5231" w:rsidP="002C0EFF">
            <w:pPr>
              <w:ind w:left="426"/>
              <w:jc w:val="both"/>
            </w:pPr>
          </w:p>
        </w:tc>
        <w:tc>
          <w:tcPr>
            <w:tcW w:w="1776" w:type="dxa"/>
            <w:shd w:val="clear" w:color="auto" w:fill="auto"/>
          </w:tcPr>
          <w:p w14:paraId="0D0B940D" w14:textId="51A66BA3" w:rsidR="00DD5231" w:rsidRPr="000224BD" w:rsidRDefault="0083256A" w:rsidP="002C0EFF">
            <w:pPr>
              <w:jc w:val="both"/>
            </w:pPr>
            <w:r w:rsidRPr="000224BD">
              <w:t>Art. 16</w:t>
            </w:r>
            <w:r w:rsidR="00243918" w:rsidRPr="000224BD">
              <w:t>7</w:t>
            </w:r>
          </w:p>
        </w:tc>
        <w:tc>
          <w:tcPr>
            <w:tcW w:w="5915" w:type="dxa"/>
            <w:shd w:val="clear" w:color="auto" w:fill="auto"/>
          </w:tcPr>
          <w:p w14:paraId="61564FBD" w14:textId="77777777" w:rsidR="0083256A" w:rsidRPr="000224BD" w:rsidRDefault="0083256A" w:rsidP="002C0EFF">
            <w:pPr>
              <w:tabs>
                <w:tab w:val="left" w:pos="1590"/>
              </w:tabs>
              <w:jc w:val="both"/>
            </w:pPr>
            <w:r w:rsidRPr="000224BD">
              <w:rPr>
                <w:b/>
              </w:rPr>
              <w:t>Art. 167.</w:t>
            </w:r>
            <w:r w:rsidRPr="000224BD">
              <w:t xml:space="preserve"> </w:t>
            </w:r>
            <w:bookmarkStart w:id="5" w:name="mip44758668"/>
            <w:bookmarkEnd w:id="5"/>
            <w:r w:rsidRPr="000224BD">
              <w:t>1. Podmiot, który uzyskał prawo do wykorzystywania zasobów numeracji, może dokonać niezbędnej zmiany numeracji dla określonych obszarów swojej sieci telekomunikacyjnej lub zmiany indywidualnych numerów abonentów tej sieci, w przypadku zmiany przydziału zakresu numeracji albo przebudowy lub rozbudowy eksploatowanej sieci telekomunikacyjnej.</w:t>
            </w:r>
          </w:p>
          <w:p w14:paraId="473DE425" w14:textId="77777777" w:rsidR="0083256A" w:rsidRPr="000224BD" w:rsidRDefault="0083256A" w:rsidP="002C0EFF">
            <w:pPr>
              <w:tabs>
                <w:tab w:val="left" w:pos="1590"/>
              </w:tabs>
              <w:jc w:val="both"/>
              <w:rPr>
                <w:bCs/>
              </w:rPr>
            </w:pPr>
            <w:bookmarkStart w:id="6" w:name="mip44758669"/>
            <w:bookmarkEnd w:id="6"/>
            <w:r w:rsidRPr="000224BD">
              <w:rPr>
                <w:bCs/>
              </w:rPr>
              <w:t xml:space="preserve">2. Planowane zmiany numeracji, dla określonych obszarów sieci telekomunikacyjnej, powinny być podane przez podmiot, który uzyskał prawo do wykorzystywania zasobów numeracji, do publicznej wiadomości co najmniej na 90 dni przed terminem wprowadzenia zmiany. </w:t>
            </w:r>
          </w:p>
          <w:p w14:paraId="2C663B28" w14:textId="77777777" w:rsidR="0083256A" w:rsidRPr="000224BD" w:rsidRDefault="0083256A" w:rsidP="002C0EFF">
            <w:pPr>
              <w:tabs>
                <w:tab w:val="left" w:pos="1590"/>
              </w:tabs>
              <w:jc w:val="both"/>
              <w:rPr>
                <w:bCs/>
              </w:rPr>
            </w:pPr>
            <w:r w:rsidRPr="000224BD">
              <w:rPr>
                <w:bCs/>
              </w:rPr>
              <w:t>3.</w:t>
            </w:r>
            <w:r w:rsidRPr="000224BD">
              <w:t xml:space="preserve"> </w:t>
            </w:r>
            <w:r w:rsidRPr="000224BD">
              <w:rPr>
                <w:bCs/>
              </w:rPr>
              <w:t>Prezes UKE, na wniosek podmiotu, o którym mowa w ust. 2, może w drodze decyzji skrócić okres, o którym mowa w ust. 2.</w:t>
            </w:r>
          </w:p>
          <w:p w14:paraId="68F82D98" w14:textId="77777777" w:rsidR="0083256A" w:rsidRPr="000224BD" w:rsidRDefault="0083256A" w:rsidP="002C0EFF">
            <w:pPr>
              <w:tabs>
                <w:tab w:val="left" w:pos="1590"/>
              </w:tabs>
              <w:jc w:val="both"/>
              <w:rPr>
                <w:bCs/>
              </w:rPr>
            </w:pPr>
            <w:bookmarkStart w:id="7" w:name="mip44758670"/>
            <w:bookmarkEnd w:id="7"/>
            <w:r w:rsidRPr="000224BD">
              <w:rPr>
                <w:bCs/>
              </w:rPr>
              <w:t xml:space="preserve">4. Podmiot, który uzyskał prawo do wykorzystywania zasobów numeracji, jest obowiązany zawiadomić, na piśmie w postaci papierowej, abonentów, którzy udostępnili adres korespondencyjny, o planowanej zmianie ich indywidualnych numerów oraz o ich nowych numerach, co najmniej na 90 dni przed terminem wprowadzenia zmiany. Abonentom, którzy nie udostępnili adresu korespondencyjnego, ale udostępnili inne dane, o których mowa w art. 284 ust. 2, zawiadomienie doręcza się na adres poczty elektronicznej lub na adres elektroniczny  innego środka komunikacji elektronicznej. </w:t>
            </w:r>
          </w:p>
          <w:p w14:paraId="13FA05AD" w14:textId="77777777" w:rsidR="0083256A" w:rsidRPr="000224BD" w:rsidRDefault="0083256A" w:rsidP="002C0EFF">
            <w:pPr>
              <w:tabs>
                <w:tab w:val="left" w:pos="1590"/>
              </w:tabs>
              <w:jc w:val="both"/>
              <w:rPr>
                <w:bCs/>
              </w:rPr>
            </w:pPr>
            <w:r w:rsidRPr="000224BD">
              <w:rPr>
                <w:bCs/>
              </w:rPr>
              <w:t xml:space="preserve">5. Prezes UKE, na wniosek podmiotu, o którym mowa w ust. 4, może w drodze decyzji skrócić okres, o którym mowa w ust. 4. </w:t>
            </w:r>
          </w:p>
          <w:p w14:paraId="0E27B00A" w14:textId="6E24BF2A" w:rsidR="00DD5231" w:rsidRPr="000224BD" w:rsidRDefault="0083256A" w:rsidP="002C0EFF">
            <w:pPr>
              <w:tabs>
                <w:tab w:val="left" w:pos="1590"/>
              </w:tabs>
              <w:jc w:val="both"/>
              <w:rPr>
                <w:bCs/>
              </w:rPr>
            </w:pPr>
            <w:bookmarkStart w:id="8" w:name="mip44758672"/>
            <w:bookmarkEnd w:id="8"/>
            <w:r w:rsidRPr="000224BD">
              <w:rPr>
                <w:bCs/>
              </w:rPr>
              <w:lastRenderedPageBreak/>
              <w:t>6. Podmiot, który uzyskał prawo do wykorzystywania zasobów numeracji, jest obowiązany do zapewnienia bezpłatnej, automatycznej informacji słownej o wprowadzonych zmianach numeracji, o których mowa w ust. 1 i 4, dostępnej pod poprzednimi numerami, przez okres nie krótszy niż 12 miesięcy.</w:t>
            </w:r>
          </w:p>
        </w:tc>
        <w:tc>
          <w:tcPr>
            <w:tcW w:w="5298" w:type="dxa"/>
            <w:shd w:val="clear" w:color="auto" w:fill="auto"/>
          </w:tcPr>
          <w:p w14:paraId="60061E4C" w14:textId="61ACB748" w:rsidR="00DD5231" w:rsidRPr="000224BD" w:rsidRDefault="00BA162E" w:rsidP="002C0EFF">
            <w:pPr>
              <w:pStyle w:val="Bezodstpw"/>
              <w:jc w:val="both"/>
            </w:pPr>
            <w:r w:rsidRPr="000224BD">
              <w:lastRenderedPageBreak/>
              <w:t>Przepisy dotyczące zmiany numeracji funkcjonują już na gruncie Pt. Zasadne jest regulowanie również w Pke przypadków</w:t>
            </w:r>
            <w:r w:rsidR="6E75FF8F" w:rsidRPr="000224BD">
              <w:t>,</w:t>
            </w:r>
            <w:r w:rsidRPr="000224BD">
              <w:t xml:space="preserve"> kiedy dopuszczalne jest wprowadzanie zmian w numeracji. Jednocześnie z punktu widzenia interesów abonentów istotne jest zachowanie przepisów określających wymogi w zakresie informowania abonentów o zmianach przydzielonych im numerów. </w:t>
            </w:r>
          </w:p>
        </w:tc>
      </w:tr>
      <w:tr w:rsidR="00F017D9" w:rsidRPr="000224BD" w14:paraId="750A0FBA" w14:textId="77777777" w:rsidTr="69726700">
        <w:tc>
          <w:tcPr>
            <w:tcW w:w="1003" w:type="dxa"/>
            <w:shd w:val="clear" w:color="auto" w:fill="auto"/>
          </w:tcPr>
          <w:p w14:paraId="4A5FB336" w14:textId="77777777" w:rsidR="0093402E" w:rsidRPr="000224BD" w:rsidRDefault="0093402E" w:rsidP="002C0EFF">
            <w:pPr>
              <w:ind w:left="426"/>
              <w:jc w:val="both"/>
            </w:pPr>
          </w:p>
        </w:tc>
        <w:tc>
          <w:tcPr>
            <w:tcW w:w="1776" w:type="dxa"/>
            <w:shd w:val="clear" w:color="auto" w:fill="auto"/>
          </w:tcPr>
          <w:p w14:paraId="546AFF0D" w14:textId="7238688D" w:rsidR="0093402E" w:rsidRPr="000224BD" w:rsidRDefault="000718D3" w:rsidP="002C0EFF">
            <w:pPr>
              <w:jc w:val="both"/>
            </w:pPr>
            <w:r w:rsidRPr="000224BD">
              <w:t>Art. 168</w:t>
            </w:r>
          </w:p>
        </w:tc>
        <w:tc>
          <w:tcPr>
            <w:tcW w:w="5915" w:type="dxa"/>
            <w:shd w:val="clear" w:color="auto" w:fill="auto"/>
          </w:tcPr>
          <w:p w14:paraId="05209593" w14:textId="77777777" w:rsidR="00724E69" w:rsidRPr="000224BD" w:rsidRDefault="00724E69" w:rsidP="00724E69">
            <w:pPr>
              <w:jc w:val="both"/>
            </w:pPr>
            <w:r w:rsidRPr="000224BD">
              <w:t>Art. 168. 1. Dostęp telekomunikacyjny świadczony jest na podstawie umowy zawieranej w formie dokumentowej pod rygorem nieważności, zwanej dalej „umową o dostępie”, lub na podstawie decyzji, o której mowa w art. 183 oraz w art. 187.</w:t>
            </w:r>
          </w:p>
          <w:p w14:paraId="27C766CC" w14:textId="4E16E638" w:rsidR="0093402E" w:rsidRPr="000224BD" w:rsidRDefault="00724E69" w:rsidP="00724E69">
            <w:pPr>
              <w:tabs>
                <w:tab w:val="left" w:pos="1590"/>
              </w:tabs>
              <w:jc w:val="both"/>
            </w:pPr>
            <w:r w:rsidRPr="000224BD">
              <w:t>2. Umowa o dostępie określa warunki dostępu telekomunikacyjnego i związanej z nim współpracy.</w:t>
            </w:r>
          </w:p>
        </w:tc>
        <w:tc>
          <w:tcPr>
            <w:tcW w:w="5298" w:type="dxa"/>
            <w:shd w:val="clear" w:color="auto" w:fill="auto"/>
          </w:tcPr>
          <w:p w14:paraId="4308FD6A" w14:textId="77777777" w:rsidR="00FE10FA" w:rsidRPr="000224BD" w:rsidRDefault="00FE10FA" w:rsidP="00FE10FA">
            <w:pPr>
              <w:spacing w:after="120"/>
              <w:jc w:val="both"/>
              <w:rPr>
                <w:rFonts w:eastAsiaTheme="minorEastAsia"/>
              </w:rPr>
            </w:pPr>
            <w:r w:rsidRPr="000224BD">
              <w:rPr>
                <w:rFonts w:eastAsiaTheme="minorEastAsia"/>
              </w:rPr>
              <w:t>Zasadą jest świadczenie dostępu telekomunikacyjnego na podstawie umowy o dostępie, wyjątkiem jest sytuacja, gdy treść zobowiązania pomiędzy stronami jest określona na podstawie rozstrzygnięcia Prezesa UKE. Przepisy ustawy przewidują dla umowy o dostępie formę dokumentową pod rygorem nieważności. Dotychczas obowiązaną formą dla umowy o dostępie była forma pisemna.</w:t>
            </w:r>
          </w:p>
          <w:p w14:paraId="4AEEA845" w14:textId="77777777" w:rsidR="00FE10FA" w:rsidRPr="000224BD" w:rsidRDefault="00FE10FA" w:rsidP="00FE10FA">
            <w:pPr>
              <w:spacing w:after="120"/>
              <w:jc w:val="both"/>
              <w:rPr>
                <w:rFonts w:eastAsiaTheme="minorEastAsia"/>
              </w:rPr>
            </w:pPr>
            <w:r w:rsidRPr="000224BD">
              <w:rPr>
                <w:rFonts w:eastAsiaTheme="minorEastAsia"/>
              </w:rPr>
              <w:t>Forma dokumentowa jest jedną z form zawierania umów przewidzianą przepisami ustawy z dnia 23 kwietnia 1964 r. - Kodeks cywilny (Dz. U. z 2019 r. poz. 1145 i 1495 oraz z 2020 r. poz. 875), zwanego dalej również “Kc”. Proponowane zmiany wpisują się w prowadzone przez rząd działania zmierzające do cyfryzacji państwa i gospodarki. Wprowadzana forma dokumentowa umożliwia złożenie oświadczenia woli w postaci dokumentu w sposób umożliwiający ustalenie osoby składającej oświadczenie. W myśl art. 773 Kc dokumentem jest nośnik informacji umożliwiający zapoznanie się z jej treścią. W celu zapewnienia odpowiedniego poziomu pewności obrotu na rynku telekomunikacyjnym oraz obowiązkami przedsiębiorców, dla umowy o dostępie zastrzeżony jest rygor nieważności.</w:t>
            </w:r>
          </w:p>
          <w:p w14:paraId="27BF681E" w14:textId="62BBE720" w:rsidR="0093402E" w:rsidRPr="000224BD" w:rsidRDefault="00FE10FA" w:rsidP="00FE10FA">
            <w:pPr>
              <w:spacing w:after="120"/>
              <w:jc w:val="both"/>
            </w:pPr>
            <w:r w:rsidRPr="000224BD">
              <w:rPr>
                <w:rFonts w:eastAsiaTheme="minorEastAsia"/>
              </w:rPr>
              <w:lastRenderedPageBreak/>
              <w:t>Umowa o dostępie określa warunki dostępu i związanej z nim współpracy ustalone w trakcie negocjacji. Negocjacje są trybem zawarcia umowy. Zgodnie z art. 72 § 1 Kc, jeżeli strony prowadzą negocjacje w celu zawarcia oznaczonej umowy, umowa zostaje zawarta, gdy strony dojdą do porozumienia co do wszystkich jej postanowień, które były przedmiotem negocjacji. Należy podkreślić, że poza przedsiębiorcami telekomunikacyjnym, stroną negocjacji mogą być innego rodzaju podmioty – m.in. operatorzy sieci w rozumieniu ustawy o wspieraniu rozwoju, jednostki samorządu terytorialnego, właściciele, użytkownicy wieczyści lub zarządcy.</w:t>
            </w:r>
          </w:p>
        </w:tc>
      </w:tr>
      <w:tr w:rsidR="00F017D9" w:rsidRPr="000224BD" w14:paraId="60B788C1" w14:textId="77777777" w:rsidTr="69726700">
        <w:tc>
          <w:tcPr>
            <w:tcW w:w="1003" w:type="dxa"/>
            <w:shd w:val="clear" w:color="auto" w:fill="auto"/>
          </w:tcPr>
          <w:p w14:paraId="58D8BAFD" w14:textId="77777777" w:rsidR="00B35C62" w:rsidRPr="000224BD" w:rsidRDefault="00B35C62" w:rsidP="002C0EFF">
            <w:pPr>
              <w:ind w:left="426"/>
              <w:jc w:val="both"/>
            </w:pPr>
          </w:p>
        </w:tc>
        <w:tc>
          <w:tcPr>
            <w:tcW w:w="1776" w:type="dxa"/>
            <w:shd w:val="clear" w:color="auto" w:fill="auto"/>
          </w:tcPr>
          <w:p w14:paraId="0D8A55E7" w14:textId="756873B5" w:rsidR="00B35C62" w:rsidRPr="000224BD" w:rsidRDefault="00724E69" w:rsidP="002C0EFF">
            <w:pPr>
              <w:jc w:val="both"/>
            </w:pPr>
            <w:r w:rsidRPr="000224BD">
              <w:t>Art. 171</w:t>
            </w:r>
          </w:p>
        </w:tc>
        <w:tc>
          <w:tcPr>
            <w:tcW w:w="5915" w:type="dxa"/>
            <w:shd w:val="clear" w:color="auto" w:fill="auto"/>
          </w:tcPr>
          <w:p w14:paraId="37C7E9BF" w14:textId="77777777" w:rsidR="00724E69" w:rsidRPr="000224BD" w:rsidRDefault="00724E69" w:rsidP="00724E69">
            <w:pPr>
              <w:pStyle w:val="ARTartustawynprozporzdzenia"/>
              <w:keepNext/>
              <w:spacing w:line="240" w:lineRule="auto"/>
              <w:rPr>
                <w:rFonts w:ascii="Times New Roman" w:hAnsi="Times New Roman" w:cs="Times New Roman"/>
                <w:szCs w:val="24"/>
              </w:rPr>
            </w:pPr>
            <w:r w:rsidRPr="000224BD">
              <w:rPr>
                <w:rStyle w:val="Ppogrubienie"/>
                <w:rFonts w:ascii="Times New Roman" w:hAnsi="Times New Roman" w:cs="Times New Roman"/>
                <w:b w:val="0"/>
                <w:szCs w:val="24"/>
              </w:rPr>
              <w:t>Art. 171.</w:t>
            </w:r>
            <w:r w:rsidRPr="000224BD">
              <w:rPr>
                <w:rFonts w:ascii="Times New Roman" w:hAnsi="Times New Roman" w:cs="Times New Roman"/>
                <w:szCs w:val="24"/>
              </w:rPr>
              <w:t xml:space="preserve"> 1. Umowa o dostępie w zakresie połączenia sieci zawiera postanowienia dotyczące, co najmniej:</w:t>
            </w:r>
          </w:p>
          <w:p w14:paraId="0B5F0DAC"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umiejscowienia punktów połączenia sieci telekomunikacyjnych;</w:t>
            </w:r>
          </w:p>
          <w:p w14:paraId="589C2552"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warunków technicznych połączenia sieci telekomunikacyjnych;</w:t>
            </w:r>
          </w:p>
          <w:p w14:paraId="7950B093" w14:textId="77777777" w:rsidR="00724E69" w:rsidRPr="000224BD" w:rsidRDefault="00724E69" w:rsidP="00724E69">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3)</w:t>
            </w:r>
            <w:r w:rsidRPr="000224BD">
              <w:rPr>
                <w:rFonts w:ascii="Times New Roman" w:hAnsi="Times New Roman" w:cs="Times New Roman"/>
                <w:szCs w:val="24"/>
              </w:rPr>
              <w:tab/>
              <w:t>rozliczeń z tytułu:</w:t>
            </w:r>
          </w:p>
          <w:p w14:paraId="2792E5EC"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a)</w:t>
            </w:r>
            <w:r w:rsidRPr="000224BD">
              <w:rPr>
                <w:rFonts w:ascii="Times New Roman" w:hAnsi="Times New Roman" w:cs="Times New Roman"/>
                <w:szCs w:val="24"/>
              </w:rPr>
              <w:tab/>
              <w:t>zapewnienia dostępu telekomunikacyjnego,</w:t>
            </w:r>
          </w:p>
          <w:p w14:paraId="498B6593"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b)</w:t>
            </w:r>
            <w:r w:rsidRPr="000224BD">
              <w:rPr>
                <w:rFonts w:ascii="Times New Roman" w:hAnsi="Times New Roman" w:cs="Times New Roman"/>
                <w:szCs w:val="24"/>
              </w:rPr>
              <w:tab/>
              <w:t>wzajemnego korzystania z sieci telekomunikacyjnych,</w:t>
            </w:r>
          </w:p>
          <w:p w14:paraId="03C4A640"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c)</w:t>
            </w:r>
            <w:r w:rsidRPr="000224BD">
              <w:rPr>
                <w:rFonts w:ascii="Times New Roman" w:hAnsi="Times New Roman" w:cs="Times New Roman"/>
                <w:szCs w:val="24"/>
              </w:rPr>
              <w:tab/>
              <w:t>niewykonania lub nienależytego wykonania świadczonych wzajemnie usług telekomunikacyjnych;</w:t>
            </w:r>
          </w:p>
          <w:p w14:paraId="2A2AA3AB" w14:textId="77777777" w:rsidR="00724E69" w:rsidRPr="000224BD" w:rsidRDefault="00724E69" w:rsidP="00724E69">
            <w:pPr>
              <w:pStyle w:val="PKTpunkt"/>
              <w:keepNext/>
              <w:spacing w:line="240" w:lineRule="auto"/>
              <w:rPr>
                <w:rFonts w:ascii="Times New Roman" w:hAnsi="Times New Roman" w:cs="Times New Roman"/>
                <w:szCs w:val="24"/>
              </w:rPr>
            </w:pPr>
            <w:r w:rsidRPr="000224BD">
              <w:rPr>
                <w:rFonts w:ascii="Times New Roman" w:hAnsi="Times New Roman" w:cs="Times New Roman"/>
                <w:szCs w:val="24"/>
              </w:rPr>
              <w:t>4)</w:t>
            </w:r>
            <w:r w:rsidRPr="000224BD">
              <w:rPr>
                <w:rFonts w:ascii="Times New Roman" w:hAnsi="Times New Roman" w:cs="Times New Roman"/>
                <w:szCs w:val="24"/>
              </w:rPr>
              <w:tab/>
              <w:t>sposobów wypełniania wymagań w zakresie:</w:t>
            </w:r>
          </w:p>
          <w:p w14:paraId="40D5965C"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a)</w:t>
            </w:r>
            <w:r w:rsidRPr="000224BD">
              <w:rPr>
                <w:rFonts w:ascii="Times New Roman" w:hAnsi="Times New Roman" w:cs="Times New Roman"/>
                <w:szCs w:val="24"/>
              </w:rPr>
              <w:tab/>
              <w:t>interoperacyjności usług,</w:t>
            </w:r>
          </w:p>
          <w:p w14:paraId="5CF62CF3"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b)</w:t>
            </w:r>
            <w:r w:rsidRPr="000224BD">
              <w:rPr>
                <w:rFonts w:ascii="Times New Roman" w:hAnsi="Times New Roman" w:cs="Times New Roman"/>
                <w:szCs w:val="24"/>
              </w:rPr>
              <w:tab/>
              <w:t>integralności sieci,</w:t>
            </w:r>
          </w:p>
          <w:p w14:paraId="6B2744D6"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c)</w:t>
            </w:r>
            <w:r w:rsidRPr="000224BD">
              <w:rPr>
                <w:rFonts w:ascii="Times New Roman" w:hAnsi="Times New Roman" w:cs="Times New Roman"/>
                <w:szCs w:val="24"/>
              </w:rPr>
              <w:tab/>
              <w:t xml:space="preserve">zachowania ciągłości świadczenia usług telekomunikacyjnych w przypadku awarii sieci </w:t>
            </w:r>
            <w:r w:rsidRPr="000224BD">
              <w:rPr>
                <w:rFonts w:ascii="Times New Roman" w:hAnsi="Times New Roman" w:cs="Times New Roman"/>
                <w:szCs w:val="24"/>
              </w:rPr>
              <w:lastRenderedPageBreak/>
              <w:t>telekomunikacyjnych lub w sytuacjach szczególnych zagrożeń,</w:t>
            </w:r>
          </w:p>
          <w:p w14:paraId="5C88A86C"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d)</w:t>
            </w:r>
            <w:r w:rsidRPr="000224BD">
              <w:rPr>
                <w:rFonts w:ascii="Times New Roman" w:hAnsi="Times New Roman" w:cs="Times New Roman"/>
                <w:szCs w:val="24"/>
              </w:rPr>
              <w:tab/>
              <w:t>zachowania tajemnicy komunikacji elektronicznej i ochrony danych w sieci,</w:t>
            </w:r>
          </w:p>
          <w:p w14:paraId="01B2199F"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e)</w:t>
            </w:r>
            <w:r w:rsidRPr="000224BD">
              <w:rPr>
                <w:rFonts w:ascii="Times New Roman" w:hAnsi="Times New Roman" w:cs="Times New Roman"/>
                <w:szCs w:val="24"/>
              </w:rPr>
              <w:tab/>
              <w:t>kompatybilności elektromagnetycznej;</w:t>
            </w:r>
          </w:p>
          <w:p w14:paraId="288D88D5"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5)</w:t>
            </w:r>
            <w:r w:rsidRPr="000224BD">
              <w:rPr>
                <w:rFonts w:ascii="Times New Roman" w:hAnsi="Times New Roman" w:cs="Times New Roman"/>
                <w:szCs w:val="24"/>
              </w:rPr>
              <w:tab/>
              <w:t>procedur rozstrzygania sporów;</w:t>
            </w:r>
          </w:p>
          <w:p w14:paraId="58C72354"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6)</w:t>
            </w:r>
            <w:r w:rsidRPr="000224BD">
              <w:rPr>
                <w:rFonts w:ascii="Times New Roman" w:hAnsi="Times New Roman" w:cs="Times New Roman"/>
                <w:szCs w:val="24"/>
              </w:rPr>
              <w:tab/>
              <w:t>postępowania w przypadkach:</w:t>
            </w:r>
          </w:p>
          <w:p w14:paraId="6AA33716"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a)</w:t>
            </w:r>
            <w:r w:rsidRPr="000224BD">
              <w:rPr>
                <w:rFonts w:ascii="Times New Roman" w:hAnsi="Times New Roman" w:cs="Times New Roman"/>
                <w:szCs w:val="24"/>
              </w:rPr>
              <w:tab/>
              <w:t>zmiany umowy,</w:t>
            </w:r>
          </w:p>
          <w:p w14:paraId="12854493"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b)</w:t>
            </w:r>
            <w:r w:rsidRPr="000224BD">
              <w:rPr>
                <w:rFonts w:ascii="Times New Roman" w:hAnsi="Times New Roman" w:cs="Times New Roman"/>
                <w:szCs w:val="24"/>
              </w:rPr>
              <w:tab/>
              <w:t>weryfikacji interoperacyjności usług świadczonych w połączonych sieciach telekomunikacyjnych, ze szczególnym uwzględnieniem badań jakości usług telekomunikacyjnych,</w:t>
            </w:r>
          </w:p>
          <w:p w14:paraId="1DA47F5D"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c)</w:t>
            </w:r>
            <w:r w:rsidRPr="000224BD">
              <w:rPr>
                <w:rFonts w:ascii="Times New Roman" w:hAnsi="Times New Roman" w:cs="Times New Roman"/>
                <w:szCs w:val="24"/>
              </w:rPr>
              <w:tab/>
              <w:t>przebudowy połączonych sieci telekomunikacyjnych,</w:t>
            </w:r>
          </w:p>
          <w:p w14:paraId="4AB6E2F5"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d)</w:t>
            </w:r>
            <w:r w:rsidRPr="000224BD">
              <w:rPr>
                <w:rFonts w:ascii="Times New Roman" w:hAnsi="Times New Roman" w:cs="Times New Roman"/>
                <w:szCs w:val="24"/>
              </w:rPr>
              <w:tab/>
              <w:t>zmiany oferowanych usług telekomunikacyjnych,</w:t>
            </w:r>
          </w:p>
          <w:p w14:paraId="652DB87A" w14:textId="77777777" w:rsidR="00724E69" w:rsidRPr="000224BD" w:rsidRDefault="00724E69" w:rsidP="00724E69">
            <w:pPr>
              <w:pStyle w:val="LITlitera"/>
              <w:spacing w:line="240" w:lineRule="auto"/>
              <w:rPr>
                <w:rFonts w:ascii="Times New Roman" w:hAnsi="Times New Roman" w:cs="Times New Roman"/>
                <w:szCs w:val="24"/>
              </w:rPr>
            </w:pPr>
            <w:r w:rsidRPr="000224BD">
              <w:rPr>
                <w:rFonts w:ascii="Times New Roman" w:hAnsi="Times New Roman" w:cs="Times New Roman"/>
                <w:szCs w:val="24"/>
              </w:rPr>
              <w:t>e)</w:t>
            </w:r>
            <w:r w:rsidRPr="000224BD">
              <w:rPr>
                <w:rFonts w:ascii="Times New Roman" w:hAnsi="Times New Roman" w:cs="Times New Roman"/>
                <w:szCs w:val="24"/>
              </w:rPr>
              <w:tab/>
              <w:t>zmiany przydzielonych zasobów numeracji;</w:t>
            </w:r>
          </w:p>
          <w:p w14:paraId="260B1A9B"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7)</w:t>
            </w:r>
            <w:r w:rsidRPr="000224BD">
              <w:rPr>
                <w:rFonts w:ascii="Times New Roman" w:hAnsi="Times New Roman" w:cs="Times New Roman"/>
                <w:szCs w:val="24"/>
              </w:rPr>
              <w:tab/>
              <w:t>warunków rozwiązania umowy, dotyczących w szczególności zachowania ciągłości świadczenia usługi powszechnej, jeżeli jest świadczona w łączonych sieciach telekomunikacyjnych, ochrony interesów użytkowników, a także bezpieczeństwa sieci i usług komunikacji elektronicznej;</w:t>
            </w:r>
          </w:p>
          <w:p w14:paraId="13087092"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8)</w:t>
            </w:r>
            <w:r w:rsidRPr="000224BD">
              <w:rPr>
                <w:rFonts w:ascii="Times New Roman" w:hAnsi="Times New Roman" w:cs="Times New Roman"/>
                <w:szCs w:val="24"/>
              </w:rPr>
              <w:tab/>
              <w:t>rodzajów wzajemnie świadczonych usług telekomunikacyjnych;</w:t>
            </w:r>
          </w:p>
          <w:p w14:paraId="45D356B9"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9)</w:t>
            </w:r>
            <w:r w:rsidRPr="000224BD">
              <w:rPr>
                <w:rFonts w:ascii="Times New Roman" w:hAnsi="Times New Roman" w:cs="Times New Roman"/>
                <w:szCs w:val="24"/>
              </w:rPr>
              <w:tab/>
              <w:t>działań podejmowanych w związku z przypadkami nadużycia telekomunikacyjnego.</w:t>
            </w:r>
          </w:p>
          <w:p w14:paraId="0F0E382B" w14:textId="57B2CE33" w:rsidR="00B35C62" w:rsidRPr="000224BD" w:rsidRDefault="00724E69" w:rsidP="00724E69">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szCs w:val="24"/>
              </w:rPr>
              <w:t xml:space="preserve">2. W przypadku, gdy stroną umowy o połączenie sieci jest użytkownik rządowy, o którym mowa w art. 2 pkt 88 lit. a, b, d, e, g oraz h, postanowienia umowne mogą obejmować w szczególności postanowienia dotyczące specyficznych </w:t>
            </w:r>
            <w:r w:rsidRPr="000224BD">
              <w:rPr>
                <w:rFonts w:ascii="Times New Roman" w:hAnsi="Times New Roman" w:cs="Times New Roman"/>
                <w:szCs w:val="24"/>
              </w:rPr>
              <w:lastRenderedPageBreak/>
              <w:t>potrzeb tego użytkownika rządowego wynikających z przysługujących mu uprawnień, w tym w szczególności dotyczące rozbudowy sieci telekomunikacyjnej w zakresie niezbędnym do przyłączenia tej sieci na wniosek tego użytkownika rządowego.</w:t>
            </w:r>
          </w:p>
        </w:tc>
        <w:tc>
          <w:tcPr>
            <w:tcW w:w="5298" w:type="dxa"/>
            <w:shd w:val="clear" w:color="auto" w:fill="auto"/>
          </w:tcPr>
          <w:p w14:paraId="4C7E8CB9" w14:textId="77777777" w:rsidR="00724E69" w:rsidRPr="000224BD" w:rsidRDefault="00724E69" w:rsidP="00724E69">
            <w:pPr>
              <w:spacing w:before="120" w:after="120"/>
              <w:jc w:val="both"/>
              <w:rPr>
                <w:rFonts w:eastAsiaTheme="minorEastAsia"/>
              </w:rPr>
            </w:pPr>
            <w:r w:rsidRPr="000224BD">
              <w:rPr>
                <w:rFonts w:eastAsiaTheme="minorEastAsia"/>
              </w:rPr>
              <w:lastRenderedPageBreak/>
              <w:t>Projektowany przepis art. 171 ust. 1 zawiera wyczerpujące wyliczenie rodzajów postanowień, które muszą być zawarte w umowie o dostępie w zakresie połączenia sieci. Zgodnie z minimalnymi wymogami, umowa ta powinna zawierać postanowienia dotyczące:</w:t>
            </w:r>
          </w:p>
          <w:p w14:paraId="2DE97617" w14:textId="77777777" w:rsidR="00724E69" w:rsidRPr="000224BD" w:rsidRDefault="00724E69" w:rsidP="00724E69">
            <w:pPr>
              <w:spacing w:before="120" w:after="120"/>
              <w:jc w:val="both"/>
              <w:rPr>
                <w:rFonts w:eastAsiaTheme="minorEastAsia"/>
              </w:rPr>
            </w:pPr>
            <w:r w:rsidRPr="000224BD">
              <w:rPr>
                <w:rFonts w:eastAsiaTheme="minorEastAsia"/>
              </w:rPr>
              <w:t>umiejscowienia punktów połączenia sieci telekomunikacyjnych;</w:t>
            </w:r>
          </w:p>
          <w:p w14:paraId="706424DF" w14:textId="77777777" w:rsidR="00724E69" w:rsidRPr="000224BD" w:rsidRDefault="00724E69" w:rsidP="00724E69">
            <w:pPr>
              <w:spacing w:before="120" w:after="120"/>
              <w:jc w:val="both"/>
              <w:rPr>
                <w:rFonts w:eastAsiaTheme="minorEastAsia"/>
              </w:rPr>
            </w:pPr>
            <w:r w:rsidRPr="000224BD">
              <w:rPr>
                <w:rFonts w:eastAsiaTheme="minorEastAsia"/>
              </w:rPr>
              <w:t>warunków technicznych połączenia sieci telekomunikacyjnych;</w:t>
            </w:r>
          </w:p>
          <w:p w14:paraId="4CE77B05" w14:textId="77777777" w:rsidR="00724E69" w:rsidRPr="000224BD" w:rsidRDefault="00724E69" w:rsidP="00724E69">
            <w:pPr>
              <w:spacing w:before="120" w:after="120"/>
              <w:jc w:val="both"/>
              <w:rPr>
                <w:rFonts w:eastAsiaTheme="minorEastAsia"/>
              </w:rPr>
            </w:pPr>
            <w:r w:rsidRPr="000224BD">
              <w:rPr>
                <w:rFonts w:eastAsiaTheme="minorEastAsia"/>
              </w:rPr>
              <w:t>rozliczeń z tytułu zapewnienia dostępu oraz wzajemnego korzystania z sieci; telekomunikacyjnych oraz niewykonania lub nienależytego wykonania świadczonych wzajemnie usług telekomunikacyjnych;</w:t>
            </w:r>
          </w:p>
          <w:p w14:paraId="676739F8" w14:textId="77777777" w:rsidR="00724E69" w:rsidRPr="000224BD" w:rsidRDefault="00724E69" w:rsidP="00724E69">
            <w:pPr>
              <w:spacing w:before="120" w:after="120"/>
              <w:jc w:val="both"/>
              <w:rPr>
                <w:rFonts w:eastAsiaTheme="minorEastAsia"/>
              </w:rPr>
            </w:pPr>
            <w:r w:rsidRPr="000224BD">
              <w:rPr>
                <w:rFonts w:eastAsiaTheme="minorEastAsia"/>
              </w:rPr>
              <w:lastRenderedPageBreak/>
              <w:t>sposobów wypełniania wymagań w zakresie interoperacyjności usług, integralności sieci, postępowań w sytuacjach szczególnych zagrożeń oraz awarii, zachowania tajemnicy komunikacji elektronicznej i ochrony danych w sieci oraz dotyczących kompatybilności elektromagnetycznej;</w:t>
            </w:r>
          </w:p>
          <w:p w14:paraId="7E27C00C" w14:textId="77777777" w:rsidR="00724E69" w:rsidRPr="000224BD" w:rsidRDefault="00724E69" w:rsidP="00724E69">
            <w:pPr>
              <w:spacing w:before="120" w:after="120"/>
              <w:jc w:val="both"/>
              <w:rPr>
                <w:rFonts w:eastAsiaTheme="minorEastAsia"/>
              </w:rPr>
            </w:pPr>
            <w:r w:rsidRPr="000224BD">
              <w:rPr>
                <w:rFonts w:eastAsiaTheme="minorEastAsia"/>
              </w:rPr>
              <w:t>procedur rozstrzygania sporów;</w:t>
            </w:r>
          </w:p>
          <w:p w14:paraId="55FF8E36" w14:textId="77777777" w:rsidR="00724E69" w:rsidRPr="000224BD" w:rsidRDefault="00724E69" w:rsidP="00724E69">
            <w:pPr>
              <w:spacing w:before="120" w:after="120"/>
              <w:jc w:val="both"/>
              <w:rPr>
                <w:rFonts w:eastAsiaTheme="minorEastAsia"/>
              </w:rPr>
            </w:pPr>
            <w:r w:rsidRPr="000224BD">
              <w:rPr>
                <w:rFonts w:eastAsiaTheme="minorEastAsia"/>
              </w:rPr>
              <w:t>postępowania w przypadkach zmian treści umowy; badań interoperacyjności usług świadczonych w połączonych sieciach telekomunikacyjnych, ze szczególnym uwzględnieniem badań jakości usług telekomunikacyjnych; przebudowy połączonych sieci telekomunikacyjnych; zmian oferty usług telekomunikacyjnych oraz zmian numeracji;</w:t>
            </w:r>
          </w:p>
          <w:p w14:paraId="47FF7F37" w14:textId="77777777" w:rsidR="00724E69" w:rsidRPr="000224BD" w:rsidRDefault="00724E69" w:rsidP="00724E69">
            <w:pPr>
              <w:spacing w:before="120" w:after="120"/>
              <w:jc w:val="both"/>
              <w:rPr>
                <w:rFonts w:eastAsiaTheme="minorEastAsia"/>
              </w:rPr>
            </w:pPr>
            <w:r w:rsidRPr="000224BD">
              <w:rPr>
                <w:rFonts w:eastAsiaTheme="minorEastAsia"/>
              </w:rPr>
              <w:t>warunków rozwiązania umowy, dotyczących w szczególności zachowania ciągłości świadczenia usługi powszechnej, jeżeli jest świadczona w łączonych sieciach telekomunikacyjnych, ochrony interesów użytkowników, a także bezpieczeństwa sieci i usług;</w:t>
            </w:r>
          </w:p>
          <w:p w14:paraId="2FC03367" w14:textId="77777777" w:rsidR="00724E69" w:rsidRPr="000224BD" w:rsidRDefault="00724E69" w:rsidP="00724E69">
            <w:pPr>
              <w:spacing w:before="120" w:after="120"/>
              <w:jc w:val="both"/>
              <w:rPr>
                <w:rFonts w:eastAsiaTheme="minorEastAsia"/>
              </w:rPr>
            </w:pPr>
            <w:r w:rsidRPr="000224BD">
              <w:rPr>
                <w:rFonts w:eastAsiaTheme="minorEastAsia"/>
              </w:rPr>
              <w:t>rodzajów wzajemnie świadczonych usług telekomunikacyjnych;</w:t>
            </w:r>
          </w:p>
          <w:p w14:paraId="7B80C8C3" w14:textId="77777777" w:rsidR="00724E69" w:rsidRPr="000224BD" w:rsidRDefault="00724E69" w:rsidP="00724E69">
            <w:pPr>
              <w:spacing w:before="120" w:after="120"/>
              <w:jc w:val="both"/>
              <w:rPr>
                <w:rFonts w:eastAsiaTheme="minorEastAsia"/>
              </w:rPr>
            </w:pPr>
            <w:r w:rsidRPr="000224BD">
              <w:rPr>
                <w:rFonts w:eastAsiaTheme="minorEastAsia"/>
              </w:rPr>
              <w:t>działań podejmowanych w związku z przypadkami nadużycia telekomunikacyjnego.</w:t>
            </w:r>
          </w:p>
          <w:p w14:paraId="16A2D295" w14:textId="77777777" w:rsidR="00724E69" w:rsidRPr="000224BD" w:rsidRDefault="00724E69" w:rsidP="00724E69">
            <w:pPr>
              <w:spacing w:before="120" w:after="120"/>
              <w:jc w:val="both"/>
              <w:rPr>
                <w:rFonts w:eastAsiaTheme="minorEastAsia"/>
              </w:rPr>
            </w:pPr>
            <w:r w:rsidRPr="000224BD">
              <w:rPr>
                <w:rFonts w:eastAsiaTheme="minorEastAsia"/>
              </w:rPr>
              <w:t>Przepis w podobnym brzmieniu funkcjonował już w Pt (art. 31).</w:t>
            </w:r>
          </w:p>
          <w:p w14:paraId="2F8D7468" w14:textId="7F756DC6" w:rsidR="00B35C62" w:rsidRPr="000224BD" w:rsidRDefault="00724E69" w:rsidP="00724E69">
            <w:pPr>
              <w:spacing w:before="120" w:after="120"/>
              <w:jc w:val="both"/>
              <w:rPr>
                <w:rFonts w:eastAsiaTheme="minorEastAsia"/>
              </w:rPr>
            </w:pPr>
            <w:r w:rsidRPr="000224BD">
              <w:rPr>
                <w:rFonts w:eastAsiaTheme="minorEastAsia"/>
              </w:rPr>
              <w:t xml:space="preserve">Natomiast redakcja art. 171 ust. 2 stanowi przeniesienie dotychczasowej regulacji zawartej w Rozporządzeniu Ministra Infrastruktury w sprawie </w:t>
            </w:r>
            <w:r w:rsidRPr="000224BD">
              <w:rPr>
                <w:rFonts w:eastAsiaTheme="minorEastAsia"/>
              </w:rPr>
              <w:lastRenderedPageBreak/>
              <w:t>szczegółowych wymagań dla zapewnienia dostępu telekomunikacyjnego z dnia 21 lipca 2008 r. Ustęp 2 wskazuje, że w umowie o dostępie w zakresie połączenia sieci, której stroną jest użytkownik rządowy, o którym mowa 2 pkt 88 lit. a, b, d, e, g oraz h, może zawierać inne postanowienia, w tym związane z rozbudową sieci zgodnie z potrzebami ww. użytkownika rządowego.</w:t>
            </w:r>
          </w:p>
        </w:tc>
      </w:tr>
      <w:tr w:rsidR="00724E69" w:rsidRPr="000224BD" w14:paraId="374105E5" w14:textId="77777777" w:rsidTr="69726700">
        <w:tc>
          <w:tcPr>
            <w:tcW w:w="1003" w:type="dxa"/>
            <w:shd w:val="clear" w:color="auto" w:fill="auto"/>
          </w:tcPr>
          <w:p w14:paraId="76D35F19" w14:textId="77777777" w:rsidR="00724E69" w:rsidRPr="000224BD" w:rsidRDefault="00724E69" w:rsidP="002C0EFF">
            <w:pPr>
              <w:ind w:left="426"/>
              <w:jc w:val="both"/>
            </w:pPr>
          </w:p>
        </w:tc>
        <w:tc>
          <w:tcPr>
            <w:tcW w:w="1776" w:type="dxa"/>
            <w:shd w:val="clear" w:color="auto" w:fill="auto"/>
          </w:tcPr>
          <w:p w14:paraId="25F44715" w14:textId="592DD8D2" w:rsidR="00724E69" w:rsidRPr="000224BD" w:rsidRDefault="00724E69" w:rsidP="002C0EFF">
            <w:pPr>
              <w:jc w:val="both"/>
            </w:pPr>
            <w:r w:rsidRPr="000224BD">
              <w:t>Art. 172</w:t>
            </w:r>
          </w:p>
        </w:tc>
        <w:tc>
          <w:tcPr>
            <w:tcW w:w="5915" w:type="dxa"/>
            <w:shd w:val="clear" w:color="auto" w:fill="auto"/>
          </w:tcPr>
          <w:p w14:paraId="2757B3FE" w14:textId="52164306" w:rsidR="00724E69" w:rsidRPr="000224BD" w:rsidRDefault="00724E69" w:rsidP="00724E69">
            <w:pPr>
              <w:pStyle w:val="ARTartustawynprozporzdzenia"/>
              <w:keepNext/>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Art. 172. W przypadku wystąpienia szczególnego zagrożenia dla obronności, bezpieczeństwa państwa lub bezpieczeństwa i porządku publicznego, użytkownik rządowy, o którym mowa w art. 2 pkt 88 lit. a, b, d, e, g oraz h, może czasowo odłączyć swoją sieć telekomunikacyjną od publicznej sieci telekomunikacyjnej przedsiębiorcy telekomunikacyjnego. Użytkownik ten niezwłocznie powiadamia o fakcie odłączenia właściwego operatora oraz Prezesa UKE. O przywróceniu połączenia użytkownik rządowy informuje właściwego operatora oraz Prezesa UKE.</w:t>
            </w:r>
          </w:p>
        </w:tc>
        <w:tc>
          <w:tcPr>
            <w:tcW w:w="5298" w:type="dxa"/>
            <w:shd w:val="clear" w:color="auto" w:fill="auto"/>
          </w:tcPr>
          <w:p w14:paraId="6AA0D610" w14:textId="56DF3860" w:rsidR="00724E69" w:rsidRPr="000224BD" w:rsidRDefault="00724E69" w:rsidP="00724E69">
            <w:pPr>
              <w:spacing w:after="120"/>
              <w:jc w:val="both"/>
              <w:rPr>
                <w:rFonts w:eastAsiaTheme="minorEastAsia"/>
              </w:rPr>
            </w:pPr>
            <w:r w:rsidRPr="000224BD">
              <w:rPr>
                <w:rFonts w:eastAsiaTheme="minorEastAsia"/>
              </w:rPr>
              <w:t>Przepis zawiera uprawnienie użytkownika rządowego o którym mowa 2 pkt 86 lit. a, b, d, e, g oraz h, do czasowego odłączenia swojej sieci telekomunikacyjnej od publicznej sieci telekomunikacyjnej, przy zastrzeżeniu, że na użytkowniku tym spoczywa obowiązek poinformowania o tym fakcie operatora, do którego sieci został przyłączony oraz Prezesa UKE. Uprawnienie to zostało przeniesione z Rozporządzenia Ministra Infrastruktury w sprawie szczegółowych wymagań dla zapewnienia dostępu telekomunikacyjnego z dnia 21 lipca 2008 r.</w:t>
            </w:r>
          </w:p>
        </w:tc>
      </w:tr>
      <w:tr w:rsidR="00F017D9" w:rsidRPr="000224BD" w14:paraId="44EAFD9C" w14:textId="77777777" w:rsidTr="69726700">
        <w:tc>
          <w:tcPr>
            <w:tcW w:w="1003" w:type="dxa"/>
            <w:shd w:val="clear" w:color="auto" w:fill="auto"/>
          </w:tcPr>
          <w:p w14:paraId="4B94D5A5" w14:textId="5EF103E2" w:rsidR="00DD5231" w:rsidRPr="000224BD" w:rsidRDefault="00DD5231"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3DEEC669" w14:textId="518D87AC" w:rsidR="00DD5231" w:rsidRPr="000224BD" w:rsidRDefault="00890FB1" w:rsidP="002C0EFF">
            <w:pPr>
              <w:jc w:val="both"/>
            </w:pPr>
            <w:r w:rsidRPr="000224BD">
              <w:t>Art. 173</w:t>
            </w:r>
          </w:p>
        </w:tc>
        <w:tc>
          <w:tcPr>
            <w:tcW w:w="5915" w:type="dxa"/>
            <w:shd w:val="clear" w:color="auto" w:fill="auto"/>
          </w:tcPr>
          <w:p w14:paraId="7E074F9D" w14:textId="77777777" w:rsidR="00890FB1" w:rsidRPr="000224BD" w:rsidRDefault="00890FB1" w:rsidP="002C0EFF">
            <w:pPr>
              <w:jc w:val="both"/>
              <w:rPr>
                <w:bCs/>
              </w:rPr>
            </w:pPr>
            <w:r w:rsidRPr="000224BD">
              <w:rPr>
                <w:b/>
                <w:bCs/>
              </w:rPr>
              <w:t xml:space="preserve">Art. 173. </w:t>
            </w:r>
            <w:r w:rsidRPr="000224BD">
              <w:rPr>
                <w:bCs/>
              </w:rPr>
              <w:t>1 Nadużycia telekomunikacyjne są zakazane. W szczególności zakazane jest:</w:t>
            </w:r>
          </w:p>
          <w:p w14:paraId="79864540" w14:textId="77777777" w:rsidR="00890FB1" w:rsidRPr="000224BD" w:rsidRDefault="00890FB1" w:rsidP="002C0EFF">
            <w:pPr>
              <w:jc w:val="both"/>
              <w:rPr>
                <w:bCs/>
              </w:rPr>
            </w:pPr>
            <w:r w:rsidRPr="000224BD">
              <w:rPr>
                <w:bCs/>
              </w:rPr>
              <w:t>1)</w:t>
            </w:r>
            <w:r w:rsidRPr="000224BD">
              <w:rPr>
                <w:bCs/>
              </w:rPr>
              <w:tab/>
              <w:t>inicjowanie wysyłania lub odbieranie komunikatów elektronicznych lub połączeń głosowych w sieci telekomunikacyjnej z wykorzystaniem urządzeń telekomunikacyjnych lub programów, których celem nie jest skorzystanie z usługi telekomunikacyjnej, lecz ich zarejestrowanie na punkcie połączenia sieci telekomunikacyjnych bądź przez systemy rozliczeniowe (sztuczny ruch),</w:t>
            </w:r>
          </w:p>
          <w:p w14:paraId="2F1B94F9" w14:textId="77777777" w:rsidR="00890FB1" w:rsidRPr="000224BD" w:rsidRDefault="00890FB1" w:rsidP="002C0EFF">
            <w:pPr>
              <w:jc w:val="both"/>
              <w:rPr>
                <w:bCs/>
              </w:rPr>
            </w:pPr>
            <w:r w:rsidRPr="000224BD">
              <w:rPr>
                <w:bCs/>
              </w:rPr>
              <w:t>2)</w:t>
            </w:r>
            <w:r w:rsidRPr="000224BD">
              <w:rPr>
                <w:bCs/>
              </w:rPr>
              <w:tab/>
              <w:t xml:space="preserve">nieuprawnione modyfikowanie informacji adresowej w postaci numeru telefonu lub identyfikatora </w:t>
            </w:r>
            <w:r w:rsidRPr="000224BD">
              <w:rPr>
                <w:bCs/>
              </w:rPr>
              <w:lastRenderedPageBreak/>
              <w:t>użytkownika wysyłającego komunikat elektroniczny albo wywołującego połączenie głosowe, uniemożliwiające lub istotnie utrudniające ustalenie, przez użytkowników rządowych lub przedsiębiorców telekomunikacyjnych uczestniczących w dostarczeniu komunikatu elektronicznego albo realizacji połączenia głosowego, numeru telefonu lub identyfikatora, przy użyciu którego nastąpiło ustanowienie przez użytkownika</w:t>
            </w:r>
            <w:r w:rsidRPr="000224BD" w:rsidDel="00BC5BA2">
              <w:rPr>
                <w:bCs/>
              </w:rPr>
              <w:t xml:space="preserve"> </w:t>
            </w:r>
            <w:r w:rsidRPr="000224BD">
              <w:rPr>
                <w:bCs/>
              </w:rPr>
              <w:t>połączenia głosowego albo wysłanie komunikatu elektronicznego (nieuprawniona zmiana informacji adresowej).</w:t>
            </w:r>
          </w:p>
          <w:p w14:paraId="3656B9AB" w14:textId="22BD4F30" w:rsidR="00DD5231" w:rsidRPr="000224BD" w:rsidRDefault="00890FB1" w:rsidP="002C0EFF">
            <w:pPr>
              <w:jc w:val="both"/>
              <w:rPr>
                <w:bCs/>
              </w:rPr>
            </w:pPr>
            <w:r w:rsidRPr="000224BD">
              <w:rPr>
                <w:bCs/>
              </w:rPr>
              <w:t>2. Przedsiębiorca telekomunikacyjny jest obowiązany do podejmowania proporcjonalnych działań mających na celu zapobieganie nadużyciom telekomunikacyjnym i ich zwalczanie.</w:t>
            </w:r>
            <w:r w:rsidRPr="000224BD">
              <w:rPr>
                <w:bCs/>
              </w:rPr>
              <w:tab/>
            </w:r>
          </w:p>
        </w:tc>
        <w:tc>
          <w:tcPr>
            <w:tcW w:w="5298" w:type="dxa"/>
            <w:shd w:val="clear" w:color="auto" w:fill="auto"/>
          </w:tcPr>
          <w:p w14:paraId="45FB0818" w14:textId="3FEECCDE" w:rsidR="004E6452" w:rsidRPr="000224BD" w:rsidRDefault="003172B9" w:rsidP="002C0EFF">
            <w:pPr>
              <w:pStyle w:val="Bezodstpw"/>
              <w:jc w:val="both"/>
              <w:rPr>
                <w:rFonts w:eastAsia="Calibri"/>
                <w:lang w:eastAsia="en-US"/>
              </w:rPr>
            </w:pPr>
            <w:r w:rsidRPr="000224BD">
              <w:rPr>
                <w:rFonts w:eastAsia="Calibri"/>
                <w:lang w:eastAsia="en-US"/>
              </w:rPr>
              <w:lastRenderedPageBreak/>
              <w:t>Przepisy dotyczące zwalczania nadużyć są przepisami nowymi.</w:t>
            </w:r>
            <w:r w:rsidR="002D2523" w:rsidRPr="000224BD">
              <w:rPr>
                <w:rFonts w:eastAsia="Calibri"/>
                <w:lang w:eastAsia="en-US"/>
              </w:rPr>
              <w:t xml:space="preserve"> Dotychczas tematyka ta nie była regulowana, jednak potrzeba jej uregulowania </w:t>
            </w:r>
            <w:r w:rsidR="001D595D" w:rsidRPr="000224BD">
              <w:rPr>
                <w:rFonts w:eastAsia="Calibri"/>
                <w:lang w:eastAsia="en-US"/>
              </w:rPr>
              <w:t xml:space="preserve">była od jakiegoś czasu zgłaszana przez rynek. Brak regulacji jest niekorzystny zarówno dla przedsiębiorców jak i użytkowników usług, którzy odczuwają skutki nadużyć powodujących zagrożenie bezpieczeństwa sieci i usług. </w:t>
            </w:r>
          </w:p>
        </w:tc>
      </w:tr>
      <w:tr w:rsidR="00F017D9" w:rsidRPr="000224BD" w14:paraId="7289D2A8" w14:textId="77777777" w:rsidTr="69726700">
        <w:tc>
          <w:tcPr>
            <w:tcW w:w="1003" w:type="dxa"/>
            <w:shd w:val="clear" w:color="auto" w:fill="auto"/>
          </w:tcPr>
          <w:p w14:paraId="7BA1757D" w14:textId="77777777" w:rsidR="005121A7" w:rsidRPr="000224BD" w:rsidRDefault="005121A7"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7C252D2D" w14:textId="270C38B4" w:rsidR="005121A7" w:rsidRPr="000224BD" w:rsidRDefault="00724E69" w:rsidP="002C0EFF">
            <w:pPr>
              <w:jc w:val="both"/>
            </w:pPr>
            <w:r w:rsidRPr="000224BD">
              <w:t>Art. 175</w:t>
            </w:r>
          </w:p>
        </w:tc>
        <w:tc>
          <w:tcPr>
            <w:tcW w:w="5915" w:type="dxa"/>
            <w:shd w:val="clear" w:color="auto" w:fill="auto"/>
          </w:tcPr>
          <w:p w14:paraId="6164B59F" w14:textId="77777777" w:rsidR="00724E69" w:rsidRPr="000224BD" w:rsidRDefault="00724E69" w:rsidP="00724E69">
            <w:pPr>
              <w:pStyle w:val="ARTartustawynprozporzdzenia"/>
              <w:spacing w:line="240" w:lineRule="auto"/>
              <w:rPr>
                <w:rFonts w:ascii="Times New Roman" w:hAnsi="Times New Roman" w:cs="Times New Roman"/>
                <w:szCs w:val="24"/>
              </w:rPr>
            </w:pPr>
            <w:r w:rsidRPr="000224BD">
              <w:rPr>
                <w:rStyle w:val="Ppogrubienie"/>
                <w:rFonts w:ascii="Times New Roman" w:hAnsi="Times New Roman" w:cs="Times New Roman"/>
                <w:szCs w:val="24"/>
              </w:rPr>
              <w:t>Art. 175.</w:t>
            </w:r>
            <w:r w:rsidRPr="000224BD">
              <w:rPr>
                <w:rFonts w:ascii="Times New Roman" w:hAnsi="Times New Roman" w:cs="Times New Roman"/>
                <w:szCs w:val="24"/>
              </w:rPr>
              <w:t xml:space="preserve"> 1. Prezes UKE może, w drodze decyzji, określić obiektywne, przejrzyste, proporcjonalne i niedyskryminacyjne warunki, na jakich jest zapewniany dostęp:</w:t>
            </w:r>
          </w:p>
          <w:p w14:paraId="6F988779"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o którym mowa w art. 174 ust. 1, przez przedsiębiorcę telekomunikacyjnego, podmiot niebędący przedsiębiorcą telekomunikacyjnym, o ile jest właścicielem okablowania pomiędzy zakończeniami sieci w obiekcie budowlanym, a najbliższym punktem dystrybucji, a także podmiot zobowiązany do zapewnienia dostępu zgodnie z art. 174 ust. 2, lub</w:t>
            </w:r>
          </w:p>
          <w:p w14:paraId="499230AE"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o którym mowa w art. 178 ust. 1, przez przedsiębiorcę telekomunikacyjnego,</w:t>
            </w:r>
          </w:p>
          <w:p w14:paraId="086269A4" w14:textId="77777777" w:rsidR="00724E69" w:rsidRPr="000224BD" w:rsidRDefault="00724E69" w:rsidP="00724E69">
            <w:pPr>
              <w:pStyle w:val="CZWSPPKTczwsplnapunktw"/>
              <w:spacing w:line="240" w:lineRule="auto"/>
              <w:rPr>
                <w:rFonts w:ascii="Times New Roman" w:hAnsi="Times New Roman" w:cs="Times New Roman"/>
                <w:szCs w:val="24"/>
              </w:rPr>
            </w:pPr>
            <w:r w:rsidRPr="000224BD">
              <w:rPr>
                <w:rFonts w:ascii="Times New Roman" w:hAnsi="Times New Roman" w:cs="Times New Roman"/>
                <w:szCs w:val="24"/>
              </w:rPr>
              <w:t>- jeśli przemawia za tym potrzeba zapewnienia skutecznej konkurencji oraz interes użytkowników końcowych.</w:t>
            </w:r>
          </w:p>
          <w:p w14:paraId="427B77AB" w14:textId="77777777" w:rsidR="00724E69" w:rsidRPr="000224BD" w:rsidRDefault="00724E69" w:rsidP="00724E69">
            <w:pPr>
              <w:pStyle w:val="USTustnpkodeksu"/>
              <w:spacing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2. Umowy o dostępie, o którym mowa w art. </w:t>
            </w:r>
            <w:r w:rsidRPr="000224BD">
              <w:rPr>
                <w:rFonts w:ascii="Times New Roman" w:hAnsi="Times New Roman" w:cs="Times New Roman"/>
                <w:szCs w:val="24"/>
              </w:rPr>
              <w:t>174 ust. 1 lub w art. 178</w:t>
            </w:r>
            <w:r w:rsidRPr="000224BD">
              <w:rPr>
                <w:rFonts w:ascii="Times New Roman" w:eastAsia="Calibri" w:hAnsi="Times New Roman" w:cs="Times New Roman"/>
                <w:szCs w:val="24"/>
              </w:rPr>
              <w:t xml:space="preserve"> ust. 1, są zawierane przez podmioty zobowiązane do zapewnienia takiego dostępu, na </w:t>
            </w:r>
            <w:r w:rsidRPr="000224BD">
              <w:rPr>
                <w:rFonts w:ascii="Times New Roman" w:eastAsia="Calibri" w:hAnsi="Times New Roman" w:cs="Times New Roman"/>
                <w:szCs w:val="24"/>
              </w:rPr>
              <w:lastRenderedPageBreak/>
              <w:t>warunkach nie gorszych niż określone w decyzji, o której mowa w ust. 1.</w:t>
            </w:r>
          </w:p>
          <w:p w14:paraId="3942FF6C" w14:textId="15AAB2B7" w:rsidR="005121A7" w:rsidRPr="000224BD" w:rsidRDefault="00724E69" w:rsidP="00724E69">
            <w:pPr>
              <w:autoSpaceDE w:val="0"/>
              <w:autoSpaceDN w:val="0"/>
              <w:adjustRightInd w:val="0"/>
              <w:jc w:val="both"/>
              <w:rPr>
                <w:rFonts w:eastAsia="Calibri"/>
              </w:rPr>
            </w:pPr>
            <w:r w:rsidRPr="000224BD">
              <w:rPr>
                <w:rFonts w:eastAsia="Calibri"/>
              </w:rPr>
              <w:t>3. Prezes UKE może zmienić decyzję, o której mowa w ust. 1, w przypadkach uzasadnionych potrzebą zapewnienia ochrony interesów użytkowników końcowych lub zapewnienia skutecznej konkurencji.</w:t>
            </w:r>
          </w:p>
        </w:tc>
        <w:tc>
          <w:tcPr>
            <w:tcW w:w="5298" w:type="dxa"/>
            <w:shd w:val="clear" w:color="auto" w:fill="auto"/>
          </w:tcPr>
          <w:p w14:paraId="6F64EAA3" w14:textId="77777777" w:rsidR="00724E69" w:rsidRPr="000224BD" w:rsidRDefault="00724E69" w:rsidP="00724E69">
            <w:pPr>
              <w:spacing w:after="120"/>
              <w:jc w:val="both"/>
              <w:rPr>
                <w:rFonts w:eastAsiaTheme="minorEastAsia"/>
              </w:rPr>
            </w:pPr>
            <w:r w:rsidRPr="000224BD">
              <w:rPr>
                <w:rFonts w:eastAsiaTheme="minorEastAsia"/>
              </w:rPr>
              <w:lastRenderedPageBreak/>
              <w:t>Projektowany art. 175 ust. 1 stanowi podstawę do określenia przez Prezesa UKE obiektywnych, przejrzystych, niedyskryminujących i proporcjonalnych warunki, na jakich powinien być zapewniany dostęp, o których mowa w art. 174 lub art. 178 Pke, jeżeli przemawia za tym potrzeba zapewnienia skutecznej konkurencji oraz interes użytkowników końcowych. Podmioty zobowiązane do zapewnienia dostępu do wskazanych poprzez odesłanie zasobów. muszą zawierać umowy na warunkach nie gorszych niż określone w decyzji wydanej przez Prezesa UKE (art. 175 ust. 2). Rzeczone decyzje mogą zostać wydane na podstawie:</w:t>
            </w:r>
          </w:p>
          <w:p w14:paraId="0D8A562B" w14:textId="77777777" w:rsidR="00724E69" w:rsidRPr="000224BD" w:rsidRDefault="00724E69" w:rsidP="00724E69">
            <w:pPr>
              <w:pStyle w:val="Akapitzlist"/>
              <w:numPr>
                <w:ilvl w:val="0"/>
                <w:numId w:val="24"/>
              </w:numPr>
              <w:spacing w:after="120"/>
              <w:contextualSpacing w:val="0"/>
              <w:jc w:val="both"/>
              <w:rPr>
                <w:rFonts w:eastAsiaTheme="minorEastAsia"/>
              </w:rPr>
            </w:pPr>
            <w:r w:rsidRPr="000224BD">
              <w:rPr>
                <w:rFonts w:eastAsiaTheme="minorEastAsia"/>
              </w:rPr>
              <w:t xml:space="preserve">art. 175 ust. 1 i art. 174 ust. 1, gdy adresatem obowiązku ustawowego będzie </w:t>
            </w:r>
            <w:r w:rsidRPr="000224BD">
              <w:t xml:space="preserve">przedsiębiorca telekomunikacyjny lub podmiot niebędący przedsiębiorcą telekomunikacyjnym, o ile jest właścicielem </w:t>
            </w:r>
            <w:r w:rsidRPr="000224BD">
              <w:lastRenderedPageBreak/>
              <w:t>okablowania pomiędzy zakończeniami sieci w obiekcie budowlanym, a najbliższym punktem dystrybucji, a także podmiot zobowiązanym do zapewnienia dostępu zgodnie z art. 174 ust. 2 Pke</w:t>
            </w:r>
            <w:r w:rsidRPr="000224BD">
              <w:rPr>
                <w:rFonts w:eastAsiaTheme="minorEastAsia"/>
              </w:rPr>
              <w:t>;</w:t>
            </w:r>
          </w:p>
          <w:p w14:paraId="0F187947" w14:textId="77777777" w:rsidR="00724E69" w:rsidRPr="000224BD" w:rsidRDefault="00724E69" w:rsidP="00724E69">
            <w:pPr>
              <w:pStyle w:val="Akapitzlist"/>
              <w:numPr>
                <w:ilvl w:val="0"/>
                <w:numId w:val="24"/>
              </w:numPr>
              <w:spacing w:after="120"/>
              <w:contextualSpacing w:val="0"/>
              <w:jc w:val="both"/>
              <w:rPr>
                <w:rFonts w:eastAsiaTheme="minorEastAsia"/>
              </w:rPr>
            </w:pPr>
            <w:r w:rsidRPr="000224BD">
              <w:rPr>
                <w:rFonts w:eastAsiaTheme="minorEastAsia"/>
              </w:rPr>
              <w:t>art. 175 ust. 1 i art. 178 ust. 1, gdy obowiązek został nałożony na przedsiębiorcę telekomunikacyjnego, a warunki będą odnosić się do rozszerzonego obowiązku dostępowego, o którym mowa w art. 178 Pke.</w:t>
            </w:r>
          </w:p>
          <w:p w14:paraId="5A4DB79C" w14:textId="38F16179" w:rsidR="005121A7" w:rsidRPr="000224BD" w:rsidRDefault="00724E69" w:rsidP="00724E69">
            <w:pPr>
              <w:spacing w:before="120" w:after="120" w:line="276" w:lineRule="auto"/>
              <w:jc w:val="both"/>
              <w:rPr>
                <w:rFonts w:eastAsiaTheme="minorEastAsia"/>
              </w:rPr>
            </w:pPr>
            <w:r w:rsidRPr="000224BD">
              <w:rPr>
                <w:rFonts w:eastAsiaTheme="minorEastAsia"/>
              </w:rPr>
              <w:t>W art. 175 ust. 3 przewidziane są przesłanki do zmiany rozstrzygnięcia, o którym mowa w ust. 1, przesłankami do zmiany rozstrzygnięcia jest ochrony interesów użytkowników końcowych lub zapewnienia ochrony skutecznej konkurencji, przy czym zgodnie z użytym spójnikiem „lub”, podstawa do zmiany decyzji zachodzi w przypadku spełnienia którejkolwiek z wymienionych przesłanek.</w:t>
            </w:r>
          </w:p>
        </w:tc>
      </w:tr>
      <w:tr w:rsidR="00F017D9" w:rsidRPr="000224BD" w14:paraId="18990FCC" w14:textId="77777777" w:rsidTr="69726700">
        <w:tc>
          <w:tcPr>
            <w:tcW w:w="1003" w:type="dxa"/>
            <w:shd w:val="clear" w:color="auto" w:fill="auto"/>
          </w:tcPr>
          <w:p w14:paraId="00D5C4B8" w14:textId="77777777" w:rsidR="00016E98" w:rsidRPr="000224BD" w:rsidRDefault="00016E98"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23E8760D" w14:textId="6E993041" w:rsidR="00016E98" w:rsidRPr="000224BD" w:rsidRDefault="00724E69" w:rsidP="002C0EFF">
            <w:pPr>
              <w:jc w:val="both"/>
            </w:pPr>
            <w:r w:rsidRPr="000224BD">
              <w:t>Art. 176</w:t>
            </w:r>
          </w:p>
        </w:tc>
        <w:tc>
          <w:tcPr>
            <w:tcW w:w="5915" w:type="dxa"/>
            <w:shd w:val="clear" w:color="auto" w:fill="auto"/>
          </w:tcPr>
          <w:p w14:paraId="6BF24EE9" w14:textId="77777777" w:rsidR="00724E69" w:rsidRPr="000224BD" w:rsidRDefault="00724E69" w:rsidP="00724E69">
            <w:pPr>
              <w:pStyle w:val="ARTartustawynprozporzdzenia"/>
              <w:keepNext/>
              <w:spacing w:line="240" w:lineRule="auto"/>
              <w:rPr>
                <w:rFonts w:ascii="Times New Roman" w:hAnsi="Times New Roman" w:cs="Times New Roman"/>
                <w:szCs w:val="24"/>
              </w:rPr>
            </w:pPr>
            <w:r w:rsidRPr="000224BD">
              <w:rPr>
                <w:rStyle w:val="Ppogrubienie"/>
                <w:rFonts w:ascii="Times New Roman" w:hAnsi="Times New Roman" w:cs="Times New Roman"/>
                <w:szCs w:val="24"/>
              </w:rPr>
              <w:t>Art. 176.</w:t>
            </w:r>
            <w:r w:rsidRPr="000224BD">
              <w:rPr>
                <w:rFonts w:ascii="Times New Roman" w:hAnsi="Times New Roman" w:cs="Times New Roman"/>
                <w:szCs w:val="24"/>
              </w:rPr>
              <w:t xml:space="preserve"> 1. Umowa o dostępie, utrwalona na trwałym nośniku, przekazywana jest Prezesowi UKE, w terminie 14 dni od dnia jej zawarcia, przez:</w:t>
            </w:r>
          </w:p>
          <w:p w14:paraId="49CA3396"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przedsiębiorcę komunikacji elektronicznej o znaczącej pozycji rynkowej, jeżeli umowa o dostępie związana jest z nałożonym na podstawie art. 211 ust. 1 obowiązkiem regulacyjnym;</w:t>
            </w:r>
          </w:p>
          <w:p w14:paraId="6D29CD8B" w14:textId="77777777" w:rsidR="00724E69" w:rsidRPr="000224BD" w:rsidRDefault="00724E69" w:rsidP="00724E69">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zobowiązanego do zapewnienia dostępu, o którym mowa w art. 174 ust. 1, jeżeli jest nim przedsiębiorca telekomunikacyjny, o którym mowa w art. 174 ust. 6 pkt 2;</w:t>
            </w:r>
          </w:p>
          <w:p w14:paraId="77BF3558" w14:textId="77777777" w:rsidR="00724E69" w:rsidRPr="000224BD" w:rsidRDefault="00724E69" w:rsidP="00724E69">
            <w:pPr>
              <w:pStyle w:val="PKTpunkt"/>
              <w:spacing w:line="240" w:lineRule="auto"/>
              <w:ind w:left="0" w:firstLine="0"/>
              <w:rPr>
                <w:rFonts w:ascii="Times New Roman" w:hAnsi="Times New Roman" w:cs="Times New Roman"/>
                <w:szCs w:val="24"/>
              </w:rPr>
            </w:pPr>
            <w:r w:rsidRPr="000224BD">
              <w:rPr>
                <w:rFonts w:ascii="Times New Roman" w:hAnsi="Times New Roman" w:cs="Times New Roman"/>
                <w:szCs w:val="24"/>
              </w:rPr>
              <w:lastRenderedPageBreak/>
              <w:t>3) zobowiązanego do zapewnienia dostępu, o którym mowa w art. 178 ust. 1;</w:t>
            </w:r>
          </w:p>
          <w:p w14:paraId="7D6E67E0" w14:textId="77777777" w:rsidR="00724E69" w:rsidRPr="000224BD" w:rsidRDefault="00724E69" w:rsidP="00724E69">
            <w:pPr>
              <w:pStyle w:val="PKTpunkt"/>
              <w:spacing w:line="240" w:lineRule="auto"/>
              <w:ind w:left="0" w:firstLine="0"/>
              <w:rPr>
                <w:rFonts w:ascii="Times New Roman" w:hAnsi="Times New Roman" w:cs="Times New Roman"/>
                <w:szCs w:val="24"/>
              </w:rPr>
            </w:pPr>
            <w:r w:rsidRPr="000224BD">
              <w:rPr>
                <w:rFonts w:ascii="Times New Roman" w:hAnsi="Times New Roman" w:cs="Times New Roman"/>
                <w:szCs w:val="24"/>
              </w:rPr>
              <w:t>4)</w:t>
            </w:r>
            <w:r w:rsidRPr="000224BD">
              <w:rPr>
                <w:rFonts w:ascii="Times New Roman" w:hAnsi="Times New Roman" w:cs="Times New Roman"/>
                <w:szCs w:val="24"/>
              </w:rPr>
              <w:tab/>
              <w:t>operatora zobowiązanego do zapewnienia dostępu, o którym mowa w art. 179 ust. 1 pkt 1.</w:t>
            </w:r>
          </w:p>
          <w:p w14:paraId="0F9406C5" w14:textId="77777777" w:rsidR="00724E69" w:rsidRPr="000224BD" w:rsidRDefault="00724E69" w:rsidP="00724E69">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Obowiązek przekazania umów o dostępie, o których mowa w ust. 1, dotyczy również zmiany umowy.</w:t>
            </w:r>
          </w:p>
          <w:p w14:paraId="280594D6" w14:textId="1A710AAB" w:rsidR="00016E98" w:rsidRPr="000224BD" w:rsidRDefault="00724E69" w:rsidP="00724E69">
            <w:pPr>
              <w:pStyle w:val="USTustnpkodeksu"/>
              <w:spacing w:line="240" w:lineRule="auto"/>
              <w:rPr>
                <w:rFonts w:ascii="Times New Roman" w:hAnsi="Times New Roman" w:cs="Times New Roman"/>
                <w:szCs w:val="24"/>
              </w:rPr>
            </w:pPr>
            <w:r w:rsidRPr="000224BD">
              <w:rPr>
                <w:rFonts w:ascii="Times New Roman" w:eastAsiaTheme="minorEastAsia" w:hAnsi="Times New Roman" w:cs="Times New Roman"/>
                <w:szCs w:val="24"/>
              </w:rPr>
              <w:t xml:space="preserve">3. Z zastrzeżeniem art. 22, umowy o dostępie, o których mowa w ust. </w:t>
            </w:r>
            <w:r w:rsidRPr="000224BD">
              <w:rPr>
                <w:rFonts w:ascii="Times New Roman" w:hAnsi="Times New Roman" w:cs="Times New Roman"/>
                <w:szCs w:val="24"/>
              </w:rPr>
              <w:t>1 i 2</w:t>
            </w:r>
            <w:r w:rsidRPr="000224BD">
              <w:rPr>
                <w:rFonts w:ascii="Times New Roman" w:eastAsiaTheme="minorEastAsia" w:hAnsi="Times New Roman" w:cs="Times New Roman"/>
                <w:szCs w:val="24"/>
              </w:rPr>
              <w:t>, są jawne. Prezes UKE udostępnia je nieodpłatnie zainteresowanym podmiotom na ich wniosek. Wyłączenie z obowiązku jawności nie może obejmować rozliczeń z tytułu dostępu</w:t>
            </w:r>
            <w:r w:rsidRPr="000224BD">
              <w:rPr>
                <w:rFonts w:ascii="Times New Roman" w:hAnsi="Times New Roman" w:cs="Times New Roman"/>
                <w:szCs w:val="24"/>
              </w:rPr>
              <w:t xml:space="preserve"> telekomunikacyjnego.</w:t>
            </w:r>
          </w:p>
        </w:tc>
        <w:tc>
          <w:tcPr>
            <w:tcW w:w="5298" w:type="dxa"/>
            <w:shd w:val="clear" w:color="auto" w:fill="auto"/>
          </w:tcPr>
          <w:p w14:paraId="4D4B7F0E" w14:textId="77777777" w:rsidR="00724E69" w:rsidRPr="000224BD" w:rsidRDefault="00724E69" w:rsidP="00724E69">
            <w:pPr>
              <w:spacing w:after="120"/>
              <w:jc w:val="both"/>
              <w:rPr>
                <w:rFonts w:eastAsiaTheme="minorEastAsia"/>
              </w:rPr>
            </w:pPr>
            <w:r w:rsidRPr="000224BD">
              <w:rPr>
                <w:rFonts w:eastAsiaTheme="minorEastAsia"/>
              </w:rPr>
              <w:lastRenderedPageBreak/>
              <w:t>Zgodnie z projektowanym art. 176 ust. 1, treść umowy o dostępie, utrwalonej na trwałym nośniku, przekazuje Prezesowi UKE w terminie 14 dni:</w:t>
            </w:r>
          </w:p>
          <w:p w14:paraId="64562D13" w14:textId="77777777" w:rsidR="00724E69" w:rsidRPr="000224BD" w:rsidRDefault="00724E69" w:rsidP="00724E69">
            <w:pPr>
              <w:numPr>
                <w:ilvl w:val="0"/>
                <w:numId w:val="23"/>
              </w:numPr>
              <w:spacing w:after="120"/>
              <w:ind w:left="567" w:hanging="283"/>
              <w:jc w:val="both"/>
              <w:rPr>
                <w:rFonts w:eastAsiaTheme="minorEastAsia"/>
              </w:rPr>
            </w:pPr>
            <w:r w:rsidRPr="000224BD">
              <w:rPr>
                <w:rFonts w:eastAsiaTheme="minorEastAsia"/>
              </w:rPr>
              <w:t>przedsiębiorca komunikacji elektronicznej o znaczącej pozycji rynkowej, jeżeli umowa o dostępie związana jest z nałożonym na podstawie art. 211 ust. 1 obowiązkiem regulacyjnym;</w:t>
            </w:r>
          </w:p>
          <w:p w14:paraId="590C2ECE" w14:textId="77777777" w:rsidR="00724E69" w:rsidRPr="000224BD" w:rsidRDefault="00724E69" w:rsidP="00724E69">
            <w:pPr>
              <w:numPr>
                <w:ilvl w:val="0"/>
                <w:numId w:val="23"/>
              </w:numPr>
              <w:spacing w:after="120"/>
              <w:ind w:left="567" w:hanging="283"/>
              <w:jc w:val="both"/>
              <w:rPr>
                <w:rFonts w:eastAsiaTheme="minorEastAsia"/>
              </w:rPr>
            </w:pPr>
            <w:r w:rsidRPr="000224BD">
              <w:rPr>
                <w:rFonts w:eastAsiaTheme="minorEastAsia"/>
              </w:rPr>
              <w:t xml:space="preserve">zobowiązany do zapewnienia dostępu, o którym mowa w art. 174 ust. 1, jeżeli jest nim podmiot, którego przeważającym przedmiotem </w:t>
            </w:r>
            <w:r w:rsidRPr="000224BD">
              <w:rPr>
                <w:rFonts w:eastAsiaTheme="minorEastAsia"/>
              </w:rPr>
              <w:lastRenderedPageBreak/>
              <w:t>działalności jest działalność telekomunikacyjna, a więc specyficzny przedsiębiorca telekomunikacyjny, dla którego dostęp jest odpłatny;</w:t>
            </w:r>
          </w:p>
          <w:p w14:paraId="436C8D2C" w14:textId="77777777" w:rsidR="00724E69" w:rsidRPr="000224BD" w:rsidRDefault="00724E69" w:rsidP="00724E69">
            <w:pPr>
              <w:numPr>
                <w:ilvl w:val="0"/>
                <w:numId w:val="23"/>
              </w:numPr>
              <w:spacing w:after="120"/>
              <w:jc w:val="both"/>
              <w:rPr>
                <w:rFonts w:eastAsiaTheme="minorEastAsia"/>
              </w:rPr>
            </w:pPr>
            <w:r w:rsidRPr="000224BD">
              <w:rPr>
                <w:rFonts w:eastAsiaTheme="minorEastAsia"/>
              </w:rPr>
              <w:t>zobowiązany do zapewnienia dostępu, o którym mowa w art. 178 ust. 1;</w:t>
            </w:r>
          </w:p>
          <w:p w14:paraId="36709FE3" w14:textId="77777777" w:rsidR="00724E69" w:rsidRPr="000224BD" w:rsidRDefault="00724E69" w:rsidP="00724E69">
            <w:pPr>
              <w:numPr>
                <w:ilvl w:val="0"/>
                <w:numId w:val="23"/>
              </w:numPr>
              <w:spacing w:after="120"/>
              <w:ind w:left="567" w:hanging="283"/>
              <w:jc w:val="both"/>
              <w:rPr>
                <w:rFonts w:eastAsiaTheme="minorEastAsia"/>
              </w:rPr>
            </w:pPr>
            <w:r w:rsidRPr="000224BD">
              <w:rPr>
                <w:rFonts w:eastAsiaTheme="minorEastAsia"/>
              </w:rPr>
              <w:t>operator zobowiązany do zapewnienia dostępu, o którym mowa w art. 179 ust. 1 pkt 1.</w:t>
            </w:r>
          </w:p>
          <w:p w14:paraId="19B28535" w14:textId="77777777" w:rsidR="00724E69" w:rsidRPr="000224BD" w:rsidRDefault="00724E69" w:rsidP="00724E69">
            <w:pPr>
              <w:pStyle w:val="ARTartustawynprozporzdzenia"/>
              <w:tabs>
                <w:tab w:val="left" w:pos="2367"/>
              </w:tabs>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 xml:space="preserve">W art. 176 ust. 2 jest doprecyzowanie, że obowiązek, o którym mowa w ust. 1 aktualizuje się również w przypadku zmiany umowy. </w:t>
            </w:r>
          </w:p>
          <w:p w14:paraId="792B98FD" w14:textId="45478629" w:rsidR="00016E98" w:rsidRPr="000224BD" w:rsidRDefault="00724E69" w:rsidP="00724E69">
            <w:pPr>
              <w:pStyle w:val="ARTartustawynprozporzdzenia"/>
              <w:tabs>
                <w:tab w:val="left" w:pos="2367"/>
              </w:tabs>
              <w:spacing w:before="0" w:after="120" w:line="240" w:lineRule="auto"/>
              <w:ind w:firstLine="0"/>
              <w:rPr>
                <w:rFonts w:eastAsiaTheme="minorEastAsia"/>
              </w:rPr>
            </w:pPr>
            <w:r w:rsidRPr="000224BD">
              <w:rPr>
                <w:rFonts w:ascii="Times New Roman" w:hAnsi="Times New Roman" w:cs="Times New Roman"/>
                <w:szCs w:val="24"/>
              </w:rPr>
              <w:t>Umowy o dostęp są co do zasady jawne i podlegają, zgodnie z projektowanym art. 176 ust. 3, bezpłatnemu udostępnieniu na wniosek. Projektowany przepis zawiera zastrzeżenie, że wyłączenie jawności nie może obejmować rozliczeń z tytułu dostępu.</w:t>
            </w:r>
            <w:r w:rsidRPr="000224BD">
              <w:rPr>
                <w:rFonts w:ascii="Times New Roman" w:hAnsi="Times New Roman" w:cs="Times New Roman"/>
                <w:b/>
                <w:bCs/>
                <w:szCs w:val="24"/>
              </w:rPr>
              <w:t xml:space="preserve"> </w:t>
            </w:r>
            <w:r w:rsidRPr="000224BD">
              <w:t>Podobny przepis funkcjonował już w Pt (art. 33).</w:t>
            </w:r>
          </w:p>
        </w:tc>
      </w:tr>
      <w:tr w:rsidR="00EA36B6" w:rsidRPr="000224BD" w14:paraId="211ADA5C" w14:textId="77777777" w:rsidTr="69726700">
        <w:tc>
          <w:tcPr>
            <w:tcW w:w="1003" w:type="dxa"/>
            <w:shd w:val="clear" w:color="auto" w:fill="auto"/>
          </w:tcPr>
          <w:p w14:paraId="74F61B9B" w14:textId="77777777" w:rsidR="00EA36B6" w:rsidRPr="000224BD" w:rsidRDefault="00EA36B6"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208DF6C8" w14:textId="11FFC086" w:rsidR="00EA36B6" w:rsidRPr="000224BD" w:rsidRDefault="00EA36B6" w:rsidP="002C0EFF">
            <w:pPr>
              <w:jc w:val="both"/>
            </w:pPr>
            <w:r w:rsidRPr="000224BD">
              <w:t>Art. 188</w:t>
            </w:r>
          </w:p>
        </w:tc>
        <w:tc>
          <w:tcPr>
            <w:tcW w:w="5915" w:type="dxa"/>
            <w:shd w:val="clear" w:color="auto" w:fill="auto"/>
          </w:tcPr>
          <w:p w14:paraId="014118AC" w14:textId="119A0595" w:rsidR="00EA36B6" w:rsidRPr="000224BD" w:rsidRDefault="00EA36B6" w:rsidP="00EA36B6">
            <w:pPr>
              <w:pStyle w:val="USTustnpkodeksu"/>
              <w:spacing w:line="240" w:lineRule="auto"/>
              <w:ind w:firstLine="0"/>
              <w:rPr>
                <w:rStyle w:val="Ppogrubienie"/>
                <w:rFonts w:ascii="Times New Roman" w:hAnsi="Times New Roman" w:cs="Times New Roman"/>
                <w:b w:val="0"/>
                <w:szCs w:val="24"/>
              </w:rPr>
            </w:pPr>
            <w:r w:rsidRPr="000224BD">
              <w:rPr>
                <w:b/>
              </w:rPr>
              <w:t>Art. 188.</w:t>
            </w:r>
            <w:r w:rsidRPr="000224BD">
              <w:rPr>
                <w:rFonts w:ascii="Times New Roman" w:hAnsi="Times New Roman" w:cs="Times New Roman"/>
                <w:szCs w:val="24"/>
              </w:rPr>
              <w:t xml:space="preserve"> W przypadku zawarcia przez zainteresowane strony umowy o dostępie, decyzje, o których mowa w art. 183 ust. 1 i art. 187, wygasają z mocy prawa w części objętej tą umową.</w:t>
            </w:r>
          </w:p>
        </w:tc>
        <w:tc>
          <w:tcPr>
            <w:tcW w:w="5298" w:type="dxa"/>
            <w:shd w:val="clear" w:color="auto" w:fill="auto"/>
          </w:tcPr>
          <w:p w14:paraId="395C32EF" w14:textId="5C60A706" w:rsidR="00EA36B6" w:rsidRPr="000224BD" w:rsidRDefault="00EA36B6" w:rsidP="00724E69">
            <w:pPr>
              <w:spacing w:after="120"/>
              <w:jc w:val="both"/>
              <w:rPr>
                <w:rFonts w:eastAsiaTheme="minorEastAsia"/>
              </w:rPr>
            </w:pPr>
            <w:r w:rsidRPr="000224BD">
              <w:rPr>
                <w:rFonts w:eastAsiaTheme="minorEastAsia"/>
              </w:rPr>
              <w:t>Skutek prawny zawarcia umowy o dostępie w zakresie rozstrzygniętym decyzją Prezesa UKE został zastrzeżony w projektowanym art. 188. Decyzje Prezesa UKE rozstrzygające spór o dostęp lub decyzje wydawane na podstawie art. 187 Pke wygasają z mocy prawa w części objętej umową. Dotyczy to przypadków, w których zawarcie umowy lub jej zmiana nastąpiły po wydaniu decyzji.</w:t>
            </w:r>
          </w:p>
        </w:tc>
      </w:tr>
      <w:tr w:rsidR="00EA36B6" w:rsidRPr="000224BD" w14:paraId="35D142A3" w14:textId="77777777" w:rsidTr="69726700">
        <w:tc>
          <w:tcPr>
            <w:tcW w:w="1003" w:type="dxa"/>
            <w:shd w:val="clear" w:color="auto" w:fill="auto"/>
          </w:tcPr>
          <w:p w14:paraId="3FD24324" w14:textId="77777777" w:rsidR="00EA36B6" w:rsidRPr="000224BD" w:rsidRDefault="00EA36B6"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0066854A" w14:textId="07CB258D" w:rsidR="00EA36B6" w:rsidRPr="000224BD" w:rsidRDefault="00EA36B6" w:rsidP="002C0EFF">
            <w:pPr>
              <w:jc w:val="both"/>
            </w:pPr>
            <w:r w:rsidRPr="000224BD">
              <w:t>Art. 189</w:t>
            </w:r>
          </w:p>
        </w:tc>
        <w:tc>
          <w:tcPr>
            <w:tcW w:w="5915" w:type="dxa"/>
            <w:shd w:val="clear" w:color="auto" w:fill="auto"/>
          </w:tcPr>
          <w:p w14:paraId="781406C0" w14:textId="49DE0B99" w:rsidR="00EA36B6" w:rsidRPr="000224BD" w:rsidRDefault="00EA36B6" w:rsidP="00EA36B6">
            <w:pPr>
              <w:pStyle w:val="ARTartustawynprozporzdzenia"/>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szCs w:val="24"/>
              </w:rPr>
              <w:t>Art. 189.</w:t>
            </w:r>
            <w:r w:rsidRPr="000224BD">
              <w:rPr>
                <w:rFonts w:ascii="Times New Roman" w:hAnsi="Times New Roman" w:cs="Times New Roman"/>
                <w:szCs w:val="24"/>
              </w:rPr>
              <w:t xml:space="preserve"> W sprawach dochodzenia roszczeń z tytułu niewykonania lub nienależnego wykonania obowiązków </w:t>
            </w:r>
            <w:r w:rsidRPr="000224BD">
              <w:rPr>
                <w:rFonts w:ascii="Times New Roman" w:hAnsi="Times New Roman" w:cs="Times New Roman"/>
                <w:szCs w:val="24"/>
              </w:rPr>
              <w:lastRenderedPageBreak/>
              <w:t>wynikających z decyzji o dostępie, właściwa jest droga postępowania sądowego.</w:t>
            </w:r>
          </w:p>
        </w:tc>
        <w:tc>
          <w:tcPr>
            <w:tcW w:w="5298" w:type="dxa"/>
            <w:shd w:val="clear" w:color="auto" w:fill="auto"/>
          </w:tcPr>
          <w:p w14:paraId="3353EDA9" w14:textId="0116A265" w:rsidR="00EA36B6" w:rsidRPr="000224BD" w:rsidRDefault="00EA36B6" w:rsidP="00724E69">
            <w:pPr>
              <w:spacing w:after="120"/>
              <w:jc w:val="both"/>
              <w:rPr>
                <w:rFonts w:eastAsiaTheme="minorEastAsia"/>
              </w:rPr>
            </w:pPr>
            <w:r w:rsidRPr="000224BD">
              <w:rPr>
                <w:rFonts w:eastAsiaTheme="minorEastAsia"/>
              </w:rPr>
              <w:lastRenderedPageBreak/>
              <w:t xml:space="preserve">Projektowany art. 189 ma na celu ograniczenie prób dochodzenia ewentualny roszczeń z tytułu niewykonania lub nienależnego wykonania obowiązków wynikających z decyzji o dostępie przed </w:t>
            </w:r>
            <w:r w:rsidRPr="000224BD">
              <w:rPr>
                <w:rFonts w:eastAsiaTheme="minorEastAsia"/>
              </w:rPr>
              <w:lastRenderedPageBreak/>
              <w:t>Prezesem UKE. Ze względu na zakres kompetencji Prezesa UKE, każda taka próba jest bezskuteczna.</w:t>
            </w:r>
          </w:p>
        </w:tc>
      </w:tr>
      <w:tr w:rsidR="00F017D9" w:rsidRPr="000224BD" w14:paraId="567F2F24" w14:textId="77777777" w:rsidTr="69726700">
        <w:tc>
          <w:tcPr>
            <w:tcW w:w="1003" w:type="dxa"/>
            <w:shd w:val="clear" w:color="auto" w:fill="auto"/>
          </w:tcPr>
          <w:p w14:paraId="7BC814B9" w14:textId="77777777" w:rsidR="005B31E1" w:rsidRPr="000224BD" w:rsidRDefault="005B31E1"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6E634BBD" w14:textId="2AD7B52C" w:rsidR="00EA36B6" w:rsidRPr="000224BD" w:rsidRDefault="00EA36B6" w:rsidP="00EA36B6">
            <w:pPr>
              <w:spacing w:after="120"/>
              <w:jc w:val="both"/>
              <w:rPr>
                <w:bCs/>
              </w:rPr>
            </w:pPr>
            <w:r w:rsidRPr="000224BD">
              <w:rPr>
                <w:bCs/>
              </w:rPr>
              <w:t>Art. 191-196</w:t>
            </w:r>
          </w:p>
          <w:p w14:paraId="45D002CE" w14:textId="5559BAE2" w:rsidR="005B31E1" w:rsidRPr="000224BD" w:rsidRDefault="005B31E1" w:rsidP="002C0EFF">
            <w:pPr>
              <w:jc w:val="both"/>
            </w:pPr>
          </w:p>
        </w:tc>
        <w:tc>
          <w:tcPr>
            <w:tcW w:w="5915" w:type="dxa"/>
            <w:shd w:val="clear" w:color="auto" w:fill="auto"/>
          </w:tcPr>
          <w:p w14:paraId="40383821" w14:textId="77777777" w:rsidR="00EA36B6" w:rsidRPr="000224BD" w:rsidRDefault="00EA36B6" w:rsidP="00EA36B6">
            <w:pPr>
              <w:pStyle w:val="ARTartustawynprozporzdzenia"/>
              <w:spacing w:line="240" w:lineRule="auto"/>
              <w:ind w:firstLine="0"/>
              <w:rPr>
                <w:rFonts w:ascii="Times New Roman" w:hAnsi="Times New Roman" w:cs="Times New Roman"/>
                <w:szCs w:val="24"/>
              </w:rPr>
            </w:pPr>
            <w:r w:rsidRPr="000224BD">
              <w:rPr>
                <w:rStyle w:val="Ppogrubienie"/>
                <w:rFonts w:ascii="Times New Roman" w:hAnsi="Times New Roman" w:cs="Times New Roman"/>
                <w:szCs w:val="24"/>
              </w:rPr>
              <w:t>Art. 191.</w:t>
            </w:r>
            <w:r w:rsidRPr="000224BD">
              <w:rPr>
                <w:rFonts w:ascii="Times New Roman" w:hAnsi="Times New Roman" w:cs="Times New Roman"/>
                <w:szCs w:val="24"/>
              </w:rPr>
              <w:t xml:space="preserve"> 1. Prezes UKE, w sprawach, o których mowa w:</w:t>
            </w:r>
          </w:p>
          <w:p w14:paraId="47CE1A63"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art. 175 ust. 1,</w:t>
            </w:r>
          </w:p>
          <w:p w14:paraId="48D71DFB"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art. 178 ust. 1,</w:t>
            </w:r>
          </w:p>
          <w:p w14:paraId="7FA6141A"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3)</w:t>
            </w:r>
            <w:r w:rsidRPr="000224BD">
              <w:rPr>
                <w:rFonts w:ascii="Times New Roman" w:hAnsi="Times New Roman" w:cs="Times New Roman"/>
                <w:szCs w:val="24"/>
              </w:rPr>
              <w:tab/>
              <w:t>art. 18 ust. 3 ustawy z dnia 7 maja 2010 r. o wspieraniu rozwoju usług i sieci telekomunikacyjnych, oraz</w:t>
            </w:r>
          </w:p>
          <w:p w14:paraId="215E1532"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4)</w:t>
            </w:r>
            <w:r w:rsidRPr="000224BD">
              <w:rPr>
                <w:rFonts w:ascii="Times New Roman" w:hAnsi="Times New Roman" w:cs="Times New Roman"/>
                <w:szCs w:val="24"/>
              </w:rPr>
              <w:tab/>
              <w:t>art. 35a ust. 3 ustawy z dnia 7 maja 2010 r. o wspieraniu rozwoju usług i sieci telekomunikacyjnych, gdy adresatem rozstrzygnięcia jest nadleśniczy Lasów Państwowych,</w:t>
            </w:r>
          </w:p>
          <w:p w14:paraId="315FDA6F" w14:textId="77777777" w:rsidR="00EA36B6" w:rsidRPr="000224BD" w:rsidRDefault="00EA36B6" w:rsidP="00EA36B6">
            <w:pPr>
              <w:pStyle w:val="CZWSPPKTczwsplnapunktw"/>
              <w:spacing w:line="240" w:lineRule="auto"/>
              <w:rPr>
                <w:rFonts w:ascii="Times New Roman" w:hAnsi="Times New Roman" w:cs="Times New Roman"/>
                <w:szCs w:val="24"/>
              </w:rPr>
            </w:pPr>
            <w:r w:rsidRPr="000224BD">
              <w:rPr>
                <w:rFonts w:ascii="Times New Roman" w:hAnsi="Times New Roman" w:cs="Times New Roman"/>
                <w:szCs w:val="24"/>
              </w:rPr>
              <w:t>– może wydać decyzję dotyczącą określonego obszaru i nieokreślonej liczby podmiotów, w szczególności biorąc pod uwagę zasadę niedyskryminacji (decyzja obszarowa).</w:t>
            </w:r>
          </w:p>
          <w:p w14:paraId="454BA1CD"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Decyzja obszarowa nie narusza decyzji wydanych na podstawie przepisów, o których mowa w ust. 1, chyba że Prezes UKE w decyzji obszarowej stwierdzi uchylenie tych decyzji ze względu na potrzebę ujednolicenia obowiązujących obowiązków.</w:t>
            </w:r>
          </w:p>
          <w:p w14:paraId="018B0846"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 W przypadku gdy rozstrzygnięcie, o którym mowa w art. 178 ust. 1, jest wydawane w drodze decyzji obszarowej, Prezes UKE określa w tej decyzji kryteria, które musi spełniać przedsiębiorca telekomunikacyjny, aby skorzystać z wyłączenia, o którym mowa w art. 178 ust. 3 pkt 2.</w:t>
            </w:r>
          </w:p>
          <w:p w14:paraId="4DC90DE4"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4. W przypadku gdy rozstrzygnięcie, o którym mowa w: </w:t>
            </w:r>
          </w:p>
          <w:p w14:paraId="3526C0F7"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1) art. 18 ust. 3 ustawy z dnia 7 maja 2010 r. o wspieraniu rozwoju usług i sieci telekomunikacyjnych, jest wydawane w drodze decyzji obszarowej, Prezes UKE nie jest obowiązany wezwać operatora sieci do przedstawienia informacji w sprawie warunków zapewnienia dostępu do </w:t>
            </w:r>
            <w:r w:rsidRPr="000224BD">
              <w:rPr>
                <w:rFonts w:ascii="Times New Roman" w:hAnsi="Times New Roman" w:cs="Times New Roman"/>
                <w:szCs w:val="24"/>
              </w:rPr>
              <w:lastRenderedPageBreak/>
              <w:t xml:space="preserve">infrastruktury technicznej na podstawie art. 18 ust. 2 ustawy z dnia 7 maja 2010 r. o wspieraniu rozwoju usług i sieci telekomunikacyjnych, </w:t>
            </w:r>
          </w:p>
          <w:p w14:paraId="2AC5A091"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2) art. 35a ust. 3 ustawy z dnia 7 maja 2010 r. o wspieraniu rozwoju usług i sieci telekomunikacyjnych, gdy adresatami rozstrzygnięcia są nadleśniczy Lasów Państwowych, jest wydawane w drodze decyzji obszarowej, Prezes UKE nie jest obowiązany wezwać nadleśniczego Lasów Państwowych do przedstawienia </w:t>
            </w:r>
            <w:r w:rsidRPr="000224BD">
              <w:rPr>
                <w:rFonts w:ascii="Times New Roman" w:hAnsi="Times New Roman" w:cs="Times New Roman"/>
                <w:szCs w:val="24"/>
                <w:shd w:val="clear" w:color="auto" w:fill="FFFFFF" w:themeFill="background1"/>
              </w:rPr>
              <w:t>informacji w sprawie warunków zapewnienia dostępu, o którym mowa w art. 30 ust. 1 i 3, lub, o którym mowa w art. 33 ust. 1 na</w:t>
            </w:r>
            <w:r w:rsidRPr="000224BD">
              <w:rPr>
                <w:rFonts w:ascii="Times New Roman" w:hAnsi="Times New Roman" w:cs="Times New Roman"/>
                <w:szCs w:val="24"/>
              </w:rPr>
              <w:t xml:space="preserve"> podstawie art. 35a ust. 1 ustawy z dnia 7 maja 2010 r. o wspieraniu rozwoju usług i sieci telekomunikacyjnych,</w:t>
            </w:r>
          </w:p>
          <w:p w14:paraId="7AADB689"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aby Prezes UKE określił obiektywne, przejrzyste, proporcjonalne i niedyskryminacyjne warunki, na jakich powinien być zapewniany dostęp.</w:t>
            </w:r>
          </w:p>
          <w:p w14:paraId="75409A21" w14:textId="77777777" w:rsidR="00EA36B6" w:rsidRPr="000224BD" w:rsidRDefault="00EA36B6" w:rsidP="00EA36B6">
            <w:pPr>
              <w:pStyle w:val="ARTartustawynprozporzdzenia"/>
              <w:spacing w:line="240" w:lineRule="auto"/>
              <w:rPr>
                <w:rFonts w:ascii="Times New Roman" w:hAnsi="Times New Roman" w:cs="Times New Roman"/>
                <w:szCs w:val="24"/>
              </w:rPr>
            </w:pPr>
            <w:r w:rsidRPr="000224BD">
              <w:rPr>
                <w:rStyle w:val="Ppogrubienie"/>
                <w:rFonts w:ascii="Times New Roman" w:hAnsi="Times New Roman" w:cs="Times New Roman"/>
                <w:szCs w:val="24"/>
              </w:rPr>
              <w:t>Art. 192.</w:t>
            </w:r>
            <w:r w:rsidRPr="000224BD">
              <w:rPr>
                <w:rFonts w:ascii="Times New Roman" w:hAnsi="Times New Roman" w:cs="Times New Roman"/>
                <w:szCs w:val="24"/>
              </w:rPr>
              <w:t xml:space="preserve"> Do decyzji obszarowej stosuje się odpowiednio przepisy ustawy z dnia 14 czerwca 1960 r. - Kodeks postępowania administracyjnego, z zastrzeżeniem przepisów niniejszego Rozdziału.</w:t>
            </w:r>
          </w:p>
          <w:p w14:paraId="4A65E7A3" w14:textId="77777777" w:rsidR="00EA36B6" w:rsidRPr="000224BD" w:rsidRDefault="00EA36B6" w:rsidP="00EA36B6">
            <w:pPr>
              <w:pStyle w:val="ARTartustawynprozporzdzenia"/>
              <w:spacing w:line="240" w:lineRule="auto"/>
              <w:rPr>
                <w:rFonts w:ascii="Times New Roman" w:hAnsi="Times New Roman" w:cs="Times New Roman"/>
                <w:szCs w:val="24"/>
              </w:rPr>
            </w:pPr>
            <w:r w:rsidRPr="000224BD">
              <w:rPr>
                <w:rStyle w:val="Ppogrubienie"/>
                <w:rFonts w:ascii="Times New Roman" w:hAnsi="Times New Roman" w:cs="Times New Roman"/>
                <w:szCs w:val="24"/>
              </w:rPr>
              <w:t>Art. 193.</w:t>
            </w:r>
            <w:r w:rsidRPr="000224BD">
              <w:rPr>
                <w:rFonts w:ascii="Times New Roman" w:hAnsi="Times New Roman" w:cs="Times New Roman"/>
                <w:szCs w:val="24"/>
              </w:rPr>
              <w:t xml:space="preserve"> 1. Decyzja obszarowa wydawana jest na okres nie dłuższy niż siedem lat.</w:t>
            </w:r>
          </w:p>
          <w:p w14:paraId="42743799"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Do decyzji obszarowej stosuje się art. 182, z zastrzeżeniem:</w:t>
            </w:r>
          </w:p>
          <w:p w14:paraId="7F85CB2F"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Prezes UKE wydaje z urzędu postanowienie, o którym mowa w art. 182 ust. 1, dotyczące określonego obszaru i nieokreślonej liczby podmiotów, do którego stosuje się odpowiednio przepisy art. 194-196 oraz ustawy z dnia 14 czerwca 1960 r. - Kodeks postępowania administracyjnego, w terminie 4 lat od wydania ostatecznej decyzji obszarowej;</w:t>
            </w:r>
          </w:p>
          <w:p w14:paraId="4AD0CBC6"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lastRenderedPageBreak/>
              <w:t xml:space="preserve">2) </w:t>
            </w:r>
            <w:r w:rsidRPr="000224BD">
              <w:rPr>
                <w:rFonts w:ascii="Times New Roman" w:hAnsi="Times New Roman" w:cs="Times New Roman"/>
                <w:szCs w:val="24"/>
              </w:rPr>
              <w:tab/>
              <w:t>rozstrzygnięcie, o którym mowa w art. 182 ust. 3, następuje w drodze decyzji obszarowej.</w:t>
            </w:r>
          </w:p>
          <w:p w14:paraId="472654F4" w14:textId="77777777" w:rsidR="00EA36B6" w:rsidRPr="000224BD" w:rsidRDefault="00EA36B6" w:rsidP="00EA36B6">
            <w:pPr>
              <w:pStyle w:val="ARTartustawynprozporzdzenia"/>
              <w:keepNext/>
              <w:spacing w:line="240" w:lineRule="auto"/>
              <w:rPr>
                <w:rFonts w:ascii="Times New Roman" w:hAnsi="Times New Roman" w:cs="Times New Roman"/>
                <w:szCs w:val="24"/>
              </w:rPr>
            </w:pPr>
            <w:r w:rsidRPr="000224BD">
              <w:rPr>
                <w:rStyle w:val="Ppogrubienie"/>
                <w:rFonts w:ascii="Times New Roman" w:hAnsi="Times New Roman" w:cs="Times New Roman"/>
                <w:szCs w:val="24"/>
              </w:rPr>
              <w:t>Art. 194.</w:t>
            </w:r>
            <w:r w:rsidRPr="000224BD">
              <w:rPr>
                <w:rFonts w:ascii="Times New Roman" w:hAnsi="Times New Roman" w:cs="Times New Roman"/>
                <w:szCs w:val="24"/>
              </w:rPr>
              <w:t xml:space="preserve"> 1. Prezes UKE, przed wydaniem decyzji obszarowej udostępnia obwieszczenie na stronie podmiotowej BIP UKE, o:</w:t>
            </w:r>
          </w:p>
          <w:p w14:paraId="2495EF4E"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przystąpieniu do opracowania projektu decyzji obszarowej, jej zmiany lub uchylenia, wraz z informacją o jej przedmiocie i założeniach;</w:t>
            </w:r>
          </w:p>
          <w:p w14:paraId="270A54EF"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sposobie zapoznania się z aktami sprawy oraz o miejscu, w którym są one dostępne do wglądu;</w:t>
            </w:r>
          </w:p>
          <w:p w14:paraId="5269273F" w14:textId="77777777" w:rsidR="00EA36B6" w:rsidRPr="000224BD" w:rsidRDefault="00EA36B6" w:rsidP="00EA36B6">
            <w:pPr>
              <w:pStyle w:val="PKTpunkt"/>
              <w:spacing w:line="240" w:lineRule="auto"/>
              <w:rPr>
                <w:rFonts w:ascii="Times New Roman" w:hAnsi="Times New Roman" w:cs="Times New Roman"/>
                <w:szCs w:val="24"/>
              </w:rPr>
            </w:pPr>
            <w:r w:rsidRPr="000224BD">
              <w:rPr>
                <w:rFonts w:ascii="Times New Roman" w:hAnsi="Times New Roman" w:cs="Times New Roman"/>
                <w:szCs w:val="24"/>
              </w:rPr>
              <w:t xml:space="preserve">3) </w:t>
            </w:r>
            <w:r w:rsidRPr="000224BD">
              <w:rPr>
                <w:rFonts w:ascii="Times New Roman" w:hAnsi="Times New Roman" w:cs="Times New Roman"/>
                <w:szCs w:val="24"/>
              </w:rPr>
              <w:tab/>
              <w:t>uprawnieniu do składania stanowisk, w tym sposobie, miejscu i terminie.</w:t>
            </w:r>
          </w:p>
          <w:p w14:paraId="27136E3C"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Prezes UKE przekazuje obwieszczenie, o którym mowa w ust. 1, do wojewody właściwego ze względu na obszar objęty decyzją obszarową, w celu udostępnienia go na stronie podmiotowej Biuletynu Informacji Publicznej właściwego miejscowo urzędu wojewódzkiego.</w:t>
            </w:r>
          </w:p>
          <w:p w14:paraId="2F78BF2D"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 W przypadku gdy obszar decyzji obszarowej przekracza obszar jednego województwa, obwieszczenie, o którym mowa w ust. 1, przekazuje się wszystkim właściwym wojewodom.</w:t>
            </w:r>
          </w:p>
          <w:p w14:paraId="464AF0D9"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4. W przypadku zwłoki wojewody z udostępnieniem obwieszczenia, termin na składanie stanowisk ulega wydłużeniu do 30 dni od dnia udostępnienia obwieszczenia przez wojewodę, jeżeli termin liczony od dnia udostępnienia obwieszczenia przez wojewodę do upływu terminu uprawniającego do składania stanowisk jest krótszy niż 30 dni.</w:t>
            </w:r>
          </w:p>
          <w:p w14:paraId="440683F5"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 xml:space="preserve">5. W przypadku gdy wojewoda nie udostępni obwieszczenia lub udostępni obwieszczenie po terminie uprawniającym do składania stanowisk, </w:t>
            </w:r>
            <w:r w:rsidRPr="000224BD">
              <w:rPr>
                <w:rFonts w:ascii="Times New Roman" w:hAnsi="Times New Roman" w:cs="Times New Roman"/>
                <w:szCs w:val="24"/>
                <w:shd w:val="clear" w:color="auto" w:fill="FFFFFF" w:themeFill="background1"/>
              </w:rPr>
              <w:t xml:space="preserve">Prezes UKE ponownie udostępnia obwieszczenie, wskazując nowy </w:t>
            </w:r>
            <w:r w:rsidRPr="000224BD">
              <w:rPr>
                <w:rFonts w:ascii="Times New Roman" w:hAnsi="Times New Roman" w:cs="Times New Roman"/>
                <w:szCs w:val="24"/>
                <w:shd w:val="clear" w:color="auto" w:fill="FFFFFF" w:themeFill="background1"/>
              </w:rPr>
              <w:lastRenderedPageBreak/>
              <w:t>termin uprawniającym do składania stanowisk</w:t>
            </w:r>
            <w:r w:rsidRPr="000224BD">
              <w:rPr>
                <w:rFonts w:ascii="Times New Roman" w:hAnsi="Times New Roman" w:cs="Times New Roman"/>
                <w:szCs w:val="24"/>
              </w:rPr>
              <w:t>. Do ponownego udostępnienia obwieszczenia stosuje się ust. 1-5.</w:t>
            </w:r>
          </w:p>
          <w:p w14:paraId="490120A6" w14:textId="77777777" w:rsidR="00EA36B6" w:rsidRPr="000224BD" w:rsidRDefault="00EA36B6" w:rsidP="00EA36B6">
            <w:pPr>
              <w:pStyle w:val="ARTartustawynprozporzdzenia"/>
              <w:spacing w:line="240" w:lineRule="auto"/>
              <w:rPr>
                <w:rFonts w:ascii="Times New Roman" w:hAnsi="Times New Roman" w:cs="Times New Roman"/>
                <w:szCs w:val="24"/>
              </w:rPr>
            </w:pPr>
            <w:r w:rsidRPr="000224BD">
              <w:rPr>
                <w:rStyle w:val="Ppogrubienie"/>
                <w:rFonts w:ascii="Times New Roman" w:hAnsi="Times New Roman" w:cs="Times New Roman"/>
                <w:szCs w:val="24"/>
              </w:rPr>
              <w:t>Art. 195.</w:t>
            </w:r>
            <w:r w:rsidRPr="000224BD">
              <w:rPr>
                <w:rFonts w:ascii="Times New Roman" w:hAnsi="Times New Roman" w:cs="Times New Roman"/>
                <w:szCs w:val="24"/>
              </w:rPr>
              <w:t xml:space="preserve"> 1. Każdy jest uprawniony do składania stanowisk, o których mowa w art. 194 ust. 1 pkt 3, w wyznaczonym przez Prezesa UKE terminie, nie krótszym niż 30 dni.</w:t>
            </w:r>
          </w:p>
          <w:p w14:paraId="4B4E678E"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Prezes UKE udostępnia na stronie podmiotowej BIP UKE raport ze złożonych w terminie stanowisk, wskazując w szczególności główne uwagi zawarte w stanowiskach.</w:t>
            </w:r>
          </w:p>
          <w:p w14:paraId="19E797F7" w14:textId="77777777" w:rsidR="00EA36B6" w:rsidRPr="000224BD" w:rsidRDefault="00EA36B6" w:rsidP="00EA36B6">
            <w:pPr>
              <w:pStyle w:val="ARTartustawynprozporzdzenia"/>
              <w:spacing w:line="240" w:lineRule="auto"/>
              <w:rPr>
                <w:rFonts w:ascii="Times New Roman" w:hAnsi="Times New Roman" w:cs="Times New Roman"/>
                <w:szCs w:val="24"/>
              </w:rPr>
            </w:pPr>
            <w:r w:rsidRPr="000224BD">
              <w:rPr>
                <w:rStyle w:val="Ppogrubienie"/>
                <w:rFonts w:ascii="Times New Roman" w:hAnsi="Times New Roman" w:cs="Times New Roman"/>
                <w:szCs w:val="24"/>
              </w:rPr>
              <w:t>Art. 196.</w:t>
            </w:r>
            <w:r w:rsidRPr="000224BD">
              <w:rPr>
                <w:rFonts w:ascii="Times New Roman" w:hAnsi="Times New Roman" w:cs="Times New Roman"/>
                <w:szCs w:val="24"/>
              </w:rPr>
              <w:t xml:space="preserve"> 1. Decyzja obszarowa podlega ogłoszeniu w Dzienniku Urzędowym Urzędu Komunikacji Elektronicznej.</w:t>
            </w:r>
          </w:p>
          <w:p w14:paraId="64BDAF5A"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2. Odwołanie od decyzji obszarowej wnosi się w terminie 2 miesięcy od dnia, w którym decyzja obszarowa została ogłoszona.</w:t>
            </w:r>
          </w:p>
          <w:p w14:paraId="5BFCFA9E" w14:textId="77777777" w:rsidR="00EA36B6" w:rsidRPr="000224BD" w:rsidRDefault="00EA36B6" w:rsidP="00EA36B6">
            <w:pPr>
              <w:pStyle w:val="USTustnpkodeksu"/>
              <w:spacing w:line="240" w:lineRule="auto"/>
              <w:rPr>
                <w:rFonts w:ascii="Times New Roman" w:hAnsi="Times New Roman" w:cs="Times New Roman"/>
                <w:szCs w:val="24"/>
              </w:rPr>
            </w:pPr>
            <w:r w:rsidRPr="000224BD">
              <w:rPr>
                <w:rFonts w:ascii="Times New Roman" w:hAnsi="Times New Roman" w:cs="Times New Roman"/>
                <w:szCs w:val="24"/>
              </w:rPr>
              <w:t>3. Sąd zarządza połączenie wszystkich oddzielnych spraw toczących się przed nim w celu ich łącznego rozpoznania i rozstrzygnięcia, jeżeli mogły być objęte jednym środkiem odwoławczym, ponieważ dotyczą tej samej decyzji obszarowej.</w:t>
            </w:r>
          </w:p>
          <w:p w14:paraId="58086D94" w14:textId="132760F5" w:rsidR="005B31E1" w:rsidRPr="000224BD" w:rsidRDefault="00EA36B6" w:rsidP="00EA36B6">
            <w:pPr>
              <w:tabs>
                <w:tab w:val="left" w:pos="459"/>
              </w:tabs>
              <w:jc w:val="both"/>
            </w:pPr>
            <w:r w:rsidRPr="000224BD">
              <w:t>4. Wniosek o przywrócenie terminu na złożenie odwołania jest niedopuszczalny.</w:t>
            </w:r>
          </w:p>
        </w:tc>
        <w:tc>
          <w:tcPr>
            <w:tcW w:w="5298" w:type="dxa"/>
            <w:shd w:val="clear" w:color="auto" w:fill="auto"/>
          </w:tcPr>
          <w:p w14:paraId="081FB009" w14:textId="77777777" w:rsidR="00EA36B6" w:rsidRPr="000224BD" w:rsidRDefault="001F1B0F" w:rsidP="00EA36B6">
            <w:pPr>
              <w:spacing w:before="120" w:after="120" w:line="276" w:lineRule="auto"/>
              <w:jc w:val="both"/>
              <w:rPr>
                <w:rFonts w:eastAsiaTheme="minorEastAsia"/>
              </w:rPr>
            </w:pPr>
            <w:r w:rsidRPr="000224BD">
              <w:rPr>
                <w:rFonts w:eastAsiaTheme="minorEastAsia"/>
              </w:rPr>
              <w:lastRenderedPageBreak/>
              <w:t xml:space="preserve">Projektowana instytucja decyzji </w:t>
            </w:r>
            <w:r w:rsidR="00EA36B6" w:rsidRPr="000224BD">
              <w:rPr>
                <w:rFonts w:eastAsiaTheme="minorEastAsia"/>
              </w:rPr>
              <w:t>obszarowej</w:t>
            </w:r>
            <w:r w:rsidRPr="000224BD">
              <w:rPr>
                <w:rFonts w:eastAsiaTheme="minorEastAsia"/>
              </w:rPr>
              <w:t>, jako aktu stosowania prawa</w:t>
            </w:r>
            <w:r w:rsidR="00EA36B6" w:rsidRPr="000224BD">
              <w:rPr>
                <w:rFonts w:eastAsiaTheme="minorEastAsia"/>
              </w:rPr>
              <w:t xml:space="preserve"> o charakterze generalnym</w:t>
            </w:r>
            <w:r w:rsidRPr="000224BD">
              <w:rPr>
                <w:rFonts w:eastAsiaTheme="minorEastAsia"/>
              </w:rPr>
              <w:t xml:space="preserve">, </w:t>
            </w:r>
            <w:r w:rsidR="00EA36B6" w:rsidRPr="000224BD">
              <w:rPr>
                <w:rFonts w:eastAsiaTheme="minorEastAsia"/>
              </w:rPr>
              <w:t xml:space="preserve">do </w:t>
            </w:r>
            <w:r w:rsidRPr="000224BD">
              <w:rPr>
                <w:rFonts w:eastAsiaTheme="minorEastAsia"/>
              </w:rPr>
              <w:t xml:space="preserve">wydania </w:t>
            </w:r>
            <w:r w:rsidR="00EA36B6" w:rsidRPr="000224BD">
              <w:rPr>
                <w:rFonts w:eastAsiaTheme="minorEastAsia"/>
              </w:rPr>
              <w:t xml:space="preserve">której kompetencja </w:t>
            </w:r>
            <w:r w:rsidRPr="000224BD">
              <w:rPr>
                <w:rFonts w:eastAsiaTheme="minorEastAsia"/>
              </w:rPr>
              <w:t>została nadana Prezesowi UK</w:t>
            </w:r>
            <w:r w:rsidR="00EA36B6" w:rsidRPr="000224BD">
              <w:rPr>
                <w:rFonts w:eastAsiaTheme="minorEastAsia"/>
              </w:rPr>
              <w:t>E, jest rozwiązaniem nowym w tej</w:t>
            </w:r>
            <w:r w:rsidRPr="000224BD">
              <w:rPr>
                <w:rFonts w:eastAsiaTheme="minorEastAsia"/>
              </w:rPr>
              <w:t xml:space="preserve"> gałęzi prawa</w:t>
            </w:r>
            <w:r w:rsidR="007D68A6" w:rsidRPr="000224BD">
              <w:rPr>
                <w:rFonts w:eastAsiaTheme="minorEastAsia"/>
              </w:rPr>
              <w:t>, niezwykle potrzebnym z perspektywy prowadzenia skutecznej polityki regulacyjnej</w:t>
            </w:r>
            <w:r w:rsidRPr="000224BD">
              <w:rPr>
                <w:rFonts w:eastAsiaTheme="minorEastAsia"/>
              </w:rPr>
              <w:t xml:space="preserve">. </w:t>
            </w:r>
            <w:r w:rsidR="00EA36B6" w:rsidRPr="000224BD">
              <w:rPr>
                <w:rFonts w:eastAsiaTheme="minorEastAsia"/>
              </w:rPr>
              <w:t>Instytucja ta</w:t>
            </w:r>
            <w:r w:rsidRPr="000224BD">
              <w:rPr>
                <w:rFonts w:eastAsiaTheme="minorEastAsia"/>
              </w:rPr>
              <w:t xml:space="preserve"> funkcjonuj</w:t>
            </w:r>
            <w:r w:rsidR="00EA36B6" w:rsidRPr="000224BD">
              <w:rPr>
                <w:rFonts w:eastAsiaTheme="minorEastAsia"/>
              </w:rPr>
              <w:t xml:space="preserve">e w wielu krajach europejskich i jest zgodna z EKŁE. </w:t>
            </w:r>
          </w:p>
          <w:p w14:paraId="5660B150" w14:textId="71F95A49" w:rsidR="005B31E1" w:rsidRPr="000224BD" w:rsidRDefault="001F1B0F" w:rsidP="00EA36B6">
            <w:pPr>
              <w:spacing w:before="120" w:after="120" w:line="276" w:lineRule="auto"/>
              <w:jc w:val="both"/>
              <w:rPr>
                <w:rFonts w:eastAsiaTheme="minorEastAsia"/>
              </w:rPr>
            </w:pPr>
            <w:r w:rsidRPr="000224BD">
              <w:rPr>
                <w:rFonts w:eastAsiaTheme="minorEastAsia"/>
              </w:rPr>
              <w:t xml:space="preserve">Szczegółowe wyjaśnienie </w:t>
            </w:r>
            <w:r w:rsidR="007D68A6" w:rsidRPr="000224BD">
              <w:rPr>
                <w:rFonts w:eastAsiaTheme="minorEastAsia"/>
              </w:rPr>
              <w:t>regulacji zawarte jest w uzasadnieniu</w:t>
            </w:r>
            <w:r w:rsidRPr="000224BD">
              <w:rPr>
                <w:rFonts w:eastAsiaTheme="minorEastAsia"/>
              </w:rPr>
              <w:t xml:space="preserve"> do PKE.</w:t>
            </w:r>
            <w:r w:rsidR="00EA36B6" w:rsidRPr="000224BD">
              <w:rPr>
                <w:rFonts w:eastAsiaTheme="minorEastAsia"/>
              </w:rPr>
              <w:t xml:space="preserve"> </w:t>
            </w:r>
          </w:p>
        </w:tc>
      </w:tr>
      <w:tr w:rsidR="00F017D9" w:rsidRPr="000224BD" w14:paraId="049F31CB" w14:textId="77777777" w:rsidTr="69726700">
        <w:tc>
          <w:tcPr>
            <w:tcW w:w="1003" w:type="dxa"/>
            <w:shd w:val="clear" w:color="auto" w:fill="auto"/>
          </w:tcPr>
          <w:p w14:paraId="53128261" w14:textId="42B10BBB" w:rsidR="00E8456C" w:rsidRPr="000224BD" w:rsidRDefault="00E8456C"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62486C05" w14:textId="7A32D001" w:rsidR="00E8456C" w:rsidRPr="000224BD" w:rsidRDefault="00BF05F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203</w:t>
            </w:r>
          </w:p>
        </w:tc>
        <w:tc>
          <w:tcPr>
            <w:tcW w:w="5915" w:type="dxa"/>
            <w:shd w:val="clear" w:color="auto" w:fill="auto"/>
          </w:tcPr>
          <w:p w14:paraId="4101652C" w14:textId="7C0B4149" w:rsidR="00E8456C" w:rsidRPr="000224BD" w:rsidRDefault="00BF05FF" w:rsidP="002C0EFF">
            <w:pPr>
              <w:tabs>
                <w:tab w:val="left" w:pos="459"/>
              </w:tabs>
              <w:jc w:val="both"/>
            </w:pPr>
            <w:r w:rsidRPr="000224BD">
              <w:rPr>
                <w:rStyle w:val="Ppogrubienie"/>
              </w:rPr>
              <w:t>Art. 203.</w:t>
            </w:r>
            <w:r w:rsidRPr="000224BD">
              <w:t xml:space="preserve"> W przypadku zmiany zakresu geograficznego lub produktowego danego rynku właściwego, która nie powoduje, że rynek ten obejmuje całkowicie inne usługi niż dotychczas, przepisy art. 201, art. 202 i art. 205 stosuje się odpowiednio.</w:t>
            </w:r>
          </w:p>
        </w:tc>
        <w:tc>
          <w:tcPr>
            <w:tcW w:w="5298" w:type="dxa"/>
            <w:shd w:val="clear" w:color="auto" w:fill="auto"/>
          </w:tcPr>
          <w:p w14:paraId="4B99056E" w14:textId="7300D4A7" w:rsidR="00E8456C" w:rsidRPr="000224BD" w:rsidRDefault="00E94DBD" w:rsidP="002C0EFF">
            <w:pPr>
              <w:pStyle w:val="Bezodstpw"/>
              <w:jc w:val="both"/>
            </w:pPr>
            <w:r w:rsidRPr="000224BD">
              <w:rPr>
                <w:rFonts w:eastAsiaTheme="minorEastAsia"/>
              </w:rPr>
              <w:t xml:space="preserve">Przepis przesądza o odpowiednim stosowaniu przepisów art. </w:t>
            </w:r>
            <w:r w:rsidR="00BF05FF" w:rsidRPr="000224BD">
              <w:t>201, art. 202 i art. 205</w:t>
            </w:r>
            <w:r w:rsidRPr="000224BD">
              <w:rPr>
                <w:rFonts w:eastAsiaTheme="minorEastAsia"/>
              </w:rPr>
              <w:t xml:space="preserve"> w przypadku zmiany zakresu geograficznego lub produktowego danego rynku właściwego, która nie powoduje, że rynek ten obejmuje całkowicie inne usługi niż dotychczas.</w:t>
            </w:r>
          </w:p>
        </w:tc>
      </w:tr>
      <w:tr w:rsidR="113CC41E" w:rsidRPr="000224BD" w14:paraId="1A14414A" w14:textId="77777777" w:rsidTr="69726700">
        <w:tc>
          <w:tcPr>
            <w:tcW w:w="1003" w:type="dxa"/>
            <w:shd w:val="clear" w:color="auto" w:fill="auto"/>
          </w:tcPr>
          <w:p w14:paraId="02BE9767" w14:textId="779263DE" w:rsidR="113CC41E" w:rsidRPr="000224BD" w:rsidRDefault="113CC41E" w:rsidP="113CC41E">
            <w:pPr>
              <w:pStyle w:val="ARTartustawynprozporzdzenia"/>
              <w:spacing w:line="240" w:lineRule="auto"/>
              <w:rPr>
                <w:rFonts w:ascii="Times New Roman" w:hAnsi="Times New Roman" w:cs="Times New Roman"/>
              </w:rPr>
            </w:pPr>
          </w:p>
        </w:tc>
        <w:tc>
          <w:tcPr>
            <w:tcW w:w="1776" w:type="dxa"/>
            <w:shd w:val="clear" w:color="auto" w:fill="auto"/>
          </w:tcPr>
          <w:p w14:paraId="73FA90E2" w14:textId="57ABDF45" w:rsidR="5C398DFE" w:rsidRPr="000224BD" w:rsidRDefault="5C398DFE" w:rsidP="113CC41E">
            <w:pPr>
              <w:pStyle w:val="ARTartustawynprozporzdzenia"/>
              <w:spacing w:line="240" w:lineRule="auto"/>
              <w:rPr>
                <w:rFonts w:ascii="Times New Roman" w:hAnsi="Times New Roman" w:cs="Times New Roman"/>
              </w:rPr>
            </w:pPr>
            <w:r w:rsidRPr="000224BD">
              <w:rPr>
                <w:rFonts w:ascii="Times New Roman" w:hAnsi="Times New Roman" w:cs="Times New Roman"/>
              </w:rPr>
              <w:t>Art. 230 ust 5 i 6</w:t>
            </w:r>
          </w:p>
        </w:tc>
        <w:tc>
          <w:tcPr>
            <w:tcW w:w="5915" w:type="dxa"/>
            <w:shd w:val="clear" w:color="auto" w:fill="auto"/>
          </w:tcPr>
          <w:p w14:paraId="1CCFC05F" w14:textId="13529594" w:rsidR="5C398DFE" w:rsidRPr="000224BD" w:rsidRDefault="5C398DFE" w:rsidP="113CC41E">
            <w:pPr>
              <w:jc w:val="both"/>
              <w:rPr>
                <w:rStyle w:val="Ppogrubienie"/>
                <w:b w:val="0"/>
              </w:rPr>
            </w:pPr>
            <w:r w:rsidRPr="000224BD">
              <w:rPr>
                <w:rStyle w:val="Ppogrubienie"/>
                <w:b w:val="0"/>
              </w:rPr>
              <w:t xml:space="preserve">5. Jeżeli powiadomienie, o którym mowa w ust. 1, dotyczy infrastruktury, za pomocą której nie są już świadczone usługi komunikacji elektronicznej użytkownikom </w:t>
            </w:r>
            <w:r w:rsidRPr="000224BD">
              <w:rPr>
                <w:rStyle w:val="Ppogrubienie"/>
                <w:b w:val="0"/>
              </w:rPr>
              <w:lastRenderedPageBreak/>
              <w:t xml:space="preserve">końcowym, termin na jego przedstawienie wynosi 3 miesiące przed planowanym terminem rozpoczęcia migracji. </w:t>
            </w:r>
          </w:p>
          <w:p w14:paraId="2FF4DE5B" w14:textId="2844E7E3" w:rsidR="5C398DFE" w:rsidRPr="000224BD" w:rsidRDefault="5C398DFE" w:rsidP="113CC41E">
            <w:pPr>
              <w:jc w:val="both"/>
              <w:rPr>
                <w:rStyle w:val="Ppogrubienie"/>
                <w:b w:val="0"/>
              </w:rPr>
            </w:pPr>
            <w:r w:rsidRPr="000224BD">
              <w:rPr>
                <w:rStyle w:val="Ppogrubienie"/>
                <w:b w:val="0"/>
              </w:rPr>
              <w:t>6. Jeżeli alternatywny sposób zapewnienia dostępu telekomunikacyjnego, o którym mowa w ust. 2 pkt 2, został zapewniony z wykorzystaniem wyłącznie stacjonarnej sieci telekomunikacyjnej spełniającej wymagania, o których mowa w art. 2 pkt 58 lit. a ustawy,  termin na przedstawienie powiadomienia, o którym mowa w ust. 1, wynosi 2 miesiące przed planowanym rozpoczęciem migracji.</w:t>
            </w:r>
          </w:p>
          <w:p w14:paraId="1DA6F946" w14:textId="2C5F4EB8" w:rsidR="113CC41E" w:rsidRPr="000224BD" w:rsidRDefault="113CC41E" w:rsidP="113CC41E">
            <w:pPr>
              <w:jc w:val="both"/>
              <w:rPr>
                <w:rStyle w:val="Ppogrubienie"/>
              </w:rPr>
            </w:pPr>
          </w:p>
        </w:tc>
        <w:tc>
          <w:tcPr>
            <w:tcW w:w="5298" w:type="dxa"/>
            <w:shd w:val="clear" w:color="auto" w:fill="auto"/>
          </w:tcPr>
          <w:p w14:paraId="105B9489" w14:textId="43820E6B" w:rsidR="5C398DFE" w:rsidRPr="000224BD" w:rsidRDefault="5C398DFE" w:rsidP="113CC41E">
            <w:pPr>
              <w:pStyle w:val="Bezodstpw"/>
              <w:jc w:val="both"/>
              <w:rPr>
                <w:rFonts w:eastAsiaTheme="minorEastAsia"/>
              </w:rPr>
            </w:pPr>
            <w:r w:rsidRPr="000224BD">
              <w:rPr>
                <w:rFonts w:eastAsiaTheme="minorEastAsia"/>
              </w:rPr>
              <w:lastRenderedPageBreak/>
              <w:t xml:space="preserve">Przepis ma na celu różnicowanie migrowanej infrastruktury na używaną i </w:t>
            </w:r>
            <w:r w:rsidR="5FD4854D" w:rsidRPr="000224BD">
              <w:rPr>
                <w:rFonts w:eastAsiaTheme="minorEastAsia"/>
              </w:rPr>
              <w:t>nieużywaną</w:t>
            </w:r>
            <w:r w:rsidRPr="000224BD">
              <w:rPr>
                <w:rFonts w:eastAsiaTheme="minorEastAsia"/>
              </w:rPr>
              <w:t>, a także na tą która zo</w:t>
            </w:r>
            <w:r w:rsidR="16DAD428" w:rsidRPr="000224BD">
              <w:rPr>
                <w:rFonts w:eastAsiaTheme="minorEastAsia"/>
              </w:rPr>
              <w:t xml:space="preserve">stała już zastąpiona sieciami </w:t>
            </w:r>
            <w:r w:rsidR="6FCF5255" w:rsidRPr="000224BD">
              <w:rPr>
                <w:rFonts w:eastAsiaTheme="minorEastAsia"/>
              </w:rPr>
              <w:t xml:space="preserve">stacjonarnymi </w:t>
            </w:r>
            <w:r w:rsidR="6FCF5255" w:rsidRPr="000224BD">
              <w:rPr>
                <w:rFonts w:eastAsiaTheme="minorEastAsia"/>
              </w:rPr>
              <w:lastRenderedPageBreak/>
              <w:t xml:space="preserve">NGA. Rozróżnienie ma pozwolić na przyspieszenie procesu wycofywania </w:t>
            </w:r>
            <w:r w:rsidR="51D688F0" w:rsidRPr="000224BD">
              <w:rPr>
                <w:rFonts w:eastAsiaTheme="minorEastAsia"/>
              </w:rPr>
              <w:t>infrastruktury opartej na miedzi.</w:t>
            </w:r>
          </w:p>
        </w:tc>
      </w:tr>
      <w:tr w:rsidR="113CC41E" w:rsidRPr="000224BD" w14:paraId="27E28AF4" w14:textId="77777777" w:rsidTr="69726700">
        <w:tc>
          <w:tcPr>
            <w:tcW w:w="1003" w:type="dxa"/>
            <w:shd w:val="clear" w:color="auto" w:fill="auto"/>
          </w:tcPr>
          <w:p w14:paraId="68A8C019" w14:textId="45B0BD16" w:rsidR="113CC41E" w:rsidRPr="000224BD" w:rsidRDefault="113CC41E" w:rsidP="113CC41E">
            <w:pPr>
              <w:pStyle w:val="ARTartustawynprozporzdzenia"/>
              <w:spacing w:line="240" w:lineRule="auto"/>
              <w:rPr>
                <w:rFonts w:ascii="Times New Roman" w:hAnsi="Times New Roman" w:cs="Times New Roman"/>
              </w:rPr>
            </w:pPr>
          </w:p>
        </w:tc>
        <w:tc>
          <w:tcPr>
            <w:tcW w:w="1776" w:type="dxa"/>
            <w:shd w:val="clear" w:color="auto" w:fill="auto"/>
          </w:tcPr>
          <w:p w14:paraId="3567673F" w14:textId="50C3B6B1" w:rsidR="51D688F0" w:rsidRPr="000224BD" w:rsidRDefault="51D688F0" w:rsidP="113CC41E">
            <w:pPr>
              <w:pStyle w:val="ARTartustawynprozporzdzenia"/>
              <w:spacing w:line="240" w:lineRule="auto"/>
              <w:ind w:firstLine="0"/>
              <w:rPr>
                <w:rFonts w:ascii="Times New Roman" w:hAnsi="Times New Roman" w:cs="Times New Roman"/>
              </w:rPr>
            </w:pPr>
            <w:r w:rsidRPr="000224BD">
              <w:rPr>
                <w:rFonts w:ascii="Times New Roman" w:hAnsi="Times New Roman" w:cs="Times New Roman"/>
              </w:rPr>
              <w:t>Art. 233-236</w:t>
            </w:r>
          </w:p>
        </w:tc>
        <w:tc>
          <w:tcPr>
            <w:tcW w:w="5915" w:type="dxa"/>
            <w:shd w:val="clear" w:color="auto" w:fill="auto"/>
          </w:tcPr>
          <w:p w14:paraId="1B0ADCB8" w14:textId="1F7906EC" w:rsidR="69674A56" w:rsidRPr="000224BD" w:rsidRDefault="69674A56" w:rsidP="113CC41E">
            <w:pPr>
              <w:jc w:val="both"/>
              <w:rPr>
                <w:rStyle w:val="Ppogrubienie"/>
                <w:b w:val="0"/>
              </w:rPr>
            </w:pPr>
            <w:r w:rsidRPr="000224BD">
              <w:rPr>
                <w:rStyle w:val="Ppogrubienie"/>
                <w:b w:val="0"/>
              </w:rPr>
              <w:t>Art. 233. Przedsiębiorca komunikacji elektronicznej o znaczącej pozycji rynkowej, na którego nałożone zostały obowiązki regulacyjne w zakresie dostępu telekomunikacyjnego, może złożyć do Prezesa UKE wniosek o zatwierdzenie propozycji:</w:t>
            </w:r>
          </w:p>
          <w:p w14:paraId="0AEC913A" w14:textId="172C9210" w:rsidR="69674A56" w:rsidRPr="000224BD" w:rsidRDefault="69674A56" w:rsidP="113CC41E">
            <w:pPr>
              <w:jc w:val="both"/>
            </w:pPr>
            <w:r w:rsidRPr="000224BD">
              <w:rPr>
                <w:rStyle w:val="Ppogrubienie"/>
                <w:b w:val="0"/>
              </w:rPr>
              <w:t>1) szczegółowych warunków wykonywania obowiązków regulacyjnych wcześniej nałożonych na przedsiębiorcę komunikacji elektronicznej lub</w:t>
            </w:r>
          </w:p>
          <w:p w14:paraId="0C9429C4" w14:textId="7C5AF643" w:rsidR="69674A56" w:rsidRPr="000224BD" w:rsidRDefault="69674A56" w:rsidP="113CC41E">
            <w:pPr>
              <w:jc w:val="both"/>
            </w:pPr>
            <w:r w:rsidRPr="000224BD">
              <w:rPr>
                <w:rStyle w:val="Ppogrubienie"/>
                <w:b w:val="0"/>
              </w:rPr>
              <w:t>2) innych zobowiązań przedsiębiorcy komunikacji elektronicznej, które mogą się przyczynić do skutecznej realizacji obowiązków regulacyjnych nałożonych na przedsiębiorcę komunikacji elektronicznej, rozwoju równoprawnej i skutecznej konkurencji, rozwoju i wykorzystania infrastruktury telekomunikacyjnej oraz zapewnienia użytkownikom maksymalnych korzyści w zakresie różnorodności, ceny i jakości usług komunikacji elektronicznej</w:t>
            </w:r>
          </w:p>
          <w:p w14:paraId="14EAD5C6" w14:textId="40D2A237" w:rsidR="69674A56" w:rsidRPr="000224BD" w:rsidRDefault="69674A56" w:rsidP="113CC41E">
            <w:pPr>
              <w:jc w:val="both"/>
            </w:pPr>
            <w:r w:rsidRPr="000224BD">
              <w:rPr>
                <w:rStyle w:val="Ppogrubienie"/>
                <w:b w:val="0"/>
              </w:rPr>
              <w:t xml:space="preserve">- zwanych dalej „szczegółowymi warunkami regulacyjnymi”. </w:t>
            </w:r>
          </w:p>
          <w:p w14:paraId="178CF100" w14:textId="4CB9CAE2" w:rsidR="69674A56" w:rsidRPr="000224BD" w:rsidRDefault="69674A56" w:rsidP="113CC41E">
            <w:pPr>
              <w:jc w:val="both"/>
            </w:pPr>
            <w:r w:rsidRPr="000224BD">
              <w:rPr>
                <w:rStyle w:val="Ppogrubienie"/>
                <w:b w:val="0"/>
              </w:rPr>
              <w:lastRenderedPageBreak/>
              <w:t>Art. 234. Prezes UKE prowadząc postępowanie w sprawie zatwierdzenia szczegółowych warunków regulacyjnych może:</w:t>
            </w:r>
          </w:p>
          <w:p w14:paraId="5B9D3F4D" w14:textId="3652EE2B" w:rsidR="69674A56" w:rsidRPr="000224BD" w:rsidRDefault="69674A56" w:rsidP="113CC41E">
            <w:pPr>
              <w:jc w:val="both"/>
            </w:pPr>
            <w:r w:rsidRPr="000224BD">
              <w:rPr>
                <w:rStyle w:val="Ppogrubienie"/>
                <w:b w:val="0"/>
              </w:rPr>
              <w:t>1) prowadzić z przedsiębiorcą komunikacji elektronicznej uzgodnienia dotyczące szczegółowych warunków regulacyjnych, w tym zwoływać spotkania robocze przedstawicieli Prezesa UKE i upoważnionych do dokonywania uzgodnień przedstawicieli przedsiębiorcy komunikacji elektronicznej oraz organizacji społecznych, jeżeli zostały dopuszczone do udziału w postępowaniu na prawach strony;</w:t>
            </w:r>
          </w:p>
          <w:p w14:paraId="389994E8" w14:textId="660CADCF" w:rsidR="69674A56" w:rsidRPr="000224BD" w:rsidRDefault="69674A56" w:rsidP="113CC41E">
            <w:pPr>
              <w:jc w:val="both"/>
            </w:pPr>
            <w:r w:rsidRPr="000224BD">
              <w:rPr>
                <w:rStyle w:val="Ppogrubienie"/>
                <w:b w:val="0"/>
              </w:rPr>
              <w:t>2) wzywać przedsiębiorcę komunikacji elektronicznej, we wskazanym terminie, do uzupełnienia propozycji szczegółowych warunków regulacyjnych lub dokonania w nich zmian;</w:t>
            </w:r>
          </w:p>
          <w:p w14:paraId="45CED4AB" w14:textId="7F193F80" w:rsidR="69674A56" w:rsidRPr="000224BD" w:rsidRDefault="69674A56" w:rsidP="113CC41E">
            <w:pPr>
              <w:jc w:val="both"/>
            </w:pPr>
            <w:r w:rsidRPr="000224BD">
              <w:rPr>
                <w:rStyle w:val="Ppogrubienie"/>
                <w:b w:val="0"/>
              </w:rPr>
              <w:t>3) żądać przedłożenia przez przedsiębiorcę komunikacji elektronicznej, we wskazanym terminie, wyjaśnień związanych z propozycjami szczegółowych warunków regulacyjnych;</w:t>
            </w:r>
          </w:p>
          <w:p w14:paraId="7F76FC1A" w14:textId="541385FA" w:rsidR="69674A56" w:rsidRPr="000224BD" w:rsidRDefault="69674A56" w:rsidP="113CC41E">
            <w:pPr>
              <w:jc w:val="both"/>
            </w:pPr>
            <w:r w:rsidRPr="000224BD">
              <w:rPr>
                <w:rStyle w:val="Ppogrubienie"/>
                <w:b w:val="0"/>
              </w:rPr>
              <w:t xml:space="preserve">4) zasięgać opinii ekspertów lub biegłych w zakresie związanym z propozycjami szczegółowych warunków regulacyjnych. </w:t>
            </w:r>
          </w:p>
          <w:p w14:paraId="2B92BE83" w14:textId="15976437" w:rsidR="69674A56" w:rsidRPr="000224BD" w:rsidRDefault="69674A56" w:rsidP="113CC41E">
            <w:pPr>
              <w:jc w:val="both"/>
            </w:pPr>
            <w:r w:rsidRPr="000224BD">
              <w:rPr>
                <w:rStyle w:val="Ppogrubienie"/>
                <w:b w:val="0"/>
              </w:rPr>
              <w:t xml:space="preserve">Art. 235. Prezes UKE, w drodze decyzji, zatwierdza albo odmawia zatwierdzenia szczegółowych warunków regulacyjnych w terminie 90 dni od dnia złożenia wniosku, o którym mowa w art. 233, biorąc pod uwagę cele, o których mowa w art. 407 ust. 2. </w:t>
            </w:r>
          </w:p>
          <w:p w14:paraId="22363D02" w14:textId="325AD85D" w:rsidR="69674A56" w:rsidRPr="000224BD" w:rsidRDefault="69674A56" w:rsidP="113CC41E">
            <w:pPr>
              <w:jc w:val="both"/>
            </w:pPr>
            <w:r w:rsidRPr="000224BD">
              <w:rPr>
                <w:rStyle w:val="Ppogrubienie"/>
                <w:b w:val="0"/>
              </w:rPr>
              <w:t>Art. 236. 1. Prezes UKE, w decyzji, o której mowa w art. 235, może zatwierdzić szczegółowe warunki regulacyjne zawarte we wniosku przedsiębiorcy komunikacji elektronicznej, jeżeli:</w:t>
            </w:r>
          </w:p>
          <w:p w14:paraId="544DE08B" w14:textId="1346648A" w:rsidR="69674A56" w:rsidRPr="000224BD" w:rsidRDefault="69674A56" w:rsidP="113CC41E">
            <w:pPr>
              <w:jc w:val="both"/>
            </w:pPr>
            <w:r w:rsidRPr="000224BD">
              <w:rPr>
                <w:rStyle w:val="Ppogrubienie"/>
                <w:b w:val="0"/>
              </w:rPr>
              <w:t>1)</w:t>
            </w:r>
            <w:r w:rsidRPr="000224BD">
              <w:tab/>
            </w:r>
            <w:r w:rsidRPr="000224BD">
              <w:rPr>
                <w:rStyle w:val="Ppogrubienie"/>
                <w:b w:val="0"/>
              </w:rPr>
              <w:t>są zgodne z przepisami prawa;</w:t>
            </w:r>
          </w:p>
          <w:p w14:paraId="25A57037" w14:textId="34AB1118" w:rsidR="69674A56" w:rsidRPr="000224BD" w:rsidRDefault="69674A56" w:rsidP="113CC41E">
            <w:pPr>
              <w:jc w:val="both"/>
            </w:pPr>
            <w:r w:rsidRPr="000224BD">
              <w:rPr>
                <w:rStyle w:val="Ppogrubienie"/>
                <w:b w:val="0"/>
              </w:rPr>
              <w:lastRenderedPageBreak/>
              <w:t>2)</w:t>
            </w:r>
            <w:r w:rsidRPr="000224BD">
              <w:tab/>
            </w:r>
            <w:r w:rsidRPr="000224BD">
              <w:rPr>
                <w:rStyle w:val="Ppogrubienie"/>
                <w:b w:val="0"/>
              </w:rPr>
              <w:t>są zgodne z nałożonymi na przedsiębiorcę komunikacji elektronicznej obowiązkami regulacyjnymi;</w:t>
            </w:r>
          </w:p>
          <w:p w14:paraId="10936B6D" w14:textId="1CB11081" w:rsidR="69674A56" w:rsidRPr="000224BD" w:rsidRDefault="69674A56" w:rsidP="113CC41E">
            <w:pPr>
              <w:jc w:val="both"/>
            </w:pPr>
            <w:r w:rsidRPr="000224BD">
              <w:rPr>
                <w:rStyle w:val="Ppogrubienie"/>
                <w:b w:val="0"/>
              </w:rPr>
              <w:t>3)</w:t>
            </w:r>
            <w:r w:rsidRPr="000224BD">
              <w:tab/>
            </w:r>
            <w:r w:rsidRPr="000224BD">
              <w:rPr>
                <w:rStyle w:val="Ppogrubienie"/>
                <w:b w:val="0"/>
              </w:rPr>
              <w:t>odpowiadają potrzebom rynku;</w:t>
            </w:r>
          </w:p>
          <w:p w14:paraId="43C439AC" w14:textId="0689B3B3" w:rsidR="69674A56" w:rsidRPr="000224BD" w:rsidRDefault="69674A56" w:rsidP="113CC41E">
            <w:pPr>
              <w:jc w:val="both"/>
            </w:pPr>
            <w:r w:rsidRPr="000224BD">
              <w:rPr>
                <w:rStyle w:val="Ppogrubienie"/>
                <w:b w:val="0"/>
              </w:rPr>
              <w:t>4) mogą się  przyczynić do skutecznej realizacji obowiązków regulacyjnych nałożonych na przedsiębiorcę komunikacji elektronicznej, rozwoju równoprawnej i skutecznej konkurencji, rozwoju i wykorzystania nowoczesnej infrastruktury telekomunikacyjnej oraz zapewnienia użytkownikom maksymalnych korzyści w zakresie różnorodności, ceny i jakości usług komunikacji elektronicznej.</w:t>
            </w:r>
          </w:p>
          <w:p w14:paraId="210A9900" w14:textId="033C13E2" w:rsidR="69674A56" w:rsidRPr="000224BD" w:rsidRDefault="69674A56" w:rsidP="113CC41E">
            <w:pPr>
              <w:jc w:val="both"/>
            </w:pPr>
            <w:r w:rsidRPr="000224BD">
              <w:rPr>
                <w:rStyle w:val="Ppogrubienie"/>
                <w:b w:val="0"/>
              </w:rPr>
              <w:t xml:space="preserve">2. Prezes UKE w decyzji, o której mowa w art. 235 może zastrzec warunki lub terminy. </w:t>
            </w:r>
          </w:p>
          <w:p w14:paraId="0FB33BC6" w14:textId="372F3403" w:rsidR="113CC41E" w:rsidRPr="000224BD" w:rsidRDefault="113CC41E" w:rsidP="113CC41E">
            <w:pPr>
              <w:jc w:val="both"/>
              <w:rPr>
                <w:rStyle w:val="Ppogrubienie"/>
                <w:b w:val="0"/>
              </w:rPr>
            </w:pPr>
          </w:p>
          <w:p w14:paraId="568827A1" w14:textId="3C55A7B2" w:rsidR="113CC41E" w:rsidRPr="000224BD" w:rsidRDefault="113CC41E" w:rsidP="113CC41E">
            <w:pPr>
              <w:jc w:val="both"/>
              <w:rPr>
                <w:rStyle w:val="Ppogrubienie"/>
                <w:b w:val="0"/>
              </w:rPr>
            </w:pPr>
          </w:p>
        </w:tc>
        <w:tc>
          <w:tcPr>
            <w:tcW w:w="5298" w:type="dxa"/>
            <w:shd w:val="clear" w:color="auto" w:fill="auto"/>
          </w:tcPr>
          <w:p w14:paraId="312615CA" w14:textId="42EF4E0E" w:rsidR="14F3154F" w:rsidRPr="000224BD" w:rsidRDefault="14F3154F" w:rsidP="113CC41E">
            <w:pPr>
              <w:pStyle w:val="Bezodstpw"/>
              <w:jc w:val="both"/>
              <w:rPr>
                <w:rFonts w:eastAsiaTheme="minorEastAsia"/>
              </w:rPr>
            </w:pPr>
            <w:r w:rsidRPr="000224BD">
              <w:rPr>
                <w:rFonts w:eastAsiaTheme="minorEastAsia"/>
              </w:rPr>
              <w:lastRenderedPageBreak/>
              <w:t>Przepisy art..233-236 stanowią razem rozdział 4 pt. Szczegółowe w</w:t>
            </w:r>
            <w:r w:rsidR="3C7601C4" w:rsidRPr="000224BD">
              <w:rPr>
                <w:rFonts w:eastAsiaTheme="minorEastAsia"/>
              </w:rPr>
              <w:t xml:space="preserve">arunki regulacyjne. Przepisy te w bardzo zbliżonym kształcie </w:t>
            </w:r>
            <w:r w:rsidR="3523A0F2" w:rsidRPr="000224BD">
              <w:rPr>
                <w:rFonts w:eastAsiaTheme="minorEastAsia"/>
              </w:rPr>
              <w:t>funkcjonały</w:t>
            </w:r>
            <w:r w:rsidR="3C7601C4" w:rsidRPr="000224BD">
              <w:rPr>
                <w:rFonts w:eastAsiaTheme="minorEastAsia"/>
              </w:rPr>
              <w:t xml:space="preserve"> już na gruncie uchylanej ustawy Prawo </w:t>
            </w:r>
            <w:r w:rsidR="21EBED2D" w:rsidRPr="000224BD">
              <w:rPr>
                <w:rFonts w:eastAsiaTheme="minorEastAsia"/>
              </w:rPr>
              <w:t>telekomunikacyjne</w:t>
            </w:r>
            <w:r w:rsidR="3C7601C4" w:rsidRPr="000224BD">
              <w:rPr>
                <w:rFonts w:eastAsiaTheme="minorEastAsia"/>
              </w:rPr>
              <w:t xml:space="preserve"> jako art. 43a</w:t>
            </w:r>
            <w:r w:rsidR="4D8CE087" w:rsidRPr="000224BD">
              <w:rPr>
                <w:rFonts w:eastAsiaTheme="minorEastAsia"/>
              </w:rPr>
              <w:t>.</w:t>
            </w:r>
            <w:r w:rsidR="1FE41970" w:rsidRPr="000224BD">
              <w:rPr>
                <w:rFonts w:eastAsiaTheme="minorEastAsia"/>
              </w:rPr>
              <w:t xml:space="preserve"> Celem tych przepisów jest umożliwienie włączenia zobowiązań przedsiębiorcy uzgodnionych pomiędzy przedsiębiorcą a regulatorem w mechanizm regulacji rynków telekomunikacyjnych. Wszczęcie postępowania w sprawie zatwierdzenia szczegółowych warunków regulacyjnych jest możliwe wyłącznie na wniosek przedsiębiorcy o znaczącej pozycji, na którego nałożono obowiązki regulacyjne. Obowiązki regulacyjne powinny dotyczyć dostępu telekomunikacyjnego. </w:t>
            </w:r>
          </w:p>
          <w:p w14:paraId="45113F8F" w14:textId="4143FFD3" w:rsidR="4A0F0268" w:rsidRPr="000224BD" w:rsidRDefault="4A0F0268" w:rsidP="113CC41E">
            <w:pPr>
              <w:pStyle w:val="Bezodstpw"/>
              <w:jc w:val="both"/>
              <w:rPr>
                <w:rFonts w:eastAsiaTheme="minorEastAsia"/>
              </w:rPr>
            </w:pPr>
            <w:r w:rsidRPr="000224BD">
              <w:rPr>
                <w:rFonts w:eastAsiaTheme="minorEastAsia"/>
              </w:rPr>
              <w:t>Zadaniem przepisów tego rozdziału nie jest jednak tworzenie procedury alternatywnej względem tej opisanej w rozdziale 5</w:t>
            </w:r>
            <w:r w:rsidR="156BAAEA" w:rsidRPr="000224BD">
              <w:rPr>
                <w:rFonts w:eastAsiaTheme="minorEastAsia"/>
              </w:rPr>
              <w:t xml:space="preserve">, czy stworzenie podstaw do uchylania obowiązków. </w:t>
            </w:r>
            <w:r w:rsidR="32F43A0A" w:rsidRPr="000224BD">
              <w:rPr>
                <w:rFonts w:eastAsiaTheme="minorEastAsia"/>
              </w:rPr>
              <w:t xml:space="preserve">Zadaniem przepisów jest </w:t>
            </w:r>
            <w:r w:rsidR="4F695C1F" w:rsidRPr="000224BD">
              <w:rPr>
                <w:rFonts w:eastAsiaTheme="minorEastAsia"/>
              </w:rPr>
              <w:t>uszczegółowianie obowiązków</w:t>
            </w:r>
            <w:r w:rsidRPr="000224BD">
              <w:rPr>
                <w:rFonts w:eastAsiaTheme="minorEastAsia"/>
              </w:rPr>
              <w:t xml:space="preserve"> już nałożonych obowiązków</w:t>
            </w:r>
            <w:r w:rsidR="1A77AE36" w:rsidRPr="000224BD">
              <w:rPr>
                <w:rFonts w:eastAsiaTheme="minorEastAsia"/>
              </w:rPr>
              <w:t>.</w:t>
            </w:r>
          </w:p>
        </w:tc>
      </w:tr>
      <w:tr w:rsidR="00F017D9" w:rsidRPr="000224BD" w14:paraId="4C2B0D5D" w14:textId="77777777" w:rsidTr="69726700">
        <w:tc>
          <w:tcPr>
            <w:tcW w:w="1003" w:type="dxa"/>
            <w:shd w:val="clear" w:color="auto" w:fill="auto"/>
          </w:tcPr>
          <w:p w14:paraId="6D5F4BCD"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7BEBD7C1" w14:textId="4FD9DEC6"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234</w:t>
            </w:r>
          </w:p>
        </w:tc>
        <w:tc>
          <w:tcPr>
            <w:tcW w:w="5915" w:type="dxa"/>
            <w:shd w:val="clear" w:color="auto" w:fill="auto"/>
          </w:tcPr>
          <w:p w14:paraId="2AC9FB0A" w14:textId="77777777" w:rsidR="00AA5F04" w:rsidRPr="000224BD" w:rsidRDefault="00AA5F04" w:rsidP="002C0EFF">
            <w:pPr>
              <w:jc w:val="both"/>
              <w:rPr>
                <w:rFonts w:eastAsia="Times"/>
                <w:bCs/>
              </w:rPr>
            </w:pPr>
            <w:r w:rsidRPr="000224BD">
              <w:rPr>
                <w:rFonts w:eastAsia="Times"/>
                <w:bCs/>
              </w:rPr>
              <w:t>Art. 234. 1. Operator multipleksu jest obowiązany do:</w:t>
            </w:r>
          </w:p>
          <w:p w14:paraId="21B07059" w14:textId="77777777" w:rsidR="00AA5F04" w:rsidRPr="000224BD" w:rsidRDefault="00AA5F04" w:rsidP="002C0EFF">
            <w:pPr>
              <w:ind w:firstLine="510"/>
              <w:jc w:val="both"/>
              <w:rPr>
                <w:rFonts w:eastAsia="Times"/>
                <w:bCs/>
              </w:rPr>
            </w:pPr>
            <w:r w:rsidRPr="000224BD">
              <w:rPr>
                <w:rFonts w:eastAsia="Times"/>
                <w:bCs/>
              </w:rPr>
              <w:t>1) umieszczania oraz rozpowszechniania lub rozprowadzania w multipleksie programów radiofonicznych i telewizyjnych nadawców posiadających koncesję na rozpowszechnianie programów w tym multipleksie;</w:t>
            </w:r>
          </w:p>
          <w:p w14:paraId="08D2C547" w14:textId="77777777" w:rsidR="00AA5F04" w:rsidRPr="000224BD" w:rsidRDefault="00AA5F04" w:rsidP="002C0EFF">
            <w:pPr>
              <w:ind w:firstLine="510"/>
              <w:jc w:val="both"/>
              <w:rPr>
                <w:rFonts w:eastAsia="Times"/>
                <w:bCs/>
              </w:rPr>
            </w:pPr>
            <w:r w:rsidRPr="000224BD">
              <w:rPr>
                <w:rFonts w:eastAsia="Times"/>
                <w:bCs/>
              </w:rPr>
              <w:t>2) zapewnienia dostępu do multipleksu nadawcy, który uzyskał koncesję na rozpowszechnianie programu radiofonicznego lub telewizyjnego w sposób cyfrowy drogą rozsiewczą naziemną w tym multipleksie, na warunkach równych i niedyskryminujących;</w:t>
            </w:r>
          </w:p>
          <w:p w14:paraId="18E6D816" w14:textId="77777777" w:rsidR="00AA5F04" w:rsidRPr="000224BD" w:rsidRDefault="00AA5F04" w:rsidP="002C0EFF">
            <w:pPr>
              <w:ind w:firstLine="510"/>
              <w:jc w:val="both"/>
              <w:rPr>
                <w:rFonts w:eastAsia="Times"/>
                <w:bCs/>
              </w:rPr>
            </w:pPr>
            <w:r w:rsidRPr="000224BD">
              <w:rPr>
                <w:rFonts w:eastAsia="Times"/>
                <w:bCs/>
              </w:rPr>
              <w:t>3) zapewnienia nieprzerwanej cyfrowej transmisji sygnału multipleksu, chyba że przerwa nastąpiła z przyczyn technicznych lub nadawca zaprzestał udostępniania programu.</w:t>
            </w:r>
          </w:p>
          <w:p w14:paraId="6AFC8CAC" w14:textId="77777777" w:rsidR="00AA5F04" w:rsidRPr="000224BD" w:rsidRDefault="00AA5F04" w:rsidP="002C0EFF">
            <w:pPr>
              <w:ind w:firstLine="510"/>
              <w:jc w:val="both"/>
              <w:rPr>
                <w:rFonts w:eastAsia="Times"/>
                <w:bCs/>
              </w:rPr>
            </w:pPr>
            <w:r w:rsidRPr="000224BD">
              <w:rPr>
                <w:rFonts w:eastAsia="Times"/>
                <w:bCs/>
              </w:rPr>
              <w:t xml:space="preserve">2. Warunki uznane zostają za dyskryminujące, jeżeli operator multipleksu oferuje nadawcy tę samą usługę </w:t>
            </w:r>
            <w:r w:rsidRPr="000224BD">
              <w:rPr>
                <w:rFonts w:eastAsia="Times"/>
                <w:bCs/>
              </w:rPr>
              <w:lastRenderedPageBreak/>
              <w:t>dostępu na innych warunkach niż uprzednio oferował ją innemu nadawcy, oraz gdy po stronie operatora multipleksu nie zachodzą żadne uzasadnione powody do zmiany oferty.</w:t>
            </w:r>
          </w:p>
          <w:p w14:paraId="21C0F0B0" w14:textId="77777777" w:rsidR="00AA5F04" w:rsidRPr="000224BD" w:rsidRDefault="00AA5F04" w:rsidP="002C0EFF">
            <w:pPr>
              <w:ind w:firstLine="510"/>
              <w:jc w:val="both"/>
              <w:rPr>
                <w:rFonts w:eastAsia="Times"/>
                <w:b/>
                <w:bCs/>
              </w:rPr>
            </w:pPr>
          </w:p>
        </w:tc>
        <w:tc>
          <w:tcPr>
            <w:tcW w:w="5298" w:type="dxa"/>
            <w:shd w:val="clear" w:color="auto" w:fill="auto"/>
          </w:tcPr>
          <w:p w14:paraId="01DE673C" w14:textId="7DCEB9FD" w:rsidR="00F90EBF" w:rsidRPr="000224BD" w:rsidRDefault="00F90EBF" w:rsidP="002C0EFF">
            <w:pPr>
              <w:pStyle w:val="Bezodstpw"/>
              <w:jc w:val="both"/>
            </w:pPr>
            <w:r w:rsidRPr="000224BD">
              <w:lastRenderedPageBreak/>
              <w:t>Przepis ten określa obowiązki operatora multipleksu naziemnej telewizji cyfrowej.</w:t>
            </w:r>
            <w:r w:rsidR="00991FE9" w:rsidRPr="000224BD">
              <w:t xml:space="preserve"> Obowiązki te są regulowane również obecnie w Pt.</w:t>
            </w:r>
          </w:p>
          <w:p w14:paraId="2BFDCC62" w14:textId="0769C45A" w:rsidR="00F90EBF" w:rsidRPr="000224BD" w:rsidRDefault="00F90EBF" w:rsidP="002C0EFF">
            <w:pPr>
              <w:pStyle w:val="Bezodstpw"/>
              <w:jc w:val="both"/>
            </w:pPr>
            <w:r w:rsidRPr="000224BD">
              <w:t xml:space="preserve">Zgodnie z zaprojektowanym art. 234 operator multipleksu będzie ustawowo obowiązany do umieszczania oraz rozpowszechniania w multipleksie programów radiofonicznych i telewizyjnych wskazanych w koncesji, jako przeznaczonych do rozpowszechniania lub rozprowadzania w tym multipleksie, zapewnienia dostępu do multipleksu nadawcy, który uzyskał koncesję na rozpowszechnianie programu radiofonicznego lub telewizyjnego w sposób cyfrowy drogą rozsiewczą naziemną w tym multipleksie, na warunkach równych i niedyskryminujących. Ponadto operator multipleksu powinien zapewnić nieprzerwaną cyfrową transmisję </w:t>
            </w:r>
            <w:r w:rsidRPr="000224BD">
              <w:lastRenderedPageBreak/>
              <w:t>sygnału multipleksu, chyba że przerwa nastąpiła z przyczyn technicznych lub nadawca zaprzestał udostępniania programu. </w:t>
            </w:r>
          </w:p>
          <w:p w14:paraId="648DCBE9" w14:textId="77777777" w:rsidR="00AA5F04" w:rsidRPr="000224BD" w:rsidRDefault="00AA5F04" w:rsidP="002C0EFF">
            <w:pPr>
              <w:ind w:firstLine="708"/>
              <w:jc w:val="both"/>
            </w:pPr>
          </w:p>
        </w:tc>
      </w:tr>
      <w:tr w:rsidR="00F017D9" w:rsidRPr="000224BD" w14:paraId="5BFEFB7D" w14:textId="77777777" w:rsidTr="69726700">
        <w:tc>
          <w:tcPr>
            <w:tcW w:w="1003" w:type="dxa"/>
            <w:shd w:val="clear" w:color="auto" w:fill="auto"/>
          </w:tcPr>
          <w:p w14:paraId="44635AD5"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32A08767" w14:textId="64AC7A9F"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235</w:t>
            </w:r>
          </w:p>
        </w:tc>
        <w:tc>
          <w:tcPr>
            <w:tcW w:w="5915" w:type="dxa"/>
            <w:shd w:val="clear" w:color="auto" w:fill="auto"/>
          </w:tcPr>
          <w:p w14:paraId="05762D29" w14:textId="77777777" w:rsidR="00AA5F04" w:rsidRPr="000224BD" w:rsidRDefault="00AA5F04" w:rsidP="002C0EFF">
            <w:pPr>
              <w:jc w:val="both"/>
              <w:rPr>
                <w:rFonts w:eastAsia="Times"/>
                <w:bCs/>
              </w:rPr>
            </w:pPr>
            <w:r w:rsidRPr="000224BD">
              <w:rPr>
                <w:rFonts w:eastAsia="Times"/>
                <w:bCs/>
              </w:rPr>
              <w:t>Art. 235. 1. Operator multipleksu jest obowiązany prowadzić negocjacje o zawarcie umowy o dostępie do multipleksu, na wniosek nadawcy, w celu zapewnienia nadawcy dostępu do multipleksu. Nadawca, który uzyskał koncesję na rozpowszechnianie programu radiofonicznego lub telewizyjnego w sposób cyfrowy drogą rozsiewczą naziemną w danym multipleksie jest obowiązany prowadzić negocjacje o zawarcie umowy o dostępie do multipleksu, na wniosek operatora tego multipleksu, w celu zapewnienia operatorowi dostępu do programu, który ma być transmitowany w tym multipleksie.</w:t>
            </w:r>
          </w:p>
          <w:p w14:paraId="53775515" w14:textId="21AF2C5A" w:rsidR="00AA5F04" w:rsidRPr="000224BD" w:rsidRDefault="00AA5F04" w:rsidP="002C0EFF">
            <w:pPr>
              <w:ind w:firstLine="510"/>
              <w:jc w:val="both"/>
              <w:rPr>
                <w:rFonts w:eastAsia="Times"/>
                <w:b/>
                <w:bCs/>
              </w:rPr>
            </w:pPr>
            <w:r w:rsidRPr="000224BD">
              <w:rPr>
                <w:rFonts w:eastAsia="Times"/>
                <w:bCs/>
              </w:rPr>
              <w:t>2. Informacje uzyskane w związku z negocjacjami mogą być wykorzystane wyłącznie zgodnie z ich przeznaczeniem i podlegają obowiązkowi zachowania poufności.</w:t>
            </w:r>
          </w:p>
        </w:tc>
        <w:tc>
          <w:tcPr>
            <w:tcW w:w="5298" w:type="dxa"/>
            <w:shd w:val="clear" w:color="auto" w:fill="auto"/>
          </w:tcPr>
          <w:p w14:paraId="2407D83A" w14:textId="03555332" w:rsidR="00AA5F04" w:rsidRPr="000224BD" w:rsidRDefault="00991FE9" w:rsidP="002C0EFF">
            <w:pPr>
              <w:pStyle w:val="Bezodstpw"/>
              <w:jc w:val="both"/>
            </w:pPr>
            <w:r w:rsidRPr="000224BD">
              <w:t xml:space="preserve">Przepis ten reguluje obowiązek </w:t>
            </w:r>
            <w:r w:rsidR="002C2D44" w:rsidRPr="000224BD">
              <w:t xml:space="preserve">prowadzenia </w:t>
            </w:r>
            <w:r w:rsidRPr="000224BD">
              <w:t xml:space="preserve">przez operatora </w:t>
            </w:r>
            <w:r w:rsidR="002C2D44" w:rsidRPr="000224BD">
              <w:t>negocjacji umow</w:t>
            </w:r>
            <w:r w:rsidRPr="000224BD">
              <w:t>y o dostęp</w:t>
            </w:r>
            <w:r w:rsidR="002C2D44" w:rsidRPr="000224BD">
              <w:t xml:space="preserve"> do multipleksu</w:t>
            </w:r>
            <w:r w:rsidRPr="000224BD">
              <w:t>, jeżeli nadawca zawnioskuje o to</w:t>
            </w:r>
            <w:r w:rsidR="002C2D44" w:rsidRPr="000224BD">
              <w:t>. </w:t>
            </w:r>
          </w:p>
        </w:tc>
      </w:tr>
      <w:tr w:rsidR="00F017D9" w:rsidRPr="000224BD" w14:paraId="0D053219" w14:textId="77777777" w:rsidTr="69726700">
        <w:tc>
          <w:tcPr>
            <w:tcW w:w="1003" w:type="dxa"/>
            <w:shd w:val="clear" w:color="auto" w:fill="auto"/>
          </w:tcPr>
          <w:p w14:paraId="56345214"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303D9CD0" w14:textId="723D99A0"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236</w:t>
            </w:r>
          </w:p>
        </w:tc>
        <w:tc>
          <w:tcPr>
            <w:tcW w:w="5915" w:type="dxa"/>
            <w:shd w:val="clear" w:color="auto" w:fill="auto"/>
          </w:tcPr>
          <w:p w14:paraId="746A96CD" w14:textId="77777777" w:rsidR="00AA5F04" w:rsidRPr="000224BD" w:rsidRDefault="00AA5F04" w:rsidP="002C0EFF">
            <w:pPr>
              <w:jc w:val="both"/>
              <w:rPr>
                <w:rFonts w:eastAsia="Times"/>
                <w:bCs/>
              </w:rPr>
            </w:pPr>
            <w:r w:rsidRPr="000224BD">
              <w:rPr>
                <w:rFonts w:eastAsia="Times"/>
                <w:bCs/>
              </w:rPr>
              <w:t>Art. 236. 1. Operator multipleksu i nadawca ustalają warunki dostępu do multipleksu i związanej z tym współpracy w umowie o dostępie do multipleksu, zawartej na piśmie.</w:t>
            </w:r>
          </w:p>
          <w:p w14:paraId="38282E82" w14:textId="77777777" w:rsidR="00AA5F04" w:rsidRPr="000224BD" w:rsidRDefault="00AA5F04" w:rsidP="002C0EFF">
            <w:pPr>
              <w:ind w:firstLine="510"/>
              <w:jc w:val="both"/>
              <w:rPr>
                <w:rFonts w:eastAsia="Times"/>
                <w:bCs/>
              </w:rPr>
            </w:pPr>
            <w:r w:rsidRPr="000224BD">
              <w:rPr>
                <w:rFonts w:eastAsia="Times"/>
                <w:bCs/>
              </w:rPr>
              <w:t>2. W umowie o dostępie do multipleksu operator multipleksu zobowiązuje się do zapewnienia nadawcy dostępu do multipleksu za wynagrodzeniem oraz poniesienia wydatków z tytułu świadczenia usługi transmisji sygnału multipleksu, a nadawca zobowiązuje się do współdziałania z operatorem multipleksu, w szczególności przez udostępnienie swojego programu telewizyjnego.</w:t>
            </w:r>
          </w:p>
          <w:p w14:paraId="788D0AC3" w14:textId="77777777" w:rsidR="00AA5F04" w:rsidRPr="000224BD" w:rsidRDefault="00AA5F04" w:rsidP="002C0EFF">
            <w:pPr>
              <w:ind w:firstLine="510"/>
              <w:jc w:val="both"/>
              <w:rPr>
                <w:rFonts w:eastAsia="Times"/>
                <w:bCs/>
              </w:rPr>
            </w:pPr>
            <w:r w:rsidRPr="000224BD">
              <w:rPr>
                <w:rFonts w:eastAsia="Times"/>
                <w:bCs/>
              </w:rPr>
              <w:lastRenderedPageBreak/>
              <w:t>3. Umowa o dostępie do multipleksu powinna zawierać postanowienia dotyczące co najmniej:</w:t>
            </w:r>
          </w:p>
          <w:p w14:paraId="55E2DD5D" w14:textId="77777777" w:rsidR="00AA5F04" w:rsidRPr="000224BD" w:rsidRDefault="00AA5F04" w:rsidP="002C0EFF">
            <w:pPr>
              <w:ind w:firstLine="510"/>
              <w:jc w:val="both"/>
              <w:rPr>
                <w:rFonts w:eastAsia="Times"/>
                <w:bCs/>
              </w:rPr>
            </w:pPr>
            <w:r w:rsidRPr="000224BD">
              <w:rPr>
                <w:rFonts w:eastAsia="Times"/>
                <w:bCs/>
              </w:rPr>
              <w:t>1)  warunków technicznych dostępu do multipleksu;</w:t>
            </w:r>
          </w:p>
          <w:p w14:paraId="7B5322CE" w14:textId="77777777" w:rsidR="00AA5F04" w:rsidRPr="000224BD" w:rsidRDefault="00AA5F04" w:rsidP="002C0EFF">
            <w:pPr>
              <w:ind w:firstLine="510"/>
              <w:jc w:val="both"/>
              <w:rPr>
                <w:rFonts w:eastAsia="Times"/>
                <w:bCs/>
              </w:rPr>
            </w:pPr>
            <w:r w:rsidRPr="000224BD">
              <w:rPr>
                <w:rFonts w:eastAsia="Times"/>
                <w:bCs/>
              </w:rPr>
              <w:t>2)  rozliczeń z tytułu zapewnienia dostępu do multipleksu;</w:t>
            </w:r>
          </w:p>
          <w:p w14:paraId="3F6B39DD" w14:textId="77777777" w:rsidR="00AA5F04" w:rsidRPr="000224BD" w:rsidRDefault="00AA5F04" w:rsidP="002C0EFF">
            <w:pPr>
              <w:ind w:firstLine="510"/>
              <w:jc w:val="both"/>
              <w:rPr>
                <w:rFonts w:eastAsia="Times"/>
                <w:bCs/>
              </w:rPr>
            </w:pPr>
            <w:r w:rsidRPr="000224BD">
              <w:rPr>
                <w:rFonts w:eastAsia="Times"/>
                <w:bCs/>
              </w:rPr>
              <w:t>3)  postępowania w przypadku zmiany treści umowy;</w:t>
            </w:r>
          </w:p>
          <w:p w14:paraId="0F97A509" w14:textId="77777777" w:rsidR="00AA5F04" w:rsidRPr="000224BD" w:rsidRDefault="00AA5F04" w:rsidP="002C0EFF">
            <w:pPr>
              <w:ind w:firstLine="510"/>
              <w:jc w:val="both"/>
              <w:rPr>
                <w:rFonts w:eastAsia="Times"/>
                <w:bCs/>
              </w:rPr>
            </w:pPr>
            <w:r w:rsidRPr="000224BD">
              <w:rPr>
                <w:rFonts w:eastAsia="Times"/>
                <w:bCs/>
              </w:rPr>
              <w:t>4)  warunków rozwiązania umowy;</w:t>
            </w:r>
          </w:p>
          <w:p w14:paraId="47A30444" w14:textId="77777777" w:rsidR="00AA5F04" w:rsidRPr="000224BD" w:rsidRDefault="00AA5F04" w:rsidP="002C0EFF">
            <w:pPr>
              <w:ind w:firstLine="510"/>
              <w:jc w:val="both"/>
              <w:rPr>
                <w:rFonts w:eastAsia="Times"/>
                <w:bCs/>
              </w:rPr>
            </w:pPr>
            <w:r w:rsidRPr="000224BD">
              <w:rPr>
                <w:rFonts w:eastAsia="Times"/>
                <w:bCs/>
              </w:rPr>
              <w:t>5)  okresu obowiązywania umowy;</w:t>
            </w:r>
          </w:p>
          <w:p w14:paraId="53E76ECE" w14:textId="77777777" w:rsidR="00AA5F04" w:rsidRPr="000224BD" w:rsidRDefault="00AA5F04" w:rsidP="002C0EFF">
            <w:pPr>
              <w:ind w:firstLine="510"/>
              <w:jc w:val="both"/>
              <w:rPr>
                <w:rFonts w:eastAsia="Times"/>
                <w:bCs/>
              </w:rPr>
            </w:pPr>
            <w:r w:rsidRPr="000224BD">
              <w:rPr>
                <w:rFonts w:eastAsia="Times"/>
                <w:bCs/>
              </w:rPr>
              <w:t>6)  sposobu i wysokości wynagrodzenia operatora multipleksu;</w:t>
            </w:r>
          </w:p>
          <w:p w14:paraId="7092C753" w14:textId="77777777" w:rsidR="00AA5F04" w:rsidRPr="000224BD" w:rsidRDefault="00AA5F04" w:rsidP="002C0EFF">
            <w:pPr>
              <w:ind w:firstLine="510"/>
              <w:jc w:val="both"/>
              <w:rPr>
                <w:rFonts w:eastAsia="Times"/>
                <w:bCs/>
              </w:rPr>
            </w:pPr>
            <w:r w:rsidRPr="000224BD">
              <w:rPr>
                <w:rFonts w:eastAsia="Times"/>
                <w:bCs/>
              </w:rPr>
              <w:t>7)  wykazu dokumentów, jakie strony umowy są obowiązane uzyskać lub dostarczyć w celu realizacji umowy, wraz z podaniem terminów, w jakich powinno to nastąpić.</w:t>
            </w:r>
          </w:p>
          <w:p w14:paraId="46B59F58" w14:textId="77777777" w:rsidR="00AA5F04" w:rsidRPr="000224BD" w:rsidRDefault="00AA5F04" w:rsidP="002C0EFF">
            <w:pPr>
              <w:ind w:firstLine="510"/>
              <w:jc w:val="both"/>
              <w:rPr>
                <w:rFonts w:eastAsia="Times"/>
                <w:b/>
                <w:bCs/>
              </w:rPr>
            </w:pPr>
          </w:p>
        </w:tc>
        <w:tc>
          <w:tcPr>
            <w:tcW w:w="5298" w:type="dxa"/>
            <w:shd w:val="clear" w:color="auto" w:fill="auto"/>
          </w:tcPr>
          <w:p w14:paraId="40AECD42" w14:textId="5823C5B6" w:rsidR="00AA5F04" w:rsidRPr="000224BD" w:rsidRDefault="00973C69" w:rsidP="002C0EFF">
            <w:pPr>
              <w:pStyle w:val="Bezodstpw"/>
              <w:jc w:val="both"/>
            </w:pPr>
            <w:r w:rsidRPr="000224BD">
              <w:lastRenderedPageBreak/>
              <w:t>Przepis ten wskazuje niezbędne elementy umowy o dostępie do multipleksu.</w:t>
            </w:r>
          </w:p>
        </w:tc>
      </w:tr>
      <w:tr w:rsidR="00F017D9" w:rsidRPr="000224BD" w14:paraId="0EB8C8F2" w14:textId="77777777" w:rsidTr="69726700">
        <w:tc>
          <w:tcPr>
            <w:tcW w:w="1003" w:type="dxa"/>
            <w:shd w:val="clear" w:color="auto" w:fill="auto"/>
          </w:tcPr>
          <w:p w14:paraId="7257ECB4"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3220B272" w14:textId="237F6795"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237</w:t>
            </w:r>
          </w:p>
        </w:tc>
        <w:tc>
          <w:tcPr>
            <w:tcW w:w="5915" w:type="dxa"/>
            <w:shd w:val="clear" w:color="auto" w:fill="auto"/>
          </w:tcPr>
          <w:p w14:paraId="2D2EE13F" w14:textId="77777777" w:rsidR="00AA5F04" w:rsidRPr="000224BD" w:rsidRDefault="00AA5F04" w:rsidP="002C0EFF">
            <w:pPr>
              <w:jc w:val="both"/>
              <w:rPr>
                <w:rFonts w:eastAsia="Times"/>
                <w:bCs/>
              </w:rPr>
            </w:pPr>
            <w:r w:rsidRPr="000224BD">
              <w:rPr>
                <w:rFonts w:eastAsia="Times"/>
                <w:bCs/>
              </w:rPr>
              <w:t>Art. 237. 1. Prezes UKE może na pisemny wniosek każdej ze stron negocjacji o zawarcie umowy o dostępie do multipleksu, w drodze postanowienia, określić termin zakończenia tych negocjacji, nie dłuższy niż 90 dni, licząc od dnia wystąpienia z wnioskiem o zawarcie umowy o dostępie do multipleksu.</w:t>
            </w:r>
          </w:p>
          <w:p w14:paraId="7A84040D" w14:textId="77777777" w:rsidR="00AA5F04" w:rsidRPr="000224BD" w:rsidRDefault="00AA5F04" w:rsidP="002C0EFF">
            <w:pPr>
              <w:ind w:firstLine="510"/>
              <w:jc w:val="both"/>
              <w:rPr>
                <w:rFonts w:eastAsia="Times"/>
                <w:bCs/>
              </w:rPr>
            </w:pPr>
            <w:r w:rsidRPr="000224BD">
              <w:rPr>
                <w:rFonts w:eastAsia="Times"/>
                <w:bCs/>
              </w:rPr>
              <w:t>2. W przypadku niepodjęcia negocjacji o zawarcie umowy o dostępie do multipleksu, odmowy udzielenia dostępu do multipleksu lub niezawarcia umowy o dostępie do multipleksu w terminie, o którym mowa w ust. 1, lub niezawarcia umowy w terminie 90 dni, licząc od dnia wystąpienia z wnioskiem o zawarcie takiej umowy, każda ze stron może zwrócić się do Prezesa UKE z wnioskiem o wydanie decyzji w sprawie rozstrzygnięcia kwestii spornych lub określenia warunków współpracy.</w:t>
            </w:r>
          </w:p>
          <w:p w14:paraId="359C6295" w14:textId="77777777" w:rsidR="00AA5F04" w:rsidRPr="000224BD" w:rsidRDefault="00AA5F04" w:rsidP="002C0EFF">
            <w:pPr>
              <w:ind w:firstLine="510"/>
              <w:jc w:val="both"/>
              <w:rPr>
                <w:rFonts w:eastAsia="Times"/>
                <w:bCs/>
              </w:rPr>
            </w:pPr>
            <w:r w:rsidRPr="000224BD">
              <w:rPr>
                <w:rFonts w:eastAsia="Times"/>
                <w:bCs/>
              </w:rPr>
              <w:t xml:space="preserve">3. Wniosek o wydanie decyzji w sprawie rozstrzygnięcia kwestii spornych lub określenia warunków </w:t>
            </w:r>
            <w:r w:rsidRPr="000224BD">
              <w:rPr>
                <w:rFonts w:eastAsia="Times"/>
                <w:bCs/>
              </w:rPr>
              <w:lastRenderedPageBreak/>
              <w:t>współpracy powinien zawierać projekt umowy o dostępie do multipleksu, zawierający stanowiska stron w zakresie określonym w niniejszym dziale, z zaznaczeniem tych części umowy, co do których strony nie doszły do porozumienia.</w:t>
            </w:r>
          </w:p>
          <w:p w14:paraId="4B7EAB58" w14:textId="77777777" w:rsidR="00AA5F04" w:rsidRPr="000224BD" w:rsidRDefault="00AA5F04" w:rsidP="002C0EFF">
            <w:pPr>
              <w:ind w:firstLine="510"/>
              <w:jc w:val="both"/>
              <w:rPr>
                <w:rFonts w:eastAsia="Times"/>
                <w:bCs/>
              </w:rPr>
            </w:pPr>
            <w:r w:rsidRPr="000224BD">
              <w:rPr>
                <w:rFonts w:eastAsia="Times"/>
                <w:bCs/>
              </w:rPr>
              <w:t>4. Strony są obowiązane do przedłożenia Prezesowi UKE, na jego żądanie, w terminie 14 dni od dnia otrzymania żądania, swoich stanowisk wobec rozbieżności.</w:t>
            </w:r>
          </w:p>
          <w:p w14:paraId="2B6A9F66" w14:textId="77777777" w:rsidR="00AA5F04" w:rsidRPr="000224BD" w:rsidRDefault="00AA5F04" w:rsidP="002C0EFF">
            <w:pPr>
              <w:ind w:firstLine="510"/>
              <w:jc w:val="both"/>
              <w:rPr>
                <w:rFonts w:eastAsia="Times"/>
                <w:bCs/>
              </w:rPr>
            </w:pPr>
          </w:p>
        </w:tc>
        <w:tc>
          <w:tcPr>
            <w:tcW w:w="5298" w:type="dxa"/>
            <w:shd w:val="clear" w:color="auto" w:fill="auto"/>
          </w:tcPr>
          <w:p w14:paraId="3471D9AE" w14:textId="255E0DF9" w:rsidR="00AA5F04" w:rsidRPr="000224BD" w:rsidRDefault="00973C69" w:rsidP="002C0EFF">
            <w:pPr>
              <w:pStyle w:val="Bezodstpw"/>
              <w:jc w:val="both"/>
            </w:pPr>
            <w:r w:rsidRPr="000224BD">
              <w:lastRenderedPageBreak/>
              <w:t>Przepis ten wprowadza uprawnienie dla Prezesa UKE do wskazania terminu zakończenia negocjacji, tak aby uniknąć sytuacji przedłużania się bezowocnych negocjacji.</w:t>
            </w:r>
          </w:p>
        </w:tc>
      </w:tr>
      <w:tr w:rsidR="00F017D9" w:rsidRPr="000224BD" w14:paraId="451F3F6B" w14:textId="77777777" w:rsidTr="69726700">
        <w:tc>
          <w:tcPr>
            <w:tcW w:w="1003" w:type="dxa"/>
            <w:shd w:val="clear" w:color="auto" w:fill="auto"/>
          </w:tcPr>
          <w:p w14:paraId="281C4066"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5EDF5C00" w14:textId="2CF6CB00"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238</w:t>
            </w:r>
          </w:p>
        </w:tc>
        <w:tc>
          <w:tcPr>
            <w:tcW w:w="5915" w:type="dxa"/>
            <w:shd w:val="clear" w:color="auto" w:fill="auto"/>
          </w:tcPr>
          <w:p w14:paraId="4B3C9181" w14:textId="77777777" w:rsidR="00AA5F04" w:rsidRPr="000224BD" w:rsidRDefault="00AA5F04" w:rsidP="002C0EFF">
            <w:pPr>
              <w:jc w:val="both"/>
              <w:rPr>
                <w:rFonts w:eastAsia="Times"/>
                <w:bCs/>
              </w:rPr>
            </w:pPr>
            <w:r w:rsidRPr="000224BD">
              <w:rPr>
                <w:rFonts w:eastAsia="Times"/>
                <w:bCs/>
              </w:rPr>
              <w:t>Art. 238. 1. Prezes UKE, w drodze decyzji, rozstrzyga kwestie sporne lub określa warunki współpracy w terminie 90 dni od dnia złożenia wniosku o wydanie tej decyzji, biorąc pod uwagę następujące kryteria:</w:t>
            </w:r>
          </w:p>
          <w:p w14:paraId="6DA6D88E" w14:textId="77777777" w:rsidR="00AA5F04" w:rsidRPr="000224BD" w:rsidRDefault="00AA5F04" w:rsidP="002C0EFF">
            <w:pPr>
              <w:ind w:firstLine="510"/>
              <w:jc w:val="both"/>
              <w:rPr>
                <w:rFonts w:eastAsia="Times"/>
                <w:bCs/>
              </w:rPr>
            </w:pPr>
            <w:r w:rsidRPr="000224BD">
              <w:rPr>
                <w:rFonts w:eastAsia="Times"/>
                <w:bCs/>
              </w:rPr>
              <w:t>1)  charakter zaistniałych kwestii spornych oraz praktyczną możliwość wdrożenia rozwiązań dotyczących technicznych i ekonomicznych warunków dostępu do multipleksu;</w:t>
            </w:r>
          </w:p>
          <w:p w14:paraId="34CE9F7F" w14:textId="77777777" w:rsidR="00AA5F04" w:rsidRPr="000224BD" w:rsidRDefault="00AA5F04" w:rsidP="002C0EFF">
            <w:pPr>
              <w:ind w:firstLine="510"/>
              <w:jc w:val="both"/>
              <w:rPr>
                <w:rFonts w:eastAsia="Times"/>
                <w:bCs/>
              </w:rPr>
            </w:pPr>
            <w:r w:rsidRPr="000224BD">
              <w:rPr>
                <w:rFonts w:eastAsia="Times"/>
                <w:bCs/>
              </w:rPr>
              <w:t>2)  obowiązki operatora multipleksu;</w:t>
            </w:r>
          </w:p>
          <w:p w14:paraId="75C991CB" w14:textId="77777777" w:rsidR="00AA5F04" w:rsidRPr="000224BD" w:rsidRDefault="00AA5F04" w:rsidP="002C0EFF">
            <w:pPr>
              <w:ind w:firstLine="510"/>
              <w:jc w:val="both"/>
              <w:rPr>
                <w:rFonts w:eastAsia="Times"/>
                <w:bCs/>
              </w:rPr>
            </w:pPr>
            <w:r w:rsidRPr="000224BD">
              <w:rPr>
                <w:rFonts w:eastAsia="Times"/>
                <w:bCs/>
              </w:rPr>
              <w:t xml:space="preserve">3)  konieczność zapewnienia: </w:t>
            </w:r>
          </w:p>
          <w:p w14:paraId="50EAFD99" w14:textId="77777777" w:rsidR="00AA5F04" w:rsidRPr="000224BD" w:rsidRDefault="00AA5F04" w:rsidP="002C0EFF">
            <w:pPr>
              <w:ind w:firstLine="510"/>
              <w:jc w:val="both"/>
              <w:rPr>
                <w:rFonts w:eastAsia="Times"/>
                <w:bCs/>
              </w:rPr>
            </w:pPr>
            <w:r w:rsidRPr="000224BD">
              <w:rPr>
                <w:rFonts w:eastAsia="Times"/>
                <w:bCs/>
              </w:rPr>
              <w:t xml:space="preserve"> a)  niedyskryminujących i równych warunków dostępu do multipleksu, </w:t>
            </w:r>
          </w:p>
          <w:p w14:paraId="620FC34D" w14:textId="77777777" w:rsidR="00AA5F04" w:rsidRPr="000224BD" w:rsidRDefault="00AA5F04" w:rsidP="002C0EFF">
            <w:pPr>
              <w:ind w:firstLine="510"/>
              <w:jc w:val="both"/>
              <w:rPr>
                <w:rFonts w:eastAsia="Times"/>
                <w:bCs/>
              </w:rPr>
            </w:pPr>
            <w:r w:rsidRPr="000224BD">
              <w:rPr>
                <w:rFonts w:eastAsia="Times"/>
                <w:bCs/>
              </w:rPr>
              <w:t xml:space="preserve"> b)  rozwoju konkurencyjnego rynku usług medialnych. </w:t>
            </w:r>
          </w:p>
          <w:p w14:paraId="11C45052" w14:textId="77777777" w:rsidR="00AA5F04" w:rsidRPr="000224BD" w:rsidRDefault="00AA5F04" w:rsidP="002C0EFF">
            <w:pPr>
              <w:ind w:firstLine="510"/>
              <w:jc w:val="both"/>
              <w:rPr>
                <w:rFonts w:eastAsia="Times"/>
                <w:bCs/>
              </w:rPr>
            </w:pPr>
            <w:r w:rsidRPr="000224BD">
              <w:rPr>
                <w:rFonts w:eastAsia="Times"/>
                <w:bCs/>
              </w:rPr>
              <w:t>2. Decyzja, o której mowa w ust. 1, w zakresie obowiązków i zadań dotyczących zawartości programowej, w tym transmisji obowiązkowej, wydawana jest w porozumieniu z Przewodniczącym KRRiT, przy uwzględnieniu pozaekonomicznych interesów narodowych dotyczących kultury, języka i pluralizmu mediów.</w:t>
            </w:r>
          </w:p>
          <w:p w14:paraId="334A0A1E" w14:textId="77777777" w:rsidR="00AA5F04" w:rsidRPr="000224BD" w:rsidRDefault="00AA5F04" w:rsidP="002C0EFF">
            <w:pPr>
              <w:ind w:firstLine="510"/>
              <w:jc w:val="both"/>
              <w:rPr>
                <w:rFonts w:eastAsia="Times"/>
                <w:bCs/>
              </w:rPr>
            </w:pPr>
            <w:r w:rsidRPr="000224BD">
              <w:rPr>
                <w:rFonts w:eastAsia="Times"/>
                <w:bCs/>
              </w:rPr>
              <w:t>3. Decyzja, o której mowa w ust. 1, zastępuje umowę o dostępie do multipleksu w zakresie objętym tą decyzją.</w:t>
            </w:r>
          </w:p>
          <w:p w14:paraId="3A7300CF" w14:textId="77777777" w:rsidR="00AA5F04" w:rsidRPr="000224BD" w:rsidRDefault="00AA5F04" w:rsidP="002C0EFF">
            <w:pPr>
              <w:ind w:firstLine="510"/>
              <w:jc w:val="both"/>
              <w:rPr>
                <w:rFonts w:eastAsia="Times"/>
                <w:bCs/>
              </w:rPr>
            </w:pPr>
            <w:r w:rsidRPr="000224BD">
              <w:rPr>
                <w:rFonts w:eastAsia="Times"/>
                <w:bCs/>
              </w:rPr>
              <w:lastRenderedPageBreak/>
              <w:t>4. W przypadku zawarcia przez zainteresowane strony umowy o dostępie do multipleksu decyzja, o której mowa w ust. 1, wygasa z mocy prawa w części objętej umową.</w:t>
            </w:r>
          </w:p>
          <w:p w14:paraId="39D948C3" w14:textId="77777777" w:rsidR="00AA5F04" w:rsidRPr="000224BD" w:rsidRDefault="00AA5F04" w:rsidP="002C0EFF">
            <w:pPr>
              <w:ind w:firstLine="510"/>
              <w:jc w:val="both"/>
              <w:rPr>
                <w:rFonts w:eastAsia="Times"/>
                <w:bCs/>
              </w:rPr>
            </w:pPr>
          </w:p>
        </w:tc>
        <w:tc>
          <w:tcPr>
            <w:tcW w:w="5298" w:type="dxa"/>
            <w:shd w:val="clear" w:color="auto" w:fill="auto"/>
          </w:tcPr>
          <w:p w14:paraId="5FC935BB" w14:textId="7E1FC4C8" w:rsidR="00AA5F04" w:rsidRPr="000224BD" w:rsidRDefault="00973C69" w:rsidP="002C0EFF">
            <w:pPr>
              <w:pStyle w:val="Bezodstpw"/>
              <w:jc w:val="both"/>
            </w:pPr>
            <w:r w:rsidRPr="000224BD">
              <w:lastRenderedPageBreak/>
              <w:t>Przepis ten daje Prezesowi UKE uprawnienie do rozstrzygania sporów wynikłych z umowy o dostęp oraz wydawania decyzji zastępującej taką umowę.</w:t>
            </w:r>
          </w:p>
        </w:tc>
      </w:tr>
      <w:tr w:rsidR="00F017D9" w:rsidRPr="000224BD" w14:paraId="33C9DBF9" w14:textId="77777777" w:rsidTr="69726700">
        <w:tc>
          <w:tcPr>
            <w:tcW w:w="1003" w:type="dxa"/>
            <w:shd w:val="clear" w:color="auto" w:fill="auto"/>
          </w:tcPr>
          <w:p w14:paraId="11A7DA76"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6F74A426" w14:textId="2E533D0D"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239</w:t>
            </w:r>
          </w:p>
        </w:tc>
        <w:tc>
          <w:tcPr>
            <w:tcW w:w="5915" w:type="dxa"/>
            <w:shd w:val="clear" w:color="auto" w:fill="auto"/>
          </w:tcPr>
          <w:p w14:paraId="504B6E56" w14:textId="77777777" w:rsidR="00AA5F04" w:rsidRPr="000224BD" w:rsidRDefault="00AA5F04" w:rsidP="002C0EFF">
            <w:pPr>
              <w:jc w:val="both"/>
              <w:rPr>
                <w:rFonts w:eastAsia="Times"/>
                <w:bCs/>
              </w:rPr>
            </w:pPr>
            <w:r w:rsidRPr="000224BD">
              <w:rPr>
                <w:rFonts w:eastAsia="Times"/>
                <w:bCs/>
              </w:rPr>
              <w:t>Art. 239. 1. Prezes UKE, na wniosek strony, może, w drodze decyzji, zmienić treść umowy o dostępie do multipleksu lub zobowiązać strony umowy do jej zmiany, w przypadkach uzasadnionych potrzebą zapewnienia dostępu do multipleksu na warunkach równych i niedyskryminujących.</w:t>
            </w:r>
          </w:p>
          <w:p w14:paraId="78D4B061" w14:textId="77777777" w:rsidR="00AA5F04" w:rsidRPr="000224BD" w:rsidRDefault="00AA5F04" w:rsidP="002C0EFF">
            <w:pPr>
              <w:ind w:firstLine="510"/>
              <w:jc w:val="both"/>
              <w:rPr>
                <w:rFonts w:eastAsia="Times"/>
                <w:bCs/>
              </w:rPr>
            </w:pPr>
            <w:r w:rsidRPr="000224BD">
              <w:rPr>
                <w:rFonts w:eastAsia="Times"/>
                <w:bCs/>
              </w:rPr>
              <w:t>2. Decyzja, o której mowa w ust. 1, w zakresie obowiązków i zadań dotyczących zawartości programowej, w tym transmisji obowiązkowej, wydawana jest w porozumieniu z Przewodniczącym KRRiT, przy uwzględnieniu pozaekonomicznych interesów narodowych dotyczących kultury, języka i pluralizmu mediów.</w:t>
            </w:r>
          </w:p>
          <w:p w14:paraId="68CA4A5A" w14:textId="70551465" w:rsidR="00AA5F04" w:rsidRPr="000224BD" w:rsidRDefault="00AA5F04" w:rsidP="002C0EFF">
            <w:pPr>
              <w:ind w:firstLine="510"/>
              <w:jc w:val="both"/>
              <w:rPr>
                <w:rFonts w:eastAsia="Times"/>
                <w:bCs/>
              </w:rPr>
            </w:pPr>
          </w:p>
        </w:tc>
        <w:tc>
          <w:tcPr>
            <w:tcW w:w="5298" w:type="dxa"/>
            <w:shd w:val="clear" w:color="auto" w:fill="auto"/>
          </w:tcPr>
          <w:p w14:paraId="339344F9" w14:textId="5DBBE212" w:rsidR="00AA5F04" w:rsidRPr="000224BD" w:rsidRDefault="0064224B" w:rsidP="002C0EFF">
            <w:pPr>
              <w:pStyle w:val="Bezodstpw"/>
              <w:jc w:val="both"/>
            </w:pPr>
            <w:r w:rsidRPr="000224BD">
              <w:t>Przepis ten dotyczy uprawnienia do występowania do Prezesa UKE z wnioskiem o zmianę umowy o dostępie do multipleksu.</w:t>
            </w:r>
          </w:p>
        </w:tc>
      </w:tr>
      <w:tr w:rsidR="00F017D9" w:rsidRPr="000224BD" w14:paraId="611FB386" w14:textId="77777777" w:rsidTr="69726700">
        <w:tc>
          <w:tcPr>
            <w:tcW w:w="1003" w:type="dxa"/>
            <w:shd w:val="clear" w:color="auto" w:fill="auto"/>
          </w:tcPr>
          <w:p w14:paraId="38CCAE08" w14:textId="77777777" w:rsidR="00AA5F04" w:rsidRPr="000224BD" w:rsidRDefault="00AA5F04"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1F3D37BC" w14:textId="0B03F965" w:rsidR="00AA5F04" w:rsidRPr="000224BD" w:rsidRDefault="00AA5F0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240</w:t>
            </w:r>
          </w:p>
        </w:tc>
        <w:tc>
          <w:tcPr>
            <w:tcW w:w="5915" w:type="dxa"/>
            <w:shd w:val="clear" w:color="auto" w:fill="auto"/>
          </w:tcPr>
          <w:p w14:paraId="0A8FDE13" w14:textId="0FD73FAC" w:rsidR="00AA5F04" w:rsidRPr="000224BD" w:rsidRDefault="00AA5F04" w:rsidP="002C0EFF">
            <w:pPr>
              <w:jc w:val="both"/>
              <w:rPr>
                <w:rFonts w:eastAsia="Times"/>
                <w:bCs/>
              </w:rPr>
            </w:pPr>
            <w:r w:rsidRPr="000224BD">
              <w:rPr>
                <w:rFonts w:eastAsia="Times"/>
                <w:bCs/>
              </w:rPr>
              <w:t>Art. 240. Przepisy niniejszego działu nie mają zastosowania, jeżeli operatorem multipleksu są nadawcy, którzy uzyskali rezerwację częstotliwości na podstawie art. 80 ust. 1.</w:t>
            </w:r>
          </w:p>
        </w:tc>
        <w:tc>
          <w:tcPr>
            <w:tcW w:w="5298" w:type="dxa"/>
            <w:shd w:val="clear" w:color="auto" w:fill="auto"/>
          </w:tcPr>
          <w:p w14:paraId="4C4729E9" w14:textId="4D584DBB" w:rsidR="00AA5F04" w:rsidRPr="000224BD" w:rsidRDefault="0064224B" w:rsidP="002C0EFF">
            <w:pPr>
              <w:pStyle w:val="Bezodstpw"/>
              <w:jc w:val="both"/>
            </w:pPr>
            <w:r w:rsidRPr="000224BD">
              <w:t>Przepis ten ma charakter porządkujący i wskazuje zakres zastosowania przepisów działu V.</w:t>
            </w:r>
          </w:p>
        </w:tc>
      </w:tr>
      <w:tr w:rsidR="6A6D49D7" w:rsidRPr="000224BD" w14:paraId="6CF2EC05" w14:textId="77777777" w:rsidTr="69726700">
        <w:tc>
          <w:tcPr>
            <w:tcW w:w="1003" w:type="dxa"/>
            <w:shd w:val="clear" w:color="auto" w:fill="auto"/>
          </w:tcPr>
          <w:p w14:paraId="5D4FA873" w14:textId="65D84DA8" w:rsidR="6A6D49D7" w:rsidRPr="000224BD" w:rsidRDefault="6A6D49D7" w:rsidP="000224BD">
            <w:pPr>
              <w:pStyle w:val="ARTartustawynprozporzdzenia"/>
              <w:spacing w:line="240" w:lineRule="auto"/>
            </w:pPr>
          </w:p>
        </w:tc>
        <w:tc>
          <w:tcPr>
            <w:tcW w:w="1776" w:type="dxa"/>
            <w:shd w:val="clear" w:color="auto" w:fill="auto"/>
          </w:tcPr>
          <w:p w14:paraId="42DB15F1" w14:textId="28498F48" w:rsidR="53076B9E" w:rsidRPr="000224BD" w:rsidRDefault="493F05D0" w:rsidP="000224BD">
            <w:pPr>
              <w:pStyle w:val="ARTartustawynprozporzdzenia"/>
              <w:spacing w:line="240" w:lineRule="auto"/>
              <w:ind w:firstLine="0"/>
            </w:pPr>
            <w:r w:rsidRPr="000224BD">
              <w:rPr>
                <w:rFonts w:ascii="Times New Roman" w:hAnsi="Times New Roman" w:cs="Times New Roman"/>
              </w:rPr>
              <w:t>Art. 260</w:t>
            </w:r>
          </w:p>
        </w:tc>
        <w:tc>
          <w:tcPr>
            <w:tcW w:w="5915" w:type="dxa"/>
            <w:shd w:val="clear" w:color="auto" w:fill="auto"/>
          </w:tcPr>
          <w:p w14:paraId="2D4C286C" w14:textId="79868337" w:rsidR="002918A7" w:rsidRPr="000224BD" w:rsidRDefault="002918A7" w:rsidP="000224BD">
            <w:pPr>
              <w:jc w:val="both"/>
            </w:pPr>
            <w:r w:rsidRPr="000224BD">
              <w:t>Art. 260</w:t>
            </w:r>
            <w:r w:rsidR="7C7E6317" w:rsidRPr="000224BD">
              <w:t xml:space="preserve"> </w:t>
            </w:r>
            <w:r w:rsidR="724ADEFF" w:rsidRPr="000224BD">
              <w:t>Operator multipleksu jest obowiązany do:</w:t>
            </w:r>
          </w:p>
          <w:p w14:paraId="1AFD650F" w14:textId="62AECC1E" w:rsidR="724ADEFF" w:rsidRPr="000224BD" w:rsidRDefault="724ADEFF" w:rsidP="000224BD">
            <w:pPr>
              <w:ind w:left="510" w:hanging="510"/>
              <w:jc w:val="both"/>
            </w:pPr>
            <w:r w:rsidRPr="000224BD">
              <w:t>1)</w:t>
            </w:r>
            <w:r w:rsidRPr="000224BD">
              <w:tab/>
              <w:t>umieszczania oraz rozpowszechniania lub rozprowadzania w multipleksie programów radiofonicznych i telewizyjnych nadawców posiadających koncesję na rozpowszechnianie programów w tym multipleksie;</w:t>
            </w:r>
          </w:p>
          <w:p w14:paraId="0F9E105A" w14:textId="10998A15" w:rsidR="724ADEFF" w:rsidRPr="000224BD" w:rsidRDefault="724ADEFF" w:rsidP="000224BD">
            <w:pPr>
              <w:ind w:left="510" w:hanging="510"/>
              <w:jc w:val="both"/>
            </w:pPr>
            <w:r w:rsidRPr="000224BD">
              <w:t>2)</w:t>
            </w:r>
            <w:r w:rsidRPr="000224BD">
              <w:tab/>
              <w:t>zapewnienia dostępu do multipleksu nadawcy, który uzyskał koncesję na rozpowszechnianie programu radiofonicznego lub telewizyjnego w sposób cyfrowy drogą rozsiewczą naziemną w tym multipleksie, na warunkach równych i niedyskryminujących;</w:t>
            </w:r>
          </w:p>
          <w:p w14:paraId="0B0D2A0B" w14:textId="63F30B70" w:rsidR="724ADEFF" w:rsidRPr="000224BD" w:rsidRDefault="724ADEFF" w:rsidP="000224BD">
            <w:pPr>
              <w:ind w:left="510" w:hanging="510"/>
              <w:jc w:val="both"/>
            </w:pPr>
            <w:r w:rsidRPr="000224BD">
              <w:lastRenderedPageBreak/>
              <w:t>3)</w:t>
            </w:r>
            <w:r w:rsidRPr="000224BD">
              <w:tab/>
              <w:t>zapewnienia nieprzerwanej cyfrowej transmisji sygnału multipleksu, chyba że przerwa nastąpiła z przyczyn technicznych lub nadawca zaprzestał udostępniania programu.</w:t>
            </w:r>
          </w:p>
          <w:p w14:paraId="3CDA6030" w14:textId="0A03E94A" w:rsidR="724ADEFF" w:rsidRPr="000224BD" w:rsidRDefault="724ADEFF" w:rsidP="000224BD">
            <w:pPr>
              <w:spacing w:line="360" w:lineRule="auto"/>
              <w:jc w:val="both"/>
            </w:pPr>
            <w:r w:rsidRPr="000224BD">
              <w:t>2. Warunki uznane zostają za dyskryminujące, jeżeli operator multipleksu oferuje nadawcy tę samą usługę dostępu na innych warunkach niż uprzednio oferował ją innemu nadawcy, oraz gdy po stronie operatora multipleksu nie zachodzą żadne uzasadnione powody do zmiany oferty</w:t>
            </w:r>
          </w:p>
          <w:p w14:paraId="70F29B7D" w14:textId="28498F48" w:rsidR="6A6D49D7" w:rsidRPr="000224BD" w:rsidRDefault="6A6D49D7" w:rsidP="6F32B245">
            <w:pPr>
              <w:jc w:val="both"/>
              <w:rPr>
                <w:rFonts w:eastAsia="Times"/>
              </w:rPr>
            </w:pPr>
          </w:p>
        </w:tc>
        <w:tc>
          <w:tcPr>
            <w:tcW w:w="5298" w:type="dxa"/>
            <w:shd w:val="clear" w:color="auto" w:fill="auto"/>
          </w:tcPr>
          <w:p w14:paraId="7B75DC52" w14:textId="1EA62796" w:rsidR="6A6D49D7" w:rsidRPr="000224BD" w:rsidRDefault="27988EF1" w:rsidP="000224BD">
            <w:pPr>
              <w:jc w:val="both"/>
            </w:pPr>
            <w:r w:rsidRPr="000224BD">
              <w:lastRenderedPageBreak/>
              <w:t>Przepis ten określa obowiązki operatora multipleksu naziemnej telewizji cyfrowej. Obowiązki te są regulowane również obecnie w Pt.</w:t>
            </w:r>
          </w:p>
          <w:p w14:paraId="6AC33786" w14:textId="5C413704" w:rsidR="6A6D49D7" w:rsidRPr="000224BD" w:rsidRDefault="27988EF1" w:rsidP="000224BD">
            <w:pPr>
              <w:jc w:val="both"/>
            </w:pPr>
            <w:r w:rsidRPr="000224BD">
              <w:t>Zgodnie z zaprojektowanym art. 2</w:t>
            </w:r>
            <w:r w:rsidR="7DAC5395" w:rsidRPr="000224BD">
              <w:t>60</w:t>
            </w:r>
            <w:r w:rsidRPr="000224BD">
              <w:t xml:space="preserve"> operator multipleksu będzie ustawowo obowiązany do umieszczania oraz rozpowszechniania w multipleksie programów radiofonicznych i telewizyjnych wskazanych w koncesji, jako przeznaczonych do rozpowszechniania lub rozprowadzania w tym multipleksie, zapewnienia dostępu do multipleksu nadawcy, który uzyskał </w:t>
            </w:r>
            <w:r w:rsidRPr="000224BD">
              <w:lastRenderedPageBreak/>
              <w:t>koncesję na rozpowszechnianie programu radiofonicznego lub telewizyjnego w sposób cyfrowy drogą rozsiewczą naziemną w tym multipleksie, na warunkach równych i niedyskryminujących. Ponadto operator multipleksu powinien zapewnić nieprzerwaną cyfrową transmisję sygnału multipleksu, chyba że przerwa nastąpiła z przyczyn technicznych lub nadawca zaprzestał udostępniania programu.</w:t>
            </w:r>
          </w:p>
          <w:p w14:paraId="6886550C" w14:textId="6B84B2BC" w:rsidR="6A6D49D7" w:rsidRPr="000224BD" w:rsidRDefault="6A6D49D7" w:rsidP="4932B689">
            <w:pPr>
              <w:pStyle w:val="Bezodstpw"/>
              <w:jc w:val="both"/>
            </w:pPr>
          </w:p>
        </w:tc>
      </w:tr>
      <w:tr w:rsidR="4932B689" w:rsidRPr="000224BD" w14:paraId="4459312F" w14:textId="77777777" w:rsidTr="69726700">
        <w:tc>
          <w:tcPr>
            <w:tcW w:w="1003" w:type="dxa"/>
            <w:shd w:val="clear" w:color="auto" w:fill="auto"/>
          </w:tcPr>
          <w:p w14:paraId="7D1EC819" w14:textId="770D6B9C" w:rsidR="4932B689" w:rsidRPr="000224BD" w:rsidRDefault="4932B689" w:rsidP="000224BD">
            <w:pPr>
              <w:pStyle w:val="ARTartustawynprozporzdzenia"/>
              <w:spacing w:line="240" w:lineRule="auto"/>
            </w:pPr>
          </w:p>
        </w:tc>
        <w:tc>
          <w:tcPr>
            <w:tcW w:w="1776" w:type="dxa"/>
            <w:shd w:val="clear" w:color="auto" w:fill="auto"/>
          </w:tcPr>
          <w:p w14:paraId="79AE3EB1" w14:textId="736F164B" w:rsidR="18111FD2" w:rsidRPr="000224BD" w:rsidRDefault="40935F44" w:rsidP="000224BD">
            <w:pPr>
              <w:pStyle w:val="ARTartustawynprozporzdzenia"/>
              <w:spacing w:line="240" w:lineRule="auto"/>
              <w:ind w:firstLine="0"/>
            </w:pPr>
            <w:r w:rsidRPr="000224BD">
              <w:rPr>
                <w:rFonts w:ascii="Times New Roman" w:hAnsi="Times New Roman" w:cs="Times New Roman"/>
              </w:rPr>
              <w:t>Art. 261</w:t>
            </w:r>
          </w:p>
        </w:tc>
        <w:tc>
          <w:tcPr>
            <w:tcW w:w="5915" w:type="dxa"/>
            <w:shd w:val="clear" w:color="auto" w:fill="auto"/>
          </w:tcPr>
          <w:p w14:paraId="3EC1CDB9" w14:textId="0064CB32" w:rsidR="4932B689" w:rsidRPr="000224BD" w:rsidRDefault="662E9A86" w:rsidP="000224BD">
            <w:pPr>
              <w:spacing w:line="360" w:lineRule="auto"/>
              <w:jc w:val="both"/>
            </w:pPr>
            <w:r w:rsidRPr="000224BD">
              <w:rPr>
                <w:b/>
                <w:bCs/>
              </w:rPr>
              <w:t>Art. 261.</w:t>
            </w:r>
            <w:r w:rsidRPr="000224BD">
              <w:t xml:space="preserve"> 1. Operator multipleksu jest obowiązany prowadzić negocjacje o zawarcie umowy o dostępie do multipleksu, na wniosek nadawcy, w celu zapewnienia nadawcy dostępu do multipleksu. Nadawca, który uzyskał koncesję na rozpowszechnianie programu radiofonicznego lub telewizyjnego w sposób cyfrowy drogą rozsiewczą naziemną w danym multipleksie, jest obowiązany prowadzić negocjacje o zawarcie umowy o dostępie do multipleksu, na wniosek operatora tego multipleksu, w celu zapewnienia operatorowi dostępu do programu, który ma być transmitowany w tym multipleksie.</w:t>
            </w:r>
          </w:p>
          <w:p w14:paraId="30752175" w14:textId="71F2F087" w:rsidR="4932B689" w:rsidRPr="000224BD" w:rsidRDefault="662E9A86" w:rsidP="000224BD">
            <w:pPr>
              <w:jc w:val="both"/>
            </w:pPr>
            <w:r w:rsidRPr="000224BD">
              <w:t xml:space="preserve">2. Informacje uzyskane w związku z negocjacjami mogą być wykorzystane wyłącznie zgodnie z ich przeznaczeniem </w:t>
            </w:r>
            <w:r w:rsidRPr="000224BD">
              <w:lastRenderedPageBreak/>
              <w:t>i podlegają obowiązkowi zachowania poufności, także po ich zakończeniu.</w:t>
            </w:r>
          </w:p>
        </w:tc>
        <w:tc>
          <w:tcPr>
            <w:tcW w:w="5298" w:type="dxa"/>
            <w:shd w:val="clear" w:color="auto" w:fill="auto"/>
          </w:tcPr>
          <w:p w14:paraId="0114F993" w14:textId="6E92BDD1" w:rsidR="4932B689" w:rsidRPr="000224BD" w:rsidRDefault="662E9A86" w:rsidP="000224BD">
            <w:pPr>
              <w:pStyle w:val="Bezodstpw"/>
              <w:jc w:val="both"/>
            </w:pPr>
            <w:r w:rsidRPr="000224BD">
              <w:lastRenderedPageBreak/>
              <w:t>Przepis ten reguluje obowiązek prowadzenia przez operatora negocjacji umowy o dostęp do multipleksu, jeżeli nadawca zawnioskuje o to.</w:t>
            </w:r>
          </w:p>
        </w:tc>
      </w:tr>
      <w:tr w:rsidR="69726700" w:rsidRPr="000224BD" w14:paraId="2F14C6FE" w14:textId="77777777" w:rsidTr="69726700">
        <w:tc>
          <w:tcPr>
            <w:tcW w:w="1003" w:type="dxa"/>
            <w:shd w:val="clear" w:color="auto" w:fill="auto"/>
          </w:tcPr>
          <w:p w14:paraId="5C43DA5A" w14:textId="2B6A4FB1" w:rsidR="69726700" w:rsidRPr="000224BD" w:rsidRDefault="69726700" w:rsidP="000224BD">
            <w:pPr>
              <w:pStyle w:val="ARTartustawynprozporzdzenia"/>
              <w:spacing w:line="240" w:lineRule="auto"/>
            </w:pPr>
          </w:p>
        </w:tc>
        <w:tc>
          <w:tcPr>
            <w:tcW w:w="1776" w:type="dxa"/>
            <w:shd w:val="clear" w:color="auto" w:fill="auto"/>
          </w:tcPr>
          <w:p w14:paraId="2B1CE6D3" w14:textId="75AFC0E1" w:rsidR="7B204B62" w:rsidRPr="000224BD" w:rsidRDefault="7B204B62" w:rsidP="000224BD">
            <w:pPr>
              <w:pStyle w:val="ARTartustawynprozporzdzenia"/>
              <w:spacing w:line="240" w:lineRule="auto"/>
              <w:ind w:firstLine="0"/>
            </w:pPr>
            <w:r w:rsidRPr="000224BD">
              <w:rPr>
                <w:rFonts w:ascii="Times New Roman" w:hAnsi="Times New Roman" w:cs="Times New Roman"/>
              </w:rPr>
              <w:t>Art.</w:t>
            </w:r>
            <w:r w:rsidR="1649654A" w:rsidRPr="000224BD">
              <w:rPr>
                <w:rFonts w:ascii="Times New Roman" w:hAnsi="Times New Roman" w:cs="Times New Roman"/>
              </w:rPr>
              <w:t xml:space="preserve"> </w:t>
            </w:r>
            <w:r w:rsidRPr="000224BD">
              <w:rPr>
                <w:rFonts w:ascii="Times New Roman" w:hAnsi="Times New Roman" w:cs="Times New Roman"/>
              </w:rPr>
              <w:t>262</w:t>
            </w:r>
          </w:p>
        </w:tc>
        <w:tc>
          <w:tcPr>
            <w:tcW w:w="5915" w:type="dxa"/>
            <w:shd w:val="clear" w:color="auto" w:fill="auto"/>
          </w:tcPr>
          <w:p w14:paraId="54AF2B38" w14:textId="0669485A" w:rsidR="7107989C" w:rsidRPr="000224BD" w:rsidRDefault="7107989C" w:rsidP="000224BD">
            <w:pPr>
              <w:spacing w:line="360" w:lineRule="auto"/>
              <w:jc w:val="both"/>
            </w:pPr>
            <w:r w:rsidRPr="000224BD">
              <w:rPr>
                <w:b/>
                <w:bCs/>
              </w:rPr>
              <w:t>Art. 262.</w:t>
            </w:r>
            <w:r w:rsidRPr="000224BD">
              <w:t xml:space="preserve"> 1. Operator multipleksu i nadawca ustalają warunki dostępu do multipleksu i związanej z tym współpracy w umowie o dostępie do multipleksu, zawartej na piśmie.</w:t>
            </w:r>
          </w:p>
          <w:p w14:paraId="190BFB16" w14:textId="16429530" w:rsidR="7107989C" w:rsidRPr="000224BD" w:rsidRDefault="7107989C" w:rsidP="000224BD">
            <w:pPr>
              <w:spacing w:line="360" w:lineRule="auto"/>
              <w:ind w:firstLine="510"/>
              <w:jc w:val="both"/>
            </w:pPr>
            <w:r w:rsidRPr="000224BD">
              <w:t>2. W umowie o dostępie do multipleksu operator multipleksu zobowiązuje się do zapewnienia nadawcy dostępu do multipleksu za wynagrodzeniem oraz poniesienia wydatków z tytułu świadczenia usługi transmisji sygnału multipleksu, a nadawca zobowiązuje się do współdziałania z operatorem multipleksu, w szczególności przez udostępnienie swojego programu telewizyjnego.</w:t>
            </w:r>
          </w:p>
          <w:p w14:paraId="1657113C" w14:textId="6064F0D9" w:rsidR="7107989C" w:rsidRPr="000224BD" w:rsidRDefault="7107989C" w:rsidP="000224BD">
            <w:pPr>
              <w:spacing w:line="360" w:lineRule="auto"/>
              <w:ind w:firstLine="510"/>
              <w:jc w:val="both"/>
            </w:pPr>
            <w:r w:rsidRPr="000224BD">
              <w:t>3. Umowa o dostępie do multipleksu zawiera postanowienia dotyczące co najmniej:</w:t>
            </w:r>
          </w:p>
          <w:p w14:paraId="31214A67" w14:textId="3B77C544" w:rsidR="7107989C" w:rsidRPr="000224BD" w:rsidRDefault="7107989C" w:rsidP="000224BD">
            <w:pPr>
              <w:spacing w:line="360" w:lineRule="auto"/>
              <w:ind w:left="510" w:hanging="510"/>
              <w:jc w:val="both"/>
            </w:pPr>
            <w:r w:rsidRPr="000224BD">
              <w:t>1)</w:t>
            </w:r>
            <w:r w:rsidRPr="000224BD">
              <w:tab/>
              <w:t>warunków technicznych dostępu do multipleksu;</w:t>
            </w:r>
          </w:p>
          <w:p w14:paraId="7F25A3D9" w14:textId="55BDACD6" w:rsidR="7107989C" w:rsidRPr="000224BD" w:rsidRDefault="7107989C" w:rsidP="000224BD">
            <w:pPr>
              <w:spacing w:line="360" w:lineRule="auto"/>
              <w:ind w:left="510" w:hanging="510"/>
              <w:jc w:val="both"/>
            </w:pPr>
            <w:r w:rsidRPr="000224BD">
              <w:t>2)</w:t>
            </w:r>
            <w:r w:rsidRPr="000224BD">
              <w:tab/>
              <w:t>rozliczeń z tytułu zapewnienia dostępu do multipleksu;</w:t>
            </w:r>
          </w:p>
          <w:p w14:paraId="57E80FB5" w14:textId="6B0A495B" w:rsidR="7107989C" w:rsidRPr="000224BD" w:rsidRDefault="7107989C" w:rsidP="000224BD">
            <w:pPr>
              <w:spacing w:line="360" w:lineRule="auto"/>
              <w:ind w:left="510" w:hanging="510"/>
              <w:jc w:val="both"/>
            </w:pPr>
            <w:r w:rsidRPr="000224BD">
              <w:t>3)</w:t>
            </w:r>
            <w:r w:rsidRPr="000224BD">
              <w:tab/>
              <w:t>postępowania w przypadku zmiany treści umowy;</w:t>
            </w:r>
          </w:p>
          <w:p w14:paraId="40CEFEE1" w14:textId="1FB8A684" w:rsidR="7107989C" w:rsidRPr="000224BD" w:rsidRDefault="7107989C" w:rsidP="000224BD">
            <w:pPr>
              <w:spacing w:line="360" w:lineRule="auto"/>
              <w:ind w:left="510" w:hanging="510"/>
              <w:jc w:val="both"/>
            </w:pPr>
            <w:r w:rsidRPr="000224BD">
              <w:t>4)</w:t>
            </w:r>
            <w:r w:rsidRPr="000224BD">
              <w:tab/>
              <w:t>warunków rozwiązania umowy;</w:t>
            </w:r>
          </w:p>
          <w:p w14:paraId="42541192" w14:textId="519757C3" w:rsidR="7107989C" w:rsidRPr="000224BD" w:rsidRDefault="7107989C" w:rsidP="000224BD">
            <w:pPr>
              <w:spacing w:line="360" w:lineRule="auto"/>
              <w:ind w:left="510" w:hanging="510"/>
              <w:jc w:val="both"/>
            </w:pPr>
            <w:r w:rsidRPr="000224BD">
              <w:t>5)</w:t>
            </w:r>
            <w:r w:rsidRPr="000224BD">
              <w:tab/>
              <w:t>okresu obowiązywania umowy;</w:t>
            </w:r>
          </w:p>
          <w:p w14:paraId="42C3B75A" w14:textId="371ED449" w:rsidR="7107989C" w:rsidRPr="000224BD" w:rsidRDefault="7107989C" w:rsidP="000224BD">
            <w:pPr>
              <w:spacing w:line="360" w:lineRule="auto"/>
              <w:ind w:left="510" w:hanging="510"/>
              <w:jc w:val="both"/>
            </w:pPr>
            <w:r w:rsidRPr="000224BD">
              <w:lastRenderedPageBreak/>
              <w:t>6)</w:t>
            </w:r>
            <w:r w:rsidRPr="000224BD">
              <w:tab/>
              <w:t>sposobu i wysokości wynagrodzenia operatora multipleksu;</w:t>
            </w:r>
          </w:p>
          <w:p w14:paraId="325C48B7" w14:textId="41B7F7AF" w:rsidR="7107989C" w:rsidRPr="000224BD" w:rsidRDefault="7107989C" w:rsidP="000224BD">
            <w:pPr>
              <w:jc w:val="both"/>
            </w:pPr>
            <w:r w:rsidRPr="000224BD">
              <w:t>7)</w:t>
            </w:r>
            <w:r w:rsidRPr="000224BD">
              <w:tab/>
              <w:t>wykazu dokumentów, jakie strony umowy są obowiązane uzyskać lub dostarczyć w celu realizacji umowy, wraz z podaniem terminów, w jakich powinno to nastąpić</w:t>
            </w:r>
            <w:r w:rsidR="295B50E2" w:rsidRPr="000224BD">
              <w:t>.</w:t>
            </w:r>
          </w:p>
        </w:tc>
        <w:tc>
          <w:tcPr>
            <w:tcW w:w="5298" w:type="dxa"/>
            <w:shd w:val="clear" w:color="auto" w:fill="auto"/>
          </w:tcPr>
          <w:p w14:paraId="24812AB3" w14:textId="0ECDBFDE" w:rsidR="7107989C" w:rsidRPr="000224BD" w:rsidRDefault="7107989C" w:rsidP="000224BD">
            <w:pPr>
              <w:pStyle w:val="Bezodstpw"/>
              <w:jc w:val="both"/>
            </w:pPr>
            <w:r w:rsidRPr="000224BD">
              <w:lastRenderedPageBreak/>
              <w:t>Przepis ten wskazuje niezbędne elementy umowy o dostępie do multipleksu.</w:t>
            </w:r>
          </w:p>
        </w:tc>
      </w:tr>
      <w:tr w:rsidR="69726700" w:rsidRPr="000224BD" w14:paraId="4F126EEC" w14:textId="77777777" w:rsidTr="69726700">
        <w:tc>
          <w:tcPr>
            <w:tcW w:w="1003" w:type="dxa"/>
            <w:shd w:val="clear" w:color="auto" w:fill="auto"/>
          </w:tcPr>
          <w:p w14:paraId="0FF015E3" w14:textId="06E16C8C" w:rsidR="69726700" w:rsidRPr="000224BD" w:rsidRDefault="69726700" w:rsidP="000224BD">
            <w:pPr>
              <w:pStyle w:val="ARTartustawynprozporzdzenia"/>
              <w:spacing w:line="240" w:lineRule="auto"/>
            </w:pPr>
          </w:p>
        </w:tc>
        <w:tc>
          <w:tcPr>
            <w:tcW w:w="1776" w:type="dxa"/>
            <w:shd w:val="clear" w:color="auto" w:fill="auto"/>
          </w:tcPr>
          <w:p w14:paraId="64577438" w14:textId="735A650D" w:rsidR="7B204B62" w:rsidRPr="000224BD" w:rsidRDefault="7B204B62" w:rsidP="000224BD">
            <w:pPr>
              <w:pStyle w:val="ARTartustawynprozporzdzenia"/>
              <w:spacing w:line="240" w:lineRule="auto"/>
              <w:ind w:firstLine="0"/>
            </w:pPr>
            <w:r w:rsidRPr="000224BD">
              <w:rPr>
                <w:rFonts w:ascii="Times New Roman" w:hAnsi="Times New Roman" w:cs="Times New Roman"/>
              </w:rPr>
              <w:t>Art. 263</w:t>
            </w:r>
          </w:p>
        </w:tc>
        <w:tc>
          <w:tcPr>
            <w:tcW w:w="5915" w:type="dxa"/>
            <w:shd w:val="clear" w:color="auto" w:fill="auto"/>
          </w:tcPr>
          <w:p w14:paraId="567D7532" w14:textId="6CA103D6" w:rsidR="2369BDE5" w:rsidRPr="000224BD" w:rsidRDefault="2369BDE5" w:rsidP="000224BD">
            <w:pPr>
              <w:spacing w:line="360" w:lineRule="auto"/>
              <w:jc w:val="both"/>
            </w:pPr>
            <w:r w:rsidRPr="000224BD">
              <w:rPr>
                <w:b/>
                <w:bCs/>
              </w:rPr>
              <w:t xml:space="preserve">Art. 263. </w:t>
            </w:r>
            <w:r w:rsidRPr="000224BD">
              <w:t>1. Prezes UKE może, na pisemny wniosek każdej ze stron negocjacji o zawarcie umowy o dostępie do multipleksu, w drodze postanowienia, określić termin zakończenia tych negocjacji, nie dłuższy niż 90 dni, licząc od dnia wystąpienia z wnioskiem o zawarcie umowy o dostępie do multipleksu.</w:t>
            </w:r>
          </w:p>
          <w:p w14:paraId="2E62F8B8" w14:textId="5A582F82" w:rsidR="2369BDE5" w:rsidRPr="000224BD" w:rsidRDefault="2369BDE5" w:rsidP="000224BD">
            <w:pPr>
              <w:spacing w:line="360" w:lineRule="auto"/>
              <w:ind w:firstLine="510"/>
              <w:jc w:val="both"/>
            </w:pPr>
            <w:r w:rsidRPr="000224BD">
              <w:t>2. W przypadku niepodjęcia negocjacji o zawarcie umowy o dostępie do multipleksu, odmowy udzielenia dostępu do multipleksu lub niezawarcia umowy o dostępie do multipleksu w terminie, o którym mowa w ust. 1, lub niezawarcia umowy w terminie 90 dni, licząc od dnia wystąpienia z wnioskiem o zawarcie takiej umowy, każda ze stron może zwrócić się do Prezesa UKE z wnioskiem o wydanie decyzji w sprawie rozstrzygnięcia kwestii spornych lub określenia warunków współpracy.</w:t>
            </w:r>
          </w:p>
          <w:p w14:paraId="3A68FF90" w14:textId="388E69D3" w:rsidR="2369BDE5" w:rsidRPr="000224BD" w:rsidRDefault="2369BDE5" w:rsidP="000224BD">
            <w:pPr>
              <w:spacing w:line="360" w:lineRule="auto"/>
              <w:ind w:firstLine="510"/>
              <w:jc w:val="both"/>
            </w:pPr>
            <w:r w:rsidRPr="000224BD">
              <w:t xml:space="preserve">3. Wniosek o wydanie decyzji w sprawie rozstrzygnięcia kwestii spornych lub określenia warunków </w:t>
            </w:r>
            <w:r w:rsidRPr="000224BD">
              <w:lastRenderedPageBreak/>
              <w:t>współpracy powinien zawierać projekt umowy o dostępie do multipleksu, zawierający stanowiska stron w zakresie określonym w niniejszym dziale, z zaznaczeniem tych części umowy, co do których strony nie doszły do porozumienia.</w:t>
            </w:r>
          </w:p>
          <w:p w14:paraId="5020D10E" w14:textId="562EE4DB" w:rsidR="2369BDE5" w:rsidRPr="000224BD" w:rsidRDefault="2369BDE5" w:rsidP="000224BD">
            <w:pPr>
              <w:jc w:val="both"/>
            </w:pPr>
            <w:r w:rsidRPr="000224BD">
              <w:t>4. Strony są obowiązane do przedłożenia Prezesowi UKE, na jego żądanie, w terminie 14 dni od dnia otrzymania żądania, swoich stanowisk wobec rozbieżności</w:t>
            </w:r>
            <w:r w:rsidR="1E96CBC7" w:rsidRPr="000224BD">
              <w:t>.</w:t>
            </w:r>
          </w:p>
        </w:tc>
        <w:tc>
          <w:tcPr>
            <w:tcW w:w="5298" w:type="dxa"/>
            <w:shd w:val="clear" w:color="auto" w:fill="auto"/>
          </w:tcPr>
          <w:p w14:paraId="0D928673" w14:textId="605877AB" w:rsidR="1E96CBC7" w:rsidRPr="000224BD" w:rsidRDefault="1E96CBC7" w:rsidP="000224BD">
            <w:pPr>
              <w:pStyle w:val="Bezodstpw"/>
              <w:jc w:val="both"/>
            </w:pPr>
            <w:r w:rsidRPr="000224BD">
              <w:lastRenderedPageBreak/>
              <w:t>Przepis ten wprowadza uprawnienie dla Prezesa UKE do wskazania terminu zakończenia negocjacji, tak aby uniknąć sytuacji przedłużania się bezowocnych negocjacji.</w:t>
            </w:r>
          </w:p>
          <w:p w14:paraId="2FFA98EE" w14:textId="386F5DB0" w:rsidR="69726700" w:rsidRPr="000224BD" w:rsidRDefault="69726700" w:rsidP="69726700">
            <w:pPr>
              <w:pStyle w:val="Bezodstpw"/>
              <w:jc w:val="both"/>
            </w:pPr>
          </w:p>
        </w:tc>
      </w:tr>
      <w:tr w:rsidR="69726700" w:rsidRPr="000224BD" w14:paraId="31DCD8CD" w14:textId="77777777" w:rsidTr="69726700">
        <w:tc>
          <w:tcPr>
            <w:tcW w:w="1003" w:type="dxa"/>
            <w:shd w:val="clear" w:color="auto" w:fill="auto"/>
          </w:tcPr>
          <w:p w14:paraId="0835EB0D" w14:textId="3888B7A6" w:rsidR="69726700" w:rsidRPr="000224BD" w:rsidRDefault="69726700" w:rsidP="000224BD">
            <w:pPr>
              <w:pStyle w:val="ARTartustawynprozporzdzenia"/>
              <w:spacing w:line="240" w:lineRule="auto"/>
            </w:pPr>
          </w:p>
        </w:tc>
        <w:tc>
          <w:tcPr>
            <w:tcW w:w="1776" w:type="dxa"/>
            <w:shd w:val="clear" w:color="auto" w:fill="auto"/>
          </w:tcPr>
          <w:p w14:paraId="3D5D491D" w14:textId="24A1B080" w:rsidR="7B204B62" w:rsidRPr="000224BD" w:rsidRDefault="7B204B62" w:rsidP="000224BD">
            <w:pPr>
              <w:pStyle w:val="ARTartustawynprozporzdzenia"/>
              <w:spacing w:line="240" w:lineRule="auto"/>
              <w:ind w:firstLine="0"/>
            </w:pPr>
            <w:r w:rsidRPr="000224BD">
              <w:rPr>
                <w:rFonts w:ascii="Times New Roman" w:hAnsi="Times New Roman" w:cs="Times New Roman"/>
              </w:rPr>
              <w:t>Art. 264</w:t>
            </w:r>
          </w:p>
        </w:tc>
        <w:tc>
          <w:tcPr>
            <w:tcW w:w="5915" w:type="dxa"/>
            <w:shd w:val="clear" w:color="auto" w:fill="auto"/>
          </w:tcPr>
          <w:p w14:paraId="53D33F71" w14:textId="3C0FC9EB" w:rsidR="7DE48BA4" w:rsidRPr="000224BD" w:rsidRDefault="7DE48BA4" w:rsidP="000224BD">
            <w:pPr>
              <w:spacing w:line="360" w:lineRule="auto"/>
              <w:jc w:val="both"/>
            </w:pPr>
            <w:r w:rsidRPr="000224BD">
              <w:rPr>
                <w:b/>
                <w:bCs/>
              </w:rPr>
              <w:t xml:space="preserve">Art. 264 </w:t>
            </w:r>
            <w:r w:rsidRPr="000224BD">
              <w:t>1. Prezes UKE, w drodze decyzji, rozstrzyga kwestie sporne lub określa warunki współpracy w terminie 90 dni od dnia złożenia wniosku o wydanie tej decyzji, biorąc pod uwagę następujące kryteria:</w:t>
            </w:r>
          </w:p>
          <w:p w14:paraId="4D8F56B5" w14:textId="795B8FEF" w:rsidR="7DE48BA4" w:rsidRPr="000224BD" w:rsidRDefault="7DE48BA4" w:rsidP="000224BD">
            <w:pPr>
              <w:spacing w:line="360" w:lineRule="auto"/>
              <w:ind w:left="510" w:hanging="510"/>
              <w:jc w:val="both"/>
            </w:pPr>
            <w:r w:rsidRPr="000224BD">
              <w:t>1)</w:t>
            </w:r>
            <w:r w:rsidRPr="000224BD">
              <w:tab/>
              <w:t>charakter zaistniałych kwestii spornych oraz praktyczną możliwość wdrożenia rozwiązań dotyczących technicznych i ekonomicznych warunków dostępu do multipleksu;</w:t>
            </w:r>
          </w:p>
          <w:p w14:paraId="785A1F2D" w14:textId="3CF3C468" w:rsidR="7DE48BA4" w:rsidRPr="000224BD" w:rsidRDefault="7DE48BA4" w:rsidP="000224BD">
            <w:pPr>
              <w:spacing w:line="360" w:lineRule="auto"/>
              <w:ind w:left="510" w:hanging="510"/>
              <w:jc w:val="both"/>
            </w:pPr>
            <w:r w:rsidRPr="000224BD">
              <w:t>2)</w:t>
            </w:r>
            <w:r w:rsidRPr="000224BD">
              <w:tab/>
              <w:t>obowiązki operatora multipleksu;</w:t>
            </w:r>
          </w:p>
          <w:p w14:paraId="1107514B" w14:textId="229F1F33" w:rsidR="7DE48BA4" w:rsidRPr="000224BD" w:rsidRDefault="7DE48BA4" w:rsidP="000224BD">
            <w:pPr>
              <w:spacing w:line="360" w:lineRule="auto"/>
              <w:ind w:left="510" w:hanging="510"/>
              <w:jc w:val="both"/>
            </w:pPr>
            <w:r w:rsidRPr="000224BD">
              <w:t>3)</w:t>
            </w:r>
            <w:r w:rsidRPr="000224BD">
              <w:tab/>
              <w:t>konieczność zapewnienia:</w:t>
            </w:r>
          </w:p>
          <w:p w14:paraId="1B17F487" w14:textId="3754A28E" w:rsidR="7DE48BA4" w:rsidRPr="000224BD" w:rsidRDefault="7DE48BA4" w:rsidP="000224BD">
            <w:pPr>
              <w:spacing w:line="360" w:lineRule="auto"/>
              <w:ind w:left="476" w:hanging="476"/>
              <w:jc w:val="both"/>
            </w:pPr>
            <w:r w:rsidRPr="000224BD">
              <w:t>a)</w:t>
            </w:r>
            <w:r w:rsidRPr="000224BD">
              <w:tab/>
              <w:t>niedyskryminujących i równych warunków dostępu do multipleksu,</w:t>
            </w:r>
          </w:p>
          <w:p w14:paraId="3B0B845A" w14:textId="2C1C21AE" w:rsidR="7DE48BA4" w:rsidRPr="000224BD" w:rsidRDefault="7DE48BA4" w:rsidP="000224BD">
            <w:pPr>
              <w:spacing w:line="360" w:lineRule="auto"/>
              <w:ind w:left="476" w:hanging="476"/>
              <w:jc w:val="both"/>
            </w:pPr>
            <w:r w:rsidRPr="000224BD">
              <w:t>b)</w:t>
            </w:r>
            <w:r w:rsidRPr="000224BD">
              <w:tab/>
              <w:t>rozwoju konkurencyjnego rynku usług medialnych.</w:t>
            </w:r>
          </w:p>
          <w:p w14:paraId="1832D93B" w14:textId="45F59097" w:rsidR="7DE48BA4" w:rsidRPr="000224BD" w:rsidRDefault="7DE48BA4" w:rsidP="000224BD">
            <w:pPr>
              <w:spacing w:line="360" w:lineRule="auto"/>
              <w:ind w:firstLine="510"/>
              <w:jc w:val="both"/>
            </w:pPr>
            <w:r w:rsidRPr="000224BD">
              <w:lastRenderedPageBreak/>
              <w:t>2. Decyzja, o której mowa w ust. 1, w zakresie obowiązków i zadań dotyczących zawartości programowej, w tym transmisji obowiązkowej, wydawana jest w porozumieniu z Przewodniczącym KRRiT, przy uwzględnieniu pozaekonomicznych interesów narodowych dotyczących kultury, języka i pluralizmu mediów.</w:t>
            </w:r>
          </w:p>
          <w:p w14:paraId="73A73ECE" w14:textId="17409D58" w:rsidR="7DE48BA4" w:rsidRPr="000224BD" w:rsidRDefault="7DE48BA4" w:rsidP="000224BD">
            <w:pPr>
              <w:spacing w:line="360" w:lineRule="auto"/>
              <w:ind w:firstLine="510"/>
              <w:jc w:val="both"/>
            </w:pPr>
            <w:r w:rsidRPr="000224BD">
              <w:t>3. Decyzja, o której mowa w ust. 1, zastępuje umowę o dostępie do multipleksu w zakresie objętym tą decyzją.</w:t>
            </w:r>
          </w:p>
          <w:p w14:paraId="2F2B43C7" w14:textId="00F27D65" w:rsidR="7DE48BA4" w:rsidRPr="000224BD" w:rsidRDefault="7DE48BA4" w:rsidP="000224BD">
            <w:pPr>
              <w:jc w:val="both"/>
            </w:pPr>
            <w:r w:rsidRPr="000224BD">
              <w:t>4. W przypadku zawarcia przez zainteresowane strony umowy o dostępie do multipleksu decyzja, o której mowa w ust. 1, wygasa z mocy prawa w części objętej umową.</w:t>
            </w:r>
          </w:p>
        </w:tc>
        <w:tc>
          <w:tcPr>
            <w:tcW w:w="5298" w:type="dxa"/>
            <w:shd w:val="clear" w:color="auto" w:fill="auto"/>
          </w:tcPr>
          <w:p w14:paraId="05932A37" w14:textId="0E234DD7" w:rsidR="7DE48BA4" w:rsidRPr="000224BD" w:rsidRDefault="7DE48BA4" w:rsidP="000224BD">
            <w:pPr>
              <w:pStyle w:val="Bezodstpw"/>
              <w:jc w:val="both"/>
            </w:pPr>
            <w:r w:rsidRPr="000224BD">
              <w:lastRenderedPageBreak/>
              <w:t>Przepis ten daje Prezesowi UKE uprawnienie do rozstrzygania sporów wynikłych z umowy o dostęp oraz wydawania decyzji zastępującej taką umowę.</w:t>
            </w:r>
          </w:p>
        </w:tc>
      </w:tr>
      <w:tr w:rsidR="69726700" w:rsidRPr="000224BD" w14:paraId="439ECCE9" w14:textId="77777777" w:rsidTr="69726700">
        <w:tc>
          <w:tcPr>
            <w:tcW w:w="1003" w:type="dxa"/>
            <w:shd w:val="clear" w:color="auto" w:fill="auto"/>
          </w:tcPr>
          <w:p w14:paraId="34C59A49" w14:textId="54FA9607" w:rsidR="69726700" w:rsidRPr="000224BD" w:rsidRDefault="69726700" w:rsidP="000224BD">
            <w:pPr>
              <w:pStyle w:val="ARTartustawynprozporzdzenia"/>
              <w:spacing w:line="240" w:lineRule="auto"/>
            </w:pPr>
          </w:p>
        </w:tc>
        <w:tc>
          <w:tcPr>
            <w:tcW w:w="1776" w:type="dxa"/>
            <w:shd w:val="clear" w:color="auto" w:fill="auto"/>
          </w:tcPr>
          <w:p w14:paraId="4724DE60" w14:textId="43179202" w:rsidR="7B204B62" w:rsidRPr="000224BD" w:rsidRDefault="7B204B62" w:rsidP="000224BD">
            <w:pPr>
              <w:pStyle w:val="ARTartustawynprozporzdzenia"/>
              <w:spacing w:line="240" w:lineRule="auto"/>
              <w:ind w:firstLine="0"/>
            </w:pPr>
            <w:r w:rsidRPr="000224BD">
              <w:rPr>
                <w:rFonts w:ascii="Times New Roman" w:hAnsi="Times New Roman" w:cs="Times New Roman"/>
              </w:rPr>
              <w:t>Art. 265</w:t>
            </w:r>
          </w:p>
        </w:tc>
        <w:tc>
          <w:tcPr>
            <w:tcW w:w="5915" w:type="dxa"/>
            <w:shd w:val="clear" w:color="auto" w:fill="auto"/>
          </w:tcPr>
          <w:p w14:paraId="0F6EDABD" w14:textId="638FE00D" w:rsidR="5D36FE3D" w:rsidRPr="000224BD" w:rsidRDefault="5D36FE3D" w:rsidP="000224BD">
            <w:pPr>
              <w:spacing w:line="360" w:lineRule="auto"/>
              <w:jc w:val="both"/>
            </w:pPr>
            <w:r w:rsidRPr="000224BD">
              <w:rPr>
                <w:b/>
                <w:bCs/>
              </w:rPr>
              <w:t>Art. 265.</w:t>
            </w:r>
            <w:r w:rsidRPr="000224BD">
              <w:t xml:space="preserve"> 1. Prezes UKE, na wniosek strony, może, w drodze decyzji, zmienić umowę o dostępie do multipleksu lub decyzję, o której mowa w art. 264 ust. 1, w przypadkach uzasadnionych potrzebą zapewnienia dostępu do multipleksu na warunkach równych i niedyskryminujących. Przepisy art. 262-264 stosuje się odpowiednio. </w:t>
            </w:r>
          </w:p>
          <w:p w14:paraId="53FF23B2" w14:textId="2F81AA0A" w:rsidR="5D36FE3D" w:rsidRPr="000224BD" w:rsidRDefault="5D36FE3D" w:rsidP="000224BD">
            <w:pPr>
              <w:spacing w:line="360" w:lineRule="auto"/>
              <w:ind w:firstLine="510"/>
              <w:jc w:val="both"/>
            </w:pPr>
            <w:r w:rsidRPr="000224BD">
              <w:t>2. Do wniosku o zmianę umowy o dostępie do multipleksu, która została przynajmniej raz zmieniona, dołącza się jednolity tekst tej umowy zawierający wszelkie dokonane zmiany.</w:t>
            </w:r>
          </w:p>
          <w:p w14:paraId="1256461A" w14:textId="12732246" w:rsidR="5D36FE3D" w:rsidRPr="000224BD" w:rsidRDefault="5D36FE3D" w:rsidP="000224BD">
            <w:pPr>
              <w:spacing w:line="360" w:lineRule="auto"/>
              <w:ind w:firstLine="510"/>
              <w:jc w:val="both"/>
            </w:pPr>
            <w:r w:rsidRPr="000224BD">
              <w:lastRenderedPageBreak/>
              <w:t>3. Prezes UKE, w decyzji, o której mowa w ust. 1, może zmienić w całości lub w części umowę o dostępie lub decyzję, o której mowa w art. 183 ust. 1 i art. 187 lub zobowiązać strony umowy o dostępie do multipleksu do jej zmiany.</w:t>
            </w:r>
          </w:p>
          <w:p w14:paraId="57C48400" w14:textId="2E057D1C" w:rsidR="5D36FE3D" w:rsidRPr="000224BD" w:rsidRDefault="5D36FE3D" w:rsidP="000224BD">
            <w:pPr>
              <w:jc w:val="both"/>
            </w:pPr>
            <w:r w:rsidRPr="000224BD">
              <w:t>4. Decyzja, o której mowa w ust. 1, w zakresie obowiązków i zadań dotyczących zawartości programowej, w tym transmisji obowiązkowej, wydawana jest w porozumieniu z Przewodniczącym KRRiT, przy uwzględnieniu pozaekonomicznych interesów narodowych dotyczących kultury, języka i pluralizmu mediów.</w:t>
            </w:r>
          </w:p>
        </w:tc>
        <w:tc>
          <w:tcPr>
            <w:tcW w:w="5298" w:type="dxa"/>
            <w:shd w:val="clear" w:color="auto" w:fill="auto"/>
          </w:tcPr>
          <w:p w14:paraId="1BF1D4B1" w14:textId="35B87F1E" w:rsidR="5D36FE3D" w:rsidRPr="000224BD" w:rsidRDefault="5D36FE3D" w:rsidP="000224BD">
            <w:pPr>
              <w:pStyle w:val="Bezodstpw"/>
              <w:jc w:val="both"/>
            </w:pPr>
            <w:r w:rsidRPr="000224BD">
              <w:lastRenderedPageBreak/>
              <w:t>Przepis ten dotyczy uprawnienia do występowania do Prezesa UKE z wnioskiem o zmianę umowy o dostępie do multipleksu.</w:t>
            </w:r>
          </w:p>
        </w:tc>
      </w:tr>
      <w:tr w:rsidR="69726700" w:rsidRPr="000224BD" w14:paraId="4865BA6F" w14:textId="77777777" w:rsidTr="69726700">
        <w:tc>
          <w:tcPr>
            <w:tcW w:w="1003" w:type="dxa"/>
            <w:shd w:val="clear" w:color="auto" w:fill="auto"/>
          </w:tcPr>
          <w:p w14:paraId="3D995246" w14:textId="7A4D424D" w:rsidR="69726700" w:rsidRPr="000224BD" w:rsidRDefault="69726700" w:rsidP="000224BD">
            <w:pPr>
              <w:pStyle w:val="ARTartustawynprozporzdzenia"/>
              <w:spacing w:line="240" w:lineRule="auto"/>
            </w:pPr>
          </w:p>
        </w:tc>
        <w:tc>
          <w:tcPr>
            <w:tcW w:w="1776" w:type="dxa"/>
            <w:shd w:val="clear" w:color="auto" w:fill="auto"/>
          </w:tcPr>
          <w:p w14:paraId="293E4EA1" w14:textId="6CC1A343" w:rsidR="7B204B62" w:rsidRPr="000224BD" w:rsidRDefault="7B204B62" w:rsidP="000224BD">
            <w:pPr>
              <w:pStyle w:val="ARTartustawynprozporzdzenia"/>
              <w:spacing w:line="240" w:lineRule="auto"/>
              <w:ind w:firstLine="0"/>
            </w:pPr>
            <w:r w:rsidRPr="000224BD">
              <w:rPr>
                <w:rFonts w:ascii="Times New Roman" w:hAnsi="Times New Roman" w:cs="Times New Roman"/>
              </w:rPr>
              <w:t>Art. 266</w:t>
            </w:r>
          </w:p>
        </w:tc>
        <w:tc>
          <w:tcPr>
            <w:tcW w:w="5915" w:type="dxa"/>
            <w:shd w:val="clear" w:color="auto" w:fill="auto"/>
          </w:tcPr>
          <w:p w14:paraId="49EF1E07" w14:textId="0AC3917C" w:rsidR="687EC4FD" w:rsidRPr="000224BD" w:rsidRDefault="687EC4FD" w:rsidP="000224BD">
            <w:pPr>
              <w:spacing w:line="360" w:lineRule="auto"/>
              <w:ind w:firstLine="510"/>
              <w:jc w:val="both"/>
            </w:pPr>
            <w:r w:rsidRPr="000224BD">
              <w:rPr>
                <w:b/>
                <w:bCs/>
              </w:rPr>
              <w:t>Art. 266.</w:t>
            </w:r>
            <w:r w:rsidRPr="000224BD">
              <w:t xml:space="preserve"> Przepisy niniejszego działu nie mają zastosowania, jeżeli operatorem multipleksu są nadawcy, którzy uzyskali rezerwację częstotliwości na podstawie art. 85 ust. 1.</w:t>
            </w:r>
          </w:p>
          <w:p w14:paraId="68951FC9" w14:textId="00C69DE5" w:rsidR="69726700" w:rsidRPr="000224BD" w:rsidRDefault="69726700" w:rsidP="69726700">
            <w:pPr>
              <w:jc w:val="both"/>
              <w:rPr>
                <w:rFonts w:eastAsia="Times"/>
                <w:b/>
                <w:bCs/>
              </w:rPr>
            </w:pPr>
          </w:p>
        </w:tc>
        <w:tc>
          <w:tcPr>
            <w:tcW w:w="5298" w:type="dxa"/>
            <w:shd w:val="clear" w:color="auto" w:fill="auto"/>
          </w:tcPr>
          <w:p w14:paraId="5628305C" w14:textId="5DC406FE" w:rsidR="687EC4FD" w:rsidRPr="000224BD" w:rsidRDefault="687EC4FD" w:rsidP="000224BD">
            <w:pPr>
              <w:pStyle w:val="Bezodstpw"/>
              <w:jc w:val="both"/>
            </w:pPr>
            <w:r w:rsidRPr="000224BD">
              <w:t>Przepis ten ma charakter porządkujący i wskazuje zakres zastosowania przepisów działu V.</w:t>
            </w:r>
          </w:p>
        </w:tc>
      </w:tr>
      <w:tr w:rsidR="005E3C43" w:rsidRPr="000224BD" w14:paraId="3DD723B7" w14:textId="77777777" w:rsidTr="69726700">
        <w:tc>
          <w:tcPr>
            <w:tcW w:w="1003" w:type="dxa"/>
            <w:shd w:val="clear" w:color="auto" w:fill="auto"/>
          </w:tcPr>
          <w:p w14:paraId="7A0A6E2A" w14:textId="77777777" w:rsidR="005E3C43" w:rsidRPr="000224BD" w:rsidRDefault="005E3C43"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7D312A27" w14:textId="244AB0F1" w:rsidR="005E3C43" w:rsidRPr="000224BD" w:rsidRDefault="005E3C4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277 ust. 1</w:t>
            </w:r>
          </w:p>
        </w:tc>
        <w:tc>
          <w:tcPr>
            <w:tcW w:w="5915" w:type="dxa"/>
            <w:shd w:val="clear" w:color="auto" w:fill="auto"/>
          </w:tcPr>
          <w:p w14:paraId="622B25C2" w14:textId="23759520" w:rsidR="005E3C43" w:rsidRPr="000224BD" w:rsidRDefault="005E3C43" w:rsidP="002C0EFF">
            <w:pPr>
              <w:jc w:val="both"/>
              <w:rPr>
                <w:rFonts w:eastAsia="Times"/>
                <w:bCs/>
              </w:rPr>
            </w:pPr>
            <w:r w:rsidRPr="000224BD">
              <w:rPr>
                <w:rFonts w:eastAsia="Times"/>
                <w:b/>
                <w:bCs/>
              </w:rPr>
              <w:t>Art. 277.</w:t>
            </w:r>
            <w:r w:rsidRPr="000224BD">
              <w:rPr>
                <w:rFonts w:eastAsia="Times"/>
                <w:bCs/>
              </w:rPr>
              <w:t xml:space="preserve"> 1. Na potrzeby niniejszego działu ilekroć jest mowa o usłudze komunikacji elektronicznej lub usłudze wchodzącej w jej zakres należy przez to rozumieć usługę publicznie dostępną, czyli dostępną dla ogółu użytkowników</w:t>
            </w:r>
            <w:r w:rsidRPr="000224BD" w:rsidDel="00E2102B">
              <w:rPr>
                <w:rFonts w:eastAsia="Times"/>
                <w:bCs/>
              </w:rPr>
              <w:t>.</w:t>
            </w:r>
          </w:p>
        </w:tc>
        <w:tc>
          <w:tcPr>
            <w:tcW w:w="5298" w:type="dxa"/>
            <w:shd w:val="clear" w:color="auto" w:fill="auto"/>
          </w:tcPr>
          <w:p w14:paraId="2C546C9A" w14:textId="70E69FB9" w:rsidR="005E3C43" w:rsidRPr="000224BD" w:rsidRDefault="005E3C43" w:rsidP="002C0EFF">
            <w:pPr>
              <w:pStyle w:val="Bezodstpw"/>
              <w:jc w:val="both"/>
            </w:pPr>
            <w:r w:rsidRPr="000224BD">
              <w:t>Przepis o charakterze porządkującym.</w:t>
            </w:r>
          </w:p>
        </w:tc>
      </w:tr>
      <w:tr w:rsidR="00F017D9" w:rsidRPr="000224BD" w14:paraId="1299C43A" w14:textId="77777777" w:rsidTr="69726700">
        <w:tc>
          <w:tcPr>
            <w:tcW w:w="1003" w:type="dxa"/>
            <w:shd w:val="clear" w:color="auto" w:fill="auto"/>
          </w:tcPr>
          <w:p w14:paraId="4DDBEF00" w14:textId="3A569BF0" w:rsidR="00234083" w:rsidRPr="000224BD" w:rsidRDefault="00234083"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3461D779" w14:textId="2766F867" w:rsidR="00234083" w:rsidRPr="000224BD" w:rsidRDefault="005E3C43" w:rsidP="002C0EFF">
            <w:pPr>
              <w:jc w:val="both"/>
            </w:pPr>
            <w:r w:rsidRPr="000224BD">
              <w:t>Art. 278</w:t>
            </w:r>
          </w:p>
        </w:tc>
        <w:tc>
          <w:tcPr>
            <w:tcW w:w="5915" w:type="dxa"/>
            <w:shd w:val="clear" w:color="auto" w:fill="auto"/>
          </w:tcPr>
          <w:p w14:paraId="48E7973F" w14:textId="77777777" w:rsidR="005E3C43" w:rsidRPr="000224BD" w:rsidRDefault="005E3C43" w:rsidP="002C0EFF">
            <w:pPr>
              <w:autoSpaceDE w:val="0"/>
              <w:autoSpaceDN w:val="0"/>
              <w:adjustRightInd w:val="0"/>
              <w:jc w:val="both"/>
              <w:rPr>
                <w:rFonts w:eastAsia="Calibri"/>
                <w:bCs/>
              </w:rPr>
            </w:pPr>
            <w:r w:rsidRPr="000224BD">
              <w:rPr>
                <w:rFonts w:eastAsia="Calibri"/>
                <w:b/>
                <w:bCs/>
              </w:rPr>
              <w:t xml:space="preserve">Art. 278. </w:t>
            </w:r>
            <w:r w:rsidRPr="000224BD">
              <w:rPr>
                <w:rFonts w:eastAsia="Calibri"/>
                <w:bCs/>
              </w:rPr>
              <w:t>1. Świadczenie usług komunikacji elektronicznej odbywa się na podstawie umowy o świadczenie usług komunikacji elektronicznej.</w:t>
            </w:r>
          </w:p>
          <w:p w14:paraId="77A23190" w14:textId="77777777" w:rsidR="005E3C43" w:rsidRPr="000224BD" w:rsidRDefault="005E3C43" w:rsidP="002C0EFF">
            <w:pPr>
              <w:autoSpaceDE w:val="0"/>
              <w:autoSpaceDN w:val="0"/>
              <w:adjustRightInd w:val="0"/>
              <w:jc w:val="both"/>
              <w:rPr>
                <w:rFonts w:eastAsia="Calibri"/>
                <w:bCs/>
              </w:rPr>
            </w:pPr>
            <w:r w:rsidRPr="000224BD">
              <w:rPr>
                <w:rFonts w:eastAsia="Calibri"/>
                <w:bCs/>
              </w:rPr>
              <w:t>2. Umowę o świadczenie usług komunikacji elektronicznej zawiera się w formie pisemnej, elektronicznej lub dokumentowej.</w:t>
            </w:r>
          </w:p>
          <w:p w14:paraId="3CF2D8B6" w14:textId="586F255C" w:rsidR="00234083" w:rsidRPr="000224BD" w:rsidRDefault="005E3C43" w:rsidP="002C0EFF">
            <w:pPr>
              <w:autoSpaceDE w:val="0"/>
              <w:autoSpaceDN w:val="0"/>
              <w:adjustRightInd w:val="0"/>
              <w:jc w:val="both"/>
              <w:rPr>
                <w:rFonts w:eastAsia="Calibri"/>
                <w:b/>
                <w:bCs/>
              </w:rPr>
            </w:pPr>
            <w:r w:rsidRPr="000224BD">
              <w:rPr>
                <w:rFonts w:eastAsia="Calibri"/>
                <w:bCs/>
              </w:rPr>
              <w:lastRenderedPageBreak/>
              <w:t>3. Wymóg formy pisemnej, elektronicznej lub dokumentowej nie dotyczy umowy o świadczenie usług komunikacji elektronicznej zawieranej przez dokonanie czynności faktycznych obejmującej w szczególności umowy o świadczenie usług przedpłaconych świadczonych w publicznej sieci telekomunikacyjnej, zwanej dalej „umową o świadczenie usług przedpłaconych”, usług komunikacji głosowej świadczonych za pomocą aparatu publicznego lub przez wybranie numeru dostępu do sieci dostawcy usług telekomunikacyjnych.</w:t>
            </w:r>
          </w:p>
        </w:tc>
        <w:tc>
          <w:tcPr>
            <w:tcW w:w="5298" w:type="dxa"/>
            <w:shd w:val="clear" w:color="auto" w:fill="auto"/>
          </w:tcPr>
          <w:p w14:paraId="0FB78278" w14:textId="19F5F2DF" w:rsidR="00234083" w:rsidRPr="000224BD" w:rsidRDefault="00D45E91" w:rsidP="002C0EFF">
            <w:pPr>
              <w:pStyle w:val="Bezodstpw"/>
              <w:jc w:val="both"/>
            </w:pPr>
            <w:r w:rsidRPr="000224BD">
              <w:lastRenderedPageBreak/>
              <w:t>Podstawa świadczenia usług telekomunikacyjnych i forma zawarcia umowy są obecnie regulowane w Pt. Zasadne jest utrzymanie tych przepisów w dostoswanym do nowej ustawy brzmieniu, gdyż stanowią one podstawę regulowania zasad świadczenia usług na rynku komunikacji elektronicznej i uwzględniają specyfikę tego rynku.</w:t>
            </w:r>
          </w:p>
        </w:tc>
      </w:tr>
      <w:tr w:rsidR="005B067D" w:rsidRPr="000224BD" w14:paraId="770FAED4" w14:textId="77777777" w:rsidTr="69726700">
        <w:tc>
          <w:tcPr>
            <w:tcW w:w="1003" w:type="dxa"/>
            <w:shd w:val="clear" w:color="auto" w:fill="auto"/>
          </w:tcPr>
          <w:p w14:paraId="5CBD5A43" w14:textId="77777777" w:rsidR="005B067D" w:rsidRPr="000224BD" w:rsidRDefault="005B067D"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673CAF6D" w14:textId="5CCAF2B3" w:rsidR="005B067D" w:rsidRPr="000224BD" w:rsidRDefault="005B067D" w:rsidP="002C0EFF">
            <w:pPr>
              <w:jc w:val="both"/>
            </w:pPr>
            <w:r w:rsidRPr="000224BD">
              <w:t>Art. 280</w:t>
            </w:r>
          </w:p>
        </w:tc>
        <w:tc>
          <w:tcPr>
            <w:tcW w:w="5915" w:type="dxa"/>
            <w:shd w:val="clear" w:color="auto" w:fill="auto"/>
          </w:tcPr>
          <w:p w14:paraId="72833174" w14:textId="77777777" w:rsidR="005B067D" w:rsidRPr="000224BD" w:rsidRDefault="005B067D" w:rsidP="005B067D">
            <w:pPr>
              <w:autoSpaceDE w:val="0"/>
              <w:autoSpaceDN w:val="0"/>
              <w:adjustRightInd w:val="0"/>
              <w:jc w:val="both"/>
              <w:rPr>
                <w:rFonts w:eastAsia="Calibri"/>
                <w:bCs/>
              </w:rPr>
            </w:pPr>
            <w:r w:rsidRPr="000224BD">
              <w:rPr>
                <w:rFonts w:eastAsia="Calibri"/>
                <w:bCs/>
              </w:rPr>
              <w:t>Art. 280. 1. Dostawca usług komunikacji elektronicznej, innych niż usługi transmisji danych używane do świadczenia usług komunikacji maszyna-maszyna, przedstawia informacje przedumowne w jasny i zrozumiały sposób w jednym wzorcu umownym albo w dwóch wzorcach, o których mowa w ust. 2. Informacje przedumowne nie mogą być przenoszone do innych wzorców umownych.</w:t>
            </w:r>
          </w:p>
          <w:p w14:paraId="2E0D11F9" w14:textId="77777777" w:rsidR="005B067D" w:rsidRPr="000224BD" w:rsidRDefault="005B067D" w:rsidP="005B067D">
            <w:pPr>
              <w:autoSpaceDE w:val="0"/>
              <w:autoSpaceDN w:val="0"/>
              <w:adjustRightInd w:val="0"/>
              <w:jc w:val="both"/>
              <w:rPr>
                <w:rFonts w:eastAsia="Calibri"/>
                <w:bCs/>
              </w:rPr>
            </w:pPr>
            <w:r w:rsidRPr="000224BD">
              <w:rPr>
                <w:rFonts w:eastAsia="Calibri"/>
                <w:bCs/>
              </w:rPr>
              <w:t>2. Dostawca usług, o którym mowa w ust. 1, może zawrzeć informacje przedumowne określające:</w:t>
            </w:r>
          </w:p>
          <w:p w14:paraId="46774769" w14:textId="77777777" w:rsidR="005B067D" w:rsidRPr="000224BD" w:rsidRDefault="005B067D" w:rsidP="005B067D">
            <w:pPr>
              <w:autoSpaceDE w:val="0"/>
              <w:autoSpaceDN w:val="0"/>
              <w:adjustRightInd w:val="0"/>
              <w:jc w:val="both"/>
              <w:rPr>
                <w:rFonts w:eastAsia="Calibri"/>
                <w:bCs/>
              </w:rPr>
            </w:pPr>
            <w:r w:rsidRPr="000224BD">
              <w:rPr>
                <w:rFonts w:eastAsia="Calibri"/>
                <w:bCs/>
              </w:rPr>
              <w:t>1) zakres i warunki świadczenia usługi komunikacji elektronicznej w regulaminie świadczenia usług komunikacji elektronicznej;</w:t>
            </w:r>
          </w:p>
          <w:p w14:paraId="68FB6BB2" w14:textId="77777777" w:rsidR="005B067D" w:rsidRPr="000224BD" w:rsidRDefault="005B067D" w:rsidP="005B067D">
            <w:pPr>
              <w:autoSpaceDE w:val="0"/>
              <w:autoSpaceDN w:val="0"/>
              <w:adjustRightInd w:val="0"/>
              <w:jc w:val="both"/>
              <w:rPr>
                <w:rFonts w:eastAsia="Calibri"/>
                <w:bCs/>
              </w:rPr>
            </w:pPr>
            <w:r w:rsidRPr="000224BD">
              <w:rPr>
                <w:rFonts w:eastAsia="Calibri"/>
                <w:bCs/>
              </w:rPr>
              <w:t>2) wszelkie ceny i opłaty za usługę komunikacji elektronicznej w cenniku</w:t>
            </w:r>
          </w:p>
          <w:p w14:paraId="105F82BA" w14:textId="77777777" w:rsidR="005B067D" w:rsidRPr="000224BD" w:rsidRDefault="005B067D" w:rsidP="005B067D">
            <w:pPr>
              <w:autoSpaceDE w:val="0"/>
              <w:autoSpaceDN w:val="0"/>
              <w:adjustRightInd w:val="0"/>
              <w:jc w:val="both"/>
              <w:rPr>
                <w:rFonts w:eastAsia="Calibri"/>
                <w:bCs/>
              </w:rPr>
            </w:pPr>
            <w:r w:rsidRPr="000224BD">
              <w:rPr>
                <w:rFonts w:eastAsia="Calibri"/>
                <w:bCs/>
              </w:rPr>
              <w:t>- i informacje te nie mogą być przenoszone do innych wzorców umownych.</w:t>
            </w:r>
          </w:p>
          <w:p w14:paraId="3B26E519" w14:textId="77777777" w:rsidR="005B067D" w:rsidRPr="000224BD" w:rsidRDefault="005B067D" w:rsidP="005B067D">
            <w:pPr>
              <w:autoSpaceDE w:val="0"/>
              <w:autoSpaceDN w:val="0"/>
              <w:adjustRightInd w:val="0"/>
              <w:jc w:val="both"/>
              <w:rPr>
                <w:rFonts w:eastAsia="Calibri"/>
                <w:bCs/>
              </w:rPr>
            </w:pPr>
            <w:r w:rsidRPr="000224BD">
              <w:rPr>
                <w:rFonts w:eastAsia="Calibri"/>
                <w:bCs/>
              </w:rPr>
              <w:t xml:space="preserve">3. Dostawca usług, o którym mowa w ust. 1, doręcza nieodpłatnie informacje przedumowne na papierze lub innym trwałym nośniku wybranym przez konsumenta także na każde żądanie konsumenta wyrażone w trakcie </w:t>
            </w:r>
            <w:r w:rsidRPr="000224BD">
              <w:rPr>
                <w:rFonts w:eastAsia="Calibri"/>
                <w:bCs/>
              </w:rPr>
              <w:lastRenderedPageBreak/>
              <w:t>obowiązywania umowy o świadczenie usług komunikacji elektronicznej.</w:t>
            </w:r>
          </w:p>
          <w:p w14:paraId="1E22E8CD" w14:textId="11D9694D" w:rsidR="005B067D" w:rsidRPr="000224BD" w:rsidRDefault="005B067D" w:rsidP="002C0EFF">
            <w:pPr>
              <w:autoSpaceDE w:val="0"/>
              <w:autoSpaceDN w:val="0"/>
              <w:adjustRightInd w:val="0"/>
              <w:jc w:val="both"/>
              <w:rPr>
                <w:rFonts w:eastAsia="Calibri"/>
                <w:b/>
                <w:bCs/>
              </w:rPr>
            </w:pPr>
            <w:r w:rsidRPr="000224BD">
              <w:rPr>
                <w:rFonts w:eastAsia="Calibri"/>
                <w:bCs/>
              </w:rPr>
              <w:t>4. Dostawca usług, o którym mowa w ust.1, jest obowiązany do przedłożenia informacji przedumownych Prezesowi UKE, na każde jego żądanie, w terminie przez niego określonym.</w:t>
            </w:r>
          </w:p>
        </w:tc>
        <w:tc>
          <w:tcPr>
            <w:tcW w:w="5298" w:type="dxa"/>
            <w:shd w:val="clear" w:color="auto" w:fill="auto"/>
          </w:tcPr>
          <w:p w14:paraId="3C49D225" w14:textId="715ED75A" w:rsidR="005B067D" w:rsidRPr="000224BD" w:rsidRDefault="005B067D" w:rsidP="002C0EFF">
            <w:pPr>
              <w:pStyle w:val="Bezodstpw"/>
              <w:jc w:val="both"/>
            </w:pPr>
            <w:r w:rsidRPr="000224BD">
              <w:lastRenderedPageBreak/>
              <w:t>Przepis wskazuje w ilu wzorcach umownych powinny być zawarte informacje przedumowne oraz w jaki sposób są one doręczane abonentowi. Dodatkowo wskazano podstawę prawną dla Prezesa UKE kontrolowania informacji przedumownych stosowanych przez dostawców usług.</w:t>
            </w:r>
          </w:p>
        </w:tc>
      </w:tr>
      <w:tr w:rsidR="00F017D9" w:rsidRPr="000224BD" w14:paraId="1BDC3F7C" w14:textId="77777777" w:rsidTr="69726700">
        <w:tc>
          <w:tcPr>
            <w:tcW w:w="1003" w:type="dxa"/>
            <w:shd w:val="clear" w:color="auto" w:fill="auto"/>
          </w:tcPr>
          <w:p w14:paraId="21204A48" w14:textId="77777777" w:rsidR="006D1821" w:rsidRPr="000224BD" w:rsidRDefault="006D1821"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6ECE7F66" w14:textId="10C3A05B" w:rsidR="006D1821" w:rsidRPr="000224BD" w:rsidRDefault="002C0EFF" w:rsidP="002C0EFF">
            <w:pPr>
              <w:jc w:val="both"/>
            </w:pPr>
            <w:r w:rsidRPr="000224BD">
              <w:t>Art. 28</w:t>
            </w:r>
            <w:r w:rsidR="006D1821" w:rsidRPr="000224BD">
              <w:t>2</w:t>
            </w:r>
          </w:p>
        </w:tc>
        <w:tc>
          <w:tcPr>
            <w:tcW w:w="5915" w:type="dxa"/>
            <w:shd w:val="clear" w:color="auto" w:fill="auto"/>
          </w:tcPr>
          <w:p w14:paraId="52799033" w14:textId="77777777" w:rsidR="002C0EFF" w:rsidRPr="000224BD" w:rsidRDefault="002C0EFF" w:rsidP="002C0EFF">
            <w:pPr>
              <w:jc w:val="both"/>
              <w:rPr>
                <w:rFonts w:eastAsia="Calibri"/>
                <w:bCs/>
              </w:rPr>
            </w:pPr>
            <w:r w:rsidRPr="000224BD">
              <w:rPr>
                <w:rFonts w:eastAsia="Calibri"/>
                <w:b/>
                <w:bCs/>
              </w:rPr>
              <w:t>Art. 282.</w:t>
            </w:r>
            <w:r w:rsidRPr="000224BD">
              <w:rPr>
                <w:rFonts w:eastAsia="Calibri"/>
                <w:bCs/>
              </w:rPr>
              <w:t xml:space="preserve"> 1. Umowa o świadczenie usług komunikacji elektronicznej, w zakresie usług komunikacji elektronicznej innych niż usługi transmisji danych używane do świadczenia usług komunikacji maszyna-maszyna, zawierana z konsumentem w formie pisemnej, elektronicznej lub dokumentowej określa w szczególności:</w:t>
            </w:r>
          </w:p>
          <w:p w14:paraId="1C9DD69C" w14:textId="77777777" w:rsidR="002C0EFF" w:rsidRPr="000224BD" w:rsidRDefault="002C0EFF" w:rsidP="002C0EFF">
            <w:pPr>
              <w:jc w:val="both"/>
              <w:rPr>
                <w:rFonts w:eastAsia="Calibri"/>
                <w:bCs/>
              </w:rPr>
            </w:pPr>
            <w:r w:rsidRPr="000224BD">
              <w:rPr>
                <w:rFonts w:eastAsia="Calibri"/>
                <w:bCs/>
              </w:rPr>
              <w:t>1)</w:t>
            </w:r>
            <w:r w:rsidRPr="000224BD">
              <w:rPr>
                <w:rFonts w:eastAsia="Calibri"/>
                <w:bCs/>
              </w:rPr>
              <w:tab/>
              <w:t>strony umowy;</w:t>
            </w:r>
          </w:p>
          <w:p w14:paraId="6E3EEF98" w14:textId="77777777" w:rsidR="002C0EFF" w:rsidRPr="000224BD" w:rsidRDefault="002C0EFF" w:rsidP="002C0EFF">
            <w:pPr>
              <w:jc w:val="both"/>
              <w:rPr>
                <w:rFonts w:eastAsia="Calibri"/>
                <w:bCs/>
              </w:rPr>
            </w:pPr>
            <w:r w:rsidRPr="000224BD">
              <w:rPr>
                <w:rFonts w:eastAsia="Calibri"/>
                <w:bCs/>
              </w:rPr>
              <w:t>2)</w:t>
            </w:r>
            <w:r w:rsidRPr="000224BD">
              <w:rPr>
                <w:rFonts w:eastAsia="Calibri"/>
                <w:bCs/>
              </w:rPr>
              <w:tab/>
              <w:t>dane kontaktowe przedsiębiorcy komunikacji elektronicznej, w tym</w:t>
            </w:r>
            <w:r w:rsidRPr="000224BD">
              <w:rPr>
                <w:rFonts w:eastAsia="Calibri"/>
                <w:bCs/>
                <w:i/>
              </w:rPr>
              <w:t xml:space="preserve"> </w:t>
            </w:r>
            <w:r w:rsidRPr="000224BD">
              <w:rPr>
                <w:rFonts w:eastAsia="Calibri"/>
                <w:bCs/>
              </w:rPr>
              <w:t>adres poczty elektronicznej, numery telefonu oraz adres elektroniczny innego środka komunikacji elektronicznej, jeśli dostawca korzysta z innego środka komunikacji elektronicznej, pod którymi abonent może szybko i efektywnie kontaktować się z przedsiębiorcą komunikacji elektronicznej;</w:t>
            </w:r>
          </w:p>
          <w:p w14:paraId="7F7A7AA6" w14:textId="77777777" w:rsidR="002C0EFF" w:rsidRPr="000224BD" w:rsidRDefault="002C0EFF" w:rsidP="002C0EFF">
            <w:pPr>
              <w:jc w:val="both"/>
              <w:rPr>
                <w:rFonts w:eastAsia="Calibri"/>
                <w:bCs/>
              </w:rPr>
            </w:pPr>
            <w:r w:rsidRPr="000224BD">
              <w:rPr>
                <w:rFonts w:eastAsia="Calibri"/>
                <w:bCs/>
              </w:rPr>
              <w:t>3)</w:t>
            </w:r>
            <w:r w:rsidRPr="000224BD">
              <w:rPr>
                <w:rFonts w:eastAsia="Calibri"/>
                <w:bCs/>
              </w:rPr>
              <w:tab/>
              <w:t>numer przydzielony abonentowi, a w przypadku przyłączenia do stacjonarnej publicznej sieci telekomunikacyjnej – także adres zakończenia sieci;</w:t>
            </w:r>
          </w:p>
          <w:p w14:paraId="18C029D1" w14:textId="77777777" w:rsidR="002C0EFF" w:rsidRPr="000224BD" w:rsidRDefault="002C0EFF" w:rsidP="002C0EFF">
            <w:pPr>
              <w:jc w:val="both"/>
              <w:rPr>
                <w:rFonts w:eastAsia="Calibri"/>
                <w:bCs/>
              </w:rPr>
            </w:pPr>
            <w:r w:rsidRPr="000224BD">
              <w:rPr>
                <w:rFonts w:eastAsia="Calibri"/>
                <w:bCs/>
              </w:rPr>
              <w:t>4)</w:t>
            </w:r>
            <w:r w:rsidRPr="000224BD">
              <w:rPr>
                <w:rFonts w:eastAsia="Calibri"/>
                <w:bCs/>
              </w:rPr>
              <w:tab/>
              <w:t>termin oczekiwania na przyłączenie do publicznej sieci telekomunikacyjnej lub termin rozpoczęcia świadczenia usług;</w:t>
            </w:r>
          </w:p>
          <w:p w14:paraId="1F1105FA" w14:textId="77777777" w:rsidR="002C0EFF" w:rsidRPr="000224BD" w:rsidRDefault="002C0EFF" w:rsidP="002C0EFF">
            <w:pPr>
              <w:jc w:val="both"/>
              <w:rPr>
                <w:rFonts w:eastAsia="Calibri"/>
                <w:bCs/>
              </w:rPr>
            </w:pPr>
            <w:r w:rsidRPr="000224BD">
              <w:rPr>
                <w:rFonts w:eastAsia="Calibri"/>
                <w:bCs/>
              </w:rPr>
              <w:t xml:space="preserve">5) wybrany przez abonenta pakiet taryfowy, jeżeli w informacjach przedumownych były przedstawione różne pakiety taryfowe; </w:t>
            </w:r>
          </w:p>
          <w:p w14:paraId="6B1F137F" w14:textId="77777777" w:rsidR="002C0EFF" w:rsidRPr="000224BD" w:rsidRDefault="002C0EFF" w:rsidP="002C0EFF">
            <w:pPr>
              <w:jc w:val="both"/>
              <w:rPr>
                <w:rFonts w:eastAsia="Calibri"/>
                <w:bCs/>
              </w:rPr>
            </w:pPr>
            <w:r w:rsidRPr="000224BD">
              <w:rPr>
                <w:rFonts w:eastAsia="Calibri"/>
                <w:bCs/>
              </w:rPr>
              <w:t>6)</w:t>
            </w:r>
            <w:r w:rsidRPr="000224BD">
              <w:rPr>
                <w:rFonts w:eastAsia="Calibri"/>
                <w:bCs/>
              </w:rPr>
              <w:tab/>
              <w:t>wskazanie wszystkich elementów składających się na opłatę abonamentową lub inną okresową opłatę, w tym część opłaty stanowiącej cenę za:</w:t>
            </w:r>
          </w:p>
          <w:p w14:paraId="223BDA83" w14:textId="77777777" w:rsidR="002C0EFF" w:rsidRPr="000224BD" w:rsidRDefault="002C0EFF" w:rsidP="002C0EFF">
            <w:pPr>
              <w:jc w:val="both"/>
              <w:rPr>
                <w:rFonts w:eastAsia="Calibri"/>
                <w:bCs/>
              </w:rPr>
            </w:pPr>
            <w:r w:rsidRPr="000224BD">
              <w:rPr>
                <w:rFonts w:eastAsia="Calibri"/>
                <w:bCs/>
              </w:rPr>
              <w:lastRenderedPageBreak/>
              <w:t xml:space="preserve">a) świadczenie usługi komunikacji elektronicznej, </w:t>
            </w:r>
          </w:p>
          <w:p w14:paraId="6D3A924D" w14:textId="77777777" w:rsidR="002C0EFF" w:rsidRPr="000224BD" w:rsidRDefault="002C0EFF" w:rsidP="002C0EFF">
            <w:pPr>
              <w:jc w:val="both"/>
              <w:rPr>
                <w:rFonts w:eastAsia="Calibri"/>
                <w:bCs/>
              </w:rPr>
            </w:pPr>
            <w:r w:rsidRPr="000224BD">
              <w:rPr>
                <w:rFonts w:eastAsia="Calibri"/>
                <w:bCs/>
              </w:rPr>
              <w:t>b) zapewnienie przyłączenia do publicznej sieci telekomunikacyjnej,</w:t>
            </w:r>
          </w:p>
          <w:p w14:paraId="7B0B9572" w14:textId="77777777" w:rsidR="002C0EFF" w:rsidRPr="000224BD" w:rsidRDefault="002C0EFF" w:rsidP="002C0EFF">
            <w:pPr>
              <w:jc w:val="both"/>
              <w:rPr>
                <w:rFonts w:eastAsia="Calibri"/>
                <w:bCs/>
              </w:rPr>
            </w:pPr>
            <w:r w:rsidRPr="000224BD">
              <w:rPr>
                <w:rFonts w:eastAsia="Calibri"/>
                <w:bCs/>
              </w:rPr>
              <w:t>c) promocyjne urządzenie końcowe</w:t>
            </w:r>
          </w:p>
          <w:p w14:paraId="067131D3" w14:textId="77777777" w:rsidR="002C0EFF" w:rsidRPr="000224BD" w:rsidRDefault="002C0EFF" w:rsidP="002C0EFF">
            <w:pPr>
              <w:jc w:val="both"/>
              <w:rPr>
                <w:rFonts w:eastAsia="Calibri"/>
                <w:bCs/>
              </w:rPr>
            </w:pPr>
            <w:r w:rsidRPr="000224BD">
              <w:rPr>
                <w:rFonts w:eastAsia="Calibri"/>
                <w:bCs/>
              </w:rPr>
              <w:t>- jeżeli zostały one uwzględnione w opłacie abonamentowej lub innej okresowej opłacie;</w:t>
            </w:r>
          </w:p>
          <w:p w14:paraId="3F91256C" w14:textId="77777777" w:rsidR="002C0EFF" w:rsidRPr="000224BD" w:rsidRDefault="002C0EFF" w:rsidP="002C0EFF">
            <w:pPr>
              <w:jc w:val="both"/>
              <w:rPr>
                <w:rFonts w:eastAsia="Calibri"/>
                <w:bCs/>
              </w:rPr>
            </w:pPr>
            <w:r w:rsidRPr="000224BD">
              <w:rPr>
                <w:rFonts w:eastAsia="Calibri"/>
                <w:bCs/>
              </w:rPr>
              <w:t>7) informacja o wysokości odszkodowania w przypadku wypowiedzenia umowy przez abonenta lub z winy abonenta przed upływem okresu, na jaki umowa została zawarta, w zależności od czasu jaki pozostał do końca obowiązywania umowy;</w:t>
            </w:r>
          </w:p>
          <w:p w14:paraId="3E557BCC" w14:textId="77777777" w:rsidR="002C0EFF" w:rsidRPr="000224BD" w:rsidRDefault="002C0EFF" w:rsidP="002C0EFF">
            <w:pPr>
              <w:jc w:val="both"/>
              <w:rPr>
                <w:rFonts w:eastAsia="Calibri"/>
                <w:bCs/>
              </w:rPr>
            </w:pPr>
            <w:r w:rsidRPr="000224BD">
              <w:rPr>
                <w:rFonts w:eastAsia="Calibri"/>
                <w:bCs/>
              </w:rPr>
              <w:t>8)</w:t>
            </w:r>
            <w:r w:rsidRPr="000224BD">
              <w:rPr>
                <w:rFonts w:eastAsia="Calibri"/>
                <w:bCs/>
              </w:rPr>
              <w:tab/>
              <w:t>sposoby składania zamówień na dodatkowe pakiety taryfowe oraz dodatkowe opcje usługi;</w:t>
            </w:r>
          </w:p>
          <w:p w14:paraId="707B1999" w14:textId="77777777" w:rsidR="002C0EFF" w:rsidRPr="000224BD" w:rsidRDefault="002C0EFF" w:rsidP="002C0EFF">
            <w:pPr>
              <w:jc w:val="both"/>
              <w:rPr>
                <w:rFonts w:eastAsia="Calibri"/>
                <w:bCs/>
              </w:rPr>
            </w:pPr>
            <w:r w:rsidRPr="000224BD">
              <w:rPr>
                <w:rFonts w:eastAsia="Calibri"/>
                <w:bCs/>
              </w:rPr>
              <w:t>9)</w:t>
            </w:r>
            <w:r w:rsidRPr="000224BD">
              <w:rPr>
                <w:rFonts w:eastAsia="Calibri"/>
                <w:bCs/>
              </w:rPr>
              <w:tab/>
              <w:t>okres rozliczeniowy i sposoby dokonywania płatności;</w:t>
            </w:r>
          </w:p>
          <w:p w14:paraId="3D91F047" w14:textId="77777777" w:rsidR="002C0EFF" w:rsidRPr="000224BD" w:rsidRDefault="002C0EFF" w:rsidP="002C0EFF">
            <w:pPr>
              <w:jc w:val="both"/>
              <w:rPr>
                <w:rFonts w:eastAsia="Calibri"/>
                <w:bCs/>
              </w:rPr>
            </w:pPr>
            <w:r w:rsidRPr="000224BD">
              <w:rPr>
                <w:rFonts w:eastAsia="Calibri"/>
                <w:bCs/>
              </w:rPr>
              <w:t>10)</w:t>
            </w:r>
            <w:r w:rsidRPr="000224BD">
              <w:rPr>
                <w:rFonts w:eastAsia="Calibri"/>
                <w:bCs/>
              </w:rPr>
              <w:tab/>
              <w:t>tryb i warunki dokonywania zmiany umowy;</w:t>
            </w:r>
          </w:p>
          <w:p w14:paraId="22BBAAA3" w14:textId="77777777" w:rsidR="002C0EFF" w:rsidRPr="000224BD" w:rsidRDefault="002C0EFF" w:rsidP="002C0EFF">
            <w:pPr>
              <w:jc w:val="both"/>
              <w:rPr>
                <w:rFonts w:eastAsia="Calibri"/>
                <w:bCs/>
              </w:rPr>
            </w:pPr>
            <w:r w:rsidRPr="000224BD">
              <w:rPr>
                <w:rFonts w:eastAsia="Calibri"/>
                <w:bCs/>
              </w:rPr>
              <w:t>11)</w:t>
            </w:r>
            <w:r w:rsidRPr="000224BD">
              <w:rPr>
                <w:rFonts w:eastAsia="Calibri"/>
                <w:bCs/>
              </w:rPr>
              <w:tab/>
              <w:t>ograniczenia w dostępie lub korzystaniu z usług i aplikacji;</w:t>
            </w:r>
          </w:p>
          <w:p w14:paraId="148DF6B3" w14:textId="77777777" w:rsidR="002C0EFF" w:rsidRPr="000224BD" w:rsidRDefault="002C0EFF" w:rsidP="002C0EFF">
            <w:pPr>
              <w:jc w:val="both"/>
              <w:rPr>
                <w:rFonts w:eastAsia="Calibri"/>
                <w:bCs/>
              </w:rPr>
            </w:pPr>
            <w:r w:rsidRPr="000224BD">
              <w:rPr>
                <w:rFonts w:eastAsia="Calibri"/>
                <w:bCs/>
              </w:rPr>
              <w:t>12)</w:t>
            </w:r>
            <w:r w:rsidRPr="000224BD">
              <w:rPr>
                <w:rFonts w:eastAsia="Calibri"/>
                <w:bCs/>
              </w:rPr>
              <w:tab/>
              <w:t>ograniczenia w zakresie korzystania z telekomunikacyjnego urządzenia końcowego, o ile zostały one wprowadzone przez dostawcę usług komunikacji elektronicznej lub na jego zlecenie;</w:t>
            </w:r>
          </w:p>
          <w:p w14:paraId="253DEF72" w14:textId="77777777" w:rsidR="002C0EFF" w:rsidRPr="000224BD" w:rsidRDefault="002C0EFF" w:rsidP="002C0EFF">
            <w:pPr>
              <w:jc w:val="both"/>
              <w:rPr>
                <w:rFonts w:eastAsia="Calibri"/>
                <w:bCs/>
              </w:rPr>
            </w:pPr>
            <w:r w:rsidRPr="000224BD">
              <w:rPr>
                <w:rFonts w:eastAsia="Calibri"/>
                <w:bCs/>
              </w:rPr>
              <w:t>13) zasady, tryb i terminy składania oraz rozpatrywania reklamacji;</w:t>
            </w:r>
          </w:p>
          <w:p w14:paraId="5417A7A7" w14:textId="77777777" w:rsidR="002C0EFF" w:rsidRPr="000224BD" w:rsidRDefault="002C0EFF" w:rsidP="002C0EFF">
            <w:pPr>
              <w:jc w:val="both"/>
              <w:rPr>
                <w:rFonts w:eastAsia="Calibri"/>
                <w:bCs/>
              </w:rPr>
            </w:pPr>
            <w:r w:rsidRPr="000224BD">
              <w:rPr>
                <w:rFonts w:eastAsia="Calibri"/>
                <w:bCs/>
              </w:rPr>
              <w:t>14)</w:t>
            </w:r>
            <w:r w:rsidRPr="000224BD">
              <w:rPr>
                <w:rFonts w:eastAsia="Calibri"/>
                <w:bCs/>
              </w:rPr>
              <w:tab/>
              <w:t>sposoby przekazywania abonentowi informacji o zagrożeniach związanych ze świadczoną usługą, w tym sposoby ochrony bezpieczeństwa, prywatności i danych osobowych;</w:t>
            </w:r>
          </w:p>
          <w:p w14:paraId="2A879733" w14:textId="77777777" w:rsidR="002C0EFF" w:rsidRPr="000224BD" w:rsidRDefault="002C0EFF" w:rsidP="002C0EFF">
            <w:pPr>
              <w:jc w:val="both"/>
              <w:rPr>
                <w:rFonts w:eastAsia="Calibri"/>
                <w:bCs/>
              </w:rPr>
            </w:pPr>
            <w:r w:rsidRPr="000224BD">
              <w:rPr>
                <w:rFonts w:eastAsia="Calibri"/>
                <w:bCs/>
              </w:rPr>
              <w:t>15)</w:t>
            </w:r>
            <w:r w:rsidRPr="000224BD">
              <w:rPr>
                <w:rFonts w:eastAsia="Calibri"/>
                <w:bCs/>
              </w:rPr>
              <w:tab/>
              <w:t>warunki zwrotu, w przypadku zakończenia umowy wydanego urządzenia końcowego ze wskazaniem strony, która poniesie koszt tego zwrotu.</w:t>
            </w:r>
          </w:p>
          <w:p w14:paraId="2EC037BA" w14:textId="77777777" w:rsidR="002C0EFF" w:rsidRPr="000224BD" w:rsidRDefault="002C0EFF" w:rsidP="002C0EFF">
            <w:pPr>
              <w:jc w:val="both"/>
              <w:rPr>
                <w:rFonts w:eastAsia="Calibri"/>
                <w:bCs/>
              </w:rPr>
            </w:pPr>
            <w:r w:rsidRPr="000224BD">
              <w:rPr>
                <w:rFonts w:eastAsia="Calibri"/>
                <w:bCs/>
              </w:rPr>
              <w:lastRenderedPageBreak/>
              <w:t>2. Informacje, o których mowa w ust. 1, przedstawione w jasny i zrozumiały sposób zawarte są w jednym dokumencie i nie mogą być przenoszone do innych wzorców umownych.</w:t>
            </w:r>
          </w:p>
          <w:p w14:paraId="02FA64B1" w14:textId="419D9014" w:rsidR="00D53354" w:rsidRPr="000224BD" w:rsidRDefault="002C0EFF" w:rsidP="002C0EFF">
            <w:pPr>
              <w:jc w:val="both"/>
              <w:rPr>
                <w:rFonts w:eastAsia="Calibri"/>
                <w:bCs/>
              </w:rPr>
            </w:pPr>
            <w:r w:rsidRPr="000224BD">
              <w:rPr>
                <w:rFonts w:eastAsia="Calibri"/>
                <w:bCs/>
              </w:rPr>
              <w:t>3. Konsument ma prawo dokonania wyboru formy zawarcia umowy spośród oferowanych przez dostawcę usług komunikacji elektronicznej. Dostawca ten ma obowiązek poinformowania konsumenta o przysługującym mu prawie wyboru formy zawarcia umowy przed jej zawarciem.</w:t>
            </w:r>
          </w:p>
        </w:tc>
        <w:tc>
          <w:tcPr>
            <w:tcW w:w="5298" w:type="dxa"/>
            <w:shd w:val="clear" w:color="auto" w:fill="auto"/>
          </w:tcPr>
          <w:p w14:paraId="5AF59EDC" w14:textId="3767E896" w:rsidR="006D1821" w:rsidRPr="000224BD" w:rsidRDefault="006D1821" w:rsidP="002C0EFF">
            <w:pPr>
              <w:pStyle w:val="Bezodstpw"/>
              <w:jc w:val="both"/>
            </w:pPr>
            <w:r w:rsidRPr="000224BD">
              <w:lastRenderedPageBreak/>
              <w:t>Określenie minimalnych elementów umowy jest niezbędne z uwagi na walor informacyjny dla abonentów, którzy sięgając do umowy znają swoje uprawnienia i obowiązki.</w:t>
            </w:r>
          </w:p>
        </w:tc>
      </w:tr>
      <w:tr w:rsidR="002C0EFF" w:rsidRPr="000224BD" w14:paraId="04DA8E98" w14:textId="77777777" w:rsidTr="69726700">
        <w:tc>
          <w:tcPr>
            <w:tcW w:w="1003" w:type="dxa"/>
            <w:shd w:val="clear" w:color="auto" w:fill="auto"/>
          </w:tcPr>
          <w:p w14:paraId="243A9271" w14:textId="77777777" w:rsidR="002C0EFF" w:rsidRPr="000224BD" w:rsidRDefault="002C0EFF" w:rsidP="002C0EFF">
            <w:pPr>
              <w:pStyle w:val="ARTartustawynprozporzdzenia"/>
              <w:spacing w:line="240" w:lineRule="auto"/>
              <w:ind w:left="426" w:firstLine="0"/>
              <w:rPr>
                <w:rFonts w:ascii="Times New Roman" w:hAnsi="Times New Roman" w:cs="Times New Roman"/>
                <w:szCs w:val="24"/>
              </w:rPr>
            </w:pPr>
          </w:p>
        </w:tc>
        <w:tc>
          <w:tcPr>
            <w:tcW w:w="1776" w:type="dxa"/>
            <w:shd w:val="clear" w:color="auto" w:fill="auto"/>
          </w:tcPr>
          <w:p w14:paraId="7610BCEF" w14:textId="3FBE67E0" w:rsidR="002C0EFF" w:rsidRPr="000224BD" w:rsidRDefault="002C0EFF" w:rsidP="002C0EFF">
            <w:pPr>
              <w:jc w:val="both"/>
            </w:pPr>
            <w:r w:rsidRPr="000224BD">
              <w:t>Art. 283</w:t>
            </w:r>
          </w:p>
        </w:tc>
        <w:tc>
          <w:tcPr>
            <w:tcW w:w="5915" w:type="dxa"/>
            <w:shd w:val="clear" w:color="auto" w:fill="auto"/>
          </w:tcPr>
          <w:p w14:paraId="3F403CA1" w14:textId="77777777" w:rsidR="002C0EFF" w:rsidRPr="000224BD" w:rsidRDefault="002C0EFF" w:rsidP="002C0EFF">
            <w:pPr>
              <w:jc w:val="both"/>
              <w:rPr>
                <w:rFonts w:eastAsia="Calibri"/>
                <w:bCs/>
              </w:rPr>
            </w:pPr>
            <w:r w:rsidRPr="000224BD">
              <w:rPr>
                <w:rFonts w:eastAsia="Calibri"/>
                <w:bCs/>
              </w:rPr>
              <w:t>Art. 283.</w:t>
            </w:r>
            <w:r w:rsidRPr="000224BD">
              <w:rPr>
                <w:rFonts w:eastAsia="Calibri"/>
                <w:b/>
                <w:bCs/>
              </w:rPr>
              <w:t xml:space="preserve"> </w:t>
            </w:r>
            <w:r w:rsidRPr="000224BD">
              <w:rPr>
                <w:rFonts w:eastAsia="Calibri"/>
                <w:bCs/>
              </w:rPr>
              <w:t xml:space="preserve">1.  W przypadku dodatkowych pakietów taryfowych lub dodatkowych opcji usług, o których mowa w art. 282 ust. 1 pkt 8, zamawianych w okresie obowiązywania umowy o świadczenie usług komunikacji elektronicznej, jeżeli skorzystanie z nich nie wpływa na główne cechy usługi oraz wysokość opłaty abonamentowej, informacje o warunkach świadczenia tych dodatkowych pakietów taryfowych lub dodatkowych opcji usług mogą być zawarte w odrębnym wzorcu określającym warunki ich świadczenia. </w:t>
            </w:r>
          </w:p>
          <w:p w14:paraId="7B2D0C64" w14:textId="17FF2492" w:rsidR="002C0EFF" w:rsidRPr="000224BD" w:rsidRDefault="002C0EFF" w:rsidP="002C0EFF">
            <w:pPr>
              <w:jc w:val="both"/>
              <w:rPr>
                <w:rFonts w:eastAsia="Calibri"/>
                <w:bCs/>
              </w:rPr>
            </w:pPr>
            <w:r w:rsidRPr="000224BD">
              <w:rPr>
                <w:rFonts w:eastAsia="Calibri"/>
                <w:bCs/>
              </w:rPr>
              <w:t>2. Skorzystanie z dodatkowych pakietów taryfowych lub dodatkowych opcji usług, nie stanowi zmiany warunków umowy oraz nie wpływa na wysokość odszkodowania, o którym mowa w art. 298.</w:t>
            </w:r>
          </w:p>
        </w:tc>
        <w:tc>
          <w:tcPr>
            <w:tcW w:w="5298" w:type="dxa"/>
            <w:shd w:val="clear" w:color="auto" w:fill="auto"/>
          </w:tcPr>
          <w:p w14:paraId="0A414401" w14:textId="64480F79" w:rsidR="002C0EFF" w:rsidRPr="000224BD" w:rsidRDefault="002C0EFF" w:rsidP="002C0EFF">
            <w:pPr>
              <w:pStyle w:val="Bezodstpw"/>
              <w:jc w:val="both"/>
            </w:pPr>
            <w:r w:rsidRPr="000224BD">
              <w:t>Przepis ten reguluje sytuacje zamawiania dodatkowych usług już w czasie trwania umowy o świadczenie usług komunikacji elektronicznej. Stanowi on wyjątek od ogólnej zasady ograniczającej możliwość przenoszenia informacji przedumownych do innych wzorców umowy. Brak tej regulacji wymuszałby przekazywanie informacji o wszelkich możliwych do zamówienia usługach już na etapie zawierania umowy, nawet jeśli abonent nie deklarowałby chęci korzystania z nich w momencie zawarcia umowy</w:t>
            </w:r>
            <w:r w:rsidR="00F8227E" w:rsidRPr="000224BD">
              <w:t>.</w:t>
            </w:r>
          </w:p>
        </w:tc>
      </w:tr>
      <w:tr w:rsidR="00F017D9" w:rsidRPr="000224BD" w14:paraId="1FC39945" w14:textId="77777777" w:rsidTr="69726700">
        <w:tc>
          <w:tcPr>
            <w:tcW w:w="1003" w:type="dxa"/>
            <w:shd w:val="clear" w:color="auto" w:fill="auto"/>
          </w:tcPr>
          <w:p w14:paraId="0562CB0E" w14:textId="77777777" w:rsidR="00BF25BD" w:rsidRPr="000224BD" w:rsidRDefault="00BF25B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4CE0A41" w14:textId="3F6C1A0A" w:rsidR="00BF25BD" w:rsidRPr="000224BD" w:rsidRDefault="002C0EF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284</w:t>
            </w:r>
          </w:p>
        </w:tc>
        <w:tc>
          <w:tcPr>
            <w:tcW w:w="5915" w:type="dxa"/>
            <w:shd w:val="clear" w:color="auto" w:fill="auto"/>
          </w:tcPr>
          <w:p w14:paraId="01D0F4F2" w14:textId="77777777" w:rsidR="004702CB" w:rsidRPr="000224BD" w:rsidRDefault="004702CB" w:rsidP="004702CB">
            <w:pPr>
              <w:pStyle w:val="ARTartustawynprozporzdzenia"/>
              <w:spacing w:line="240" w:lineRule="auto"/>
              <w:ind w:firstLine="0"/>
              <w:rPr>
                <w:bCs/>
              </w:rPr>
            </w:pPr>
            <w:r w:rsidRPr="000224BD">
              <w:rPr>
                <w:bCs/>
              </w:rPr>
              <w:t>Art. 284 1. Umowa o świadczenie usług przedpłaconych zawierana z konsumentem obejmuje informacje, o których mowa w:</w:t>
            </w:r>
          </w:p>
          <w:p w14:paraId="485193F9" w14:textId="77777777" w:rsidR="004702CB" w:rsidRPr="000224BD" w:rsidRDefault="004702CB" w:rsidP="004702CB">
            <w:pPr>
              <w:pStyle w:val="ARTartustawynprozporzdzenia"/>
              <w:spacing w:line="240" w:lineRule="auto"/>
              <w:ind w:firstLine="0"/>
              <w:rPr>
                <w:bCs/>
              </w:rPr>
            </w:pPr>
            <w:r w:rsidRPr="000224BD">
              <w:rPr>
                <w:bCs/>
              </w:rPr>
              <w:t>1)</w:t>
            </w:r>
            <w:r w:rsidRPr="000224BD">
              <w:rPr>
                <w:bCs/>
              </w:rPr>
              <w:tab/>
              <w:t>art. 282 ust. 1 pkt 3 – które dostawca usług komunikacji elektronicznej udostępnia w pakiecie startowym usługi przedpłaconej;</w:t>
            </w:r>
          </w:p>
          <w:p w14:paraId="7CA689CD" w14:textId="77777777" w:rsidR="004702CB" w:rsidRPr="000224BD" w:rsidRDefault="004702CB" w:rsidP="004702CB">
            <w:pPr>
              <w:pStyle w:val="ARTartustawynprozporzdzenia"/>
              <w:spacing w:line="240" w:lineRule="auto"/>
              <w:ind w:firstLine="0"/>
              <w:rPr>
                <w:bCs/>
              </w:rPr>
            </w:pPr>
            <w:r w:rsidRPr="000224BD">
              <w:rPr>
                <w:bCs/>
              </w:rPr>
              <w:t>2)</w:t>
            </w:r>
            <w:r w:rsidRPr="000224BD">
              <w:rPr>
                <w:bCs/>
              </w:rPr>
              <w:tab/>
              <w:t xml:space="preserve">art. 282 ust. 1 pkt 2-5, 8-10 i 13-14, - które dostawca usług komunikacji elektronicznej udostępnia w postaci łatwych do pobrania dokumentów, ze wskazaniem ich </w:t>
            </w:r>
            <w:r w:rsidRPr="000224BD">
              <w:rPr>
                <w:bCs/>
              </w:rPr>
              <w:lastRenderedPageBreak/>
              <w:t>źródła kierującego bezpośrednio do tych dokumentów, z pouczeniem o konieczności ich pobrania i utrwalenia w celu zachowania możliwości ich późniejszego odtworzenia w niezmienionej postaci, dla celów dowodowych.</w:t>
            </w:r>
          </w:p>
          <w:p w14:paraId="62EBF3C5" w14:textId="47A0F41C" w:rsidR="00BF25BD" w:rsidRPr="000224BD" w:rsidRDefault="004702CB" w:rsidP="004702CB">
            <w:pPr>
              <w:pStyle w:val="ARTartustawynprozporzdzenia"/>
              <w:spacing w:line="240" w:lineRule="auto"/>
              <w:ind w:firstLine="0"/>
              <w:rPr>
                <w:bCs/>
              </w:rPr>
            </w:pPr>
            <w:r w:rsidRPr="000224BD">
              <w:rPr>
                <w:bCs/>
              </w:rPr>
              <w:t xml:space="preserve">2. Abonent będący stroną umowy o świadczenie usług przedpłaconych w celu otrzymywania, w określonych w ustawie przypadkach, informacji i powiadomień może udostępnić adres korespondencyjny, adres poczty elektronicznej lub adres elektroniczny innego środka komunikacji elektronicznej, o ile dostawca usług umożliwia korzystanie z innego środka komunikacji elektronicznej. </w:t>
            </w:r>
          </w:p>
        </w:tc>
        <w:tc>
          <w:tcPr>
            <w:tcW w:w="5298" w:type="dxa"/>
            <w:shd w:val="clear" w:color="auto" w:fill="auto"/>
          </w:tcPr>
          <w:p w14:paraId="6D98A12B" w14:textId="55DF33B1" w:rsidR="00094BAA" w:rsidRPr="000224BD" w:rsidRDefault="00C83C36" w:rsidP="002C0EFF">
            <w:pPr>
              <w:pStyle w:val="Bezodstpw"/>
              <w:jc w:val="both"/>
            </w:pPr>
            <w:r w:rsidRPr="000224BD">
              <w:lastRenderedPageBreak/>
              <w:t xml:space="preserve">Zasadnym jest uregulowanie jakie elementy składają się na umowę o świadczenie </w:t>
            </w:r>
            <w:r w:rsidR="00CC2510" w:rsidRPr="000224BD">
              <w:t>usług przedpłaconych  z uwagi na istotne rozbieżności w zasadach świadczenia usług post paid i pre paid. Różnice między tymi usługami dotyczą nie tylko zakresu informacji składających się na umowę, ale również sposobu przekazywania tych informacji, który ma charakter odformalizowany podobnie jak samo zawarcie umowy.</w:t>
            </w:r>
          </w:p>
        </w:tc>
      </w:tr>
      <w:tr w:rsidR="00F017D9" w:rsidRPr="000224BD" w14:paraId="2946DB82" w14:textId="77777777" w:rsidTr="69726700">
        <w:tc>
          <w:tcPr>
            <w:tcW w:w="1003" w:type="dxa"/>
            <w:shd w:val="clear" w:color="auto" w:fill="auto"/>
          </w:tcPr>
          <w:p w14:paraId="5997CC1D" w14:textId="77777777" w:rsidR="00BF25BD" w:rsidRPr="000224BD" w:rsidRDefault="00BF25B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10FFD37" w14:textId="7FA306D5" w:rsidR="00BF25BD" w:rsidRPr="000224BD" w:rsidRDefault="004702C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285</w:t>
            </w:r>
          </w:p>
        </w:tc>
        <w:tc>
          <w:tcPr>
            <w:tcW w:w="5915" w:type="dxa"/>
            <w:shd w:val="clear" w:color="auto" w:fill="auto"/>
          </w:tcPr>
          <w:p w14:paraId="7CBE5370" w14:textId="77777777" w:rsidR="004702CB" w:rsidRPr="000224BD" w:rsidRDefault="004702CB" w:rsidP="004702CB">
            <w:pPr>
              <w:pStyle w:val="ARTartustawynprozporzdzenia"/>
              <w:spacing w:line="240" w:lineRule="auto"/>
              <w:ind w:firstLine="0"/>
            </w:pPr>
            <w:r w:rsidRPr="000224BD">
              <w:t>Art. 285. 1. Dostawca usług telekomunikacyjnych dla abonentów niebędących stroną umowy zawartej w formie pisemnej, elektronicznej lub dokumentowej, z wyłączeniem usług przedpłaconych, jest obowiązany do określenia zakresu i warunków świadczenia</w:t>
            </w:r>
            <w:r w:rsidRPr="000224BD" w:rsidDel="0025104B">
              <w:t xml:space="preserve"> </w:t>
            </w:r>
            <w:r w:rsidRPr="000224BD">
              <w:t>usług telekomunikacyjnych w regulaminie świadczenia usług telekomunikacyjnych oraz podania tego regulaminu do publicznej wiadomości przez publikację na swojej stronie internetowej.</w:t>
            </w:r>
          </w:p>
          <w:p w14:paraId="6B699379" w14:textId="2C93FAFB" w:rsidR="00BF25BD" w:rsidRPr="000224BD" w:rsidRDefault="004702CB" w:rsidP="004702CB">
            <w:pPr>
              <w:pStyle w:val="ARTartustawynprozporzdzenia"/>
              <w:tabs>
                <w:tab w:val="left" w:pos="459"/>
              </w:tabs>
              <w:spacing w:before="0" w:line="240" w:lineRule="auto"/>
              <w:ind w:firstLine="0"/>
              <w:rPr>
                <w:rFonts w:ascii="Times New Roman" w:hAnsi="Times New Roman" w:cs="Times New Roman"/>
                <w:szCs w:val="24"/>
              </w:rPr>
            </w:pPr>
            <w:r w:rsidRPr="000224BD">
              <w:rPr>
                <w:rFonts w:ascii="Times New Roman" w:hAnsi="Times New Roman" w:cs="Times New Roman"/>
                <w:szCs w:val="24"/>
              </w:rPr>
              <w:t>2. Abonent, o którym mowa w ust. 1, w celu otrzymywania, w określonych w ustawie przypadkach, informacji i powiadomień może udostępnić adres korespondencyjny, adres poczty elektronicznej lub adres elektroniczny innego środka komunikacji elektronicznej, o ile dostawca usług umożliwia korzystanie z innego środka komunikacji elektronicznej</w:t>
            </w:r>
          </w:p>
        </w:tc>
        <w:tc>
          <w:tcPr>
            <w:tcW w:w="5298" w:type="dxa"/>
            <w:shd w:val="clear" w:color="auto" w:fill="auto"/>
          </w:tcPr>
          <w:p w14:paraId="3FE9F23F" w14:textId="5B3A11DB" w:rsidR="00BF25BD" w:rsidRPr="000224BD" w:rsidRDefault="00164F6A" w:rsidP="002C0EFF">
            <w:pPr>
              <w:pStyle w:val="Bezodstpw"/>
              <w:jc w:val="both"/>
            </w:pPr>
            <w:r w:rsidRPr="000224BD">
              <w:t>Artykuł ten reguluje zasady świadczenia usług innych niż tradycyjne usługi abonamentowe i usługi przedpłacone np. korzystania z publicznych aparatów telefonicznych. Z uwagi na specyfikę tych usług zasadne jest ich odrębne uregulowanie poprzez wskazanie na konieczność określenia warunków świadczenia usługi w publicznie dostępnym regulaminie, tak aby użytkownik usług mógł się z nim z łatwością zapoznać.</w:t>
            </w:r>
          </w:p>
        </w:tc>
      </w:tr>
      <w:tr w:rsidR="004702CB" w:rsidRPr="000224BD" w14:paraId="12865D13" w14:textId="77777777" w:rsidTr="69726700">
        <w:tc>
          <w:tcPr>
            <w:tcW w:w="1003" w:type="dxa"/>
            <w:shd w:val="clear" w:color="auto" w:fill="auto"/>
          </w:tcPr>
          <w:p w14:paraId="11A70EC0" w14:textId="77777777" w:rsidR="004702CB" w:rsidRPr="000224BD" w:rsidRDefault="004702C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0ED8C9B" w14:textId="12C87E9B" w:rsidR="004702CB" w:rsidRPr="000224BD" w:rsidRDefault="004702C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288</w:t>
            </w:r>
          </w:p>
        </w:tc>
        <w:tc>
          <w:tcPr>
            <w:tcW w:w="5915" w:type="dxa"/>
            <w:shd w:val="clear" w:color="auto" w:fill="auto"/>
          </w:tcPr>
          <w:p w14:paraId="6D8999B1" w14:textId="77777777" w:rsidR="004702CB" w:rsidRPr="000224BD" w:rsidRDefault="004702CB" w:rsidP="004702CB">
            <w:pPr>
              <w:pStyle w:val="ARTartustawynprozporzdzenia"/>
              <w:spacing w:line="240" w:lineRule="auto"/>
              <w:ind w:firstLine="0"/>
            </w:pPr>
            <w:r w:rsidRPr="000224BD">
              <w:t>Art. 288. 1. Umowa o świadczenie usług komunikacji elektronicznej zawierana z użytkownikiem końcowym innym niż wskazany w art. 282 i art. 287, określa w szczególności:</w:t>
            </w:r>
          </w:p>
          <w:p w14:paraId="52D9FBA8" w14:textId="77777777" w:rsidR="004702CB" w:rsidRPr="000224BD" w:rsidRDefault="004702CB" w:rsidP="004702CB">
            <w:pPr>
              <w:pStyle w:val="ARTartustawynprozporzdzenia"/>
              <w:spacing w:line="240" w:lineRule="auto"/>
              <w:ind w:firstLine="0"/>
              <w:rPr>
                <w:bCs/>
              </w:rPr>
            </w:pPr>
            <w:r w:rsidRPr="000224BD">
              <w:rPr>
                <w:bCs/>
              </w:rPr>
              <w:lastRenderedPageBreak/>
              <w:t>1)</w:t>
            </w:r>
            <w:r w:rsidRPr="000224BD">
              <w:rPr>
                <w:bCs/>
              </w:rPr>
              <w:tab/>
              <w:t>strony umowy;</w:t>
            </w:r>
          </w:p>
          <w:p w14:paraId="0F984CA7" w14:textId="77777777" w:rsidR="004702CB" w:rsidRPr="000224BD" w:rsidRDefault="004702CB" w:rsidP="004702CB">
            <w:pPr>
              <w:pStyle w:val="ARTartustawynprozporzdzenia"/>
              <w:spacing w:line="240" w:lineRule="auto"/>
              <w:ind w:firstLine="0"/>
              <w:rPr>
                <w:bCs/>
              </w:rPr>
            </w:pPr>
            <w:r w:rsidRPr="000224BD">
              <w:rPr>
                <w:bCs/>
              </w:rPr>
              <w:t>2)</w:t>
            </w:r>
            <w:r w:rsidRPr="000224BD">
              <w:rPr>
                <w:bCs/>
              </w:rPr>
              <w:tab/>
              <w:t>dane kontaktowe przedsiębiorcy komunikacji elektronicznej;</w:t>
            </w:r>
          </w:p>
          <w:p w14:paraId="60C1565E" w14:textId="77777777" w:rsidR="004702CB" w:rsidRPr="000224BD" w:rsidRDefault="004702CB" w:rsidP="004702CB">
            <w:pPr>
              <w:pStyle w:val="ARTartustawynprozporzdzenia"/>
              <w:spacing w:line="240" w:lineRule="auto"/>
              <w:ind w:firstLine="0"/>
              <w:rPr>
                <w:bCs/>
              </w:rPr>
            </w:pPr>
            <w:r w:rsidRPr="000224BD">
              <w:rPr>
                <w:bCs/>
              </w:rPr>
              <w:t>3)</w:t>
            </w:r>
            <w:r w:rsidRPr="000224BD">
              <w:rPr>
                <w:bCs/>
              </w:rPr>
              <w:tab/>
              <w:t>główne cechy świadczonej usługi ze wskazaniem wszystkich elementów składających się na opłatę abonamentową lub inną okresową opłatę, w tym część opłaty</w:t>
            </w:r>
            <w:r w:rsidRPr="000224BD" w:rsidDel="00722E3B">
              <w:rPr>
                <w:bCs/>
              </w:rPr>
              <w:t xml:space="preserve"> stanowiącej </w:t>
            </w:r>
            <w:r w:rsidRPr="000224BD">
              <w:rPr>
                <w:bCs/>
              </w:rPr>
              <w:t>cenę za:</w:t>
            </w:r>
          </w:p>
          <w:p w14:paraId="741B3AB9" w14:textId="77777777" w:rsidR="004702CB" w:rsidRPr="000224BD" w:rsidRDefault="004702CB" w:rsidP="004702CB">
            <w:pPr>
              <w:pStyle w:val="ARTartustawynprozporzdzenia"/>
              <w:spacing w:line="240" w:lineRule="auto"/>
              <w:ind w:firstLine="0"/>
              <w:rPr>
                <w:bCs/>
              </w:rPr>
            </w:pPr>
            <w:r w:rsidRPr="000224BD">
              <w:rPr>
                <w:bCs/>
              </w:rPr>
              <w:t xml:space="preserve">a) świadczenie usługi komunikacji elektronicznej, </w:t>
            </w:r>
          </w:p>
          <w:p w14:paraId="53A8BE99" w14:textId="77777777" w:rsidR="004702CB" w:rsidRPr="000224BD" w:rsidRDefault="004702CB" w:rsidP="004702CB">
            <w:pPr>
              <w:pStyle w:val="ARTartustawynprozporzdzenia"/>
              <w:spacing w:line="240" w:lineRule="auto"/>
              <w:ind w:firstLine="0"/>
              <w:rPr>
                <w:bCs/>
              </w:rPr>
            </w:pPr>
            <w:r w:rsidRPr="000224BD">
              <w:rPr>
                <w:bCs/>
              </w:rPr>
              <w:t>b) zapewnienie przyłączenia do publicznej sieci telekomunikacyjnej,</w:t>
            </w:r>
          </w:p>
          <w:p w14:paraId="0BA4C2EF" w14:textId="77777777" w:rsidR="004702CB" w:rsidRPr="000224BD" w:rsidRDefault="004702CB" w:rsidP="004702CB">
            <w:pPr>
              <w:pStyle w:val="ARTartustawynprozporzdzenia"/>
              <w:spacing w:line="240" w:lineRule="auto"/>
              <w:ind w:firstLine="0"/>
              <w:rPr>
                <w:bCs/>
              </w:rPr>
            </w:pPr>
            <w:r w:rsidRPr="000224BD">
              <w:rPr>
                <w:bCs/>
              </w:rPr>
              <w:t>c) promocyjne urządzenie końcowe</w:t>
            </w:r>
          </w:p>
          <w:p w14:paraId="4AD70C03" w14:textId="77777777" w:rsidR="004702CB" w:rsidRPr="000224BD" w:rsidRDefault="004702CB" w:rsidP="004702CB">
            <w:pPr>
              <w:pStyle w:val="ARTartustawynprozporzdzenia"/>
              <w:spacing w:line="240" w:lineRule="auto"/>
              <w:ind w:firstLine="0"/>
              <w:rPr>
                <w:bCs/>
              </w:rPr>
            </w:pPr>
            <w:r w:rsidRPr="000224BD" w:rsidDel="00722E3B">
              <w:rPr>
                <w:bCs/>
              </w:rPr>
              <w:t xml:space="preserve"> </w:t>
            </w:r>
            <w:r w:rsidRPr="000224BD">
              <w:rPr>
                <w:bCs/>
              </w:rPr>
              <w:t>- jeżeli zostały one uwzględnione w opłacie abonamentowej lub innej okresowej opłacie;</w:t>
            </w:r>
          </w:p>
          <w:p w14:paraId="36F4A9FB" w14:textId="77777777" w:rsidR="004702CB" w:rsidRPr="000224BD" w:rsidRDefault="004702CB" w:rsidP="004702CB">
            <w:pPr>
              <w:pStyle w:val="ARTartustawynprozporzdzenia"/>
              <w:spacing w:line="240" w:lineRule="auto"/>
              <w:ind w:firstLine="0"/>
              <w:rPr>
                <w:bCs/>
              </w:rPr>
            </w:pPr>
            <w:r w:rsidRPr="000224BD">
              <w:rPr>
                <w:bCs/>
              </w:rPr>
              <w:t>4)</w:t>
            </w:r>
            <w:r w:rsidRPr="000224BD">
              <w:rPr>
                <w:bCs/>
              </w:rPr>
              <w:tab/>
              <w:t>dane dotyczące jakości usług, w szczególności minimalne oferowane poziomy jakości usług;</w:t>
            </w:r>
          </w:p>
          <w:p w14:paraId="6329C252" w14:textId="77777777" w:rsidR="004702CB" w:rsidRPr="000224BD" w:rsidRDefault="004702CB" w:rsidP="004702CB">
            <w:pPr>
              <w:pStyle w:val="ARTartustawynprozporzdzenia"/>
              <w:spacing w:line="240" w:lineRule="auto"/>
              <w:ind w:firstLine="0"/>
              <w:rPr>
                <w:bCs/>
              </w:rPr>
            </w:pPr>
            <w:r w:rsidRPr="000224BD">
              <w:rPr>
                <w:bCs/>
              </w:rPr>
              <w:t>5)</w:t>
            </w:r>
            <w:r w:rsidRPr="000224BD">
              <w:rPr>
                <w:bCs/>
              </w:rPr>
              <w:tab/>
              <w:t>cenę usługi, w tym cenę za jej aktywację</w:t>
            </w:r>
            <w:r w:rsidRPr="000224BD" w:rsidDel="00626DAC">
              <w:rPr>
                <w:bCs/>
              </w:rPr>
              <w:t xml:space="preserve">, </w:t>
            </w:r>
            <w:r w:rsidRPr="000224BD">
              <w:rPr>
                <w:bCs/>
              </w:rPr>
              <w:t>cenę za jednostkę rozliczeniową usługi oraz inne</w:t>
            </w:r>
            <w:r w:rsidRPr="000224BD">
              <w:t xml:space="preserve"> powtarzalne lub oparte na zużyciu opłaty</w:t>
            </w:r>
            <w:r w:rsidRPr="000224BD">
              <w:rPr>
                <w:bCs/>
              </w:rPr>
              <w:t>;</w:t>
            </w:r>
          </w:p>
          <w:p w14:paraId="5410B036" w14:textId="77777777" w:rsidR="004702CB" w:rsidRPr="000224BD" w:rsidRDefault="004702CB" w:rsidP="004702CB">
            <w:pPr>
              <w:pStyle w:val="ARTartustawynprozporzdzenia"/>
              <w:spacing w:line="240" w:lineRule="auto"/>
              <w:ind w:firstLine="0"/>
              <w:rPr>
                <w:bCs/>
              </w:rPr>
            </w:pPr>
            <w:r w:rsidRPr="000224BD">
              <w:rPr>
                <w:bCs/>
              </w:rPr>
              <w:t>6)</w:t>
            </w:r>
            <w:r w:rsidRPr="000224BD">
              <w:rPr>
                <w:bCs/>
              </w:rPr>
              <w:tab/>
              <w:t>numer przydzielony abonentowi, a w przypadku przyłączenia do stacjonarnej publicznej sieci telekomunikacyjnej – także adres zakończenia sieci;</w:t>
            </w:r>
          </w:p>
          <w:p w14:paraId="1F44DB17" w14:textId="77777777" w:rsidR="004702CB" w:rsidRPr="000224BD" w:rsidRDefault="004702CB" w:rsidP="004702CB">
            <w:pPr>
              <w:pStyle w:val="ARTartustawynprozporzdzenia"/>
              <w:spacing w:line="240" w:lineRule="auto"/>
              <w:ind w:firstLine="0"/>
              <w:rPr>
                <w:bCs/>
              </w:rPr>
            </w:pPr>
            <w:r w:rsidRPr="000224BD">
              <w:rPr>
                <w:bCs/>
              </w:rPr>
              <w:t>7)</w:t>
            </w:r>
            <w:r w:rsidRPr="000224BD">
              <w:rPr>
                <w:bCs/>
              </w:rPr>
              <w:tab/>
              <w:t>termin oczekiwania na przyłączenie do publicznej sieci telekomunikacyjnej lub termin rozpoczęcia świadczenia usług;</w:t>
            </w:r>
          </w:p>
          <w:p w14:paraId="2F95C22B" w14:textId="77777777" w:rsidR="004702CB" w:rsidRPr="000224BD" w:rsidRDefault="004702CB" w:rsidP="004702CB">
            <w:pPr>
              <w:pStyle w:val="ARTartustawynprozporzdzenia"/>
              <w:spacing w:line="240" w:lineRule="auto"/>
              <w:ind w:firstLine="0"/>
              <w:rPr>
                <w:bCs/>
              </w:rPr>
            </w:pPr>
            <w:r w:rsidRPr="000224BD">
              <w:rPr>
                <w:bCs/>
              </w:rPr>
              <w:t>8)</w:t>
            </w:r>
            <w:r w:rsidRPr="000224BD">
              <w:rPr>
                <w:bCs/>
              </w:rPr>
              <w:tab/>
              <w:t>okres obowiązywania umowy oraz warunki przedłużenia i wypowiedzenia umowy, w tym:</w:t>
            </w:r>
          </w:p>
          <w:p w14:paraId="1F46CA08" w14:textId="77777777" w:rsidR="004702CB" w:rsidRPr="000224BD" w:rsidRDefault="004702CB" w:rsidP="004702CB">
            <w:pPr>
              <w:pStyle w:val="ARTartustawynprozporzdzenia"/>
              <w:spacing w:line="240" w:lineRule="auto"/>
              <w:ind w:firstLine="0"/>
              <w:rPr>
                <w:bCs/>
              </w:rPr>
            </w:pPr>
            <w:r w:rsidRPr="000224BD">
              <w:rPr>
                <w:bCs/>
              </w:rPr>
              <w:lastRenderedPageBreak/>
              <w:t>a)</w:t>
            </w:r>
            <w:r w:rsidRPr="000224BD">
              <w:rPr>
                <w:bCs/>
              </w:rPr>
              <w:tab/>
              <w:t>minimalne wykorzystanie usługi lub okres obowiązywania umowy, wymagany do skorzystania z warunków promocyjnych,</w:t>
            </w:r>
          </w:p>
          <w:p w14:paraId="79C169A6" w14:textId="77777777" w:rsidR="004702CB" w:rsidRPr="000224BD" w:rsidRDefault="004702CB" w:rsidP="004702CB">
            <w:pPr>
              <w:pStyle w:val="ARTartustawynprozporzdzenia"/>
              <w:spacing w:line="240" w:lineRule="auto"/>
              <w:ind w:firstLine="0"/>
              <w:rPr>
                <w:bCs/>
              </w:rPr>
            </w:pPr>
            <w:r w:rsidRPr="000224BD">
              <w:rPr>
                <w:bCs/>
              </w:rPr>
              <w:t>b)</w:t>
            </w:r>
            <w:r w:rsidRPr="000224BD">
              <w:rPr>
                <w:bCs/>
              </w:rPr>
              <w:tab/>
              <w:t>warunki zmiany dostawcy usług komunikacji elektronicznej oraz wysokość i zasady wypłaty odszkodowania za opóźnienia lub nadużycia związane ze zmianą dostawcy usług komunikacji elektronicznej, a także procedury stosowane w tym zakresie,</w:t>
            </w:r>
          </w:p>
          <w:p w14:paraId="0BFEEFDB" w14:textId="77777777" w:rsidR="004702CB" w:rsidRPr="000224BD" w:rsidRDefault="004702CB" w:rsidP="004702CB">
            <w:pPr>
              <w:pStyle w:val="ARTartustawynprozporzdzenia"/>
              <w:spacing w:line="240" w:lineRule="auto"/>
              <w:ind w:firstLine="0"/>
              <w:rPr>
                <w:bCs/>
              </w:rPr>
            </w:pPr>
            <w:r w:rsidRPr="000224BD">
              <w:rPr>
                <w:bCs/>
              </w:rPr>
              <w:t>c)</w:t>
            </w:r>
            <w:r w:rsidRPr="000224BD">
              <w:rPr>
                <w:bCs/>
              </w:rPr>
              <w:tab/>
              <w:t xml:space="preserve">odszkodowanie należne w momencie wypowiedzenia umowy, </w:t>
            </w:r>
            <w:r w:rsidRPr="000224BD" w:rsidDel="001007DC">
              <w:rPr>
                <w:bCs/>
              </w:rPr>
              <w:t xml:space="preserve">w trybie art. </w:t>
            </w:r>
            <w:r w:rsidRPr="000224BD">
              <w:rPr>
                <w:bCs/>
              </w:rPr>
              <w:t>298</w:t>
            </w:r>
            <w:r w:rsidRPr="000224BD" w:rsidDel="001007DC">
              <w:rPr>
                <w:bCs/>
              </w:rPr>
              <w:t xml:space="preserve"> ust. 1</w:t>
            </w:r>
            <w:r w:rsidRPr="000224BD">
              <w:rPr>
                <w:bCs/>
              </w:rPr>
              <w:t>, w tym informacje na temat odblokowania telekomunikacyjnego urządzenia końcowego</w:t>
            </w:r>
            <w:r w:rsidRPr="000224BD">
              <w:rPr>
                <w:i/>
                <w:iCs/>
              </w:rPr>
              <w:t xml:space="preserve"> </w:t>
            </w:r>
            <w:r w:rsidRPr="000224BD">
              <w:rPr>
                <w:bCs/>
                <w:iCs/>
              </w:rPr>
              <w:t>zakupionego w ramach umowy o świadczenie usług komunikacji elektronicznej, zwanego dalej „promocyjnym urządzeniem końcowym”</w:t>
            </w:r>
            <w:r w:rsidRPr="000224BD">
              <w:rPr>
                <w:bCs/>
              </w:rPr>
              <w:t xml:space="preserve"> lub warunki jego zwrotu w przypadku nieskorzystania z uprawnienia, o którym mowa w art. 303 ze wskazaniem strony, która poniesie koszt tego zwrotu;</w:t>
            </w:r>
          </w:p>
          <w:p w14:paraId="4E44636C" w14:textId="77777777" w:rsidR="004702CB" w:rsidRPr="000224BD" w:rsidRDefault="004702CB" w:rsidP="004702CB">
            <w:pPr>
              <w:pStyle w:val="ARTartustawynprozporzdzenia"/>
              <w:spacing w:line="240" w:lineRule="auto"/>
              <w:ind w:firstLine="0"/>
              <w:rPr>
                <w:bCs/>
              </w:rPr>
            </w:pPr>
            <w:r w:rsidRPr="000224BD">
              <w:rPr>
                <w:bCs/>
              </w:rPr>
              <w:t>9)</w:t>
            </w:r>
            <w:r w:rsidRPr="000224BD">
              <w:rPr>
                <w:bCs/>
              </w:rPr>
              <w:tab/>
              <w:t>pakiet taryfowy, jeżeli na świadczone usługi obowiązują różne pakiety taryfowe;</w:t>
            </w:r>
          </w:p>
          <w:p w14:paraId="30A70F49" w14:textId="77777777" w:rsidR="004702CB" w:rsidRPr="000224BD" w:rsidRDefault="004702CB" w:rsidP="004702CB">
            <w:pPr>
              <w:pStyle w:val="ARTartustawynprozporzdzenia"/>
              <w:spacing w:line="240" w:lineRule="auto"/>
              <w:ind w:firstLine="0"/>
              <w:rPr>
                <w:bCs/>
              </w:rPr>
            </w:pPr>
            <w:r w:rsidRPr="000224BD">
              <w:rPr>
                <w:bCs/>
              </w:rPr>
              <w:t>10)</w:t>
            </w:r>
            <w:r w:rsidRPr="000224BD">
              <w:rPr>
                <w:bCs/>
              </w:rPr>
              <w:tab/>
              <w:t>okres rozliczeniowy i sposoby dokonywania płatności;</w:t>
            </w:r>
          </w:p>
          <w:p w14:paraId="14023053" w14:textId="77777777" w:rsidR="004702CB" w:rsidRPr="000224BD" w:rsidRDefault="004702CB" w:rsidP="004702CB">
            <w:pPr>
              <w:pStyle w:val="ARTartustawynprozporzdzenia"/>
              <w:spacing w:line="240" w:lineRule="auto"/>
              <w:ind w:firstLine="0"/>
              <w:rPr>
                <w:bCs/>
              </w:rPr>
            </w:pPr>
            <w:r w:rsidRPr="000224BD">
              <w:rPr>
                <w:bCs/>
              </w:rPr>
              <w:t>11)</w:t>
            </w:r>
            <w:r w:rsidRPr="000224BD">
              <w:rPr>
                <w:bCs/>
              </w:rPr>
              <w:tab/>
              <w:t>sposób składania zamówień na pakiety taryfowe oraz dodatkowe opcje usługi;</w:t>
            </w:r>
          </w:p>
          <w:p w14:paraId="33049A99" w14:textId="77777777" w:rsidR="004702CB" w:rsidRPr="000224BD" w:rsidRDefault="004702CB" w:rsidP="004702CB">
            <w:pPr>
              <w:pStyle w:val="ARTartustawynprozporzdzenia"/>
              <w:spacing w:line="240" w:lineRule="auto"/>
              <w:ind w:firstLine="0"/>
              <w:rPr>
                <w:bCs/>
              </w:rPr>
            </w:pPr>
            <w:r w:rsidRPr="000224BD">
              <w:rPr>
                <w:bCs/>
              </w:rPr>
              <w:t>12)</w:t>
            </w:r>
            <w:r w:rsidRPr="000224BD">
              <w:rPr>
                <w:bCs/>
              </w:rPr>
              <w:tab/>
              <w:t>tryb i warunki dokonywania zmiany umowy;</w:t>
            </w:r>
          </w:p>
          <w:p w14:paraId="52ABAD22" w14:textId="77777777" w:rsidR="004702CB" w:rsidRPr="000224BD" w:rsidRDefault="004702CB" w:rsidP="004702CB">
            <w:pPr>
              <w:pStyle w:val="ARTartustawynprozporzdzenia"/>
              <w:spacing w:line="240" w:lineRule="auto"/>
              <w:ind w:firstLine="0"/>
              <w:rPr>
                <w:bCs/>
              </w:rPr>
            </w:pPr>
            <w:r w:rsidRPr="000224BD">
              <w:rPr>
                <w:bCs/>
              </w:rPr>
              <w:t>13)</w:t>
            </w:r>
            <w:r w:rsidRPr="000224BD">
              <w:rPr>
                <w:bCs/>
              </w:rPr>
              <w:tab/>
              <w:t>ograniczenia w dostępie lub korzystaniu z usług i aplikacji;</w:t>
            </w:r>
          </w:p>
          <w:p w14:paraId="1F1DCB1E" w14:textId="77777777" w:rsidR="004702CB" w:rsidRPr="000224BD" w:rsidRDefault="004702CB" w:rsidP="004702CB">
            <w:pPr>
              <w:pStyle w:val="ARTartustawynprozporzdzenia"/>
              <w:spacing w:line="240" w:lineRule="auto"/>
              <w:ind w:firstLine="0"/>
              <w:rPr>
                <w:bCs/>
              </w:rPr>
            </w:pPr>
            <w:r w:rsidRPr="000224BD">
              <w:rPr>
                <w:bCs/>
              </w:rPr>
              <w:t>14)</w:t>
            </w:r>
            <w:r w:rsidRPr="000224BD">
              <w:rPr>
                <w:bCs/>
              </w:rPr>
              <w:tab/>
              <w:t xml:space="preserve">ograniczenia w zakresie korzystania z telekomunikacyjnego urządzenia końcowego, o ile zostały </w:t>
            </w:r>
            <w:r w:rsidRPr="000224BD">
              <w:rPr>
                <w:bCs/>
              </w:rPr>
              <w:lastRenderedPageBreak/>
              <w:t>one wprowadzone przez dostawcę usług komunikacji elektronicznej lub na jego zlecenie;</w:t>
            </w:r>
          </w:p>
          <w:p w14:paraId="5506089A" w14:textId="77777777" w:rsidR="004702CB" w:rsidRPr="000224BD" w:rsidRDefault="004702CB" w:rsidP="004702CB">
            <w:pPr>
              <w:pStyle w:val="ARTartustawynprozporzdzenia"/>
              <w:spacing w:line="240" w:lineRule="auto"/>
              <w:ind w:firstLine="0"/>
              <w:rPr>
                <w:bCs/>
              </w:rPr>
            </w:pPr>
            <w:r w:rsidRPr="000224BD">
              <w:rPr>
                <w:bCs/>
              </w:rPr>
              <w:t>15)</w:t>
            </w:r>
            <w:r w:rsidRPr="000224BD">
              <w:rPr>
                <w:bCs/>
              </w:rPr>
              <w:tab/>
              <w:t>zasady, tryb i terminy składania oraz rozpatrywania reklamacji;</w:t>
            </w:r>
          </w:p>
          <w:p w14:paraId="6384D974" w14:textId="77777777" w:rsidR="004702CB" w:rsidRPr="000224BD" w:rsidRDefault="004702CB" w:rsidP="004702CB">
            <w:pPr>
              <w:pStyle w:val="ARTartustawynprozporzdzenia"/>
              <w:spacing w:line="240" w:lineRule="auto"/>
              <w:ind w:firstLine="0"/>
              <w:rPr>
                <w:bCs/>
              </w:rPr>
            </w:pPr>
            <w:r w:rsidRPr="000224BD">
              <w:rPr>
                <w:bCs/>
              </w:rPr>
              <w:t>16)</w:t>
            </w:r>
            <w:r w:rsidRPr="000224BD">
              <w:rPr>
                <w:bCs/>
              </w:rPr>
              <w:tab/>
              <w:t>sposoby uzyskania informacji na temat obowiązujących cen i kosztów usług serwisowych;</w:t>
            </w:r>
          </w:p>
          <w:p w14:paraId="7A972B5A" w14:textId="77777777" w:rsidR="004702CB" w:rsidRPr="000224BD" w:rsidRDefault="004702CB" w:rsidP="004702CB">
            <w:pPr>
              <w:pStyle w:val="ARTartustawynprozporzdzenia"/>
              <w:spacing w:line="240" w:lineRule="auto"/>
              <w:ind w:firstLine="0"/>
              <w:rPr>
                <w:bCs/>
              </w:rPr>
            </w:pPr>
            <w:r w:rsidRPr="000224BD">
              <w:rPr>
                <w:bCs/>
              </w:rPr>
              <w:t>17)</w:t>
            </w:r>
            <w:r w:rsidRPr="000224BD">
              <w:rPr>
                <w:bCs/>
              </w:rPr>
              <w:tab/>
              <w:t>warunki korzystania z wydanego urządzenia końcowego, w tym o związanych z tym opłatach;</w:t>
            </w:r>
          </w:p>
          <w:p w14:paraId="14671156" w14:textId="77777777" w:rsidR="004702CB" w:rsidRPr="000224BD" w:rsidRDefault="004702CB" w:rsidP="004702CB">
            <w:pPr>
              <w:pStyle w:val="ARTartustawynprozporzdzenia"/>
              <w:spacing w:line="240" w:lineRule="auto"/>
              <w:ind w:firstLine="0"/>
              <w:rPr>
                <w:bCs/>
              </w:rPr>
            </w:pPr>
            <w:r w:rsidRPr="000224BD">
              <w:rPr>
                <w:bCs/>
              </w:rPr>
              <w:t>18)</w:t>
            </w:r>
            <w:r w:rsidRPr="000224BD">
              <w:rPr>
                <w:bCs/>
              </w:rPr>
              <w:tab/>
              <w:t>warunki zwrotu w przypadku zakończenia obowiązywania umowy wydanego urządzenia końcowego, ze wskazaniem strony, która poniesie koszt tego zwrotu;</w:t>
            </w:r>
          </w:p>
          <w:p w14:paraId="5110CA9C" w14:textId="77777777" w:rsidR="004702CB" w:rsidRPr="000224BD" w:rsidRDefault="004702CB" w:rsidP="004702CB">
            <w:pPr>
              <w:pStyle w:val="ARTartustawynprozporzdzenia"/>
              <w:spacing w:line="240" w:lineRule="auto"/>
              <w:ind w:firstLine="0"/>
              <w:rPr>
                <w:bCs/>
              </w:rPr>
            </w:pPr>
            <w:r w:rsidRPr="000224BD">
              <w:rPr>
                <w:bCs/>
              </w:rPr>
              <w:t>19)</w:t>
            </w:r>
            <w:r w:rsidRPr="000224BD">
              <w:rPr>
                <w:bCs/>
              </w:rPr>
              <w:tab/>
              <w:t>dane dotyczące funkcjonalności świadczonej usługi obejmujące informacje o:</w:t>
            </w:r>
          </w:p>
          <w:p w14:paraId="0C39AF9F" w14:textId="77777777" w:rsidR="004702CB" w:rsidRPr="000224BD" w:rsidRDefault="004702CB" w:rsidP="004702CB">
            <w:pPr>
              <w:pStyle w:val="ARTartustawynprozporzdzenia"/>
              <w:spacing w:line="240" w:lineRule="auto"/>
              <w:ind w:firstLine="0"/>
              <w:rPr>
                <w:bCs/>
              </w:rPr>
            </w:pPr>
            <w:r w:rsidRPr="000224BD">
              <w:rPr>
                <w:bCs/>
              </w:rPr>
              <w:t>a)</w:t>
            </w:r>
            <w:r w:rsidRPr="000224BD">
              <w:rPr>
                <w:bCs/>
              </w:rPr>
              <w:tab/>
              <w:t>ograniczeniach w kierowaniu połączeń do numerów alarmowych lub dostępie do informacji o lokalizacji dzwoniącego użytkownika końcowego ze względu na brak możliwości technicznych,</w:t>
            </w:r>
          </w:p>
          <w:p w14:paraId="1C131E49" w14:textId="77777777" w:rsidR="004702CB" w:rsidRPr="000224BD" w:rsidRDefault="004702CB" w:rsidP="004702CB">
            <w:pPr>
              <w:pStyle w:val="ARTartustawynprozporzdzenia"/>
              <w:spacing w:line="240" w:lineRule="auto"/>
              <w:rPr>
                <w:bCs/>
              </w:rPr>
            </w:pPr>
            <w:r w:rsidRPr="000224BD">
              <w:rPr>
                <w:bCs/>
              </w:rPr>
              <w:t>b)</w:t>
            </w:r>
            <w:r w:rsidRPr="000224BD">
              <w:rPr>
                <w:bCs/>
              </w:rPr>
              <w:tab/>
              <w:t>zasadach umieszczania danych abonenta w spisie abonentów;</w:t>
            </w:r>
          </w:p>
          <w:p w14:paraId="247DA0DA" w14:textId="77777777" w:rsidR="004702CB" w:rsidRPr="000224BD" w:rsidRDefault="004702CB" w:rsidP="004702CB">
            <w:pPr>
              <w:pStyle w:val="ARTartustawynprozporzdzenia"/>
              <w:spacing w:line="240" w:lineRule="auto"/>
              <w:ind w:firstLine="0"/>
              <w:rPr>
                <w:bCs/>
              </w:rPr>
            </w:pPr>
            <w:r w:rsidRPr="000224BD">
              <w:rPr>
                <w:bCs/>
              </w:rPr>
              <w:t>20)</w:t>
            </w:r>
            <w:r w:rsidRPr="000224BD">
              <w:rPr>
                <w:bCs/>
              </w:rPr>
              <w:tab/>
              <w:t>zasady, tryb i terminy składania oraz rozpatrywania reklamacji;</w:t>
            </w:r>
          </w:p>
          <w:p w14:paraId="029085DE" w14:textId="77777777" w:rsidR="004702CB" w:rsidRPr="000224BD" w:rsidRDefault="004702CB" w:rsidP="004702CB">
            <w:pPr>
              <w:pStyle w:val="ARTartustawynprozporzdzenia"/>
              <w:spacing w:line="240" w:lineRule="auto"/>
              <w:ind w:firstLine="0"/>
              <w:rPr>
                <w:bCs/>
              </w:rPr>
            </w:pPr>
            <w:r w:rsidRPr="000224BD">
              <w:rPr>
                <w:bCs/>
              </w:rPr>
              <w:t>21)</w:t>
            </w:r>
            <w:r w:rsidRPr="000224BD">
              <w:rPr>
                <w:bCs/>
              </w:rPr>
              <w:tab/>
              <w:t>zakres działań podejmowanych przez dostawcę usług komunikacji elektronicznej w związku z przypadkami naruszenia bezpieczeństwa sieci lub usług, zagrożeniami takiego naruszenia lub podatnością na wystąpienie naruszenia, które mogą mieć wpływ na usługi świadczone abonentowi oraz sposób informowania abonenta o tych działaniach;</w:t>
            </w:r>
          </w:p>
          <w:p w14:paraId="7D6C51BD" w14:textId="77777777" w:rsidR="004702CB" w:rsidRPr="000224BD" w:rsidRDefault="004702CB" w:rsidP="004702CB">
            <w:pPr>
              <w:pStyle w:val="ARTartustawynprozporzdzenia"/>
              <w:spacing w:line="240" w:lineRule="auto"/>
              <w:ind w:firstLine="0"/>
              <w:rPr>
                <w:bCs/>
              </w:rPr>
            </w:pPr>
            <w:r w:rsidRPr="000224BD">
              <w:rPr>
                <w:bCs/>
              </w:rPr>
              <w:lastRenderedPageBreak/>
              <w:t>22)</w:t>
            </w:r>
            <w:r w:rsidRPr="000224BD">
              <w:rPr>
                <w:bCs/>
              </w:rPr>
              <w:tab/>
              <w:t>wysokość odszkodowania oraz zasady i terminy jego wypłaty, w szczególności w przypadku gdy nie został osiągnięty określony w umowie poziom jakości świadczonej usługi.</w:t>
            </w:r>
          </w:p>
          <w:p w14:paraId="4437F146" w14:textId="1FF211C4" w:rsidR="004702CB" w:rsidRPr="000224BD" w:rsidRDefault="004702CB" w:rsidP="004702CB">
            <w:pPr>
              <w:pStyle w:val="ARTartustawynprozporzdzenia"/>
              <w:spacing w:line="240" w:lineRule="auto"/>
              <w:ind w:firstLine="0"/>
              <w:rPr>
                <w:bCs/>
              </w:rPr>
            </w:pPr>
            <w:r w:rsidRPr="000224BD">
              <w:rPr>
                <w:bCs/>
              </w:rPr>
              <w:t>2. Przepisów art. 294, art. 297 oraz art. 298 ust. 3 nie stosuje się do umowy o świadczenie usług komunikacji elektronicznej, o której mowa w ust. 1, jeżeli warunki umowy ustalane są indywidualnie.</w:t>
            </w:r>
          </w:p>
        </w:tc>
        <w:tc>
          <w:tcPr>
            <w:tcW w:w="5298" w:type="dxa"/>
            <w:shd w:val="clear" w:color="auto" w:fill="auto"/>
          </w:tcPr>
          <w:p w14:paraId="312FD18A" w14:textId="7B842AA5" w:rsidR="004702CB" w:rsidRPr="000224BD" w:rsidRDefault="004702CB" w:rsidP="002C0EFF">
            <w:pPr>
              <w:pStyle w:val="Bezodstpw"/>
              <w:jc w:val="both"/>
            </w:pPr>
            <w:r w:rsidRPr="000224BD">
              <w:lastRenderedPageBreak/>
              <w:t xml:space="preserve">Artykuł ten wskazuje jakie są niezbędne elementy umowy o świadczenie usług komunikacji elektronicznej zawieranej z użytkownikami niebędącymi konsumentami. Regulacja w tym zakresie jest podstawą funkcjonowania stosunku </w:t>
            </w:r>
            <w:r w:rsidRPr="000224BD">
              <w:lastRenderedPageBreak/>
              <w:t>zobowiązaniowego dostawcy usług i abonenta biznesowego (B2B).</w:t>
            </w:r>
          </w:p>
        </w:tc>
      </w:tr>
      <w:tr w:rsidR="00F017D9" w:rsidRPr="000224BD" w14:paraId="1F72F646" w14:textId="77777777" w:rsidTr="69726700">
        <w:tc>
          <w:tcPr>
            <w:tcW w:w="1003" w:type="dxa"/>
            <w:shd w:val="clear" w:color="auto" w:fill="auto"/>
          </w:tcPr>
          <w:p w14:paraId="08CE6F91" w14:textId="77777777" w:rsidR="006C4DC6" w:rsidRPr="000224BD" w:rsidRDefault="006C4DC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1CDCEAD" w14:textId="1B4B6218" w:rsidR="006C4DC6" w:rsidRPr="000224BD" w:rsidRDefault="004702C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289</w:t>
            </w:r>
          </w:p>
        </w:tc>
        <w:tc>
          <w:tcPr>
            <w:tcW w:w="5915" w:type="dxa"/>
            <w:shd w:val="clear" w:color="auto" w:fill="auto"/>
          </w:tcPr>
          <w:p w14:paraId="6BB9E253" w14:textId="69E7447F" w:rsidR="006C4DC6" w:rsidRPr="000224BD" w:rsidRDefault="004702CB" w:rsidP="002C0EFF">
            <w:pPr>
              <w:jc w:val="both"/>
              <w:rPr>
                <w:bCs/>
              </w:rPr>
            </w:pPr>
            <w:r w:rsidRPr="000224BD">
              <w:rPr>
                <w:bCs/>
              </w:rPr>
              <w:t>Art. 289. W przypadku, gdy oświadczenia woli składane są w formie dokumentowej, dostawca usług komunikacji elektronicznej utrwala i doręcza abonentowi treść warunków umowy oraz oświadczenie abonenta o związaniu się tymi warunkami na trwałym nośniku.</w:t>
            </w:r>
          </w:p>
        </w:tc>
        <w:tc>
          <w:tcPr>
            <w:tcW w:w="5298" w:type="dxa"/>
            <w:shd w:val="clear" w:color="auto" w:fill="auto"/>
          </w:tcPr>
          <w:p w14:paraId="23DE523C" w14:textId="1BC2EBD6" w:rsidR="006C4DC6" w:rsidRPr="000224BD" w:rsidRDefault="00123017" w:rsidP="002C0EFF">
            <w:pPr>
              <w:pStyle w:val="Bezodstpw"/>
              <w:jc w:val="both"/>
            </w:pPr>
            <w:r w:rsidRPr="000224BD">
              <w:t>Zasadne jest uregulowanie w przepisach</w:t>
            </w:r>
            <w:r w:rsidR="00A74DAA" w:rsidRPr="000224BD">
              <w:t xml:space="preserve"> obowiązku utrwalania oświadczeń woli abonenta składanych w formie dokumentowej na trwałym nośniku z uwagi na ochronę interesów abonentów i możliwość odtwarzania treści tych oświadczeń w przyszłości, dla celów dowodowych.</w:t>
            </w:r>
          </w:p>
        </w:tc>
      </w:tr>
      <w:tr w:rsidR="00F017D9" w:rsidRPr="000224BD" w14:paraId="6DFB9E20" w14:textId="77777777" w:rsidTr="69726700">
        <w:tc>
          <w:tcPr>
            <w:tcW w:w="1003" w:type="dxa"/>
            <w:shd w:val="clear" w:color="auto" w:fill="auto"/>
          </w:tcPr>
          <w:p w14:paraId="70DF9E56" w14:textId="77777777" w:rsidR="007B6A6E" w:rsidRPr="000224BD" w:rsidRDefault="007B6A6E"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4E871BC" w14:textId="0E6B35C1" w:rsidR="007B6A6E" w:rsidRPr="000224BD" w:rsidRDefault="004702C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29</w:t>
            </w:r>
            <w:r w:rsidR="0038230B" w:rsidRPr="000224BD">
              <w:rPr>
                <w:rFonts w:ascii="Times New Roman" w:hAnsi="Times New Roman" w:cs="Times New Roman"/>
                <w:szCs w:val="24"/>
              </w:rPr>
              <w:t>0</w:t>
            </w:r>
          </w:p>
        </w:tc>
        <w:tc>
          <w:tcPr>
            <w:tcW w:w="5915" w:type="dxa"/>
            <w:shd w:val="clear" w:color="auto" w:fill="auto"/>
          </w:tcPr>
          <w:p w14:paraId="63238101" w14:textId="77777777" w:rsidR="004702CB" w:rsidRPr="000224BD" w:rsidRDefault="004702CB" w:rsidP="004702CB">
            <w:pPr>
              <w:pStyle w:val="ARTartustawynprozporzdzenia"/>
              <w:spacing w:line="240" w:lineRule="auto"/>
              <w:ind w:firstLine="0"/>
              <w:rPr>
                <w:bCs/>
              </w:rPr>
            </w:pPr>
            <w:r w:rsidRPr="000224BD">
              <w:rPr>
                <w:bCs/>
              </w:rPr>
              <w:t>Art. 290. 1. Dostawca usług komunikacji elektronicznej, który umożliwia zawarcie lub zmianę umowy o świadczenie usług komunikacji elektronicznej w formie dokumentowej jest obowiązany, bez względu na formę zawarcia umowy, umożliwić jej rozwiązanie za zgodą obu stron, jak również odstąpienie od niej albo jej wypowiedzenie, w formie dokumentowej, w szczególności przy wykorzystaniu poczty elektronicznej lub innego środka komunikacji elektronicznej wskazanego przez dostawcę usług w umowie</w:t>
            </w:r>
            <w:r w:rsidRPr="000224BD" w:rsidDel="00C72B88">
              <w:rPr>
                <w:bCs/>
              </w:rPr>
              <w:t>.</w:t>
            </w:r>
          </w:p>
          <w:p w14:paraId="6418DCD3" w14:textId="77777777" w:rsidR="004702CB" w:rsidRPr="000224BD" w:rsidRDefault="004702CB" w:rsidP="004702CB">
            <w:pPr>
              <w:pStyle w:val="ARTartustawynprozporzdzenia"/>
              <w:spacing w:line="240" w:lineRule="auto"/>
              <w:ind w:firstLine="0"/>
              <w:rPr>
                <w:bCs/>
              </w:rPr>
            </w:pPr>
            <w:r w:rsidRPr="000224BD">
              <w:rPr>
                <w:bCs/>
              </w:rPr>
              <w:t xml:space="preserve">2. W przypadku złożenia przez abonenta oświadczenia o wypowiedzeniu </w:t>
            </w:r>
            <w:r w:rsidRPr="000224BD" w:rsidDel="00CD7AD2">
              <w:rPr>
                <w:bCs/>
              </w:rPr>
              <w:t xml:space="preserve">umowy </w:t>
            </w:r>
            <w:r w:rsidRPr="000224BD">
              <w:rPr>
                <w:bCs/>
              </w:rPr>
              <w:t>w formie dokumentowej dostawca usług niezwłocznie, lecz nie później niż w ciągu 1 dnia roboczego od chwili otrzymania tego oświadczenia, zawiadamia abonenta o jego otrzymaniu przez:</w:t>
            </w:r>
          </w:p>
          <w:p w14:paraId="28DC8636" w14:textId="77777777" w:rsidR="004702CB" w:rsidRPr="000224BD" w:rsidRDefault="004702CB" w:rsidP="004702CB">
            <w:pPr>
              <w:pStyle w:val="ARTartustawynprozporzdzenia"/>
              <w:spacing w:line="240" w:lineRule="auto"/>
              <w:ind w:firstLine="0"/>
              <w:rPr>
                <w:bCs/>
              </w:rPr>
            </w:pPr>
            <w:r w:rsidRPr="000224BD">
              <w:rPr>
                <w:bCs/>
              </w:rPr>
              <w:lastRenderedPageBreak/>
              <w:t>1) wysłanie krótkiej wiadomości tekstowej (SMS) na numer wskazany przez abonenta do kontaktu, widniejący w umowie podlegającej wypowiedzeniu – w przypadku abonenta, który wskazał numer niegeograficzny;</w:t>
            </w:r>
          </w:p>
          <w:p w14:paraId="2F158D40" w14:textId="77777777" w:rsidR="004702CB" w:rsidRPr="000224BD" w:rsidRDefault="004702CB" w:rsidP="004702CB">
            <w:pPr>
              <w:pStyle w:val="ARTartustawynprozporzdzenia"/>
              <w:spacing w:line="240" w:lineRule="auto"/>
              <w:ind w:firstLine="0"/>
              <w:rPr>
                <w:bCs/>
              </w:rPr>
            </w:pPr>
            <w:r w:rsidRPr="000224BD">
              <w:rPr>
                <w:bCs/>
              </w:rPr>
              <w:t>2) wykonanie połączenia głosowego na numer wskazany przez abonenta do kontaktu, widniejący w umowie podlegającej wypowiedzeniu - w przypadku abonenta, który wskazał numer geograficzny lub</w:t>
            </w:r>
          </w:p>
          <w:p w14:paraId="68D89C9A" w14:textId="77777777" w:rsidR="004702CB" w:rsidRPr="000224BD" w:rsidRDefault="004702CB" w:rsidP="004702CB">
            <w:pPr>
              <w:pStyle w:val="ARTartustawynprozporzdzenia"/>
              <w:spacing w:line="240" w:lineRule="auto"/>
              <w:ind w:firstLine="0"/>
              <w:rPr>
                <w:bCs/>
              </w:rPr>
            </w:pPr>
            <w:r w:rsidRPr="000224BD">
              <w:rPr>
                <w:bCs/>
              </w:rPr>
              <w:t>3) wysłanie wiadomości na adres poczty elektronicznej wskazany przez abonenta do kontaktu widniejący w umowie podlegającej wypowiedzeniu.</w:t>
            </w:r>
          </w:p>
          <w:p w14:paraId="58FC9D4E" w14:textId="77777777" w:rsidR="004702CB" w:rsidRPr="000224BD" w:rsidRDefault="004702CB" w:rsidP="004702CB">
            <w:pPr>
              <w:pStyle w:val="ARTartustawynprozporzdzenia"/>
              <w:spacing w:line="240" w:lineRule="auto"/>
              <w:ind w:firstLine="0"/>
              <w:rPr>
                <w:bCs/>
              </w:rPr>
            </w:pPr>
            <w:r w:rsidRPr="000224BD">
              <w:rPr>
                <w:bCs/>
              </w:rPr>
              <w:t xml:space="preserve">3. Obowiązek zawiadomienia w sposób, o którym mowa w ust. 2 pkt 2, uznaje się za wykonany, jeśli dostawca usług wykonał co najmniej 3 próby połączenia z abonentem.  </w:t>
            </w:r>
          </w:p>
          <w:p w14:paraId="144A5D23" w14:textId="77C0BB7F" w:rsidR="007B6A6E" w:rsidRPr="000224BD" w:rsidRDefault="004702CB" w:rsidP="004702CB">
            <w:pPr>
              <w:pStyle w:val="ARTartustawynprozporzdzenia"/>
              <w:spacing w:line="240" w:lineRule="auto"/>
              <w:ind w:firstLine="0"/>
              <w:rPr>
                <w:bCs/>
              </w:rPr>
            </w:pPr>
            <w:r w:rsidRPr="000224BD">
              <w:rPr>
                <w:bCs/>
              </w:rPr>
              <w:t xml:space="preserve">4. Dostawca usług potwierdza abonentowi na trwałym nośniku przyjęcie oświadczenia, o którym mowa w ust. 2, w terminie 14 dni od dnia złożenia tego oświadczenia, wskazując nazwę usługi będącej przedmiotem wypowiedzenia, dzień otrzymania wypowiedzenia i dzień zakończenia świadczenia usługi. </w:t>
            </w:r>
          </w:p>
        </w:tc>
        <w:tc>
          <w:tcPr>
            <w:tcW w:w="5298" w:type="dxa"/>
            <w:shd w:val="clear" w:color="auto" w:fill="auto"/>
          </w:tcPr>
          <w:p w14:paraId="738610EB" w14:textId="1FCAA175" w:rsidR="007B6A6E" w:rsidRPr="000224BD" w:rsidRDefault="0038230B" w:rsidP="002C0EFF">
            <w:pPr>
              <w:pStyle w:val="Bezodstpw"/>
              <w:jc w:val="both"/>
            </w:pPr>
            <w:r w:rsidRPr="000224BD">
              <w:lastRenderedPageBreak/>
              <w:t>Przepis ten wprowadza ważną z punktu widzenia abonenta zasadę, że w przypadku kiedy dostawca usług umożliwia zawarcie umowy w formie dokumentowej powinien również umożliwiać jej rozwiązanie w takiej formie. Regulacja ta ma na celu poprawę sytuacji abonenta będącego słabszą stroną stosunku zobowiązaniowego poprzez umożliwienie mu rozwiązania umowy np. emailem, nie zaś wyłącznie w formie pisemnej, jak często miało to miejsce w praktyce.</w:t>
            </w:r>
          </w:p>
        </w:tc>
      </w:tr>
      <w:tr w:rsidR="00F017D9" w:rsidRPr="000224BD" w14:paraId="637805D2" w14:textId="77777777" w:rsidTr="69726700">
        <w:tc>
          <w:tcPr>
            <w:tcW w:w="1003" w:type="dxa"/>
            <w:shd w:val="clear" w:color="auto" w:fill="auto"/>
          </w:tcPr>
          <w:p w14:paraId="463F29E8" w14:textId="77777777" w:rsidR="00BF25BD" w:rsidRPr="000224BD" w:rsidRDefault="00BF25B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B7B4B86" w14:textId="29D94A4B" w:rsidR="00BF25BD" w:rsidRPr="000224BD" w:rsidRDefault="0015140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29</w:t>
            </w:r>
            <w:r w:rsidR="0038230B" w:rsidRPr="000224BD">
              <w:rPr>
                <w:rFonts w:ascii="Times New Roman" w:hAnsi="Times New Roman" w:cs="Times New Roman"/>
                <w:szCs w:val="24"/>
              </w:rPr>
              <w:t>1</w:t>
            </w:r>
          </w:p>
        </w:tc>
        <w:tc>
          <w:tcPr>
            <w:tcW w:w="5915" w:type="dxa"/>
            <w:shd w:val="clear" w:color="auto" w:fill="auto"/>
          </w:tcPr>
          <w:p w14:paraId="15FB5D12" w14:textId="77777777" w:rsidR="004702CB" w:rsidRPr="000224BD" w:rsidRDefault="004702CB" w:rsidP="004702CB">
            <w:pPr>
              <w:pStyle w:val="ARTartustawynprozporzdzenia"/>
              <w:spacing w:line="240" w:lineRule="auto"/>
              <w:ind w:firstLine="0"/>
            </w:pPr>
            <w:r w:rsidRPr="000224BD">
              <w:t>Art. 291. 1. Abonent, z wyłączeniem abonenta korzystającego z usługi komunikacji interpersonalnej niewykorzystującej numerów, abonenta korzystającego z usługi komunikacji głosowej świadczonej za pomocą aparatu publicznego lub przez wybranie numeru dostępu do sieci dostawcy usług telekomunikacyjnych oraz abonenta usługi przedpłaconej polegającej na rozpowszechnianiu lub rozprowadzaniu programów telewizyjnych drogą naziemną, kablową lub satelitarną, podaje dostawcy usług telekomunikacyjnych następujące dane:</w:t>
            </w:r>
          </w:p>
          <w:p w14:paraId="672E445E" w14:textId="77777777" w:rsidR="004702CB" w:rsidRPr="000224BD" w:rsidRDefault="004702CB" w:rsidP="004702CB">
            <w:pPr>
              <w:pStyle w:val="ARTartustawynprozporzdzenia"/>
              <w:spacing w:line="240" w:lineRule="auto"/>
              <w:ind w:firstLine="0"/>
              <w:rPr>
                <w:bCs/>
              </w:rPr>
            </w:pPr>
            <w:r w:rsidRPr="000224BD">
              <w:rPr>
                <w:bCs/>
              </w:rPr>
              <w:lastRenderedPageBreak/>
              <w:t>1)</w:t>
            </w:r>
            <w:r w:rsidRPr="000224BD">
              <w:rPr>
                <w:bCs/>
              </w:rPr>
              <w:tab/>
              <w:t>w przypadku abonenta będącego osobą fizyczną:</w:t>
            </w:r>
          </w:p>
          <w:p w14:paraId="7501B944" w14:textId="77777777" w:rsidR="004702CB" w:rsidRPr="000224BD" w:rsidRDefault="004702CB" w:rsidP="004702CB">
            <w:pPr>
              <w:pStyle w:val="ARTartustawynprozporzdzenia"/>
              <w:spacing w:line="240" w:lineRule="auto"/>
              <w:ind w:firstLine="0"/>
              <w:rPr>
                <w:bCs/>
              </w:rPr>
            </w:pPr>
            <w:r w:rsidRPr="000224BD">
              <w:rPr>
                <w:bCs/>
              </w:rPr>
              <w:t>a)</w:t>
            </w:r>
            <w:r w:rsidRPr="000224BD">
              <w:rPr>
                <w:bCs/>
              </w:rPr>
              <w:tab/>
              <w:t xml:space="preserve"> imię (imiona) i nazwisko;</w:t>
            </w:r>
          </w:p>
          <w:p w14:paraId="5E2D4DDA" w14:textId="77777777" w:rsidR="004702CB" w:rsidRPr="000224BD" w:rsidRDefault="004702CB" w:rsidP="004702CB">
            <w:pPr>
              <w:pStyle w:val="ARTartustawynprozporzdzenia"/>
              <w:spacing w:line="240" w:lineRule="auto"/>
              <w:ind w:firstLine="0"/>
              <w:rPr>
                <w:bCs/>
              </w:rPr>
            </w:pPr>
            <w:r w:rsidRPr="000224BD">
              <w:rPr>
                <w:bCs/>
              </w:rPr>
              <w:t>b)</w:t>
            </w:r>
            <w:r w:rsidRPr="000224BD">
              <w:rPr>
                <w:bCs/>
              </w:rPr>
              <w:tab/>
              <w:t xml:space="preserve">numer PESEL, jeżeli go posiada, </w:t>
            </w:r>
            <w:r w:rsidRPr="000224BD" w:rsidDel="000017AE">
              <w:rPr>
                <w:bCs/>
              </w:rPr>
              <w:t xml:space="preserve">albo </w:t>
            </w:r>
            <w:r w:rsidRPr="000224BD">
              <w:rPr>
                <w:bCs/>
              </w:rPr>
              <w:t>nazwę, serię i numer dokumentu potwierdzającego tożsamość, a w przypadku cudzoziemca, który nie jest obywatelem państwa członkowskiego albo Konfederacji Szwajcarskiej - numer paszportu lub karty pobytu;</w:t>
            </w:r>
          </w:p>
          <w:p w14:paraId="0B10909F" w14:textId="77777777" w:rsidR="004702CB" w:rsidRPr="000224BD" w:rsidRDefault="004702CB" w:rsidP="004702CB">
            <w:pPr>
              <w:pStyle w:val="ARTartustawynprozporzdzenia"/>
              <w:spacing w:line="240" w:lineRule="auto"/>
              <w:ind w:firstLine="0"/>
              <w:rPr>
                <w:bCs/>
              </w:rPr>
            </w:pPr>
            <w:r w:rsidRPr="000224BD">
              <w:rPr>
                <w:bCs/>
              </w:rPr>
              <w:t>2)</w:t>
            </w:r>
            <w:r w:rsidRPr="000224BD">
              <w:rPr>
                <w:bCs/>
              </w:rPr>
              <w:tab/>
              <w:t>w przypadku abonenta niebędącego osobą fizyczną:</w:t>
            </w:r>
          </w:p>
          <w:p w14:paraId="1588D0DF" w14:textId="77777777" w:rsidR="004702CB" w:rsidRPr="000224BD" w:rsidRDefault="004702CB" w:rsidP="004702CB">
            <w:pPr>
              <w:pStyle w:val="ARTartustawynprozporzdzenia"/>
              <w:spacing w:line="240" w:lineRule="auto"/>
              <w:ind w:firstLine="0"/>
              <w:rPr>
                <w:bCs/>
              </w:rPr>
            </w:pPr>
            <w:r w:rsidRPr="000224BD">
              <w:rPr>
                <w:bCs/>
              </w:rPr>
              <w:t>a)</w:t>
            </w:r>
            <w:r w:rsidRPr="000224BD">
              <w:rPr>
                <w:bCs/>
              </w:rPr>
              <w:tab/>
              <w:t>nazwę,</w:t>
            </w:r>
          </w:p>
          <w:p w14:paraId="3CC1BBD3" w14:textId="77777777" w:rsidR="004702CB" w:rsidRPr="000224BD" w:rsidRDefault="004702CB" w:rsidP="004702CB">
            <w:pPr>
              <w:pStyle w:val="ARTartustawynprozporzdzenia"/>
              <w:spacing w:line="240" w:lineRule="auto"/>
              <w:ind w:firstLine="0"/>
              <w:rPr>
                <w:bCs/>
              </w:rPr>
            </w:pPr>
            <w:r w:rsidRPr="000224BD">
              <w:rPr>
                <w:bCs/>
              </w:rPr>
              <w:t>b)</w:t>
            </w:r>
            <w:r w:rsidRPr="000224BD">
              <w:rPr>
                <w:bCs/>
              </w:rPr>
              <w:tab/>
              <w:t>numer identyfikacyjny REGON lub NIP lub numer w Krajowym Rejestrze Sądowym albo ewidencji działalności gospodarczej, lub innym właściwym rejestrze.</w:t>
            </w:r>
          </w:p>
          <w:p w14:paraId="6F4F6C0F" w14:textId="77777777" w:rsidR="004702CB" w:rsidRPr="000224BD" w:rsidRDefault="004702CB" w:rsidP="004702CB">
            <w:pPr>
              <w:pStyle w:val="ARTartustawynprozporzdzenia"/>
              <w:spacing w:line="240" w:lineRule="auto"/>
              <w:ind w:firstLine="0"/>
              <w:rPr>
                <w:bCs/>
              </w:rPr>
            </w:pPr>
            <w:r w:rsidRPr="000224BD">
              <w:rPr>
                <w:bCs/>
              </w:rPr>
              <w:t>2. Abonent podaje dane, o których mowa w ust. 1, przy zawieraniu umowy w formie pisemnej, elektronicznej lub dokumentowej. Abonent będący stroną umowy o świadczenie usług przedpłaconych podaje dane, o których mowa w ust. 1, dostawcy usług. Dane mogą być podane również drogą elektroniczną albo w inny sposób określony przez dostawcę tych usług.</w:t>
            </w:r>
          </w:p>
          <w:p w14:paraId="54F1768E" w14:textId="77777777" w:rsidR="004702CB" w:rsidRPr="000224BD" w:rsidRDefault="004702CB" w:rsidP="004702CB">
            <w:pPr>
              <w:pStyle w:val="ARTartustawynprozporzdzenia"/>
              <w:spacing w:line="240" w:lineRule="auto"/>
              <w:ind w:firstLine="0"/>
              <w:rPr>
                <w:bCs/>
              </w:rPr>
            </w:pPr>
            <w:r w:rsidRPr="000224BD">
              <w:rPr>
                <w:bCs/>
              </w:rPr>
              <w:t>3. Dostawca usług telekomunikacyjnych rozpoczyna świadczenie tych usług:</w:t>
            </w:r>
          </w:p>
          <w:p w14:paraId="4E5E1035" w14:textId="77777777" w:rsidR="004702CB" w:rsidRPr="000224BD" w:rsidRDefault="004702CB" w:rsidP="004702CB">
            <w:pPr>
              <w:pStyle w:val="ARTartustawynprozporzdzenia"/>
              <w:spacing w:line="240" w:lineRule="auto"/>
              <w:ind w:firstLine="0"/>
              <w:rPr>
                <w:bCs/>
              </w:rPr>
            </w:pPr>
            <w:r w:rsidRPr="000224BD">
              <w:rPr>
                <w:bCs/>
              </w:rPr>
              <w:t>1)</w:t>
            </w:r>
            <w:r w:rsidRPr="000224BD">
              <w:rPr>
                <w:bCs/>
              </w:rPr>
              <w:tab/>
              <w:t>nie wcześniej niż po potwierdzeniu zgodności podanych przez abonenta danych z danymi określonymi w ust. 1:</w:t>
            </w:r>
          </w:p>
          <w:p w14:paraId="09A0AD4E" w14:textId="77777777" w:rsidR="004702CB" w:rsidRPr="000224BD" w:rsidRDefault="004702CB" w:rsidP="004702CB">
            <w:pPr>
              <w:pStyle w:val="ARTartustawynprozporzdzenia"/>
              <w:spacing w:line="240" w:lineRule="auto"/>
              <w:ind w:firstLine="0"/>
              <w:rPr>
                <w:bCs/>
              </w:rPr>
            </w:pPr>
            <w:r w:rsidRPr="000224BD">
              <w:rPr>
                <w:bCs/>
              </w:rPr>
              <w:t>a)</w:t>
            </w:r>
            <w:r w:rsidRPr="000224BD">
              <w:rPr>
                <w:bCs/>
              </w:rPr>
              <w:tab/>
              <w:t>pkt 1, zawartymi w dokumencie potwierdzającym tożsamość abonenta będącego osobą fizyczną,</w:t>
            </w:r>
          </w:p>
          <w:p w14:paraId="742539F6" w14:textId="77777777" w:rsidR="004702CB" w:rsidRPr="000224BD" w:rsidRDefault="004702CB" w:rsidP="004702CB">
            <w:pPr>
              <w:pStyle w:val="ARTartustawynprozporzdzenia"/>
              <w:spacing w:line="240" w:lineRule="auto"/>
              <w:ind w:firstLine="0"/>
              <w:rPr>
                <w:bCs/>
              </w:rPr>
            </w:pPr>
            <w:r w:rsidRPr="000224BD">
              <w:rPr>
                <w:bCs/>
              </w:rPr>
              <w:t>b)</w:t>
            </w:r>
            <w:r w:rsidRPr="000224BD">
              <w:rPr>
                <w:bCs/>
              </w:rPr>
              <w:tab/>
              <w:t>pkt 2, zawartymi w</w:t>
            </w:r>
            <w:r w:rsidRPr="000224BD" w:rsidDel="00C72B88">
              <w:rPr>
                <w:bCs/>
              </w:rPr>
              <w:t>e właściwym rejestrze</w:t>
            </w:r>
            <w:r w:rsidRPr="000224BD">
              <w:rPr>
                <w:bCs/>
              </w:rPr>
              <w:t xml:space="preserve"> albo</w:t>
            </w:r>
          </w:p>
          <w:p w14:paraId="532D8E26" w14:textId="77777777" w:rsidR="004702CB" w:rsidRPr="000224BD" w:rsidRDefault="004702CB" w:rsidP="004702CB">
            <w:pPr>
              <w:pStyle w:val="ARTartustawynprozporzdzenia"/>
              <w:spacing w:line="240" w:lineRule="auto"/>
              <w:ind w:firstLine="0"/>
              <w:rPr>
                <w:bCs/>
              </w:rPr>
            </w:pPr>
            <w:r w:rsidRPr="000224BD">
              <w:rPr>
                <w:bCs/>
              </w:rPr>
              <w:lastRenderedPageBreak/>
              <w:t>2)</w:t>
            </w:r>
            <w:r w:rsidRPr="000224BD">
              <w:rPr>
                <w:bCs/>
              </w:rPr>
              <w:tab/>
              <w:t>po podaniu przez abonenta danych określonych w ust. 1 i potwierdzeniu ich drogą elektroniczną przy wykorzystaniu:</w:t>
            </w:r>
          </w:p>
          <w:p w14:paraId="15B32458" w14:textId="77777777" w:rsidR="004702CB" w:rsidRPr="000224BD" w:rsidRDefault="004702CB" w:rsidP="004702CB">
            <w:pPr>
              <w:pStyle w:val="ARTartustawynprozporzdzenia"/>
              <w:spacing w:line="240" w:lineRule="auto"/>
              <w:ind w:firstLine="0"/>
              <w:rPr>
                <w:bCs/>
              </w:rPr>
            </w:pPr>
            <w:r w:rsidRPr="000224BD">
              <w:rPr>
                <w:bCs/>
              </w:rPr>
              <w:t>a)</w:t>
            </w:r>
            <w:r w:rsidRPr="000224BD">
              <w:rPr>
                <w:bCs/>
              </w:rPr>
              <w:tab/>
              <w:t>środków identyfikacji elektronicznej służących do uwierzytelniania w systemie teleinformatycznym banku krajowego,</w:t>
            </w:r>
            <w:r w:rsidRPr="000224BD" w:rsidDel="00491DB2">
              <w:rPr>
                <w:bCs/>
              </w:rPr>
              <w:t xml:space="preserve"> </w:t>
            </w:r>
            <w:r w:rsidRPr="000224BD">
              <w:rPr>
                <w:bCs/>
              </w:rPr>
              <w:t>spółdzielczej kasy oszczędnościowo-kredytowej lub krajowej instytucji płatniczej,</w:t>
            </w:r>
          </w:p>
          <w:p w14:paraId="148603F6" w14:textId="77777777" w:rsidR="004702CB" w:rsidRPr="000224BD" w:rsidRDefault="004702CB" w:rsidP="004702CB">
            <w:pPr>
              <w:pStyle w:val="ARTartustawynprozporzdzenia"/>
              <w:spacing w:line="240" w:lineRule="auto"/>
              <w:ind w:firstLine="0"/>
              <w:rPr>
                <w:bCs/>
              </w:rPr>
            </w:pPr>
            <w:r w:rsidRPr="000224BD">
              <w:rPr>
                <w:bCs/>
              </w:rPr>
              <w:t>b)</w:t>
            </w:r>
            <w:r w:rsidRPr="000224BD">
              <w:rPr>
                <w:bCs/>
              </w:rPr>
              <w:tab/>
              <w:t>danych weryfikowanych za pomocą kwalifikowanego certyfikatu podpisu elektronicznego lub certyfikatu podpisu osobistego w rozumieniu art. 12e ust. 1 ustawy o dowodach osobistych z dnia 6 sierpnia 2010 roku (Dz.U. z 2020 r., poz. 332, 695, 875 i 1517),</w:t>
            </w:r>
          </w:p>
          <w:p w14:paraId="7452AC7C" w14:textId="77777777" w:rsidR="004702CB" w:rsidRPr="000224BD" w:rsidRDefault="004702CB" w:rsidP="004702CB">
            <w:pPr>
              <w:pStyle w:val="ARTartustawynprozporzdzenia"/>
              <w:spacing w:line="240" w:lineRule="auto"/>
              <w:ind w:firstLine="0"/>
              <w:rPr>
                <w:bCs/>
              </w:rPr>
            </w:pPr>
            <w:r w:rsidRPr="000224BD">
              <w:rPr>
                <w:bCs/>
              </w:rPr>
              <w:t>c)</w:t>
            </w:r>
            <w:r w:rsidRPr="000224BD">
              <w:rPr>
                <w:bCs/>
              </w:rPr>
              <w:tab/>
              <w:t>środków identyfikacji elektronicznej służących do uwierzytelniania w systemie teleinformatycznym dostawcy usług telekomunikacyjnych, jeżeli dane abonenta zostały już zweryfikowane w związku z inną umową,</w:t>
            </w:r>
          </w:p>
          <w:p w14:paraId="22B01320" w14:textId="77777777" w:rsidR="004702CB" w:rsidRPr="000224BD" w:rsidRDefault="004702CB" w:rsidP="004702CB">
            <w:pPr>
              <w:pStyle w:val="ARTartustawynprozporzdzenia"/>
              <w:spacing w:line="240" w:lineRule="auto"/>
              <w:ind w:firstLine="0"/>
              <w:rPr>
                <w:bCs/>
              </w:rPr>
            </w:pPr>
            <w:r w:rsidRPr="000224BD">
              <w:rPr>
                <w:bCs/>
              </w:rPr>
              <w:t>d)</w:t>
            </w:r>
            <w:r w:rsidRPr="000224BD">
              <w:rPr>
                <w:bCs/>
              </w:rPr>
              <w:tab/>
              <w:t>środków komunikacji elektronicznej wykorzystując wideoidentyfikację abonenta polegającą na porównaniu jego wizerunku udostępnianego w czasie rzeczywistym za pośrednictwem transmisji audiowizualnej i danych, o których mowa w ust. 1 pkt 1, podanych przez abonenta z wizerunkiem tego abonenta i danymi określonymi w warstwie graficznej dokumentu tożsamości, o którym mowa w ust. 1 pkt 1 lit. b, okazanym przez niego w czasie rzeczywistym za pośrednictwem transmisji audiowizualnej,</w:t>
            </w:r>
          </w:p>
          <w:p w14:paraId="57DA72B0" w14:textId="4118DDBF" w:rsidR="004702CB" w:rsidRPr="000224BD" w:rsidRDefault="004702CB" w:rsidP="004702CB">
            <w:pPr>
              <w:pStyle w:val="ARTartustawynprozporzdzenia"/>
              <w:spacing w:line="240" w:lineRule="auto"/>
              <w:ind w:firstLine="0"/>
            </w:pPr>
            <w:r w:rsidRPr="000224BD">
              <w:t xml:space="preserve">e) danych weryfikowanych za pomocą podpisu zaufanego w rozumieniu art. 3 pkt 14a ustawy z dnia 17 lutego 2005 r. o informatyzacji działalności podmiotów </w:t>
            </w:r>
            <w:r w:rsidR="00343788" w:rsidRPr="000224BD">
              <w:t>realizujących zadania publiczne,</w:t>
            </w:r>
          </w:p>
          <w:p w14:paraId="0917346B" w14:textId="4118DDBF" w:rsidR="00343788" w:rsidRPr="000224BD" w:rsidRDefault="00343788" w:rsidP="004702CB">
            <w:pPr>
              <w:pStyle w:val="ARTartustawynprozporzdzenia"/>
              <w:spacing w:line="240" w:lineRule="auto"/>
              <w:ind w:firstLine="0"/>
            </w:pPr>
            <w:r w:rsidRPr="000224BD">
              <w:lastRenderedPageBreak/>
              <w:t>f) danych potwierdzonych za pomocą certyfikatu użytkownika publicznej aplikacji mobilnej, o którym mowa w art. 19e ust. 2a ustawy o informatyzacji działalności podmiotów realizujących zadania publiczne, jeżeli użytkownik wyraził zgodę na tę formę podania danych.</w:t>
            </w:r>
          </w:p>
          <w:p w14:paraId="726EAF63" w14:textId="77777777" w:rsidR="004702CB" w:rsidRPr="000224BD" w:rsidRDefault="004702CB" w:rsidP="004702CB">
            <w:pPr>
              <w:pStyle w:val="ARTartustawynprozporzdzenia"/>
              <w:spacing w:line="240" w:lineRule="auto"/>
              <w:ind w:firstLine="0"/>
              <w:rPr>
                <w:bCs/>
              </w:rPr>
            </w:pPr>
            <w:r w:rsidRPr="000224BD">
              <w:rPr>
                <w:bCs/>
              </w:rPr>
              <w:t>4. Potwierdzenia, o którym mowa w ust. 3, dostawca usług telekomunikacyjnych może dokonać również za pośrednictwem osoby trzeciej działającej w imieniu dostawcy usług telekomunikacyjnych.</w:t>
            </w:r>
          </w:p>
          <w:p w14:paraId="1B4B66EC" w14:textId="77777777" w:rsidR="004702CB" w:rsidRPr="000224BD" w:rsidRDefault="004702CB" w:rsidP="004702CB">
            <w:pPr>
              <w:pStyle w:val="ARTartustawynprozporzdzenia"/>
              <w:spacing w:line="240" w:lineRule="auto"/>
              <w:ind w:firstLine="0"/>
              <w:rPr>
                <w:bCs/>
              </w:rPr>
            </w:pPr>
            <w:r w:rsidRPr="000224BD">
              <w:rPr>
                <w:bCs/>
              </w:rPr>
              <w:t>5. Potwierdzenia danych abonenta weryfikowanych za pomocą podpisu zaufanego, o którym mowa w ust. 3 pkt 2 lit. e, dostawca usług telekomunikacyjnych może dokonywać tylko w celu potwierdzenia danych abonenta, wyłącznie za pomocą narzędzia określonego przez ministra właściwego do spraw informatyzacji w przepisach wykonawczych wydanych na podstawie art. 20d ustawy z dnia 17 lutego 2005 r. o informatyzacji działalności podmiotów realizujących zadania publiczne.</w:t>
            </w:r>
          </w:p>
          <w:p w14:paraId="36B82C40" w14:textId="77777777" w:rsidR="004702CB" w:rsidRPr="000224BD" w:rsidRDefault="004702CB" w:rsidP="004702CB">
            <w:pPr>
              <w:pStyle w:val="ARTartustawynprozporzdzenia"/>
              <w:spacing w:line="240" w:lineRule="auto"/>
              <w:ind w:firstLine="0"/>
              <w:rPr>
                <w:bCs/>
              </w:rPr>
            </w:pPr>
            <w:r w:rsidRPr="000224BD">
              <w:rPr>
                <w:bCs/>
              </w:rPr>
              <w:t>6. W przypadku gdy Prezes UKE uzna, że dostawca usług dokonuje weryfikacji, o której mowa w ust. 3 pkt 2 lit. d, niezgodnie z ustawą lub bez zachowania należytej staranności zawiesza w drodze decyzji możliwość potwierdzania tożsamości abonenta za pomocą wideoidentyfikacji wskazując warunki wznowienia wideoidentyfikacji. Decyzji nadaje się rygor natychmiastowej wykonalności.</w:t>
            </w:r>
          </w:p>
          <w:p w14:paraId="3A0FF5F2" w14:textId="176968AE" w:rsidR="00BF25BD" w:rsidRPr="000224BD" w:rsidRDefault="004702CB" w:rsidP="004702CB">
            <w:pPr>
              <w:pStyle w:val="ARTartustawynprozporzdzenia"/>
              <w:spacing w:line="240" w:lineRule="auto"/>
              <w:ind w:firstLine="0"/>
              <w:rPr>
                <w:bCs/>
              </w:rPr>
            </w:pPr>
            <w:r w:rsidRPr="000224BD">
              <w:rPr>
                <w:bCs/>
              </w:rPr>
              <w:t>7. Przed wznowieniem wideoidentyfikacji dostawca usług telekomunikacyjnych informuje Prezesa UKE o środkach wdrożonych w celu spełnienia warunków wskazanych w decyzji, o której mowa w ust. 6.</w:t>
            </w:r>
          </w:p>
        </w:tc>
        <w:tc>
          <w:tcPr>
            <w:tcW w:w="5298" w:type="dxa"/>
            <w:shd w:val="clear" w:color="auto" w:fill="auto"/>
          </w:tcPr>
          <w:p w14:paraId="5630AD66" w14:textId="36B4AD0D" w:rsidR="00BF25BD" w:rsidRPr="000224BD" w:rsidRDefault="00CB474D" w:rsidP="002C0EFF">
            <w:pPr>
              <w:pStyle w:val="Bezodstpw"/>
              <w:jc w:val="both"/>
            </w:pPr>
            <w:r w:rsidRPr="000224BD">
              <w:lastRenderedPageBreak/>
              <w:t>Przepisy te obecnie funkcjonują na gruncie Pt i zostały wprowadzone ustawą z dnia 10 czerwca 2016 r. o działaniach antyterrorystycznych. Z uwagi na ich cel i znaczenie dla ochrony bezpieczeństwa i porządku publicznego zasadne jest ich powielenie w nowej ustawie. Jednocześnie przepisy te zostały zmodyfikowane w taki sposób aby umożliwić dostawcom usług zdalne zarejestrowanie abonenta poprzez wykorzystanie metod wideoidentyfikacji</w:t>
            </w:r>
            <w:r w:rsidR="00343788" w:rsidRPr="000224BD">
              <w:t xml:space="preserve">, podpisu osobistego, podpisu zaufanego oraz za </w:t>
            </w:r>
            <w:r w:rsidR="00343788" w:rsidRPr="000224BD">
              <w:lastRenderedPageBreak/>
              <w:t>pomocą publicznej aplikacji mobilnej</w:t>
            </w:r>
            <w:r w:rsidRPr="000224BD">
              <w:t>. Rozwiązanie takie pozwoli na rejestrację karty SIM, która jest niezbędnym warunkiem rozpoczęcia świadczenia usług bez konieczności wychodzenia przez abonenta z domu.</w:t>
            </w:r>
          </w:p>
        </w:tc>
      </w:tr>
      <w:tr w:rsidR="00F017D9" w:rsidRPr="000224BD" w14:paraId="61829076" w14:textId="77777777" w:rsidTr="69726700">
        <w:tc>
          <w:tcPr>
            <w:tcW w:w="1003" w:type="dxa"/>
            <w:shd w:val="clear" w:color="auto" w:fill="auto"/>
          </w:tcPr>
          <w:p w14:paraId="2BA226A1" w14:textId="77777777" w:rsidR="00BF25BD" w:rsidRPr="000224BD" w:rsidRDefault="00BF25B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7AD93B2" w14:textId="6603FF9F" w:rsidR="00BF25BD" w:rsidRPr="000224BD" w:rsidRDefault="0015140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29</w:t>
            </w:r>
            <w:r w:rsidR="002D42E3" w:rsidRPr="000224BD">
              <w:rPr>
                <w:rFonts w:ascii="Times New Roman" w:hAnsi="Times New Roman" w:cs="Times New Roman"/>
                <w:szCs w:val="24"/>
              </w:rPr>
              <w:t>2 ust. 2-6</w:t>
            </w:r>
          </w:p>
        </w:tc>
        <w:tc>
          <w:tcPr>
            <w:tcW w:w="5915" w:type="dxa"/>
            <w:shd w:val="clear" w:color="auto" w:fill="auto"/>
          </w:tcPr>
          <w:p w14:paraId="3BDA2D3E" w14:textId="77777777" w:rsidR="002D42E3" w:rsidRPr="000224BD" w:rsidRDefault="002D42E3" w:rsidP="00F953F1">
            <w:pPr>
              <w:pStyle w:val="paragraph"/>
              <w:spacing w:before="0" w:beforeAutospacing="0" w:after="0" w:afterAutospacing="0"/>
              <w:jc w:val="both"/>
              <w:textAlignment w:val="baseline"/>
            </w:pPr>
            <w:r w:rsidRPr="000224BD">
              <w:rPr>
                <w:rStyle w:val="normaltextrun"/>
              </w:rPr>
              <w:t>2. Dostawca usług komunikacji elektronicznej nie może uzależniać zawarcia umowy o świadczenie usług komunikacji elektronicznej, w tym o zapewnienie przyłączenia do publicznej sieci telekomunikacyjnej od niezawierania z innym dostawcą usług komunikacji elektronicznej umowy o świadczenie usług komunikacji elektronicznej, w tym o zapewnienie przyłączenia do publicznej sieci telekomunikacyjnej. </w:t>
            </w:r>
            <w:r w:rsidRPr="000224BD">
              <w:rPr>
                <w:rStyle w:val="eop"/>
              </w:rPr>
              <w:t> </w:t>
            </w:r>
          </w:p>
          <w:p w14:paraId="3C066982" w14:textId="77777777" w:rsidR="002D42E3" w:rsidRPr="000224BD" w:rsidRDefault="002D42E3" w:rsidP="00F953F1">
            <w:pPr>
              <w:pStyle w:val="paragraph"/>
              <w:spacing w:before="0" w:beforeAutospacing="0" w:after="0" w:afterAutospacing="0"/>
              <w:jc w:val="both"/>
              <w:textAlignment w:val="baseline"/>
            </w:pPr>
            <w:r w:rsidRPr="000224BD">
              <w:rPr>
                <w:rStyle w:val="normaltextrun"/>
              </w:rPr>
              <w:t>3. Dostawca publicznie dostępnych usług komunikacji elektronicznej może uzależnić zawarcie umowy o świadczenie usług komunikacji elektronicznej, w tym o zapewnienie przyłączenia do sieci, od:</w:t>
            </w:r>
            <w:r w:rsidRPr="000224BD">
              <w:rPr>
                <w:rStyle w:val="eop"/>
              </w:rPr>
              <w:t> </w:t>
            </w:r>
          </w:p>
          <w:p w14:paraId="5D0A6CBA" w14:textId="77777777" w:rsidR="002D42E3" w:rsidRPr="000224BD" w:rsidRDefault="002D42E3" w:rsidP="00F953F1">
            <w:pPr>
              <w:pStyle w:val="paragraph"/>
              <w:spacing w:before="0" w:beforeAutospacing="0" w:after="0" w:afterAutospacing="0"/>
              <w:ind w:left="510"/>
              <w:jc w:val="both"/>
              <w:textAlignment w:val="baseline"/>
            </w:pPr>
            <w:r w:rsidRPr="000224BD">
              <w:rPr>
                <w:rStyle w:val="normaltextrun"/>
              </w:rPr>
              <w:t>1) doręczenia przez użytkownika końcowego dokumentów potwierdzających możliwość wykonania zobowiązania wobec dostawcy usług wynikającego z umowy;</w:t>
            </w:r>
            <w:r w:rsidRPr="000224BD">
              <w:rPr>
                <w:rStyle w:val="eop"/>
              </w:rPr>
              <w:t> </w:t>
            </w:r>
          </w:p>
          <w:p w14:paraId="73FA06DD" w14:textId="77777777" w:rsidR="002D42E3" w:rsidRPr="000224BD" w:rsidRDefault="002D42E3" w:rsidP="00F953F1">
            <w:pPr>
              <w:pStyle w:val="paragraph"/>
              <w:spacing w:before="0" w:beforeAutospacing="0" w:after="0" w:afterAutospacing="0"/>
              <w:ind w:left="510"/>
              <w:jc w:val="both"/>
              <w:textAlignment w:val="baseline"/>
            </w:pPr>
            <w:r w:rsidRPr="000224BD">
              <w:rPr>
                <w:rStyle w:val="normaltextrun"/>
              </w:rPr>
              <w:t>2) pozytywnej oceny wiarygodności płatniczej użytkownika końcowego wynikającej z danych będących w posiadaniu dostawcy usług lub udostępnionych mu przez biuro informacji gospodarczej w trybie określonym w ustawie z dnia 9 kwietnia 2010 r. o udostępnianiu informacji gospodarczych i wymianie danych gospodarczych (Dz. U. z 2018 r. poz. 470, z </w:t>
            </w:r>
            <w:r w:rsidRPr="000224BD">
              <w:rPr>
                <w:rStyle w:val="spellingerror"/>
              </w:rPr>
              <w:t>późn</w:t>
            </w:r>
            <w:r w:rsidRPr="000224BD">
              <w:rPr>
                <w:rStyle w:val="normaltextrun"/>
              </w:rPr>
              <w:t>. zm.); dostawca usług powiadamia użytkownika końcowego o wystąpieniu takiego zastrzeżenia; </w:t>
            </w:r>
            <w:r w:rsidRPr="000224BD">
              <w:rPr>
                <w:rStyle w:val="eop"/>
              </w:rPr>
              <w:t> </w:t>
            </w:r>
          </w:p>
          <w:p w14:paraId="59E650AF" w14:textId="77777777" w:rsidR="002D42E3" w:rsidRPr="000224BD" w:rsidRDefault="002D42E3" w:rsidP="00F953F1">
            <w:pPr>
              <w:pStyle w:val="paragraph"/>
              <w:spacing w:before="0" w:beforeAutospacing="0" w:after="0" w:afterAutospacing="0"/>
              <w:ind w:left="510"/>
              <w:jc w:val="both"/>
              <w:textAlignment w:val="baseline"/>
            </w:pPr>
            <w:r w:rsidRPr="000224BD">
              <w:rPr>
                <w:rStyle w:val="normaltextrun"/>
              </w:rPr>
              <w:t>3) zawarcia umowy o realizację przyłącza telekomunikacyjnego, o której mowa w art. 263 ust. 1, o ile realizacja takiego przyłącza jest niezbędna do świadczenia usług telekomunikacyjnych, w tym zapewnienia przyłączenia do publicznej sieci telekomunikacyjnej. </w:t>
            </w:r>
            <w:r w:rsidRPr="000224BD">
              <w:rPr>
                <w:rStyle w:val="eop"/>
              </w:rPr>
              <w:t> </w:t>
            </w:r>
          </w:p>
          <w:p w14:paraId="73B221E9" w14:textId="77777777" w:rsidR="002D42E3" w:rsidRPr="000224BD" w:rsidRDefault="002D42E3" w:rsidP="00F953F1">
            <w:pPr>
              <w:pStyle w:val="paragraph"/>
              <w:spacing w:before="0" w:beforeAutospacing="0" w:after="0" w:afterAutospacing="0"/>
              <w:jc w:val="both"/>
              <w:textAlignment w:val="baseline"/>
            </w:pPr>
            <w:r w:rsidRPr="000224BD">
              <w:rPr>
                <w:rStyle w:val="normaltextrun"/>
              </w:rPr>
              <w:lastRenderedPageBreak/>
              <w:t>4. Dostawca publicznie dostępnych usług komunikacji elektronicznej może odmówić użytkownikowi końcowemu zawarcia umowy o zapewnienie przyłączenia do sieci lub o świadczenie usług komunikacji elektronicznej lub zawrzeć umowę o świadczenie  usług komunikacji elektronicznej, w tym o zapewnienie przyłączenia do sieci, na warunkach mniej korzystnych dla użytkownika końcowego w wyniku negatywnej oceny wiarygodności płatniczej dokonanej na podstawie informacji udostępnionych przez biuro informacji gospodarczej, o którym mowa w ust. 2 pkt 2, w szczególności poprzez żądanie zabezpieczenia wierzytelności wynikających z tej umowy.</w:t>
            </w:r>
            <w:r w:rsidRPr="000224BD">
              <w:rPr>
                <w:rStyle w:val="eop"/>
              </w:rPr>
              <w:t> </w:t>
            </w:r>
          </w:p>
          <w:p w14:paraId="13CBEDC5" w14:textId="77777777" w:rsidR="002D42E3" w:rsidRPr="000224BD" w:rsidRDefault="002D42E3" w:rsidP="00F953F1">
            <w:pPr>
              <w:pStyle w:val="paragraph"/>
              <w:spacing w:before="0" w:beforeAutospacing="0" w:after="0" w:afterAutospacing="0"/>
              <w:jc w:val="both"/>
              <w:textAlignment w:val="baseline"/>
            </w:pPr>
            <w:r w:rsidRPr="000224BD">
              <w:rPr>
                <w:rStyle w:val="normaltextrun"/>
              </w:rPr>
              <w:t>5. Przepisów ust. 3 i 4 nie stosuje się do umów o świadczenie usług komunikacji elektronicznej zawieranych przez dokonanie czynności faktycznych, o których mowa w art. 253 i art. 254.</w:t>
            </w:r>
            <w:r w:rsidRPr="000224BD">
              <w:rPr>
                <w:rStyle w:val="eop"/>
              </w:rPr>
              <w:t> </w:t>
            </w:r>
          </w:p>
          <w:p w14:paraId="0DE4B5B7" w14:textId="5DB6F5BC" w:rsidR="00BF25BD" w:rsidRPr="000224BD" w:rsidRDefault="002D42E3" w:rsidP="00F953F1">
            <w:pPr>
              <w:pStyle w:val="paragraph"/>
              <w:spacing w:before="0" w:beforeAutospacing="0" w:after="0" w:afterAutospacing="0"/>
              <w:jc w:val="both"/>
              <w:textAlignment w:val="baseline"/>
            </w:pPr>
            <w:r w:rsidRPr="000224BD">
              <w:rPr>
                <w:rStyle w:val="normaltextrun"/>
              </w:rPr>
              <w:t>6. Warunki umowy o świadczenie usług komunikacji elektronicznej, w tym o zapewnienie przyłączenia do sieci, nie mogą uniemożliwiać lub utrudniać abonentowi korzystania z prawa do zmiany dostawcy usług telekomunikacyjnych.</w:t>
            </w:r>
            <w:r w:rsidRPr="000224BD">
              <w:rPr>
                <w:rStyle w:val="eop"/>
              </w:rPr>
              <w:t> </w:t>
            </w:r>
          </w:p>
        </w:tc>
        <w:tc>
          <w:tcPr>
            <w:tcW w:w="5298" w:type="dxa"/>
            <w:shd w:val="clear" w:color="auto" w:fill="auto"/>
          </w:tcPr>
          <w:p w14:paraId="66204FF1" w14:textId="40CC2C74" w:rsidR="00BF25BD" w:rsidRPr="000224BD" w:rsidRDefault="002D42E3" w:rsidP="002C0EFF">
            <w:pPr>
              <w:pStyle w:val="Bezodstpw"/>
              <w:jc w:val="both"/>
            </w:pPr>
            <w:r w:rsidRPr="000224BD">
              <w:lastRenderedPageBreak/>
              <w:t>Warunki dotyczące zawierania umów uregulowane są w tożsamy sp</w:t>
            </w:r>
            <w:r w:rsidR="002C7AA6" w:rsidRPr="000224BD">
              <w:t xml:space="preserve">osób na gruncie Pt. Przepisy te </w:t>
            </w:r>
            <w:r w:rsidRPr="000224BD">
              <w:t xml:space="preserve">chronią abonentów przed wprowadzaniem nadmiarowych warunków i wymogów przez dostawcę usług </w:t>
            </w:r>
            <w:r w:rsidR="002C7AA6" w:rsidRPr="000224BD">
              <w:t xml:space="preserve">na etapie zawierania umowy. </w:t>
            </w:r>
          </w:p>
        </w:tc>
      </w:tr>
      <w:tr w:rsidR="00F017D9" w:rsidRPr="000224BD" w14:paraId="2DBF0D7D" w14:textId="77777777" w:rsidTr="69726700">
        <w:tc>
          <w:tcPr>
            <w:tcW w:w="1003" w:type="dxa"/>
            <w:shd w:val="clear" w:color="auto" w:fill="auto"/>
          </w:tcPr>
          <w:p w14:paraId="6B62F1B3" w14:textId="77777777" w:rsidR="00BF25BD" w:rsidRPr="000224BD" w:rsidRDefault="00BF25B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2F2C34E" w14:textId="0BA445B0" w:rsidR="00BF25BD" w:rsidRPr="000224BD" w:rsidRDefault="00F953F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29</w:t>
            </w:r>
            <w:r w:rsidR="00C04BA8" w:rsidRPr="000224BD">
              <w:rPr>
                <w:rFonts w:ascii="Times New Roman" w:hAnsi="Times New Roman" w:cs="Times New Roman"/>
                <w:szCs w:val="24"/>
              </w:rPr>
              <w:t>3</w:t>
            </w:r>
            <w:r w:rsidR="00BF42D3" w:rsidRPr="000224BD">
              <w:rPr>
                <w:rFonts w:ascii="Times New Roman" w:hAnsi="Times New Roman" w:cs="Times New Roman"/>
                <w:szCs w:val="24"/>
              </w:rPr>
              <w:t xml:space="preserve"> ust. 1 i 3-9</w:t>
            </w:r>
          </w:p>
        </w:tc>
        <w:tc>
          <w:tcPr>
            <w:tcW w:w="5915" w:type="dxa"/>
            <w:shd w:val="clear" w:color="auto" w:fill="auto"/>
          </w:tcPr>
          <w:p w14:paraId="49413F38" w14:textId="20032511" w:rsidR="00BF42D3" w:rsidRPr="000224BD" w:rsidRDefault="00F953F1" w:rsidP="00BF42D3">
            <w:pPr>
              <w:pStyle w:val="paragraph"/>
              <w:spacing w:before="0" w:beforeAutospacing="0" w:after="0" w:afterAutospacing="0"/>
              <w:jc w:val="both"/>
              <w:textAlignment w:val="baseline"/>
            </w:pPr>
            <w:r w:rsidRPr="000224BD">
              <w:rPr>
                <w:rStyle w:val="normaltextrun"/>
              </w:rPr>
              <w:t>Art. 29</w:t>
            </w:r>
            <w:r w:rsidR="00BF42D3" w:rsidRPr="000224BD">
              <w:rPr>
                <w:rStyle w:val="normaltextrun"/>
              </w:rPr>
              <w:t xml:space="preserve">3. </w:t>
            </w:r>
            <w:r w:rsidR="00BF42D3" w:rsidRPr="000224BD">
              <w:t>1. Dostawca usług telekomunikacyjnych może zawrzeć z użytkownikiem końcowym w formie pisemnej, elektronicznej albo dokumentowej umowę obejmującą wyłącznie realizację przyłącza telekomunikacyjnego do publicznej sieci telekomunikacyjnej, o którym mowa w art. 2 pkt 43 lit. a, zwaną dalej „umową o realizację przyłącza telekomunikacyjnego”. Umowa o realizację przyłącza telekomunikacyjnego nie stanowi umowy o świadczenie usług komunikacji elektronicznej, w tym o zapewnienie przyłączenia do publicznej sieci telekomunikacyjnej.</w:t>
            </w:r>
          </w:p>
          <w:p w14:paraId="38121FEB" w14:textId="1F35F9F3" w:rsidR="00BF42D3" w:rsidRPr="000224BD" w:rsidRDefault="00BF42D3" w:rsidP="00F953F1">
            <w:pPr>
              <w:pStyle w:val="paragraph"/>
              <w:spacing w:before="0" w:beforeAutospacing="0" w:after="0" w:afterAutospacing="0"/>
              <w:jc w:val="both"/>
              <w:textAlignment w:val="baseline"/>
            </w:pPr>
            <w:r w:rsidRPr="000224BD">
              <w:t>(…)</w:t>
            </w:r>
          </w:p>
          <w:p w14:paraId="0D5E9B33" w14:textId="77061D20" w:rsidR="00F953F1" w:rsidRPr="000224BD" w:rsidRDefault="00F953F1" w:rsidP="00F953F1">
            <w:pPr>
              <w:pStyle w:val="paragraph"/>
              <w:spacing w:before="0" w:beforeAutospacing="0" w:after="0" w:afterAutospacing="0"/>
              <w:jc w:val="both"/>
              <w:textAlignment w:val="baseline"/>
            </w:pPr>
            <w:r w:rsidRPr="000224BD">
              <w:rPr>
                <w:bCs/>
              </w:rPr>
              <w:lastRenderedPageBreak/>
              <w:t>3. Umowa o realizację przyłącza telekomunikacyjnego zawiera postanowienia dotyczące co najmniej:</w:t>
            </w:r>
          </w:p>
          <w:p w14:paraId="0174B59E" w14:textId="77777777" w:rsidR="00F953F1" w:rsidRPr="000224BD" w:rsidRDefault="00F953F1" w:rsidP="00F953F1">
            <w:pPr>
              <w:pStyle w:val="paragraph"/>
              <w:jc w:val="both"/>
              <w:textAlignment w:val="baseline"/>
              <w:rPr>
                <w:bCs/>
              </w:rPr>
            </w:pPr>
            <w:r w:rsidRPr="000224BD">
              <w:rPr>
                <w:bCs/>
              </w:rPr>
              <w:t>1)</w:t>
            </w:r>
            <w:r w:rsidRPr="000224BD">
              <w:rPr>
                <w:bCs/>
              </w:rPr>
              <w:tab/>
              <w:t>wysokości i sposobu uiszczenia opłaty za realizację przyłącza telekomunikacyjnego;</w:t>
            </w:r>
          </w:p>
          <w:p w14:paraId="756829D0" w14:textId="77777777" w:rsidR="00F953F1" w:rsidRPr="000224BD" w:rsidRDefault="00F953F1" w:rsidP="00F953F1">
            <w:pPr>
              <w:pStyle w:val="paragraph"/>
              <w:jc w:val="both"/>
              <w:textAlignment w:val="baseline"/>
              <w:rPr>
                <w:bCs/>
              </w:rPr>
            </w:pPr>
            <w:r w:rsidRPr="000224BD">
              <w:rPr>
                <w:bCs/>
              </w:rPr>
              <w:t>2)</w:t>
            </w:r>
            <w:r w:rsidRPr="000224BD">
              <w:rPr>
                <w:bCs/>
              </w:rPr>
              <w:tab/>
              <w:t>technologii realizacji przyłącza telekomunikacyjnego;</w:t>
            </w:r>
            <w:r w:rsidRPr="000224BD">
              <w:rPr>
                <w:bCs/>
              </w:rPr>
              <w:tab/>
            </w:r>
            <w:r w:rsidRPr="000224BD">
              <w:rPr>
                <w:bCs/>
              </w:rPr>
              <w:tab/>
            </w:r>
          </w:p>
          <w:p w14:paraId="38191257" w14:textId="77777777" w:rsidR="00F953F1" w:rsidRPr="000224BD" w:rsidRDefault="00F953F1" w:rsidP="00F953F1">
            <w:pPr>
              <w:pStyle w:val="paragraph"/>
              <w:jc w:val="both"/>
              <w:textAlignment w:val="baseline"/>
              <w:rPr>
                <w:bCs/>
              </w:rPr>
            </w:pPr>
            <w:r w:rsidRPr="000224BD">
              <w:rPr>
                <w:bCs/>
              </w:rPr>
              <w:t>3)</w:t>
            </w:r>
            <w:r w:rsidRPr="000224BD">
              <w:rPr>
                <w:bCs/>
              </w:rPr>
              <w:tab/>
              <w:t>fizycznego przebiegu przyłącza telekomunikacyjnego w zakresie, w jakim dotyczy nieruchomości będącej własnością lub w posiadaniu albo w zarządzie użytkownika końcowego;</w:t>
            </w:r>
          </w:p>
          <w:p w14:paraId="34E169B3" w14:textId="77777777" w:rsidR="00F953F1" w:rsidRPr="000224BD" w:rsidRDefault="00F953F1" w:rsidP="00F953F1">
            <w:pPr>
              <w:pStyle w:val="paragraph"/>
              <w:jc w:val="both"/>
              <w:textAlignment w:val="baseline"/>
              <w:rPr>
                <w:bCs/>
              </w:rPr>
            </w:pPr>
            <w:r w:rsidRPr="000224BD">
              <w:rPr>
                <w:bCs/>
              </w:rPr>
              <w:t>4)</w:t>
            </w:r>
            <w:r w:rsidRPr="000224BD">
              <w:rPr>
                <w:bCs/>
              </w:rPr>
              <w:tab/>
              <w:t>terminu realizacji przyłącza telekomunikacyjnego;</w:t>
            </w:r>
          </w:p>
          <w:p w14:paraId="46A0C68D" w14:textId="77777777" w:rsidR="00F953F1" w:rsidRPr="000224BD" w:rsidRDefault="00F953F1" w:rsidP="00F953F1">
            <w:pPr>
              <w:pStyle w:val="paragraph"/>
              <w:jc w:val="both"/>
              <w:textAlignment w:val="baseline"/>
              <w:rPr>
                <w:bCs/>
              </w:rPr>
            </w:pPr>
            <w:r w:rsidRPr="000224BD">
              <w:rPr>
                <w:bCs/>
              </w:rPr>
              <w:t>5)</w:t>
            </w:r>
            <w:r w:rsidRPr="000224BD">
              <w:rPr>
                <w:bCs/>
              </w:rPr>
              <w:tab/>
              <w:t>prawa własności realizowanego przyłącza telekomunikacyjnego, które może być ustanawiane odrębnie dla jego fizycznego przebiegu poza nieruchomością oraz na nieruchomości będącej własnością lub w posiadaniu albo w zarządzie użytkownika końcowego;</w:t>
            </w:r>
          </w:p>
          <w:p w14:paraId="20EDF6DA" w14:textId="77777777" w:rsidR="00F953F1" w:rsidRPr="000224BD" w:rsidRDefault="00F953F1" w:rsidP="00F953F1">
            <w:pPr>
              <w:pStyle w:val="paragraph"/>
              <w:jc w:val="both"/>
              <w:textAlignment w:val="baseline"/>
              <w:rPr>
                <w:bCs/>
              </w:rPr>
            </w:pPr>
            <w:r w:rsidRPr="000224BD">
              <w:rPr>
                <w:bCs/>
              </w:rPr>
              <w:t xml:space="preserve">6) </w:t>
            </w:r>
            <w:r w:rsidRPr="000224BD">
              <w:rPr>
                <w:bCs/>
              </w:rPr>
              <w:tab/>
              <w:t>odpowiedzialności stron za niedotrzymanie warunków umowy, w szczególności odpowiedzialności dostawcy usług telekomunikacyjnych za niedotrzymanie terminu realizacji przyłącza telekomunikacyjnego.</w:t>
            </w:r>
          </w:p>
          <w:p w14:paraId="6423C4B0" w14:textId="77777777" w:rsidR="00F953F1" w:rsidRPr="000224BD" w:rsidRDefault="00F953F1" w:rsidP="00F953F1">
            <w:pPr>
              <w:pStyle w:val="paragraph"/>
              <w:jc w:val="both"/>
              <w:textAlignment w:val="baseline"/>
              <w:rPr>
                <w:bCs/>
              </w:rPr>
            </w:pPr>
            <w:r w:rsidRPr="000224BD">
              <w:rPr>
                <w:bCs/>
              </w:rPr>
              <w:t>4. Umowa o realizację przyłącza telekomunikacyjnego nie obejmuje zapewnienia telekomunikacyjnych urządzeń końcowych.</w:t>
            </w:r>
          </w:p>
          <w:p w14:paraId="4B3D7651" w14:textId="77777777" w:rsidR="00F953F1" w:rsidRPr="000224BD" w:rsidRDefault="00F953F1" w:rsidP="00F953F1">
            <w:pPr>
              <w:pStyle w:val="paragraph"/>
              <w:jc w:val="both"/>
              <w:textAlignment w:val="baseline"/>
              <w:rPr>
                <w:bCs/>
              </w:rPr>
            </w:pPr>
            <w:r w:rsidRPr="000224BD">
              <w:rPr>
                <w:bCs/>
              </w:rPr>
              <w:lastRenderedPageBreak/>
              <w:t>5. Do umowy o realizację przyłącza telekomunikacyjnego stosuje się odpowiednio art. 292 ust. 3 pkt 1 i 2 oraz ust. 4 i 6.</w:t>
            </w:r>
          </w:p>
          <w:p w14:paraId="0FF0EE3A" w14:textId="77777777" w:rsidR="00F953F1" w:rsidRPr="000224BD" w:rsidRDefault="00F953F1" w:rsidP="00F953F1">
            <w:pPr>
              <w:pStyle w:val="paragraph"/>
              <w:jc w:val="both"/>
              <w:textAlignment w:val="baseline"/>
              <w:rPr>
                <w:bCs/>
              </w:rPr>
            </w:pPr>
            <w:r w:rsidRPr="000224BD">
              <w:rPr>
                <w:bCs/>
              </w:rPr>
              <w:t>6. O ile strony umowy o realizację przyłącza telekomunikacyjnego nie postanowią inaczej, dostawca usług telekomunikacyjnych odpowiada za uzyskanie wszelkich zgód, uzgodnień, zezwoleń i decyzji wymaganych do realizacji przyłącza telekomunikacyjnego.</w:t>
            </w:r>
          </w:p>
          <w:p w14:paraId="28EFD0A8" w14:textId="77777777" w:rsidR="00F953F1" w:rsidRPr="000224BD" w:rsidRDefault="00F953F1" w:rsidP="00F953F1">
            <w:pPr>
              <w:pStyle w:val="paragraph"/>
              <w:jc w:val="both"/>
              <w:textAlignment w:val="baseline"/>
              <w:rPr>
                <w:bCs/>
              </w:rPr>
            </w:pPr>
            <w:r w:rsidRPr="000224BD">
              <w:rPr>
                <w:bCs/>
              </w:rPr>
              <w:t>7. O ile strony umowy o realizację przyłącza telekomunikacyjnego nie postanowią inaczej, w przypadku niedotrzymania przez dostawcę usług telekomunikacyjnych terminu realizacji przyłącza telekomunikacyjnego, o którym mowa w ust. 3 pkt 4, użytkownik końcowy jest uprawniony do odstąpienia od umowy o realizację przyłącza telekomunikacyjnego oraz związanej z nią umowy o świadczenie usług komunikacji elektronicznej, w tym o zapewnienie przyłączenia do publicznej sieci telekomunikacyjnej.</w:t>
            </w:r>
          </w:p>
          <w:p w14:paraId="13248F9B" w14:textId="77777777" w:rsidR="00F953F1" w:rsidRPr="000224BD" w:rsidRDefault="00F953F1" w:rsidP="00F953F1">
            <w:pPr>
              <w:pStyle w:val="paragraph"/>
              <w:jc w:val="both"/>
              <w:textAlignment w:val="baseline"/>
              <w:rPr>
                <w:bCs/>
              </w:rPr>
            </w:pPr>
            <w:r w:rsidRPr="000224BD">
              <w:rPr>
                <w:bCs/>
              </w:rPr>
              <w:t>8. O ile strony umowy o realizację przyłącza telekomunikacyjnego nie postanowią inaczej, w razie skorzystania z prawa do odstąpienia od umowy część opłaty przyłączeniowej uiszczona przez użytkownika końcowego do dnia odstąpienia</w:t>
            </w:r>
            <w:r w:rsidRPr="000224BD" w:rsidDel="00A731BE">
              <w:rPr>
                <w:bCs/>
              </w:rPr>
              <w:t xml:space="preserve"> </w:t>
            </w:r>
            <w:r w:rsidRPr="000224BD">
              <w:rPr>
                <w:bCs/>
              </w:rPr>
              <w:t>od</w:t>
            </w:r>
            <w:r w:rsidRPr="000224BD" w:rsidDel="00A731BE">
              <w:rPr>
                <w:bCs/>
              </w:rPr>
              <w:t xml:space="preserve"> </w:t>
            </w:r>
            <w:r w:rsidRPr="000224BD">
              <w:rPr>
                <w:bCs/>
              </w:rPr>
              <w:t>umowy podlega zwrotowi, chyba że przyłącze telekomunikacyjne zostało doprowadzone w bezpośrednie sąsiedztwo nieruchomości będącej własnością lub w posiadaniu albo w zarządzie użytkownika końcowego.</w:t>
            </w:r>
          </w:p>
          <w:p w14:paraId="680A4E5D" w14:textId="038FE9F7" w:rsidR="0064170E" w:rsidRPr="000224BD" w:rsidRDefault="00F953F1" w:rsidP="00F953F1">
            <w:pPr>
              <w:pStyle w:val="paragraph"/>
              <w:jc w:val="both"/>
              <w:textAlignment w:val="baseline"/>
              <w:rPr>
                <w:bCs/>
              </w:rPr>
            </w:pPr>
            <w:r w:rsidRPr="000224BD">
              <w:rPr>
                <w:bCs/>
              </w:rPr>
              <w:lastRenderedPageBreak/>
              <w:t>9. Dostawca usług telekomunikacyjnych, który umożliwia zawarcie umowy o realizację przyłącza telekomunikacyjnego, publikuje na swojej stronie internetowej warunki świadczenia usług w zakresie realizacji przyłącza telekomunikacyjnego, obejmujące co najmniej elementy kształtujące opłatę za realizację przyłącza telekomunikacyjnego, określone w sposób umożliwiający użytkownikowi końcowemu samodzielne obliczenie przybliżonej wartości tej opłaty.</w:t>
            </w:r>
          </w:p>
        </w:tc>
        <w:tc>
          <w:tcPr>
            <w:tcW w:w="5298" w:type="dxa"/>
            <w:shd w:val="clear" w:color="auto" w:fill="auto"/>
          </w:tcPr>
          <w:p w14:paraId="19219836" w14:textId="21141CAF" w:rsidR="00CE0605" w:rsidRPr="000224BD" w:rsidRDefault="00C04BA8" w:rsidP="002C0EFF">
            <w:pPr>
              <w:pStyle w:val="Bezodstpw"/>
              <w:jc w:val="both"/>
            </w:pPr>
            <w:r w:rsidRPr="000224BD">
              <w:lastRenderedPageBreak/>
              <w:t xml:space="preserve">Przepisy te regulują funkcjonującą już na gruncie Pt, jak również w praktyce instytucję umowy o realizację przyłącza telekomunikacyjnego. </w:t>
            </w:r>
          </w:p>
        </w:tc>
      </w:tr>
      <w:tr w:rsidR="00F017D9" w:rsidRPr="000224BD" w14:paraId="36FEB5B0" w14:textId="77777777" w:rsidTr="69726700">
        <w:tc>
          <w:tcPr>
            <w:tcW w:w="1003" w:type="dxa"/>
            <w:shd w:val="clear" w:color="auto" w:fill="auto"/>
          </w:tcPr>
          <w:p w14:paraId="30D7AA69" w14:textId="77777777" w:rsidR="00BF25BD" w:rsidRPr="000224BD" w:rsidRDefault="00BF25B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196D064" w14:textId="1DAB05EC" w:rsidR="00BF25BD" w:rsidRPr="000224BD" w:rsidRDefault="009B1E74" w:rsidP="009B1E74">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298</w:t>
            </w:r>
            <w:r w:rsidR="0037598D" w:rsidRPr="000224BD">
              <w:rPr>
                <w:rFonts w:ascii="Times New Roman" w:hAnsi="Times New Roman" w:cs="Times New Roman"/>
                <w:szCs w:val="24"/>
              </w:rPr>
              <w:t xml:space="preserve"> </w:t>
            </w:r>
          </w:p>
        </w:tc>
        <w:tc>
          <w:tcPr>
            <w:tcW w:w="5915" w:type="dxa"/>
            <w:shd w:val="clear" w:color="auto" w:fill="auto"/>
          </w:tcPr>
          <w:p w14:paraId="31A323EB" w14:textId="77777777" w:rsidR="009B1E74" w:rsidRPr="000224BD" w:rsidRDefault="009B1E74" w:rsidP="009B1E74">
            <w:pPr>
              <w:pStyle w:val="paragraph"/>
              <w:jc w:val="both"/>
              <w:textAlignment w:val="baseline"/>
              <w:rPr>
                <w:bCs/>
              </w:rPr>
            </w:pPr>
            <w:r w:rsidRPr="000224BD">
              <w:rPr>
                <w:bCs/>
              </w:rPr>
              <w:t>Art. 298. 1. Dostawca usług telekomunikacyjnych może dochodzić odszkodowania w przypadku, gdy umowa o świadczenie usług komunikacji elektronicznej, w tym o zapewnienie przyłączenia do publicznej sieci telekomunikacyjnej, została wypowiedziana przez abonenta lub przez tego dostawcę z winy abonenta, przed upływem okresu na jaki została zawarta.</w:t>
            </w:r>
          </w:p>
          <w:p w14:paraId="5AA5AAFD" w14:textId="77777777" w:rsidR="009B1E74" w:rsidRPr="000224BD" w:rsidRDefault="009B1E74" w:rsidP="009B1E74">
            <w:pPr>
              <w:pStyle w:val="paragraph"/>
              <w:jc w:val="both"/>
              <w:textAlignment w:val="baseline"/>
              <w:rPr>
                <w:bCs/>
              </w:rPr>
            </w:pPr>
            <w:r w:rsidRPr="000224BD">
              <w:rPr>
                <w:bCs/>
              </w:rPr>
              <w:t>2. Odszkodowanie, o którym mowa w ust. 1 nie przysługuje:</w:t>
            </w:r>
          </w:p>
          <w:p w14:paraId="209D83BA" w14:textId="77777777" w:rsidR="009B1E74" w:rsidRPr="000224BD" w:rsidRDefault="009B1E74" w:rsidP="009B1E74">
            <w:pPr>
              <w:pStyle w:val="paragraph"/>
              <w:jc w:val="both"/>
              <w:textAlignment w:val="baseline"/>
              <w:rPr>
                <w:bCs/>
              </w:rPr>
            </w:pPr>
            <w:r w:rsidRPr="000224BD">
              <w:rPr>
                <w:bCs/>
              </w:rPr>
              <w:t>1)</w:t>
            </w:r>
            <w:r w:rsidRPr="000224BD">
              <w:rPr>
                <w:bCs/>
              </w:rPr>
              <w:tab/>
              <w:t>w przypadku wypowiedzenia przez konsumenta umowy o świadczenie usług komunikacji elektronicznej przed rozpoczęciem przyłączenia go do publicznej sieci telekomunikacyjnej, a w przypadku gdy przyłączenie nie jest wykonywane przed rozpoczęciem świadczenia usług telekomunikacyjnych, chyba że przedmiotem odszkodowania jest promocyjne urządzenie końcowe;</w:t>
            </w:r>
          </w:p>
          <w:p w14:paraId="55D34BEA" w14:textId="77777777" w:rsidR="009B1E74" w:rsidRPr="000224BD" w:rsidRDefault="009B1E74" w:rsidP="009B1E74">
            <w:pPr>
              <w:pStyle w:val="paragraph"/>
              <w:jc w:val="both"/>
              <w:textAlignment w:val="baseline"/>
              <w:rPr>
                <w:bCs/>
              </w:rPr>
            </w:pPr>
            <w:r w:rsidRPr="000224BD">
              <w:rPr>
                <w:bCs/>
              </w:rPr>
              <w:t>2)</w:t>
            </w:r>
            <w:r w:rsidRPr="000224BD">
              <w:rPr>
                <w:bCs/>
              </w:rPr>
              <w:tab/>
              <w:t>w przypadku przeniesienia numeru w następstwie sytuacji, o której mowa w art. 161 ust. 2.</w:t>
            </w:r>
          </w:p>
          <w:p w14:paraId="26142594" w14:textId="77777777" w:rsidR="009B1E74" w:rsidRPr="000224BD" w:rsidRDefault="009B1E74" w:rsidP="009B1E74">
            <w:pPr>
              <w:pStyle w:val="paragraph"/>
              <w:jc w:val="both"/>
              <w:textAlignment w:val="baseline"/>
              <w:rPr>
                <w:bCs/>
              </w:rPr>
            </w:pPr>
            <w:r w:rsidRPr="000224BD">
              <w:rPr>
                <w:bCs/>
              </w:rPr>
              <w:lastRenderedPageBreak/>
              <w:t>3. Odszkodowanie, o którym mowa w ust. 1, nie może przekroczyć:</w:t>
            </w:r>
          </w:p>
          <w:p w14:paraId="12509083" w14:textId="77777777" w:rsidR="009B1E74" w:rsidRPr="000224BD" w:rsidRDefault="009B1E74" w:rsidP="009B1E74">
            <w:pPr>
              <w:pStyle w:val="paragraph"/>
              <w:jc w:val="both"/>
              <w:textAlignment w:val="baseline"/>
              <w:rPr>
                <w:bCs/>
              </w:rPr>
            </w:pPr>
            <w:r w:rsidRPr="000224BD">
              <w:rPr>
                <w:bCs/>
              </w:rPr>
              <w:t>1)</w:t>
            </w:r>
            <w:r w:rsidRPr="000224BD">
              <w:rPr>
                <w:bCs/>
              </w:rPr>
              <w:tab/>
              <w:t>z tytułu usługi telekomunikacyjnej - połowy sumy części opłaty abonamentowej lub innej okresowej opłaty stanowiącej opłatę za tę usługę wskazanej w art. 282 ust. 1 pkt 6 lit a lub art. 288 ust. 1 pkt 3 lit a, które abonent powinien</w:t>
            </w:r>
            <w:r w:rsidRPr="000224BD" w:rsidDel="00B95C4A">
              <w:rPr>
                <w:bCs/>
              </w:rPr>
              <w:t xml:space="preserve"> </w:t>
            </w:r>
            <w:r w:rsidRPr="000224BD">
              <w:rPr>
                <w:bCs/>
              </w:rPr>
              <w:t xml:space="preserve">uiścić do czasu zakończenia obowiązywania umowy, </w:t>
            </w:r>
          </w:p>
          <w:p w14:paraId="34FF1C98" w14:textId="37C49E19" w:rsidR="00BF25BD" w:rsidRPr="000224BD" w:rsidRDefault="009B1E74" w:rsidP="009B1E74">
            <w:pPr>
              <w:pStyle w:val="paragraph"/>
              <w:jc w:val="both"/>
              <w:textAlignment w:val="baseline"/>
              <w:rPr>
                <w:bCs/>
              </w:rPr>
            </w:pPr>
            <w:r w:rsidRPr="000224BD">
              <w:rPr>
                <w:bCs/>
              </w:rPr>
              <w:t>2)</w:t>
            </w:r>
            <w:r w:rsidRPr="000224BD">
              <w:rPr>
                <w:bCs/>
              </w:rPr>
              <w:tab/>
              <w:t>z tytułu promocyjnego urządzenia końcowego - sumy części opłaty abonamentowej lub innej okresowej opłaty stanowiącej opłatę za to urządzenie wskazanej w art. 282 ust. 1 pkt 6 lit c lub art. 288 ust. 1 pkt 3 lit c, które abonent powinien uiścić do czasu zakończenia obowiązywania umowy.</w:t>
            </w:r>
          </w:p>
        </w:tc>
        <w:tc>
          <w:tcPr>
            <w:tcW w:w="5298" w:type="dxa"/>
            <w:shd w:val="clear" w:color="auto" w:fill="auto"/>
          </w:tcPr>
          <w:p w14:paraId="6D072C0D" w14:textId="5A00E233" w:rsidR="00BF25BD" w:rsidRPr="000224BD" w:rsidRDefault="0037598D" w:rsidP="002C0EFF">
            <w:pPr>
              <w:pStyle w:val="Bezodstpw"/>
              <w:jc w:val="both"/>
            </w:pPr>
            <w:r w:rsidRPr="000224BD">
              <w:lastRenderedPageBreak/>
              <w:t>Celem tej regulacji jest ograniczenie wysokości odszkodowania jakiego dostawca usług może żądać od abonenta w przypadku odstąpienia przez niego od zawartej umowy, a tym samym eliminowanie sytuacji, w których abonent rezygnując z usług danego dostawcy naraża się na dotkliwe konsekwencje finansowe.</w:t>
            </w:r>
          </w:p>
        </w:tc>
      </w:tr>
      <w:tr w:rsidR="00673DF4" w:rsidRPr="000224BD" w14:paraId="0A507989" w14:textId="77777777" w:rsidTr="69726700">
        <w:tc>
          <w:tcPr>
            <w:tcW w:w="1003" w:type="dxa"/>
            <w:shd w:val="clear" w:color="auto" w:fill="auto"/>
          </w:tcPr>
          <w:p w14:paraId="45F7BB19" w14:textId="77777777" w:rsidR="00673DF4" w:rsidRPr="000224BD" w:rsidRDefault="00673DF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BD19615" w14:textId="6E3FA2BB" w:rsidR="00673DF4" w:rsidRPr="000224BD" w:rsidRDefault="00673DF4" w:rsidP="009B1E74">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306</w:t>
            </w:r>
          </w:p>
        </w:tc>
        <w:tc>
          <w:tcPr>
            <w:tcW w:w="5915" w:type="dxa"/>
            <w:shd w:val="clear" w:color="auto" w:fill="auto"/>
          </w:tcPr>
          <w:p w14:paraId="4B065306" w14:textId="77777777" w:rsidR="00673DF4" w:rsidRPr="000224BD" w:rsidRDefault="00673DF4" w:rsidP="00673DF4">
            <w:pPr>
              <w:pStyle w:val="paragraph"/>
              <w:jc w:val="both"/>
              <w:textAlignment w:val="baseline"/>
              <w:rPr>
                <w:bCs/>
              </w:rPr>
            </w:pPr>
            <w:r w:rsidRPr="000224BD">
              <w:rPr>
                <w:bCs/>
              </w:rPr>
              <w:t>Art. 306. 1. Przedsiębiorca telekomunikacyjny świadczący usługę dostępu do internetu podający do publicznej wiadomości, w szczególności w materiałach informacyjnych lub promocyjnych, lub określający w umowie o świadczenie usług komunikacji elektronicznej prędkość transmisji danych, informuje Prezesa UKE na jego żądanie</w:t>
            </w:r>
            <w:r w:rsidRPr="000224BD" w:rsidDel="00C72B88">
              <w:rPr>
                <w:bCs/>
              </w:rPr>
              <w:t xml:space="preserve"> </w:t>
            </w:r>
            <w:r w:rsidRPr="000224BD">
              <w:rPr>
                <w:bCs/>
              </w:rPr>
              <w:t>o stosowanej metodzie pomiaru, na podstawie której dokonuje pomiaru wskaźnika tej prędkości.</w:t>
            </w:r>
          </w:p>
          <w:p w14:paraId="27F983A8" w14:textId="4CABDFC0" w:rsidR="00673DF4" w:rsidRPr="000224BD" w:rsidRDefault="00673DF4" w:rsidP="00673DF4">
            <w:pPr>
              <w:pStyle w:val="paragraph"/>
              <w:jc w:val="both"/>
              <w:textAlignment w:val="baseline"/>
              <w:rPr>
                <w:bCs/>
              </w:rPr>
            </w:pPr>
            <w:r w:rsidRPr="000224BD">
              <w:rPr>
                <w:bCs/>
              </w:rPr>
              <w:t xml:space="preserve">2. Prezes UKE może w terminie 14 dni od dnia przekazania informacji, o której mowa w ust. 1, zgłosić w formie decyzji sprzeciw co do stosowanej przez przedsiębiorcę telekomunikacyjnego metody pomiaru, jeżeli nie gwarantuje ona użytkownikom końcowym przejrzystych informacji o parametrach jakościowych usługi lub nie zapewnia rzetelnego pomiaru. Niezgłoszenie sprzeciwu </w:t>
            </w:r>
            <w:r w:rsidRPr="000224BD">
              <w:rPr>
                <w:bCs/>
              </w:rPr>
              <w:lastRenderedPageBreak/>
              <w:t>przez Prezesa UKE w terminie 14 dni od dnia przekazania informacji uważa się za wyrażenie przez Prezesa UKE zgody na stosowanie przez przedsiębiorcę telekomunikacyjnego metody pomiaru.</w:t>
            </w:r>
          </w:p>
          <w:p w14:paraId="2A3C866B" w14:textId="77777777" w:rsidR="00673DF4" w:rsidRPr="000224BD" w:rsidRDefault="00673DF4" w:rsidP="00673DF4">
            <w:pPr>
              <w:pStyle w:val="paragraph"/>
              <w:jc w:val="both"/>
              <w:textAlignment w:val="baseline"/>
              <w:rPr>
                <w:bCs/>
              </w:rPr>
            </w:pPr>
            <w:r w:rsidRPr="000224BD">
              <w:rPr>
                <w:bCs/>
              </w:rPr>
              <w:t>3. W decyzji, o której mowa w ust. 2, Prezes UKE nakłada na przedsiębiorcę telekomunikacyjnego obowiązek stosowania określonej metody, na podstawie której przedsiębiorca dokonuje pomiaru wskaźnika prędkości transmisji danych, mając na uwadze potrzebę zagwarantowania użytkownikom końcowym przejrzystych informacji o parametrach jakościowych usługi.</w:t>
            </w:r>
          </w:p>
          <w:p w14:paraId="6EFD8E29" w14:textId="77777777" w:rsidR="00673DF4" w:rsidRPr="000224BD" w:rsidRDefault="00673DF4" w:rsidP="00673DF4">
            <w:pPr>
              <w:pStyle w:val="paragraph"/>
              <w:jc w:val="both"/>
              <w:textAlignment w:val="baseline"/>
              <w:rPr>
                <w:bCs/>
              </w:rPr>
            </w:pPr>
            <w:r w:rsidRPr="000224BD">
              <w:rPr>
                <w:bCs/>
              </w:rPr>
              <w:t>4. Prezes UKE jest uprawniony do przeprowadzania badania, czy prędkość transmisji danych mierzona za pomocą metody pomiaru wskaźnika prędkości transmisji danych, co do której Prezes UKE nie zgłosił sprzeciwu, o którym mowa w ust. 2, lub określonej w decyzji Prezesa UKE, o której mowa w ust. 2 lub 6, nie jest mniejsza niż prędkość transmisji danych, o której mowa w ust. 1.</w:t>
            </w:r>
          </w:p>
          <w:p w14:paraId="1043AC30" w14:textId="77777777" w:rsidR="00673DF4" w:rsidRPr="000224BD" w:rsidRDefault="00673DF4" w:rsidP="00673DF4">
            <w:pPr>
              <w:pStyle w:val="paragraph"/>
              <w:jc w:val="both"/>
              <w:textAlignment w:val="baseline"/>
              <w:rPr>
                <w:bCs/>
              </w:rPr>
            </w:pPr>
            <w:r w:rsidRPr="000224BD">
              <w:rPr>
                <w:bCs/>
              </w:rPr>
              <w:t xml:space="preserve">5. Jeżeli w wyniku badania, o którym mowa w ust. 4, Prezes UKE ustalił, że prędkość transmisji danych mierzona za pomocą metody pomiaru wskaźnika prędkości transmisji danych, co do której Prezes UKE nie zgłosił sprzeciwu, o którym mowa w ust. 2, lub określonej w decyzji Prezesa UKE, o której mowa w ust. 2 lub 6, jest mniejsza niż prędkość transmisji danych, o której mowa w ust. 1, Prezes UKE nakłada w drodze decyzji na przedsiębiorcę telekomunikacyjnego świadczącego usługę dostępu do internetu obowiązek dostosowania tej prędkości transmisji </w:t>
            </w:r>
            <w:r w:rsidRPr="000224BD">
              <w:rPr>
                <w:bCs/>
              </w:rPr>
              <w:lastRenderedPageBreak/>
              <w:t>danych do prędkości transmisji danych, o której mowa w ust. 1, w terminie 30 dni od dnia doręczenia decyzji.</w:t>
            </w:r>
          </w:p>
          <w:p w14:paraId="427781F7" w14:textId="779BBCBF" w:rsidR="00673DF4" w:rsidRPr="000224BD" w:rsidRDefault="00673DF4" w:rsidP="00673DF4">
            <w:pPr>
              <w:pStyle w:val="paragraph"/>
              <w:jc w:val="both"/>
              <w:textAlignment w:val="baseline"/>
              <w:rPr>
                <w:bCs/>
              </w:rPr>
            </w:pPr>
            <w:r w:rsidRPr="000224BD">
              <w:rPr>
                <w:bCs/>
              </w:rPr>
              <w:t>6. W przypadku nieprzekazania informacji, o których mowa w ust. 1, Prezes UKE wydaje decyzję, w której nakłada na przedsiębiorcę telekomunikacyjnego obowiązek stosowania określonej metody pomiaru, na podstawie której przedsiębiorca dokonuje pomiaru wskaźnika prędkości transmisji danych, mając na uwadze potrzebę zagwarantowania użytkownikom końcowym przejrzystych informacji o parametrach jakościowych usługi.</w:t>
            </w:r>
          </w:p>
        </w:tc>
        <w:tc>
          <w:tcPr>
            <w:tcW w:w="5298" w:type="dxa"/>
            <w:shd w:val="clear" w:color="auto" w:fill="auto"/>
          </w:tcPr>
          <w:p w14:paraId="7DC1AE81" w14:textId="77777777" w:rsidR="00673DF4" w:rsidRPr="000224BD" w:rsidRDefault="00673DF4" w:rsidP="002C0EFF">
            <w:pPr>
              <w:pStyle w:val="Bezodstpw"/>
              <w:jc w:val="both"/>
            </w:pPr>
          </w:p>
        </w:tc>
      </w:tr>
      <w:tr w:rsidR="00F017D9" w:rsidRPr="000224BD" w14:paraId="44FB30F8" w14:textId="77777777" w:rsidTr="69726700">
        <w:tc>
          <w:tcPr>
            <w:tcW w:w="1003" w:type="dxa"/>
            <w:shd w:val="clear" w:color="auto" w:fill="auto"/>
          </w:tcPr>
          <w:p w14:paraId="1DA6542E" w14:textId="77777777" w:rsidR="004C3D9A" w:rsidRPr="000224BD" w:rsidRDefault="004C3D9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041E394" w14:textId="377182AA" w:rsidR="004C3D9A" w:rsidRPr="000224BD" w:rsidRDefault="002131FE" w:rsidP="00AE4129">
            <w:pPr>
              <w:pStyle w:val="Tekstpodstawowy"/>
              <w:rPr>
                <w:noProof/>
                <w:sz w:val="24"/>
                <w:lang w:val="en-US"/>
              </w:rPr>
            </w:pPr>
            <w:r w:rsidRPr="000224BD">
              <w:rPr>
                <w:noProof/>
                <w:sz w:val="24"/>
                <w:lang w:val="en-US"/>
              </w:rPr>
              <w:t xml:space="preserve">Art. </w:t>
            </w:r>
            <w:r w:rsidR="00AE4129" w:rsidRPr="000224BD">
              <w:rPr>
                <w:noProof/>
                <w:sz w:val="24"/>
                <w:lang w:val="en-US"/>
              </w:rPr>
              <w:t xml:space="preserve">307 </w:t>
            </w:r>
            <w:r w:rsidRPr="000224BD">
              <w:rPr>
                <w:noProof/>
                <w:sz w:val="24"/>
                <w:lang w:val="en-US"/>
              </w:rPr>
              <w:t xml:space="preserve">ust. 3 i 4 </w:t>
            </w:r>
          </w:p>
        </w:tc>
        <w:tc>
          <w:tcPr>
            <w:tcW w:w="5915" w:type="dxa"/>
            <w:shd w:val="clear" w:color="auto" w:fill="auto"/>
          </w:tcPr>
          <w:p w14:paraId="6BC0AFA2" w14:textId="77777777" w:rsidR="00AE4129" w:rsidRPr="000224BD" w:rsidRDefault="00AE4129" w:rsidP="00AE4129">
            <w:pPr>
              <w:pStyle w:val="paragraph"/>
              <w:spacing w:before="0" w:beforeAutospacing="0" w:after="0" w:afterAutospacing="0"/>
              <w:jc w:val="both"/>
              <w:textAlignment w:val="baseline"/>
              <w:rPr>
                <w:rStyle w:val="normaltextrun"/>
                <w:shd w:val="clear" w:color="auto" w:fill="FFFFFF"/>
              </w:rPr>
            </w:pPr>
            <w:r w:rsidRPr="000224BD">
              <w:rPr>
                <w:bCs/>
              </w:rPr>
              <w:t xml:space="preserve">3. Podmiot oferujący bezpłatne narzędzie umożliwiające porównanie dostępnych na rynku ofert usług, o których mowa w ust. 1, pod względem ceny lub jakości, na żądanie Prezesa UKE, w terminie wskazanym w żądaniu, nie </w:t>
            </w:r>
            <w:r w:rsidRPr="000224BD">
              <w:rPr>
                <w:rStyle w:val="normaltextrun"/>
                <w:shd w:val="clear" w:color="auto" w:fill="FFFFFF"/>
              </w:rPr>
              <w:t>krótszym niż 7 dni, przekazuje informacje niezbędne do oceny czy użytkownicy końcowi mają dostęp do narzędzia porównawczego.</w:t>
            </w:r>
          </w:p>
          <w:p w14:paraId="722B00AE" w14:textId="2EF0CFDB" w:rsidR="004C3D9A" w:rsidRPr="000224BD" w:rsidRDefault="00AE4129" w:rsidP="00AE4129">
            <w:pPr>
              <w:pStyle w:val="paragraph"/>
              <w:spacing w:before="0" w:beforeAutospacing="0" w:after="0" w:afterAutospacing="0"/>
              <w:jc w:val="both"/>
              <w:textAlignment w:val="baseline"/>
              <w:rPr>
                <w:bCs/>
              </w:rPr>
            </w:pPr>
            <w:r w:rsidRPr="000224BD">
              <w:rPr>
                <w:rStyle w:val="normaltextrun"/>
                <w:shd w:val="clear" w:color="auto" w:fill="FFFFFF"/>
              </w:rPr>
              <w:t>4. Wyniki analizy, o której mowa w ust. 1, Prezes UKE udostępnia na stronie podmiotowej BIP UKE nie rzadziej niż co 24 miesiące</w:t>
            </w:r>
            <w:r w:rsidR="00BF6D0D" w:rsidRPr="000224BD">
              <w:rPr>
                <w:rStyle w:val="normaltextrun"/>
                <w:shd w:val="clear" w:color="auto" w:fill="FFFFFF"/>
              </w:rPr>
              <w:t>.</w:t>
            </w:r>
          </w:p>
        </w:tc>
        <w:tc>
          <w:tcPr>
            <w:tcW w:w="5298" w:type="dxa"/>
            <w:shd w:val="clear" w:color="auto" w:fill="auto"/>
          </w:tcPr>
          <w:p w14:paraId="42C6D796" w14:textId="31E593B0" w:rsidR="004C3D9A" w:rsidRPr="000224BD" w:rsidRDefault="000E79CD" w:rsidP="002C0EFF">
            <w:pPr>
              <w:pStyle w:val="Bezodstpw"/>
              <w:jc w:val="both"/>
              <w:rPr>
                <w:bCs/>
              </w:rPr>
            </w:pPr>
            <w:r w:rsidRPr="000224BD">
              <w:rPr>
                <w:bCs/>
              </w:rPr>
              <w:t xml:space="preserve">Przepis ten daje Prezesowi UKE podstawę żądania informacji, na podstawie których może on ustalić czy użytkownicy mają dostęp do przynajmniej jednego rynkowego narzędzia porównawczego spełniającego określone wymagania. Regulacja ta stanowi ważne uzupełnienie przepisów dotyczących narzędzia porównawczego, gdyż od wyników analiz prowadzonych przez Prezesa UKE zależy decyzja w zakresie udostępniania narzędzia przez regulatora. </w:t>
            </w:r>
          </w:p>
        </w:tc>
      </w:tr>
      <w:tr w:rsidR="00F017D9" w:rsidRPr="000224BD" w14:paraId="6E1831B3" w14:textId="77777777" w:rsidTr="69726700">
        <w:tc>
          <w:tcPr>
            <w:tcW w:w="1003" w:type="dxa"/>
            <w:shd w:val="clear" w:color="auto" w:fill="auto"/>
          </w:tcPr>
          <w:p w14:paraId="54E11D2A" w14:textId="77777777" w:rsidR="00930C9B" w:rsidRPr="000224BD" w:rsidRDefault="00930C9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1126E5D" w14:textId="5C04327D" w:rsidR="00930C9B" w:rsidRPr="000224BD" w:rsidRDefault="00854D4B" w:rsidP="002C0EFF">
            <w:pPr>
              <w:pStyle w:val="ARTartustawynprozporzdzenia"/>
              <w:spacing w:line="240" w:lineRule="auto"/>
              <w:ind w:firstLine="0"/>
              <w:rPr>
                <w:rFonts w:ascii="Times New Roman" w:hAnsi="Times New Roman" w:cs="Times New Roman"/>
                <w:szCs w:val="24"/>
                <w:lang w:val="en-US"/>
              </w:rPr>
            </w:pPr>
            <w:r w:rsidRPr="000224BD">
              <w:rPr>
                <w:rFonts w:ascii="Times New Roman" w:hAnsi="Times New Roman" w:cs="Times New Roman"/>
                <w:szCs w:val="24"/>
                <w:lang w:val="en-US"/>
              </w:rPr>
              <w:t>Art. 309</w:t>
            </w:r>
          </w:p>
        </w:tc>
        <w:tc>
          <w:tcPr>
            <w:tcW w:w="5915" w:type="dxa"/>
            <w:shd w:val="clear" w:color="auto" w:fill="auto"/>
          </w:tcPr>
          <w:p w14:paraId="0D8CD845" w14:textId="77777777" w:rsidR="00854D4B" w:rsidRPr="000224BD" w:rsidRDefault="00854D4B" w:rsidP="00854D4B">
            <w:pPr>
              <w:pStyle w:val="ARTartustawynprozporzdzenia"/>
              <w:spacing w:line="240" w:lineRule="auto"/>
              <w:ind w:firstLine="0"/>
              <w:rPr>
                <w:bCs/>
              </w:rPr>
            </w:pPr>
            <w:r w:rsidRPr="000224BD">
              <w:rPr>
                <w:b/>
                <w:bCs/>
              </w:rPr>
              <w:t>Art. 309.</w:t>
            </w:r>
            <w:r w:rsidRPr="000224BD">
              <w:rPr>
                <w:bCs/>
              </w:rPr>
              <w:t xml:space="preserve"> 1. Jeżeli analiza, o której mowa w art. 307 ust. 1, wykazała, że użytkownicy końcowi nie mają dostępu do narzędzia porównawczego, Prezes UKE zapewnia to narzędzie w systemie teleinformatycznym.</w:t>
            </w:r>
          </w:p>
          <w:p w14:paraId="6F5196D8" w14:textId="77777777" w:rsidR="00854D4B" w:rsidRPr="000224BD" w:rsidRDefault="00854D4B" w:rsidP="00854D4B">
            <w:pPr>
              <w:pStyle w:val="ARTartustawynprozporzdzenia"/>
              <w:spacing w:line="240" w:lineRule="auto"/>
              <w:ind w:firstLine="0"/>
              <w:rPr>
                <w:bCs/>
              </w:rPr>
            </w:pPr>
            <w:r w:rsidRPr="000224BD">
              <w:rPr>
                <w:bCs/>
              </w:rPr>
              <w:t xml:space="preserve">2. Dostawca usług, o których mowa w art. 307 ust. 1, który przekazał informacje o cenie i jakości, o których mowa w art. 307 ust. 1, oferowanych przez siebie usług dostępu do internetu lub usług komunikacji interpersonalnej, do narzędzia porównawczego zapewnianego przez Prezesa </w:t>
            </w:r>
            <w:r w:rsidRPr="000224BD">
              <w:rPr>
                <w:bCs/>
              </w:rPr>
              <w:lastRenderedPageBreak/>
              <w:t>UKE, aktualizuje te informacje nie później niż w dniu wejścia w życie ich zmiany. </w:t>
            </w:r>
          </w:p>
          <w:p w14:paraId="2814DD1F" w14:textId="77777777" w:rsidR="00854D4B" w:rsidRPr="000224BD" w:rsidRDefault="00854D4B" w:rsidP="00854D4B">
            <w:pPr>
              <w:pStyle w:val="ARTartustawynprozporzdzenia"/>
              <w:spacing w:line="240" w:lineRule="auto"/>
              <w:ind w:firstLine="0"/>
              <w:rPr>
                <w:bCs/>
              </w:rPr>
            </w:pPr>
            <w:r w:rsidRPr="000224BD">
              <w:rPr>
                <w:bCs/>
              </w:rPr>
              <w:t>3. Dostawca usług, o których mowa w art. 307 ust. 1, którego przychód z tytułu wykonywania działalności telekomunikacyjnej w poprzednim roku kalendarzowym wyniósł co najmniej 10 milionów złotych i dane dotyczące świadczonych przez niego usług nie są udostępnione w narzędziu porównawczym, przekazuje aktualne i kompletne informacje o cenie i jakości, o których mowa w art. 307 ust. 1, dotyczące wszystkich oferowanych przez siebie usług dostępu do internetu lub usług komunikacji interpersonalnej, do narzędzia porównawczego zapewnianego przez Prezesa UKE, do dnia 31 marca.</w:t>
            </w:r>
          </w:p>
          <w:p w14:paraId="4373C375" w14:textId="77777777" w:rsidR="00854D4B" w:rsidRPr="000224BD" w:rsidRDefault="00854D4B" w:rsidP="00854D4B">
            <w:pPr>
              <w:pStyle w:val="ARTartustawynprozporzdzenia"/>
              <w:spacing w:line="240" w:lineRule="auto"/>
              <w:ind w:firstLine="0"/>
              <w:rPr>
                <w:bCs/>
              </w:rPr>
            </w:pPr>
            <w:r w:rsidRPr="000224BD">
              <w:rPr>
                <w:bCs/>
              </w:rPr>
              <w:t>4. Prezes UKE umożliwia dostawcy usług, o których mowa w art. 307 ust. 1, którego przychód z tytułu wykonywania działalności telekomunikacyjnej w poprzednim roku kalendarzowym nie przekroczył 10 milionów złotych, na jego wniosek, wprowadzanie informacji o cenie i jakości usługi, o których mowa w art. 307 ust. 1, dotyczących wszystkich oferowanych przez siebie usług dostępu do internetu lub usług komunikacji interpersonalnej do narzędzia porównawczego. Wprowadzane dane powinny być aktualne i kompletne.</w:t>
            </w:r>
          </w:p>
          <w:p w14:paraId="4B1E2723" w14:textId="77777777" w:rsidR="00854D4B" w:rsidRPr="000224BD" w:rsidRDefault="00854D4B" w:rsidP="00854D4B">
            <w:pPr>
              <w:pStyle w:val="ARTartustawynprozporzdzenia"/>
              <w:spacing w:line="240" w:lineRule="auto"/>
              <w:ind w:firstLine="0"/>
              <w:rPr>
                <w:bCs/>
              </w:rPr>
            </w:pPr>
            <w:r w:rsidRPr="000224BD">
              <w:rPr>
                <w:bCs/>
              </w:rPr>
              <w:t>5. Dostawca usług, o których mowa w art. 307 ust. 1, którego przychód z tytułu wykonywania działalności telekomunikacyjnej w poprzednim roku kalendarzowym nie przekroczył 10 milionów złotych i informacje dotyczące świadczonych przez niego usług są udostępnione w narzędziu porównawczym, może złożyć wniosek o ich usunięcie z narzędzia porównawczego.</w:t>
            </w:r>
          </w:p>
          <w:p w14:paraId="5ED03611" w14:textId="77777777" w:rsidR="00854D4B" w:rsidRPr="000224BD" w:rsidRDefault="00854D4B" w:rsidP="00854D4B">
            <w:pPr>
              <w:pStyle w:val="ARTartustawynprozporzdzenia"/>
              <w:spacing w:line="240" w:lineRule="auto"/>
              <w:ind w:firstLine="0"/>
              <w:rPr>
                <w:bCs/>
              </w:rPr>
            </w:pPr>
            <w:r w:rsidRPr="000224BD">
              <w:rPr>
                <w:bCs/>
              </w:rPr>
              <w:lastRenderedPageBreak/>
              <w:t xml:space="preserve">6. Informacje o cenie i jakości usługi, o których mowa w art. 307 ust. 1, przekazywane są </w:t>
            </w:r>
            <w:bookmarkStart w:id="9" w:name="_Hlk61587452"/>
            <w:r w:rsidRPr="000224BD">
              <w:rPr>
                <w:bCs/>
              </w:rPr>
              <w:t>przy użyciu formularza elektronicznego zamieszczonego na PUE UKE, w formie dokumentu elektronicznego opatrzonego kwalifikowanym podpisem elektronicznym, podpisem zaufanym albo podpisem osobistym</w:t>
            </w:r>
            <w:bookmarkEnd w:id="9"/>
            <w:r w:rsidRPr="000224BD">
              <w:rPr>
                <w:bCs/>
              </w:rPr>
              <w:t>.</w:t>
            </w:r>
          </w:p>
          <w:p w14:paraId="74B70789" w14:textId="77777777" w:rsidR="00854D4B" w:rsidRPr="000224BD" w:rsidRDefault="00854D4B" w:rsidP="00854D4B">
            <w:pPr>
              <w:pStyle w:val="ARTartustawynprozporzdzenia"/>
              <w:spacing w:line="240" w:lineRule="auto"/>
              <w:ind w:firstLine="0"/>
              <w:rPr>
                <w:bCs/>
              </w:rPr>
            </w:pPr>
            <w:r w:rsidRPr="000224BD">
              <w:rPr>
                <w:bCs/>
              </w:rPr>
              <w:t xml:space="preserve">7. Informacje o cenie i jakości usługi, o których mowa w art. 307 ust. 1, </w:t>
            </w:r>
            <w:bookmarkStart w:id="10" w:name="_Hlk61587552"/>
            <w:r w:rsidRPr="000224BD">
              <w:rPr>
                <w:bCs/>
              </w:rPr>
              <w:t>uznaje się za przekazane w terminie określonym jako data wysłania dokumentu w urzędowym poświadczeniu odbioru, które jest automatycznie tworzone i udostępniane przez PUE UKE podmiotowi przekazującemu te informacje.</w:t>
            </w:r>
            <w:bookmarkEnd w:id="10"/>
          </w:p>
          <w:p w14:paraId="2CA8F90C" w14:textId="77777777" w:rsidR="00854D4B" w:rsidRPr="000224BD" w:rsidRDefault="00854D4B" w:rsidP="00854D4B">
            <w:pPr>
              <w:pStyle w:val="ARTartustawynprozporzdzenia"/>
              <w:spacing w:line="240" w:lineRule="auto"/>
              <w:ind w:firstLine="0"/>
              <w:rPr>
                <w:bCs/>
              </w:rPr>
            </w:pPr>
            <w:r w:rsidRPr="000224BD">
              <w:rPr>
                <w:bCs/>
              </w:rPr>
              <w:t>8. Prezes UKE informuje, na stronie podmiotowej BIP UKE, o adresie strony internetowej PUE UKE, na której udostępniony jest formularz elektroniczny, o którym mowa w ust. 6.</w:t>
            </w:r>
          </w:p>
          <w:p w14:paraId="2DE403A5" w14:textId="5A6503A3" w:rsidR="00930C9B" w:rsidRPr="000224BD" w:rsidRDefault="00854D4B" w:rsidP="00BF6D0D">
            <w:pPr>
              <w:pStyle w:val="ARTartustawynprozporzdzenia"/>
              <w:spacing w:line="240" w:lineRule="auto"/>
              <w:ind w:firstLine="0"/>
              <w:rPr>
                <w:bCs/>
              </w:rPr>
            </w:pPr>
            <w:r w:rsidRPr="000224BD">
              <w:rPr>
                <w:bCs/>
              </w:rPr>
              <w:t>9. Prezes UKE określi wzór informacji o cenie i jakości usługi, o których mowa w art. 307 ust. 1, w formie dokumentu elektronicznego w rozumieniu ustawy z dnia 17 lutego 2005 r. o informatyzacji działalności podmiotów r</w:t>
            </w:r>
            <w:r w:rsidR="00BF6D0D" w:rsidRPr="000224BD">
              <w:rPr>
                <w:bCs/>
              </w:rPr>
              <w:t>ealizujących zadania publiczne.</w:t>
            </w:r>
          </w:p>
        </w:tc>
        <w:tc>
          <w:tcPr>
            <w:tcW w:w="5298" w:type="dxa"/>
            <w:shd w:val="clear" w:color="auto" w:fill="auto"/>
          </w:tcPr>
          <w:p w14:paraId="62431CDC" w14:textId="50C0152A" w:rsidR="00930C9B" w:rsidRPr="000224BD" w:rsidRDefault="00664B86" w:rsidP="002C0EFF">
            <w:pPr>
              <w:pStyle w:val="Bezodstpw"/>
              <w:jc w:val="both"/>
            </w:pPr>
            <w:r w:rsidRPr="000224BD">
              <w:lastRenderedPageBreak/>
              <w:t>Regulacja ta stanowi uzupełnienie przepisów dotyczących niezależnego narzędzia porównawczego. Przepisy te odnoszą się do sytuacji, gdy stwierdzony zostanie brak rynkowego narzędzia porównawczego spełniającego wymogi ustawowe i narzędzie takie zapewniał będzie Prezes UKE. W celu zapewnienia Prezesowi UKE niezbędnych i aktualnych danych, którymi narzędzie będzie zasilane, wprowadzony został obowiązek przekazywania niezbędnych danych przez dostawców usług.</w:t>
            </w:r>
          </w:p>
        </w:tc>
      </w:tr>
      <w:tr w:rsidR="00F017D9" w:rsidRPr="000224BD" w14:paraId="49E398E2" w14:textId="77777777" w:rsidTr="69726700">
        <w:tc>
          <w:tcPr>
            <w:tcW w:w="1003" w:type="dxa"/>
            <w:shd w:val="clear" w:color="auto" w:fill="auto"/>
          </w:tcPr>
          <w:p w14:paraId="16287F21" w14:textId="77777777" w:rsidR="00B201DB" w:rsidRPr="000224BD" w:rsidRDefault="00B201D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BE93A62" w14:textId="27BEEBCD" w:rsidR="00B201DB" w:rsidRPr="000224BD" w:rsidRDefault="00854D4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311</w:t>
            </w:r>
            <w:r w:rsidR="00832FED" w:rsidRPr="000224BD">
              <w:rPr>
                <w:rFonts w:ascii="Times New Roman" w:hAnsi="Times New Roman" w:cs="Times New Roman"/>
                <w:szCs w:val="24"/>
              </w:rPr>
              <w:t xml:space="preserve"> ust. 3 i 4</w:t>
            </w:r>
          </w:p>
        </w:tc>
        <w:tc>
          <w:tcPr>
            <w:tcW w:w="5915" w:type="dxa"/>
            <w:shd w:val="clear" w:color="auto" w:fill="auto"/>
          </w:tcPr>
          <w:p w14:paraId="673A7473" w14:textId="77777777" w:rsidR="00854D4B" w:rsidRPr="000224BD" w:rsidRDefault="00854D4B" w:rsidP="00854D4B">
            <w:pPr>
              <w:pStyle w:val="ARTartustawynprozporzdzenia"/>
              <w:spacing w:line="240" w:lineRule="auto"/>
              <w:ind w:firstLine="0"/>
              <w:rPr>
                <w:bCs/>
              </w:rPr>
            </w:pPr>
            <w:r w:rsidRPr="000224BD">
              <w:rPr>
                <w:bCs/>
              </w:rPr>
              <w:t>3. Korzystanie przez abonenta ze stron internetowych jednostek sektora finansów publicznych lub innych stron internetowych, określonych w wykazie prowadzonym przez ministra właściwego do spraw informatyzacji, nie wpływa na wykorzystanie przez abonenta limitu transmisji danych w ramach wybranego przez abonenta pakietu, chyba że abonent przebywa poza granicami kraju i korzysta z tych stron w ramach usług roamingu międzynarodowego.</w:t>
            </w:r>
          </w:p>
          <w:p w14:paraId="384BA73E" w14:textId="7DE660C2" w:rsidR="00B201DB" w:rsidRPr="000224BD" w:rsidRDefault="00854D4B" w:rsidP="00854D4B">
            <w:pPr>
              <w:pStyle w:val="ARTartustawynprozporzdzenia"/>
              <w:spacing w:line="240" w:lineRule="auto"/>
              <w:ind w:firstLine="0"/>
              <w:rPr>
                <w:bCs/>
              </w:rPr>
            </w:pPr>
            <w:r w:rsidRPr="000224BD">
              <w:rPr>
                <w:bCs/>
              </w:rPr>
              <w:lastRenderedPageBreak/>
              <w:t>4. Nie stanowi zmiany warunków umowy o świadczenie usług komunikacji elektronicznej, w zakresie usług telekomunikacyjnych, stosowanie się przez dostawcę usług telekomunikacyjnych do zmian w wykazie, o którym mowa w ust. 3.</w:t>
            </w:r>
          </w:p>
        </w:tc>
        <w:tc>
          <w:tcPr>
            <w:tcW w:w="5298" w:type="dxa"/>
            <w:shd w:val="clear" w:color="auto" w:fill="auto"/>
          </w:tcPr>
          <w:p w14:paraId="34B3F2EB" w14:textId="0F26B96C" w:rsidR="00B201DB" w:rsidRPr="000224BD" w:rsidRDefault="00832FED" w:rsidP="002C0EFF">
            <w:pPr>
              <w:pStyle w:val="Bezodstpw"/>
              <w:jc w:val="both"/>
            </w:pPr>
            <w:r w:rsidRPr="000224BD">
              <w:lastRenderedPageBreak/>
              <w:t>Przepisy te zostały wprowadzone do ustawy Pt przepisami tarczy antykryzysowej 3.0. Przewidują one ważne z punktu widzenia abonentów uprawnienie do korzystania ze stron jednostek sektora finansów publicznych bez uszczuplania pakietu danych internetowych.</w:t>
            </w:r>
          </w:p>
        </w:tc>
      </w:tr>
      <w:tr w:rsidR="006549F8" w:rsidRPr="000224BD" w14:paraId="788727EE" w14:textId="77777777" w:rsidTr="69726700">
        <w:tc>
          <w:tcPr>
            <w:tcW w:w="1003" w:type="dxa"/>
            <w:shd w:val="clear" w:color="auto" w:fill="auto"/>
          </w:tcPr>
          <w:p w14:paraId="3297876B" w14:textId="77777777" w:rsidR="006549F8" w:rsidRPr="000224BD" w:rsidRDefault="006549F8"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A32F0A1" w14:textId="17AF8209" w:rsidR="006549F8" w:rsidRPr="000224BD" w:rsidRDefault="006549F8"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315</w:t>
            </w:r>
          </w:p>
        </w:tc>
        <w:tc>
          <w:tcPr>
            <w:tcW w:w="5915" w:type="dxa"/>
            <w:shd w:val="clear" w:color="auto" w:fill="auto"/>
          </w:tcPr>
          <w:p w14:paraId="2A75BC30" w14:textId="152AF5B3" w:rsidR="006549F8" w:rsidRPr="000224BD" w:rsidRDefault="006549F8" w:rsidP="006549F8">
            <w:pPr>
              <w:pStyle w:val="ARTartustawynprozporzdzenia"/>
              <w:spacing w:line="240" w:lineRule="auto"/>
              <w:ind w:firstLine="0"/>
              <w:rPr>
                <w:bCs/>
              </w:rPr>
            </w:pPr>
            <w:r w:rsidRPr="000224BD">
              <w:rPr>
                <w:bCs/>
              </w:rPr>
              <w:t>Art. 315. 1. Prezes UKE zapewnia funkcjonowanie systemu teleinformatycznego służącego do wymiany komunikatów pomiędzy operatorami lub dostawcami usługi dostępu do internetu na potrzeby realizacji uprawnienia, o którym mowa w art. 312.</w:t>
            </w:r>
          </w:p>
          <w:p w14:paraId="01C15914" w14:textId="77777777" w:rsidR="006549F8" w:rsidRPr="000224BD" w:rsidRDefault="006549F8" w:rsidP="006549F8">
            <w:pPr>
              <w:pStyle w:val="ARTartustawynprozporzdzenia"/>
              <w:spacing w:line="240" w:lineRule="auto"/>
              <w:ind w:firstLine="0"/>
              <w:rPr>
                <w:bCs/>
              </w:rPr>
            </w:pPr>
            <w:r w:rsidRPr="000224BD">
              <w:rPr>
                <w:bCs/>
              </w:rPr>
              <w:t>2. System, o którym mowa w ust. 1 może być zintegrowany z systemem, o którym mowa w art. 331 ust. 3.</w:t>
            </w:r>
          </w:p>
          <w:p w14:paraId="71830D5C" w14:textId="77777777" w:rsidR="006549F8" w:rsidRPr="000224BD" w:rsidRDefault="006549F8" w:rsidP="006549F8">
            <w:pPr>
              <w:pStyle w:val="ARTartustawynprozporzdzenia"/>
              <w:spacing w:line="240" w:lineRule="auto"/>
              <w:ind w:firstLine="0"/>
              <w:rPr>
                <w:bCs/>
              </w:rPr>
            </w:pPr>
            <w:r w:rsidRPr="000224BD">
              <w:rPr>
                <w:bCs/>
              </w:rPr>
              <w:t>3. Prezes UKE zarządza systemem teleinformatycznym, o którym mowa w ust. 1, oraz jest uprawniony do przetwarzania zgromadzonych w nim informacji i danych w celach związanych z zapewnieniem funkcjonalności systemu.</w:t>
            </w:r>
          </w:p>
          <w:p w14:paraId="4BA46BFF" w14:textId="77777777" w:rsidR="006549F8" w:rsidRPr="000224BD" w:rsidRDefault="006549F8" w:rsidP="006549F8">
            <w:pPr>
              <w:pStyle w:val="ARTartustawynprozporzdzenia"/>
              <w:spacing w:line="240" w:lineRule="auto"/>
              <w:ind w:firstLine="0"/>
              <w:rPr>
                <w:bCs/>
              </w:rPr>
            </w:pPr>
            <w:r w:rsidRPr="000224BD">
              <w:rPr>
                <w:bCs/>
              </w:rPr>
              <w:t>4. Prezes UKE udostępnia usługi sieciowe zapewniające dostęp do</w:t>
            </w:r>
            <w:r w:rsidRPr="000224BD" w:rsidDel="00C72B88">
              <w:rPr>
                <w:bCs/>
              </w:rPr>
              <w:t xml:space="preserve"> </w:t>
            </w:r>
            <w:r w:rsidRPr="000224BD">
              <w:rPr>
                <w:bCs/>
              </w:rPr>
              <w:t>systemu teleinformatycznego, o którym mowa w ust. 1, uwzględniając liczbę abonentów obsługiwanych przez dostawców usługi dostępu do internetu.</w:t>
            </w:r>
          </w:p>
          <w:p w14:paraId="0F464BC0" w14:textId="71C64E0B" w:rsidR="006549F8" w:rsidRPr="000224BD" w:rsidRDefault="006549F8" w:rsidP="006549F8">
            <w:pPr>
              <w:pStyle w:val="ARTartustawynprozporzdzenia"/>
              <w:spacing w:line="240" w:lineRule="auto"/>
              <w:ind w:firstLine="0"/>
              <w:rPr>
                <w:bCs/>
              </w:rPr>
            </w:pPr>
            <w:r w:rsidRPr="000224BD">
              <w:rPr>
                <w:bCs/>
              </w:rPr>
              <w:t xml:space="preserve">5. Rada Ministrów określi, w drodze rozporządzenia, organizację i funkcjonowanie systemu teleinformatycznego, o którym mowa w ust. 1, oraz sposób wymiany informacji pomiędzy operatorami lub dostawcami usługi dostępu do internetu w zakresie obsługi wniosków o zachowanie ciągłości świadczenia usługi w związku ze zmianą dostawcy usługi dostępu do internetu, biorąc pod uwagę sprawność działania systemu, a także potrzebę wspierania obsługi zmiany dostawcy usługi dostępu do </w:t>
            </w:r>
            <w:r w:rsidRPr="000224BD">
              <w:rPr>
                <w:bCs/>
              </w:rPr>
              <w:lastRenderedPageBreak/>
              <w:t>internetu i zapewnienie ciągłości świadczenia przez przedsiębiorcę telekomunikacyjnego usług telekomunikacyjnych, dostarczania sieci telekomunikacyjnych lub świadczenia powiązanych usług, a także ograniczenia w korzystaniu przez operatorów i dostawców usługi dostępu do internetu z interfejsu, o którym mowa w ust. 4.</w:t>
            </w:r>
            <w:r w:rsidRPr="000224BD">
              <w:rPr>
                <w:b/>
                <w:bCs/>
              </w:rPr>
              <w:t xml:space="preserve"> </w:t>
            </w:r>
          </w:p>
        </w:tc>
        <w:tc>
          <w:tcPr>
            <w:tcW w:w="5298" w:type="dxa"/>
            <w:shd w:val="clear" w:color="auto" w:fill="auto"/>
          </w:tcPr>
          <w:p w14:paraId="16D4B096" w14:textId="2C208987" w:rsidR="006549F8" w:rsidRPr="000224BD" w:rsidRDefault="006549F8" w:rsidP="002C0EFF">
            <w:pPr>
              <w:pStyle w:val="Bezodstpw"/>
              <w:jc w:val="both"/>
            </w:pPr>
            <w:r w:rsidRPr="000224BD">
              <w:lastRenderedPageBreak/>
              <w:t>Przepis ten określa podstawy do funkcjonowania systemu wymiany informacji między dostawcami usługi dostępu do internetu, który będzie wspomagał realizację uprawnienia abonenta do zachowania ciągłości usługi dostępu do internetu przy zmianie dostawcy usługi.</w:t>
            </w:r>
          </w:p>
        </w:tc>
      </w:tr>
      <w:tr w:rsidR="006549F8" w:rsidRPr="000224BD" w14:paraId="074D3704" w14:textId="77777777" w:rsidTr="69726700">
        <w:tc>
          <w:tcPr>
            <w:tcW w:w="1003" w:type="dxa"/>
            <w:shd w:val="clear" w:color="auto" w:fill="auto"/>
          </w:tcPr>
          <w:p w14:paraId="00ECC4E3" w14:textId="77777777" w:rsidR="006549F8" w:rsidRPr="000224BD" w:rsidRDefault="006549F8"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649F037" w14:textId="5EF48CA0" w:rsidR="006549F8" w:rsidRPr="000224BD" w:rsidRDefault="006549F8"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316</w:t>
            </w:r>
          </w:p>
        </w:tc>
        <w:tc>
          <w:tcPr>
            <w:tcW w:w="5915" w:type="dxa"/>
            <w:shd w:val="clear" w:color="auto" w:fill="auto"/>
          </w:tcPr>
          <w:p w14:paraId="2D9126DB" w14:textId="7FA87688" w:rsidR="006549F8" w:rsidRPr="000224BD" w:rsidRDefault="006549F8" w:rsidP="006549F8">
            <w:pPr>
              <w:pStyle w:val="ARTartustawynprozporzdzenia"/>
              <w:spacing w:line="240" w:lineRule="auto"/>
              <w:ind w:firstLine="0"/>
              <w:rPr>
                <w:b/>
                <w:bCs/>
              </w:rPr>
            </w:pPr>
            <w:r w:rsidRPr="000224BD">
              <w:rPr>
                <w:bCs/>
              </w:rPr>
              <w:t>Art. 316.</w:t>
            </w:r>
            <w:r w:rsidRPr="000224BD">
              <w:rPr>
                <w:b/>
                <w:bCs/>
              </w:rPr>
              <w:t xml:space="preserve"> </w:t>
            </w:r>
            <w:r w:rsidRPr="000224BD">
              <w:rPr>
                <w:bCs/>
              </w:rPr>
              <w:t>W przypadku gdy abonent korzysta jednocześnie z uprawnienia, o którym mowa w art. 312 ust. 1, w zakresie usługi nieświadczonej w stałej lokalizacji i uprawnienia, o którym mowa w art. 319 ust. 1, w zakresie numeru niegeograficznego realizacja uprawnień abonenta jest wykonywana na podstawie przepisów art. 319 i art. 320.</w:t>
            </w:r>
            <w:r w:rsidRPr="000224BD" w:rsidDel="00B97437">
              <w:rPr>
                <w:b/>
                <w:bCs/>
              </w:rPr>
              <w:t xml:space="preserve"> </w:t>
            </w:r>
            <w:r w:rsidRPr="000224BD">
              <w:rPr>
                <w:b/>
                <w:bCs/>
              </w:rPr>
              <w:t xml:space="preserve"> </w:t>
            </w:r>
          </w:p>
        </w:tc>
        <w:tc>
          <w:tcPr>
            <w:tcW w:w="5298" w:type="dxa"/>
            <w:shd w:val="clear" w:color="auto" w:fill="auto"/>
          </w:tcPr>
          <w:p w14:paraId="348C595E" w14:textId="0BC02A2B" w:rsidR="006549F8" w:rsidRPr="000224BD" w:rsidRDefault="006549F8" w:rsidP="002C0EFF">
            <w:pPr>
              <w:pStyle w:val="Bezodstpw"/>
              <w:jc w:val="both"/>
            </w:pPr>
            <w:r w:rsidRPr="000224BD">
              <w:t xml:space="preserve">Przepis rozstrzyga, które przepisy należy stosować w sytuacji korzystania jednocześnie z uprawnienia do przeniesienia numeru i </w:t>
            </w:r>
            <w:r w:rsidR="00FD6391" w:rsidRPr="000224BD">
              <w:t>zachowania ciągłości usługi dostępu do internetu.</w:t>
            </w:r>
          </w:p>
        </w:tc>
      </w:tr>
      <w:tr w:rsidR="00F017D9" w:rsidRPr="000224BD" w14:paraId="2A1F701D" w14:textId="77777777" w:rsidTr="69726700">
        <w:tc>
          <w:tcPr>
            <w:tcW w:w="1003" w:type="dxa"/>
            <w:shd w:val="clear" w:color="auto" w:fill="auto"/>
          </w:tcPr>
          <w:p w14:paraId="03EFCA41" w14:textId="77777777" w:rsidR="0005640D" w:rsidRPr="000224BD" w:rsidRDefault="0005640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F96A722" w14:textId="3CAFCC97" w:rsidR="0005640D" w:rsidRPr="000224BD" w:rsidRDefault="008C5737"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317</w:t>
            </w:r>
          </w:p>
        </w:tc>
        <w:tc>
          <w:tcPr>
            <w:tcW w:w="5915" w:type="dxa"/>
            <w:shd w:val="clear" w:color="auto" w:fill="auto"/>
          </w:tcPr>
          <w:p w14:paraId="5B95CD12" w14:textId="7109D1CE" w:rsidR="0005640D" w:rsidRPr="000224BD" w:rsidDel="00E91A92" w:rsidRDefault="008C5737" w:rsidP="002C0EFF">
            <w:pPr>
              <w:jc w:val="both"/>
              <w:rPr>
                <w:shd w:val="clear" w:color="auto" w:fill="FFFFFF"/>
              </w:rPr>
            </w:pPr>
            <w:r w:rsidRPr="000224BD">
              <w:rPr>
                <w:shd w:val="clear" w:color="auto" w:fill="FFFFFF"/>
              </w:rPr>
              <w:t>Art. 317. Abonent</w:t>
            </w:r>
            <w:r w:rsidRPr="000224BD" w:rsidDel="001B43CE">
              <w:rPr>
                <w:shd w:val="clear" w:color="auto" w:fill="FFFFFF"/>
              </w:rPr>
              <w:t xml:space="preserve"> </w:t>
            </w:r>
            <w:r w:rsidRPr="000224BD">
              <w:rPr>
                <w:shd w:val="clear" w:color="auto" w:fill="FFFFFF"/>
              </w:rPr>
              <w:t>usługi komunikacji głosowej może żądać zmiany przydzielonego numeru, jeżeli wykaże, że korzystanie z przydzielonego numeru jest uciążliwe.</w:t>
            </w:r>
          </w:p>
        </w:tc>
        <w:tc>
          <w:tcPr>
            <w:tcW w:w="5298" w:type="dxa"/>
            <w:shd w:val="clear" w:color="auto" w:fill="auto"/>
          </w:tcPr>
          <w:p w14:paraId="5220BBB2" w14:textId="7804D70B" w:rsidR="0005640D" w:rsidRPr="000224BD" w:rsidRDefault="008B7444" w:rsidP="002C0EFF">
            <w:pPr>
              <w:pStyle w:val="Bezodstpw"/>
              <w:jc w:val="both"/>
            </w:pPr>
            <w:r w:rsidRPr="000224BD">
              <w:t>Przepis ten reguluje ważne uprawnienie abonenta dotyczące możliwości zmiany przydzielonego numeru.</w:t>
            </w:r>
          </w:p>
        </w:tc>
      </w:tr>
      <w:tr w:rsidR="00F017D9" w:rsidRPr="000224BD" w14:paraId="13CB595B" w14:textId="77777777" w:rsidTr="69726700">
        <w:tc>
          <w:tcPr>
            <w:tcW w:w="1003" w:type="dxa"/>
            <w:shd w:val="clear" w:color="auto" w:fill="auto"/>
          </w:tcPr>
          <w:p w14:paraId="6D9C8D39" w14:textId="77777777" w:rsidR="00BC62F2" w:rsidRPr="000224BD" w:rsidRDefault="00BC62F2"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75E05EE" w14:textId="72264FBE" w:rsidR="00BC62F2" w:rsidRPr="000224BD" w:rsidRDefault="008A3ED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318</w:t>
            </w:r>
          </w:p>
        </w:tc>
        <w:tc>
          <w:tcPr>
            <w:tcW w:w="5915" w:type="dxa"/>
            <w:shd w:val="clear" w:color="auto" w:fill="auto"/>
          </w:tcPr>
          <w:p w14:paraId="4CA8C696" w14:textId="5CC4E63F" w:rsidR="008A3EDE" w:rsidRPr="000224BD" w:rsidRDefault="008A3EDE" w:rsidP="008A3EDE">
            <w:pPr>
              <w:pStyle w:val="paragraph"/>
              <w:jc w:val="both"/>
              <w:textAlignment w:val="baseline"/>
            </w:pPr>
            <w:r w:rsidRPr="000224BD">
              <w:t>Art. 318. W przypadku zmiany miejsca zamieszkania, siedziby lub miejsca wykonywania działalności abonent będący stroną umowy zawartej w formie pisemnej, elektronicznej lub dokumentowej z dostawcą usługi komunikacji głosowej zapewniającym przyłączenie do publicznej sieci telekomunikacyjnej operatora, wykorzystujący przydzielony numer należący do planu numeracji krajowej dla publicznych sieci telekomunikacyjnych, może żądać przeniesienia przydzielonego numeru w ramach istniejącej sieci tego samego operatora na obszarze:</w:t>
            </w:r>
          </w:p>
          <w:p w14:paraId="01D73A9E" w14:textId="77777777" w:rsidR="008A3EDE" w:rsidRPr="000224BD" w:rsidRDefault="008A3EDE" w:rsidP="008A3EDE">
            <w:pPr>
              <w:pStyle w:val="paragraph"/>
              <w:jc w:val="both"/>
              <w:textAlignment w:val="baseline"/>
              <w:rPr>
                <w:bCs/>
              </w:rPr>
            </w:pPr>
            <w:r w:rsidRPr="000224BD">
              <w:rPr>
                <w:bCs/>
              </w:rPr>
              <w:t xml:space="preserve">1) </w:t>
            </w:r>
            <w:r w:rsidRPr="000224BD">
              <w:rPr>
                <w:bCs/>
              </w:rPr>
              <w:tab/>
              <w:t>o tym samym wskaźniku obszaru geograficznego - w przypadku numerów geograficznych;</w:t>
            </w:r>
          </w:p>
          <w:p w14:paraId="2FC17F8B" w14:textId="73E34DB9" w:rsidR="00BC62F2" w:rsidRPr="000224BD" w:rsidRDefault="008A3EDE" w:rsidP="008A3EDE">
            <w:pPr>
              <w:pStyle w:val="paragraph"/>
              <w:jc w:val="both"/>
              <w:textAlignment w:val="baseline"/>
              <w:rPr>
                <w:bCs/>
              </w:rPr>
            </w:pPr>
            <w:r w:rsidRPr="000224BD">
              <w:rPr>
                <w:bCs/>
              </w:rPr>
              <w:lastRenderedPageBreak/>
              <w:t xml:space="preserve">2) </w:t>
            </w:r>
            <w:r w:rsidRPr="000224BD">
              <w:rPr>
                <w:bCs/>
              </w:rPr>
              <w:tab/>
              <w:t>całego kraju - w przypadku numerów niegeograficznych.</w:t>
            </w:r>
          </w:p>
        </w:tc>
        <w:tc>
          <w:tcPr>
            <w:tcW w:w="5298" w:type="dxa"/>
            <w:shd w:val="clear" w:color="auto" w:fill="auto"/>
          </w:tcPr>
          <w:p w14:paraId="0A4F7224" w14:textId="398BA900" w:rsidR="00BC62F2" w:rsidRPr="000224BD" w:rsidRDefault="00CF51E4" w:rsidP="002C0EFF">
            <w:pPr>
              <w:pStyle w:val="Bezodstpw"/>
              <w:jc w:val="both"/>
            </w:pPr>
            <w:r w:rsidRPr="000224BD">
              <w:lastRenderedPageBreak/>
              <w:t>Przepis ten dotyczy uprawnienia abonenta w zakresie przeniesienia numeru w związku ze zmianą miejsca zamieszkania lub wykonywania działalności.</w:t>
            </w:r>
          </w:p>
        </w:tc>
      </w:tr>
      <w:tr w:rsidR="00F017D9" w:rsidRPr="000224BD" w14:paraId="5AE48A43" w14:textId="77777777" w:rsidTr="69726700">
        <w:tc>
          <w:tcPr>
            <w:tcW w:w="1003" w:type="dxa"/>
            <w:shd w:val="clear" w:color="auto" w:fill="auto"/>
          </w:tcPr>
          <w:p w14:paraId="50F40DEB" w14:textId="77777777" w:rsidR="001E5CBB" w:rsidRPr="000224BD" w:rsidRDefault="001E5CB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7A52294" w14:textId="5A4DFF82" w:rsidR="001E5CBB" w:rsidRPr="000224BD" w:rsidRDefault="008A3EDE" w:rsidP="00CD5C07">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319</w:t>
            </w:r>
            <w:r w:rsidR="007D62A9" w:rsidRPr="000224BD">
              <w:rPr>
                <w:rFonts w:ascii="Times New Roman" w:hAnsi="Times New Roman" w:cs="Times New Roman"/>
                <w:szCs w:val="24"/>
              </w:rPr>
              <w:t xml:space="preserve"> ust. </w:t>
            </w:r>
            <w:r w:rsidR="0032454C" w:rsidRPr="000224BD">
              <w:rPr>
                <w:rFonts w:ascii="Times New Roman" w:hAnsi="Times New Roman" w:cs="Times New Roman"/>
                <w:szCs w:val="24"/>
              </w:rPr>
              <w:t>10</w:t>
            </w:r>
          </w:p>
        </w:tc>
        <w:tc>
          <w:tcPr>
            <w:tcW w:w="5915" w:type="dxa"/>
            <w:shd w:val="clear" w:color="auto" w:fill="auto"/>
          </w:tcPr>
          <w:p w14:paraId="007DCDA8" w14:textId="7ADE62F4" w:rsidR="001E5CBB" w:rsidRPr="000224BD" w:rsidDel="007F5E82" w:rsidRDefault="0032454C" w:rsidP="00CD5C07">
            <w:pPr>
              <w:pStyle w:val="ARTartustawynprozporzdzenia"/>
              <w:spacing w:line="240" w:lineRule="auto"/>
              <w:ind w:firstLine="0"/>
              <w:rPr>
                <w:bCs/>
              </w:rPr>
            </w:pPr>
            <w:r w:rsidRPr="000224BD">
              <w:rPr>
                <w:bCs/>
              </w:rPr>
              <w:t>10. W przypadku, o którym mowa w art. 161 ust. 6 pkt 3 i ust. 7, wymiana informacji w zakresie obsługi wniosków o przeniesienie przydzielonego numeru odbywa się pomiędzy Prezesem UKE a dostawcą usługi, któremu przydzielone zostały zasoby numeracji.</w:t>
            </w:r>
          </w:p>
        </w:tc>
        <w:tc>
          <w:tcPr>
            <w:tcW w:w="5298" w:type="dxa"/>
            <w:shd w:val="clear" w:color="auto" w:fill="auto"/>
          </w:tcPr>
          <w:p w14:paraId="450EA2D7" w14:textId="40871317" w:rsidR="001E5CBB" w:rsidRPr="000224BD" w:rsidRDefault="0087384F" w:rsidP="00CD5C07">
            <w:pPr>
              <w:pStyle w:val="Bezodstpw"/>
              <w:jc w:val="both"/>
            </w:pPr>
            <w:r w:rsidRPr="000224BD">
              <w:t xml:space="preserve">Przepisy dotyczące obowiązków dostawców usług w zakresie wymiany informacji o procesach przeniesienia numeru funkcjonują na gruncie Pt. Celem tych regulacji jest zapewnienie sprawności i niezawodności procesów przenoszenia numerów. Przepisy te mają bezpośrednie przełożenie na skuteczność realizacji uprawnień abonentów w zakresie przenoszenia numerów. </w:t>
            </w:r>
          </w:p>
        </w:tc>
      </w:tr>
      <w:tr w:rsidR="00EF4CD4" w:rsidRPr="000224BD" w14:paraId="67BE79BA" w14:textId="77777777" w:rsidTr="69726700">
        <w:tc>
          <w:tcPr>
            <w:tcW w:w="1003" w:type="dxa"/>
            <w:shd w:val="clear" w:color="auto" w:fill="auto"/>
          </w:tcPr>
          <w:p w14:paraId="6C8F39C9" w14:textId="77777777" w:rsidR="00EF4CD4" w:rsidRPr="000224BD" w:rsidRDefault="00EF4CD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DA8D499" w14:textId="317E2CFC" w:rsidR="00EF4CD4" w:rsidRPr="000224BD" w:rsidRDefault="00EF4CD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321</w:t>
            </w:r>
          </w:p>
        </w:tc>
        <w:tc>
          <w:tcPr>
            <w:tcW w:w="5915" w:type="dxa"/>
            <w:shd w:val="clear" w:color="auto" w:fill="auto"/>
          </w:tcPr>
          <w:p w14:paraId="2C4E18FF" w14:textId="77777777" w:rsidR="00EF4CD4" w:rsidRPr="000224BD" w:rsidRDefault="00EF4CD4" w:rsidP="00EF4CD4">
            <w:pPr>
              <w:pStyle w:val="ARTartustawynprozporzdzenia"/>
              <w:spacing w:line="240" w:lineRule="auto"/>
              <w:ind w:firstLine="0"/>
              <w:rPr>
                <w:bCs/>
              </w:rPr>
            </w:pPr>
            <w:r w:rsidRPr="000224BD">
              <w:rPr>
                <w:bCs/>
              </w:rPr>
              <w:t>Art. 321.  1. Prezes UKE prowadzi bazę danych zawierającą przeniesione numery, o których mowa w art. 319 ust. 1, oraz powiązane z nimi informacje o aktualnym dostawcy usługi komunikacji głosowej. Baza danych jest częścią systemu, o którym mowa w art. 331 ust. 3.</w:t>
            </w:r>
          </w:p>
          <w:p w14:paraId="4B21A915" w14:textId="77777777" w:rsidR="00EF4CD4" w:rsidRPr="000224BD" w:rsidRDefault="00EF4CD4" w:rsidP="00EF4CD4">
            <w:pPr>
              <w:pStyle w:val="ARTartustawynprozporzdzenia"/>
              <w:spacing w:line="240" w:lineRule="auto"/>
              <w:ind w:firstLine="0"/>
              <w:rPr>
                <w:bCs/>
              </w:rPr>
            </w:pPr>
            <w:r w:rsidRPr="000224BD">
              <w:rPr>
                <w:bCs/>
              </w:rPr>
              <w:t>2. Operator posiadający przydział zasobów numeracji z planu numeracji krajowej dla publicznych sieci telekomunikacyjnych oraz operator, któremu udostępniono numerację na podstawie umowy, o której mowa w art. 164, jest obowiązany połączyć tę sieć bezpośrednio lub za pośrednictwem publicznej sieci telekomunikacyjnej innego operatora z bazą danych, o której mowa w ust. 1. Operator posiadający przydział numeracji z planu numeracji krajowej dla publicznych sieci telekomunikacyjnych oraz operator, któremu udostępniono numerację na podstawie umowy, o której mowa w art. 164, jest obowiązany dokonywać na bieżąco aktualizacji danych w bazie, o której mowa w ust. 1.</w:t>
            </w:r>
          </w:p>
          <w:p w14:paraId="60F0BFBB" w14:textId="7868A426" w:rsidR="00EF4CD4" w:rsidRPr="000224BD" w:rsidRDefault="00EF4CD4" w:rsidP="0032454C">
            <w:pPr>
              <w:pStyle w:val="ARTartustawynprozporzdzenia"/>
              <w:spacing w:line="240" w:lineRule="auto"/>
              <w:ind w:firstLine="0"/>
              <w:rPr>
                <w:bCs/>
              </w:rPr>
            </w:pPr>
            <w:r w:rsidRPr="000224BD">
              <w:rPr>
                <w:bCs/>
              </w:rPr>
              <w:t xml:space="preserve">3. Prezes UKE, na podstawie danych zawartych w bazie danych, o której mowa w ust. 1, może umożliwić, na stronie </w:t>
            </w:r>
            <w:r w:rsidRPr="000224BD">
              <w:rPr>
                <w:bCs/>
              </w:rPr>
              <w:lastRenderedPageBreak/>
              <w:t>podmiotowej BIP UKE, identyfikację dostawcy usługi dla danego numeru publicznej sieci telekomunikacyjnej.</w:t>
            </w:r>
          </w:p>
        </w:tc>
        <w:tc>
          <w:tcPr>
            <w:tcW w:w="5298" w:type="dxa"/>
            <w:shd w:val="clear" w:color="auto" w:fill="auto"/>
          </w:tcPr>
          <w:p w14:paraId="0EF85416" w14:textId="616E3B84" w:rsidR="00EF4CD4" w:rsidRPr="000224BD" w:rsidRDefault="00EF4CD4" w:rsidP="002C0EFF">
            <w:pPr>
              <w:pStyle w:val="Bezodstpw"/>
              <w:jc w:val="both"/>
            </w:pPr>
            <w:r w:rsidRPr="000224BD">
              <w:lastRenderedPageBreak/>
              <w:t>Przepis ten stanowi podstawę funkcjonowania Platformy Lokalizacyjno-Informacyjnej z Centralną Bazą Danych.</w:t>
            </w:r>
          </w:p>
        </w:tc>
      </w:tr>
      <w:tr w:rsidR="00365E1C" w:rsidRPr="000224BD" w14:paraId="57259C49" w14:textId="77777777" w:rsidTr="69726700">
        <w:tc>
          <w:tcPr>
            <w:tcW w:w="1003" w:type="dxa"/>
            <w:shd w:val="clear" w:color="auto" w:fill="auto"/>
          </w:tcPr>
          <w:p w14:paraId="611AB8B3" w14:textId="77777777" w:rsidR="00365E1C" w:rsidRPr="000224BD" w:rsidRDefault="00365E1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92C93C7" w14:textId="6A93B07A" w:rsidR="00365E1C" w:rsidRPr="000224BD" w:rsidRDefault="00365E1C"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322</w:t>
            </w:r>
          </w:p>
        </w:tc>
        <w:tc>
          <w:tcPr>
            <w:tcW w:w="5915" w:type="dxa"/>
            <w:shd w:val="clear" w:color="auto" w:fill="auto"/>
          </w:tcPr>
          <w:p w14:paraId="5D0D68D4" w14:textId="1709F84B" w:rsidR="00365E1C" w:rsidRPr="000224BD" w:rsidRDefault="00365E1C" w:rsidP="00365E1C">
            <w:pPr>
              <w:pStyle w:val="ARTartustawynprozporzdzenia"/>
              <w:spacing w:line="240" w:lineRule="auto"/>
              <w:ind w:firstLine="0"/>
              <w:rPr>
                <w:bCs/>
              </w:rPr>
            </w:pPr>
            <w:r w:rsidRPr="000224BD">
              <w:rPr>
                <w:bCs/>
              </w:rPr>
              <w:t>Art. 322. 1. Abonent</w:t>
            </w:r>
            <w:r w:rsidRPr="000224BD" w:rsidDel="007A2A52">
              <w:rPr>
                <w:bCs/>
              </w:rPr>
              <w:t xml:space="preserve"> </w:t>
            </w:r>
            <w:r w:rsidRPr="000224BD">
              <w:rPr>
                <w:bCs/>
              </w:rPr>
              <w:t xml:space="preserve">usługi komunikacji głosowej będący stroną umowy z dostawcą usług telekomunikacyjnych zapewniającym przyłączenie do stacjonarnej publicznej sieci telekomunikacyjnej operatora o znaczącej pozycji rynkowej </w:t>
            </w:r>
            <w:r w:rsidR="00290288" w:rsidRPr="000224BD">
              <w:rPr>
                <w:bCs/>
              </w:rPr>
              <w:t xml:space="preserve">na rynku rozpoczynania połączeń w sieci stacjonarnej </w:t>
            </w:r>
            <w:r w:rsidRPr="000224BD">
              <w:rPr>
                <w:bCs/>
              </w:rPr>
              <w:t>może wybrać dowolnego dostawcę usługi komunikacji głosowej, którego usługi są dostępne w połączonych sieciach.</w:t>
            </w:r>
          </w:p>
          <w:p w14:paraId="1E2E1096" w14:textId="6AECDEE9" w:rsidR="00365E1C" w:rsidRPr="000224BD" w:rsidRDefault="00365E1C" w:rsidP="00EF4CD4">
            <w:pPr>
              <w:pStyle w:val="ARTartustawynprozporzdzenia"/>
              <w:spacing w:line="240" w:lineRule="auto"/>
              <w:ind w:firstLine="0"/>
              <w:rPr>
                <w:bCs/>
              </w:rPr>
            </w:pPr>
            <w:r w:rsidRPr="000224BD">
              <w:rPr>
                <w:bCs/>
              </w:rPr>
              <w:t>2. Z tytułu dokonania wyboru dostawcy usługi komunikacji głosowej, o którym mowa w ust. 1, nie przysługuje odszkodowanie, o którym mowa w art. 298, w stosunku do abonenta.</w:t>
            </w:r>
          </w:p>
        </w:tc>
        <w:tc>
          <w:tcPr>
            <w:tcW w:w="5298" w:type="dxa"/>
            <w:shd w:val="clear" w:color="auto" w:fill="auto"/>
          </w:tcPr>
          <w:p w14:paraId="683F156B" w14:textId="5E36294A" w:rsidR="00365E1C" w:rsidRPr="000224BD" w:rsidRDefault="00365E1C" w:rsidP="002C0EFF">
            <w:pPr>
              <w:pStyle w:val="Bezodstpw"/>
              <w:jc w:val="both"/>
            </w:pPr>
            <w:r w:rsidRPr="000224BD">
              <w:t xml:space="preserve">Przepis ten reguluje uprawnienia abonenckie – realizacja </w:t>
            </w:r>
            <w:r w:rsidR="00290288" w:rsidRPr="000224BD">
              <w:t>połączeń</w:t>
            </w:r>
            <w:r w:rsidRPr="000224BD">
              <w:t xml:space="preserve"> przez numer dostępu do sieci oraz zlecenie preselekcji</w:t>
            </w:r>
            <w:r w:rsidR="00290288" w:rsidRPr="000224BD">
              <w:t>.</w:t>
            </w:r>
          </w:p>
        </w:tc>
      </w:tr>
      <w:tr w:rsidR="00365E1C" w:rsidRPr="000224BD" w14:paraId="0D43493C" w14:textId="77777777" w:rsidTr="69726700">
        <w:tc>
          <w:tcPr>
            <w:tcW w:w="1003" w:type="dxa"/>
            <w:shd w:val="clear" w:color="auto" w:fill="auto"/>
          </w:tcPr>
          <w:p w14:paraId="708700ED" w14:textId="77777777" w:rsidR="00365E1C" w:rsidRPr="000224BD" w:rsidRDefault="00365E1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63B6CB4" w14:textId="6DC8F360" w:rsidR="00365E1C" w:rsidRPr="000224BD" w:rsidRDefault="00365E1C"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323</w:t>
            </w:r>
          </w:p>
        </w:tc>
        <w:tc>
          <w:tcPr>
            <w:tcW w:w="5915" w:type="dxa"/>
            <w:shd w:val="clear" w:color="auto" w:fill="auto"/>
          </w:tcPr>
          <w:p w14:paraId="635AFC83" w14:textId="77777777" w:rsidR="00365E1C" w:rsidRPr="000224BD" w:rsidRDefault="00365E1C" w:rsidP="00365E1C">
            <w:pPr>
              <w:pStyle w:val="ARTartustawynprozporzdzenia"/>
              <w:spacing w:line="240" w:lineRule="auto"/>
              <w:ind w:firstLine="0"/>
              <w:rPr>
                <w:bCs/>
              </w:rPr>
            </w:pPr>
            <w:r w:rsidRPr="000224BD">
              <w:rPr>
                <w:b/>
                <w:bCs/>
              </w:rPr>
              <w:t>Art. 323.</w:t>
            </w:r>
            <w:r w:rsidRPr="000224BD">
              <w:rPr>
                <w:bCs/>
              </w:rPr>
              <w:t xml:space="preserve"> 1. Dostawca usług telekomunikacyjnych będący stroną umowy, w której przydzielany jest abonentowi numer z planu numeracji krajowej dla publicznych sieci telekomunikacyjnych i operator umożliwiający odbieranie połączeń za pomocą tego numeru, są obowiązani zapewnić możliwości do realizacji uprawnień abonenta, o których mowa w art. 317-320 i art. 322, polegające na stworzeniu odpowiednich warunków technicznych lub zawarciu umowy, o której mowa w art. 164 albo art. 171, a jeżeli możliwości takie istnieją - zapewnić ich realizację.</w:t>
            </w:r>
          </w:p>
          <w:p w14:paraId="349627B9" w14:textId="77777777" w:rsidR="00365E1C" w:rsidRPr="000224BD" w:rsidRDefault="00365E1C" w:rsidP="00365E1C">
            <w:pPr>
              <w:pStyle w:val="ARTartustawynprozporzdzenia"/>
              <w:spacing w:line="240" w:lineRule="auto"/>
              <w:ind w:firstLine="0"/>
              <w:rPr>
                <w:bCs/>
              </w:rPr>
            </w:pPr>
            <w:r w:rsidRPr="000224BD">
              <w:rPr>
                <w:bCs/>
              </w:rPr>
              <w:t xml:space="preserve">2. Na wniosek dostawcy usług telekomunikacyjnych albo operatora, o których mowa w ust. 1, Prezes UKE może, w drodze decyzji, na czas określony, zawiesić realizację lub ograniczyć zakres realizacji określonego uprawnienia, o którym mowa w art. 317-320 i art. 322, jeżeli techniczne możliwości sieci wnioskodawcy nie pozwalają na realizację uprawnienia w całości lub części, określając harmonogram </w:t>
            </w:r>
            <w:r w:rsidRPr="000224BD">
              <w:rPr>
                <w:bCs/>
              </w:rPr>
              <w:lastRenderedPageBreak/>
              <w:t>przystosowania tej sieci do realizacji uprawnienia objętego wnioskiem.</w:t>
            </w:r>
          </w:p>
          <w:p w14:paraId="30C5D862" w14:textId="18A44285" w:rsidR="00365E1C" w:rsidRPr="000224BD" w:rsidRDefault="00365E1C" w:rsidP="00365E1C">
            <w:pPr>
              <w:pStyle w:val="ARTartustawynprozporzdzenia"/>
              <w:spacing w:line="240" w:lineRule="auto"/>
              <w:ind w:firstLine="0"/>
              <w:rPr>
                <w:bCs/>
              </w:rPr>
            </w:pPr>
            <w:r w:rsidRPr="000224BD" w:rsidDel="5E81661F">
              <w:rPr>
                <w:bCs/>
              </w:rPr>
              <w:t xml:space="preserve">3. </w:t>
            </w:r>
            <w:r w:rsidRPr="000224BD">
              <w:rPr>
                <w:bCs/>
              </w:rPr>
              <w:t xml:space="preserve">Prezes UKE może z urzędu, w drodze decyzji, zawiesić realizację lub ograniczyć zakres realizacji określonego uprawnienia, o którym mowa w art. 317-320 i art. 322 dostawcy oraz operatorowi, który uporczywie w sposób wadliwy lub niezgodnie z wolą abonenta realizuje proces zmiany lub przeniesienia numeru. Zawieszenie lub ograniczenie uprawnień pozostaje bez wpływu na procesy przeniesienia numeru, w których dany dostawca jest dawcą. </w:t>
            </w:r>
          </w:p>
        </w:tc>
        <w:tc>
          <w:tcPr>
            <w:tcW w:w="5298" w:type="dxa"/>
            <w:shd w:val="clear" w:color="auto" w:fill="auto"/>
          </w:tcPr>
          <w:p w14:paraId="5043047E" w14:textId="6C09E166" w:rsidR="00365E1C" w:rsidRPr="000224BD" w:rsidRDefault="00365E1C" w:rsidP="00365E1C">
            <w:pPr>
              <w:pStyle w:val="ARTartustawynprozporzdzenia"/>
              <w:spacing w:line="240" w:lineRule="auto"/>
              <w:ind w:firstLine="0"/>
            </w:pPr>
            <w:r w:rsidRPr="000224BD">
              <w:lastRenderedPageBreak/>
              <w:t xml:space="preserve">Artykuł ten dotyczy obowiązków w zakresie tworzenia warunków do realizacji uprawnień abonenckich związanych ze zmianą numeru, przeniesieniem numeru do innej lokalizacji lub do innego dostawcy usług oraz zmianą dostawcy internetu. Na wniosek dostawcy usług lub operatora Prezes UKE zawiesić realizację lub ograniczyć zakres realizacji uprawnienia. Jednocześnie w związku z wprowadzeniem do Pke narzędzi służących do przeciwdziałania nadużyciom telekomunikacyjnym należy wprowadzić odpowiednie przepisy zawieszające realizację lub ograniczające zakres realizacji uprawnień, o którym mowa w art. 281-285 dostawcom oraz operatorom, którzy uporczywie w sposób wadliwy lub niezgodnie z wolą abonenta realizują proces przeniesienia numeru. Zawieszenie lub ograniczenie uprawnień </w:t>
            </w:r>
            <w:r w:rsidRPr="000224BD">
              <w:lastRenderedPageBreak/>
              <w:t>pozostaje bez wpływu na procesy przeniesienia numeru w których dany dostawca jest dawcą.</w:t>
            </w:r>
          </w:p>
          <w:p w14:paraId="310AFAC6" w14:textId="77777777" w:rsidR="00365E1C" w:rsidRPr="000224BD" w:rsidRDefault="00365E1C" w:rsidP="002C0EFF">
            <w:pPr>
              <w:pStyle w:val="Bezodstpw"/>
              <w:jc w:val="both"/>
            </w:pPr>
          </w:p>
        </w:tc>
      </w:tr>
      <w:tr w:rsidR="0064335B" w:rsidRPr="000224BD" w14:paraId="6FF812DE" w14:textId="77777777" w:rsidTr="69726700">
        <w:tc>
          <w:tcPr>
            <w:tcW w:w="1003" w:type="dxa"/>
            <w:shd w:val="clear" w:color="auto" w:fill="auto"/>
          </w:tcPr>
          <w:p w14:paraId="1FF9794B" w14:textId="77777777" w:rsidR="0064335B" w:rsidRPr="000224BD" w:rsidRDefault="0064335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0AEEC9E" w14:textId="40B98A08" w:rsidR="0064335B" w:rsidRPr="000224BD" w:rsidRDefault="0068446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324 ust. 1-3</w:t>
            </w:r>
          </w:p>
        </w:tc>
        <w:tc>
          <w:tcPr>
            <w:tcW w:w="5915" w:type="dxa"/>
            <w:shd w:val="clear" w:color="auto" w:fill="auto"/>
          </w:tcPr>
          <w:p w14:paraId="1BD8A8EE" w14:textId="77777777" w:rsidR="0064335B" w:rsidRPr="000224BD" w:rsidRDefault="0064335B" w:rsidP="0064335B">
            <w:pPr>
              <w:pStyle w:val="ARTartustawynprozporzdzenia"/>
              <w:spacing w:line="240" w:lineRule="auto"/>
              <w:ind w:firstLine="0"/>
              <w:rPr>
                <w:bCs/>
              </w:rPr>
            </w:pPr>
            <w:r w:rsidRPr="000224BD">
              <w:rPr>
                <w:bCs/>
              </w:rPr>
              <w:t>1. W celu realizacji uprawnień, o których mowa w art. 312 i art. 317 – 319, abonent składa wniosek w formie pisemnej, elektronicznej lub dokumentowej. Wyboru formy złożenia wniosku abonent dokonuje spośród form oferowanych przez dostawcę usługi.</w:t>
            </w:r>
          </w:p>
          <w:p w14:paraId="69B20195" w14:textId="77777777" w:rsidR="007F61FC" w:rsidRPr="000224BD" w:rsidRDefault="0064335B" w:rsidP="007F61FC">
            <w:pPr>
              <w:pStyle w:val="ARTartustawynprozporzdzenia"/>
              <w:spacing w:line="240" w:lineRule="auto"/>
              <w:ind w:firstLine="0"/>
              <w:rPr>
                <w:bCs/>
              </w:rPr>
            </w:pPr>
            <w:r w:rsidRPr="000224BD">
              <w:rPr>
                <w:bCs/>
              </w:rPr>
              <w:t>2. W przypadku realizacji uprawnień, o których mowa w art. 312 i art. 319, gdy wniosek składany jest w formie dokumentowej, nowy dostawca usług utrwala i doręcza abonentowi treść złożonego wniosku na trwałym nośniku</w:t>
            </w:r>
            <w:r w:rsidR="007F61FC" w:rsidRPr="000224BD">
              <w:rPr>
                <w:bCs/>
              </w:rPr>
              <w:t>.</w:t>
            </w:r>
          </w:p>
          <w:p w14:paraId="11B82FFC" w14:textId="6E39A1C7" w:rsidR="007F61FC" w:rsidRPr="000224BD" w:rsidRDefault="007F61FC" w:rsidP="0064335B">
            <w:pPr>
              <w:pStyle w:val="ARTartustawynprozporzdzenia"/>
              <w:spacing w:line="240" w:lineRule="auto"/>
              <w:ind w:firstLine="0"/>
              <w:rPr>
                <w:bCs/>
              </w:rPr>
            </w:pPr>
            <w:r w:rsidRPr="000224BD">
              <w:rPr>
                <w:bCs/>
              </w:rPr>
              <w:t>3. Minister właściwy do spraw informatyzacji określi, w drodze rozporządzenia, szczegółowe wymagania dla wniosków o realizację uprawnień, o których mowa w art. 312, art. 317-319 i art. 322, oraz sposób składania i procedowania tych wniosków, uwzględniając dostępność usług telekomunikacyjnych, możliwości techniczne publicznych sieci telekomunikacyjnych oraz istniejące zasoby numeracji.</w:t>
            </w:r>
          </w:p>
        </w:tc>
        <w:tc>
          <w:tcPr>
            <w:tcW w:w="5298" w:type="dxa"/>
            <w:shd w:val="clear" w:color="auto" w:fill="auto"/>
          </w:tcPr>
          <w:p w14:paraId="62158E11" w14:textId="576B9275" w:rsidR="0064335B" w:rsidRPr="000224BD" w:rsidRDefault="0064335B" w:rsidP="00365E1C">
            <w:pPr>
              <w:pStyle w:val="ARTartustawynprozporzdzenia"/>
              <w:spacing w:line="240" w:lineRule="auto"/>
              <w:ind w:firstLine="0"/>
            </w:pPr>
            <w:r w:rsidRPr="000224BD">
              <w:t>Przepis reguluje formę składania wniosków służących realizacji uprawnień abonenckich.</w:t>
            </w:r>
            <w:r w:rsidR="007F61FC" w:rsidRPr="000224BD">
              <w:t xml:space="preserve"> Dodatkowo w przepisie tym zawarta jest delegacja ustawowa do wydania rozporządzenia </w:t>
            </w:r>
            <w:r w:rsidR="00D63928" w:rsidRPr="000224BD">
              <w:t>określającego sposoby składania i procedowania wniosków o realizację uprawnień abonenckich.</w:t>
            </w:r>
          </w:p>
        </w:tc>
      </w:tr>
      <w:tr w:rsidR="009F5B71" w:rsidRPr="000224BD" w14:paraId="45378EB0" w14:textId="77777777" w:rsidTr="69726700">
        <w:tc>
          <w:tcPr>
            <w:tcW w:w="1003" w:type="dxa"/>
            <w:shd w:val="clear" w:color="auto" w:fill="auto"/>
          </w:tcPr>
          <w:p w14:paraId="36F11023" w14:textId="77777777" w:rsidR="009F5B71" w:rsidRPr="000224BD" w:rsidRDefault="009F5B71"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904EBA0" w14:textId="4AECD477" w:rsidR="009F5B71" w:rsidRPr="000224BD" w:rsidRDefault="009F5B7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326</w:t>
            </w:r>
          </w:p>
        </w:tc>
        <w:tc>
          <w:tcPr>
            <w:tcW w:w="5915" w:type="dxa"/>
            <w:shd w:val="clear" w:color="auto" w:fill="auto"/>
          </w:tcPr>
          <w:p w14:paraId="13252F49" w14:textId="77777777" w:rsidR="009F5B71" w:rsidRPr="000224BD" w:rsidRDefault="009F5B71" w:rsidP="009F5B71">
            <w:pPr>
              <w:pStyle w:val="paragraph"/>
              <w:jc w:val="both"/>
              <w:textAlignment w:val="baseline"/>
              <w:rPr>
                <w:bCs/>
              </w:rPr>
            </w:pPr>
            <w:r w:rsidRPr="000224BD">
              <w:rPr>
                <w:bCs/>
              </w:rPr>
              <w:t xml:space="preserve">Art. 326. 1. Dostawca usługi komunikacji głosowej świadczonej w stacjonarnej publicznej sieci telekomunikacyjnej może udostępniać swojemu abonentowi, po cenie uwzględniającej koszty, aktualny spis </w:t>
            </w:r>
            <w:r w:rsidRPr="000224BD">
              <w:rPr>
                <w:bCs/>
              </w:rPr>
              <w:lastRenderedPageBreak/>
              <w:t>swoich abonentów posiadających przydzielone numery, z obszaru strefy numeracyjnej, w której znajduje się zakończenie sieci danego abonenta.</w:t>
            </w:r>
          </w:p>
          <w:p w14:paraId="2CD03BF5" w14:textId="332C09E6" w:rsidR="009F5B71" w:rsidRPr="000224BD" w:rsidRDefault="009F5B71" w:rsidP="009F5B71">
            <w:pPr>
              <w:pStyle w:val="paragraph"/>
              <w:jc w:val="both"/>
              <w:textAlignment w:val="baseline"/>
              <w:rPr>
                <w:rStyle w:val="normaltextrun"/>
                <w:bCs/>
              </w:rPr>
            </w:pPr>
            <w:r w:rsidRPr="000224BD">
              <w:rPr>
                <w:bCs/>
              </w:rPr>
              <w:t>2. Dostawca usługi komunikacji głosowej może świadczyć swoim abonentom usługę informacji o numerach telefonicznych, obejmującą co najmniej jego abonentów, z wyłączeniem abonentów korzystających z usług komunikacji głosowej świadczonych za pomocą aparatu publicznego lub przez wybranie numeru dostępu do sieci dostawcy usług oraz abonentów usług przedpłaconych polegających na rozpowszechnianiu lub rozprowadzaniu programów telewizyjnych drogą naziemną, kablową lub satelitarną.</w:t>
            </w:r>
          </w:p>
        </w:tc>
        <w:tc>
          <w:tcPr>
            <w:tcW w:w="5298" w:type="dxa"/>
            <w:shd w:val="clear" w:color="auto" w:fill="auto"/>
          </w:tcPr>
          <w:p w14:paraId="4B98EFE2" w14:textId="195E03BB" w:rsidR="009F5B71" w:rsidRPr="000224BD" w:rsidRDefault="009F5B71" w:rsidP="009F5B71">
            <w:pPr>
              <w:spacing w:before="120" w:after="120"/>
              <w:jc w:val="both"/>
              <w:rPr>
                <w:rFonts w:eastAsiaTheme="minorEastAsia"/>
                <w:lang w:eastAsia="en-US"/>
              </w:rPr>
            </w:pPr>
            <w:r w:rsidRPr="000224BD">
              <w:rPr>
                <w:rFonts w:eastAsiaTheme="minorEastAsia"/>
                <w:lang w:eastAsia="en-US"/>
              </w:rPr>
              <w:lastRenderedPageBreak/>
              <w:t xml:space="preserve">EKŁE, w przeciwieństwie do dyrektywy o usłudze powszechnej nie nakłada obowiązku udostępniania spisu abonentów. W związku z tym w Pke jest to </w:t>
            </w:r>
            <w:r w:rsidRPr="000224BD">
              <w:rPr>
                <w:rFonts w:eastAsiaTheme="minorEastAsia"/>
                <w:lang w:eastAsia="en-US"/>
              </w:rPr>
              <w:lastRenderedPageBreak/>
              <w:t>usługa fakultatywna. Jednocześnie z uwagi na fakt, że takie usługi są jeszcze dostępne na rynku zasadne jest utrzymanie obowiązującej w Pt regulacji, w tym zakresie.</w:t>
            </w:r>
          </w:p>
        </w:tc>
      </w:tr>
      <w:tr w:rsidR="00F017D9" w:rsidRPr="000224BD" w14:paraId="62199465" w14:textId="77777777" w:rsidTr="69726700">
        <w:tc>
          <w:tcPr>
            <w:tcW w:w="1003" w:type="dxa"/>
            <w:shd w:val="clear" w:color="auto" w:fill="auto"/>
          </w:tcPr>
          <w:p w14:paraId="0DA123B1" w14:textId="77777777" w:rsidR="009E5AB3" w:rsidRPr="000224BD" w:rsidRDefault="009E5AB3"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C4CEA3D" w14:textId="76F4C294" w:rsidR="009E5AB3" w:rsidRPr="000224BD" w:rsidRDefault="00D63DF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328</w:t>
            </w:r>
          </w:p>
        </w:tc>
        <w:tc>
          <w:tcPr>
            <w:tcW w:w="5915" w:type="dxa"/>
            <w:shd w:val="clear" w:color="auto" w:fill="auto"/>
          </w:tcPr>
          <w:p w14:paraId="50895670" w14:textId="32EEAEA2" w:rsidR="009E5AB3" w:rsidRPr="000224BD" w:rsidRDefault="00D63DF3" w:rsidP="002C0EFF">
            <w:pPr>
              <w:pStyle w:val="ARTartustawynprozporzdzenia"/>
              <w:tabs>
                <w:tab w:val="left" w:pos="459"/>
              </w:tabs>
              <w:spacing w:line="240" w:lineRule="auto"/>
              <w:ind w:firstLine="0"/>
              <w:rPr>
                <w:shd w:val="clear" w:color="auto" w:fill="FFFFFF"/>
              </w:rPr>
            </w:pPr>
            <w:r w:rsidRPr="000224BD">
              <w:rPr>
                <w:shd w:val="clear" w:color="auto" w:fill="FFFFFF"/>
              </w:rPr>
              <w:t>Art. 328</w:t>
            </w:r>
            <w:r w:rsidRPr="000224BD">
              <w:rPr>
                <w:b/>
                <w:shd w:val="clear" w:color="auto" w:fill="FFFFFF"/>
              </w:rPr>
              <w:t>.</w:t>
            </w:r>
            <w:r w:rsidRPr="000224BD">
              <w:rPr>
                <w:shd w:val="clear" w:color="auto" w:fill="FFFFFF"/>
              </w:rPr>
              <w:t xml:space="preserve"> Operator publicznej sieci telekomunikacyjnej, w której świadczone są usługi komunikacji głosowej, zapewnia użytkownikom końcowym możliwość wybierania wieloczęstotliwościowego (DTMF).</w:t>
            </w:r>
          </w:p>
        </w:tc>
        <w:tc>
          <w:tcPr>
            <w:tcW w:w="5298" w:type="dxa"/>
            <w:shd w:val="clear" w:color="auto" w:fill="auto"/>
          </w:tcPr>
          <w:p w14:paraId="38C1F859" w14:textId="2F6D1AF1" w:rsidR="009E5AB3" w:rsidRPr="000224BD" w:rsidRDefault="00D63DF3" w:rsidP="002C0EFF">
            <w:pPr>
              <w:spacing w:before="120" w:after="120"/>
              <w:jc w:val="both"/>
              <w:rPr>
                <w:rFonts w:eastAsiaTheme="minorEastAsia"/>
                <w:lang w:eastAsia="en-US"/>
              </w:rPr>
            </w:pPr>
            <w:r w:rsidRPr="000224BD">
              <w:rPr>
                <w:rFonts w:eastAsiaTheme="minorEastAsia"/>
                <w:lang w:eastAsia="en-US"/>
              </w:rPr>
              <w:t>Artykuł 328</w:t>
            </w:r>
            <w:r w:rsidR="00501111" w:rsidRPr="000224BD">
              <w:rPr>
                <w:rFonts w:eastAsiaTheme="minorEastAsia"/>
                <w:lang w:eastAsia="en-US"/>
              </w:rPr>
              <w:t xml:space="preserve"> zapewnia użytkownikom usług w publicznych sieci telekomunikacyjnych możliwość wybierania wieloczęstotliwościowego DTMF. </w:t>
            </w:r>
          </w:p>
        </w:tc>
      </w:tr>
      <w:tr w:rsidR="00F017D9" w:rsidRPr="000224BD" w14:paraId="0C8FE7CE" w14:textId="77777777" w:rsidTr="69726700">
        <w:tc>
          <w:tcPr>
            <w:tcW w:w="1003" w:type="dxa"/>
            <w:shd w:val="clear" w:color="auto" w:fill="auto"/>
          </w:tcPr>
          <w:p w14:paraId="41004F19" w14:textId="77777777" w:rsidR="009E5AB3" w:rsidRPr="000224BD" w:rsidRDefault="009E5AB3"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7C0C651" w14:textId="28847A8B" w:rsidR="009E5AB3" w:rsidRPr="000224BD" w:rsidRDefault="0023116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329</w:t>
            </w:r>
          </w:p>
        </w:tc>
        <w:tc>
          <w:tcPr>
            <w:tcW w:w="5915" w:type="dxa"/>
            <w:shd w:val="clear" w:color="auto" w:fill="auto"/>
          </w:tcPr>
          <w:p w14:paraId="308D56CC" w14:textId="0AAC910B" w:rsidR="009E5AB3" w:rsidRPr="000224BD" w:rsidRDefault="0023116E" w:rsidP="002C0EFF">
            <w:pPr>
              <w:pStyle w:val="ARTartustawynprozporzdzenia"/>
              <w:tabs>
                <w:tab w:val="left" w:pos="459"/>
              </w:tabs>
              <w:spacing w:line="240" w:lineRule="auto"/>
              <w:ind w:firstLine="0"/>
              <w:rPr>
                <w:shd w:val="clear" w:color="auto" w:fill="FFFFFF"/>
              </w:rPr>
            </w:pPr>
            <w:r w:rsidRPr="000224BD">
              <w:rPr>
                <w:shd w:val="clear" w:color="auto" w:fill="FFFFFF"/>
              </w:rPr>
              <w:t>Art. 329. Operator publicznej sieci telekomunikacyjnej, w której świadczone są usługi komunikacji głosowej, zapewnia przekazywanie danych i sygnałów w celu ułatwienia oferowania udogodnień prezentacji identyfikacji linii wywołującej i wybierania wieloczęstotliwościowego (DTMF), o których mowa w art. 328 i art. 391 ust. 1, pomiędzy sieciami operatorów państw członkowskich.</w:t>
            </w:r>
          </w:p>
        </w:tc>
        <w:tc>
          <w:tcPr>
            <w:tcW w:w="5298" w:type="dxa"/>
            <w:shd w:val="clear" w:color="auto" w:fill="auto"/>
          </w:tcPr>
          <w:p w14:paraId="797E50C6" w14:textId="0A07CA86" w:rsidR="009E5AB3" w:rsidRPr="000224BD" w:rsidRDefault="0023116E" w:rsidP="002C0EFF">
            <w:pPr>
              <w:pStyle w:val="Bezodstpw"/>
              <w:jc w:val="both"/>
            </w:pPr>
            <w:r w:rsidRPr="000224BD">
              <w:rPr>
                <w:rFonts w:eastAsiaTheme="minorEastAsia"/>
                <w:lang w:eastAsia="en-US"/>
              </w:rPr>
              <w:t>W art. 329</w:t>
            </w:r>
            <w:r w:rsidR="00501111" w:rsidRPr="000224BD">
              <w:rPr>
                <w:rFonts w:eastAsiaTheme="minorEastAsia"/>
                <w:lang w:eastAsia="en-US"/>
              </w:rPr>
              <w:t xml:space="preserve"> określony zostały obowiązek zapewnienia przez operatorów publicznych sieci telekomunikacyjnych przekazywania danych i sygnałów w celu zapewnienia prezentacji linii wywołującej i wybierania wieloczęstotliwościowego DTMF pomiędzy sieciami państw członkowskich.</w:t>
            </w:r>
          </w:p>
        </w:tc>
      </w:tr>
      <w:tr w:rsidR="007B07B3" w:rsidRPr="000224BD" w14:paraId="7DDCC796" w14:textId="77777777" w:rsidTr="69726700">
        <w:tc>
          <w:tcPr>
            <w:tcW w:w="1003" w:type="dxa"/>
            <w:shd w:val="clear" w:color="auto" w:fill="auto"/>
          </w:tcPr>
          <w:p w14:paraId="3A10FEF3" w14:textId="77777777" w:rsidR="007B07B3" w:rsidRPr="000224BD" w:rsidRDefault="007B07B3"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9118D90" w14:textId="7E6F2187" w:rsidR="007B07B3" w:rsidRPr="000224BD" w:rsidRDefault="007B07B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333</w:t>
            </w:r>
          </w:p>
        </w:tc>
        <w:tc>
          <w:tcPr>
            <w:tcW w:w="5915" w:type="dxa"/>
            <w:shd w:val="clear" w:color="auto" w:fill="auto"/>
          </w:tcPr>
          <w:p w14:paraId="3204CB1D" w14:textId="77777777" w:rsidR="007B07B3" w:rsidRPr="000224BD" w:rsidRDefault="007B07B3" w:rsidP="002C0EFF">
            <w:pPr>
              <w:jc w:val="both"/>
              <w:textAlignment w:val="baseline"/>
              <w:rPr>
                <w:b/>
                <w:bCs/>
              </w:rPr>
            </w:pPr>
            <w:r w:rsidRPr="000224BD">
              <w:rPr>
                <w:b/>
                <w:bCs/>
              </w:rPr>
              <w:t xml:space="preserve">Art. 333. </w:t>
            </w:r>
            <w:r w:rsidRPr="000224BD">
              <w:rPr>
                <w:bCs/>
              </w:rPr>
              <w:t>1. Operator ruchomej publicznej sieci telekomunikacyjnej jest obowiązany do:</w:t>
            </w:r>
          </w:p>
          <w:p w14:paraId="7CF0EE00" w14:textId="77777777" w:rsidR="007B07B3" w:rsidRPr="000224BD" w:rsidRDefault="007B07B3" w:rsidP="002C0EFF">
            <w:pPr>
              <w:ind w:firstLine="510"/>
              <w:jc w:val="both"/>
              <w:textAlignment w:val="baseline"/>
              <w:rPr>
                <w:bCs/>
              </w:rPr>
            </w:pPr>
            <w:r w:rsidRPr="000224BD">
              <w:rPr>
                <w:bCs/>
              </w:rPr>
              <w:t>1)</w:t>
            </w:r>
            <w:r w:rsidRPr="000224BD">
              <w:rPr>
                <w:bCs/>
              </w:rPr>
              <w:tab/>
              <w:t>uniemożliwienia używania w jego sieci skradzionych albo zgubionych telekomunikacyjnych urządzeń końcowych;</w:t>
            </w:r>
          </w:p>
          <w:p w14:paraId="41E7675E" w14:textId="77777777" w:rsidR="007B07B3" w:rsidRPr="000224BD" w:rsidRDefault="007B07B3" w:rsidP="002C0EFF">
            <w:pPr>
              <w:ind w:firstLine="510"/>
              <w:jc w:val="both"/>
              <w:textAlignment w:val="baseline"/>
              <w:rPr>
                <w:bCs/>
              </w:rPr>
            </w:pPr>
            <w:r w:rsidRPr="000224BD">
              <w:rPr>
                <w:bCs/>
              </w:rPr>
              <w:lastRenderedPageBreak/>
              <w:t>2)</w:t>
            </w:r>
            <w:r w:rsidRPr="000224BD">
              <w:rPr>
                <w:bCs/>
              </w:rPr>
              <w:tab/>
              <w:t>przekazywania informacji identyfikujących skradzione lub zgubione telekomunikacyjne urządzenia końcowe innym operatorom ruchomych publicznych sieci telekomunikacyjnych, w celu realizacji przez nich czynności, o których mowa w pkt 1.</w:t>
            </w:r>
          </w:p>
          <w:p w14:paraId="6575543E" w14:textId="77777777" w:rsidR="007B07B3" w:rsidRPr="000224BD" w:rsidRDefault="007B07B3" w:rsidP="002C0EFF">
            <w:pPr>
              <w:ind w:firstLine="510"/>
              <w:jc w:val="both"/>
              <w:textAlignment w:val="baseline"/>
              <w:rPr>
                <w:bCs/>
              </w:rPr>
            </w:pPr>
            <w:r w:rsidRPr="000224BD">
              <w:rPr>
                <w:bCs/>
              </w:rPr>
              <w:t>2. Czynności, o których mowa w ust. 1, dokonywane są przez operatora w terminie 1 dnia roboczego od dnia przedstawienia przez abonenta oświadczenia o kradzieży lub o zgubieniu telekomunikacyjnego urządzenia końcowego będącego jego własnością, numeru identyfikacyjnego tego urządzenia i dowodu jego nabycia lub innych danych jednoznacznie identyfikujących właściciela tego urządzenia. W przypadku uzyskania informacji identyfikujących skradzione urządzenia od innego operatora, termin 1 dnia roboczego liczy się od tej daty.</w:t>
            </w:r>
          </w:p>
          <w:p w14:paraId="7170AC9E" w14:textId="03A1EC16" w:rsidR="007B07B3" w:rsidRPr="000224BD" w:rsidRDefault="007B07B3" w:rsidP="002C0EFF">
            <w:pPr>
              <w:ind w:firstLine="510"/>
              <w:jc w:val="both"/>
              <w:textAlignment w:val="baseline"/>
              <w:rPr>
                <w:bCs/>
              </w:rPr>
            </w:pPr>
            <w:r w:rsidRPr="000224BD">
              <w:rPr>
                <w:bCs/>
              </w:rPr>
              <w:t>3. Oświadczenie, o którym mowa w ust. 2 zawiera klauzulę o następującej treści: „Świadomy odpowiedzialności karnej za złożenie fałszywego oświadczenia wynikającej z art. 233 § 6 Kodeksu karnego oświadczam, że informacje zawarte w oświadczeniu są zgodne z prawdą”.</w:t>
            </w:r>
          </w:p>
        </w:tc>
        <w:tc>
          <w:tcPr>
            <w:tcW w:w="5298" w:type="dxa"/>
            <w:shd w:val="clear" w:color="auto" w:fill="auto"/>
          </w:tcPr>
          <w:p w14:paraId="0A9B2B67" w14:textId="4FF5B381" w:rsidR="007B07B3" w:rsidRPr="000224BD" w:rsidRDefault="007B07B3" w:rsidP="002C0EFF">
            <w:pPr>
              <w:spacing w:before="120" w:after="120"/>
              <w:jc w:val="both"/>
              <w:rPr>
                <w:rFonts w:eastAsiaTheme="minorEastAsia"/>
                <w:lang w:eastAsia="en-US"/>
              </w:rPr>
            </w:pPr>
            <w:r w:rsidRPr="000224BD">
              <w:rPr>
                <w:rFonts w:eastAsiaTheme="minorEastAsia"/>
                <w:lang w:eastAsia="en-US"/>
              </w:rPr>
              <w:lastRenderedPageBreak/>
              <w:t>Regulacja jest niezbędna z uwagi na konieczność wyeliminowania negatywnych dla abonenta skutków utraty telekomunikacyjnego urządzenia końcowego.</w:t>
            </w:r>
          </w:p>
        </w:tc>
      </w:tr>
      <w:tr w:rsidR="00F017D9" w:rsidRPr="000224BD" w14:paraId="30DCCCAD" w14:textId="77777777" w:rsidTr="69726700">
        <w:tc>
          <w:tcPr>
            <w:tcW w:w="1003" w:type="dxa"/>
            <w:shd w:val="clear" w:color="auto" w:fill="auto"/>
          </w:tcPr>
          <w:p w14:paraId="36AF6883" w14:textId="77777777" w:rsidR="00E1255F" w:rsidRPr="000224BD" w:rsidRDefault="00E1255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4C529ED" w14:textId="3370546A" w:rsidR="00E1255F" w:rsidRPr="000224BD" w:rsidRDefault="0023116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335</w:t>
            </w:r>
          </w:p>
        </w:tc>
        <w:tc>
          <w:tcPr>
            <w:tcW w:w="5915" w:type="dxa"/>
            <w:shd w:val="clear" w:color="auto" w:fill="auto"/>
          </w:tcPr>
          <w:p w14:paraId="6D72D296" w14:textId="3571CD3D" w:rsidR="0023116E" w:rsidRPr="000224BD" w:rsidRDefault="0023116E" w:rsidP="0023116E">
            <w:pPr>
              <w:jc w:val="both"/>
              <w:textAlignment w:val="baseline"/>
            </w:pPr>
            <w:r w:rsidRPr="000224BD">
              <w:t>Art. 335. 1. Świadczenie usługi z dodatkowym świadczeniem odbywa się na podstawie umowy o świadczenie usług komunikacji elektronicznej zawartej w sposób określony w art. 278 ust. 3.</w:t>
            </w:r>
          </w:p>
          <w:p w14:paraId="6905B99A" w14:textId="77777777" w:rsidR="0023116E" w:rsidRPr="000224BD" w:rsidRDefault="0023116E" w:rsidP="0023116E">
            <w:pPr>
              <w:jc w:val="both"/>
              <w:textAlignment w:val="baseline"/>
            </w:pPr>
            <w:r w:rsidRPr="000224BD">
              <w:t xml:space="preserve">2. Dostawca usługi z dodatkowym świadczeniem, jest obowiązany podawać wraz z numerem tej usługi przekazywanym bezpośrednio abonentom, cenę za jednostkę rozliczeniową usługi albo cenę za połączenie, w przypadku usługi taryfikowanej za całe połączenie, ze </w:t>
            </w:r>
            <w:r w:rsidRPr="000224BD">
              <w:lastRenderedPageBreak/>
              <w:t>wskazaniem ceny brutto oraz nazwę podmiotu realizującego dodatkowe świadczenie.</w:t>
            </w:r>
          </w:p>
          <w:p w14:paraId="1BAE458E" w14:textId="77777777" w:rsidR="0023116E" w:rsidRPr="000224BD" w:rsidRDefault="0023116E" w:rsidP="0023116E">
            <w:pPr>
              <w:jc w:val="both"/>
              <w:textAlignment w:val="baseline"/>
              <w:rPr>
                <w:bCs/>
              </w:rPr>
            </w:pPr>
            <w:r w:rsidRPr="000224BD">
              <w:rPr>
                <w:bCs/>
              </w:rPr>
              <w:t>3. Dostawca usługi z dodatkowym świadczeniem jest obowiązany bezpłatnie zapewnić użytkownikowi końcowemu publicznej sieci telekomunikacyjnej, każdorazowo, przed rozpoczęciem naliczania opłaty za połączenie głosowe, informację o cenie za jednostkę rozliczeniową usługi albo cenie za połączenie, w przypadku usługi taryfikowanej za całe połączenie, oraz o możliwości nieodpłatnego blokowania połączeń, o którym mowa w art. 337. Jeżeli w trakcie połączenia głosowego zmianie ulegnie wysokość opłaty, dostawca usługi z dodatkowym świadczeniem obowiązany jest poinformować użytkownika końcowego o fakcie zmiany wysokości opłaty na 10 sekund przed zmianą jej wysokości.</w:t>
            </w:r>
          </w:p>
          <w:p w14:paraId="07AF0EB0" w14:textId="77777777" w:rsidR="0023116E" w:rsidRPr="000224BD" w:rsidRDefault="0023116E" w:rsidP="0023116E">
            <w:pPr>
              <w:jc w:val="both"/>
              <w:textAlignment w:val="baseline"/>
            </w:pPr>
            <w:r w:rsidRPr="000224BD">
              <w:t>4. W przypadku, gdy usługa z dodatkowym świadczeniem świadczona jest w sposób powtarzalny, na podstawie uprzedniego oświadczenia woli abonenta, jej dostawca jest obowiązany:</w:t>
            </w:r>
          </w:p>
          <w:p w14:paraId="61D32EF5" w14:textId="77777777" w:rsidR="0023116E" w:rsidRPr="000224BD" w:rsidRDefault="0023116E" w:rsidP="0023116E">
            <w:pPr>
              <w:jc w:val="both"/>
              <w:textAlignment w:val="baseline"/>
              <w:rPr>
                <w:bCs/>
              </w:rPr>
            </w:pPr>
            <w:r w:rsidRPr="000224BD">
              <w:rPr>
                <w:bCs/>
              </w:rPr>
              <w:t>1)</w:t>
            </w:r>
            <w:r w:rsidRPr="000224BD">
              <w:rPr>
                <w:bCs/>
              </w:rPr>
              <w:tab/>
              <w:t>wraz z informacją, o której mowa w ust. 2, podać informację o zasadzie korzystania z usługi w sposób przejrzysty i czytelny dla abonenta;</w:t>
            </w:r>
          </w:p>
          <w:p w14:paraId="7DBD4F9B" w14:textId="77777777" w:rsidR="0023116E" w:rsidRPr="000224BD" w:rsidRDefault="0023116E" w:rsidP="0023116E">
            <w:pPr>
              <w:jc w:val="both"/>
              <w:textAlignment w:val="baseline"/>
              <w:rPr>
                <w:bCs/>
              </w:rPr>
            </w:pPr>
            <w:r w:rsidRPr="000224BD">
              <w:rPr>
                <w:bCs/>
              </w:rPr>
              <w:t>2)</w:t>
            </w:r>
            <w:r w:rsidRPr="000224BD">
              <w:rPr>
                <w:bCs/>
              </w:rPr>
              <w:tab/>
              <w:t>uzyskać zgodę abonenta na świadczenie usługi z dodatkowym świadczeniem bezpośrednio przed rozpoczęciem jej świadczenia;</w:t>
            </w:r>
          </w:p>
          <w:p w14:paraId="62A3EF02" w14:textId="77777777" w:rsidR="0023116E" w:rsidRPr="000224BD" w:rsidDel="0032768A" w:rsidRDefault="0023116E" w:rsidP="0023116E">
            <w:pPr>
              <w:jc w:val="both"/>
              <w:textAlignment w:val="baseline"/>
              <w:rPr>
                <w:bCs/>
              </w:rPr>
            </w:pPr>
            <w:r w:rsidRPr="000224BD">
              <w:rPr>
                <w:bCs/>
              </w:rPr>
              <w:t>3)</w:t>
            </w:r>
            <w:r w:rsidRPr="000224BD">
              <w:rPr>
                <w:bCs/>
              </w:rPr>
              <w:tab/>
              <w:t>umożliwić abonentowi dokonanie skutecznej i natychmiastowej rezygnacji z usługi w każdym czasie, w sposób prosty i wolny od opłat.</w:t>
            </w:r>
          </w:p>
          <w:p w14:paraId="461509C0" w14:textId="77777777" w:rsidR="0023116E" w:rsidRPr="000224BD" w:rsidRDefault="0023116E" w:rsidP="0023116E">
            <w:pPr>
              <w:jc w:val="both"/>
              <w:textAlignment w:val="baseline"/>
              <w:rPr>
                <w:bCs/>
              </w:rPr>
            </w:pPr>
            <w:r w:rsidRPr="000224BD">
              <w:rPr>
                <w:bCs/>
              </w:rPr>
              <w:t xml:space="preserve">5. Podmiot podający do publicznej wiadomości informację o usłudze z dodatkowym świadczeniem jest obowiązany podawać wraz z numerem tej usługi cenę za jednostkę rozliczeniową usługi albo cenę za połączenie, w przypadku </w:t>
            </w:r>
            <w:r w:rsidRPr="000224BD">
              <w:rPr>
                <w:bCs/>
              </w:rPr>
              <w:lastRenderedPageBreak/>
              <w:t>usługi taryfikowanej za całe połączenie, ze wskazaniem ceny brutto oraz nazwę podmiotu realizującego dodatkowe świadczenie.</w:t>
            </w:r>
          </w:p>
          <w:p w14:paraId="3023E56A" w14:textId="77777777" w:rsidR="0023116E" w:rsidRPr="000224BD" w:rsidRDefault="0023116E" w:rsidP="0023116E">
            <w:pPr>
              <w:jc w:val="both"/>
              <w:textAlignment w:val="baseline"/>
              <w:rPr>
                <w:bCs/>
              </w:rPr>
            </w:pPr>
            <w:r w:rsidRPr="000224BD">
              <w:rPr>
                <w:bCs/>
              </w:rPr>
              <w:t>6. W przypadku, gdy informacja o usłudze z dodatkowym świadczeniem, o której mowa w ust. 4, podawana jest do publicznej wiadomości w sposób graficzny:</w:t>
            </w:r>
          </w:p>
          <w:p w14:paraId="6C24E51A" w14:textId="77777777" w:rsidR="0023116E" w:rsidRPr="000224BD" w:rsidRDefault="0023116E" w:rsidP="0023116E">
            <w:pPr>
              <w:jc w:val="both"/>
              <w:textAlignment w:val="baseline"/>
              <w:rPr>
                <w:bCs/>
              </w:rPr>
            </w:pPr>
            <w:r w:rsidRPr="000224BD">
              <w:rPr>
                <w:bCs/>
              </w:rPr>
              <w:t>1)</w:t>
            </w:r>
            <w:r w:rsidRPr="000224BD">
              <w:rPr>
                <w:bCs/>
              </w:rPr>
              <w:tab/>
              <w:t>tło informacji nie może utrudniać lub uniemożliwiać zapoznania się z ceną za jednostkę rozliczeniową usługi albo ceną za połączenie, w przypadku usługi taryfikowanej za całe połączenie;</w:t>
            </w:r>
          </w:p>
          <w:p w14:paraId="5E760F3A" w14:textId="77777777" w:rsidR="0023116E" w:rsidRPr="000224BD" w:rsidRDefault="0023116E" w:rsidP="0023116E">
            <w:pPr>
              <w:jc w:val="both"/>
              <w:textAlignment w:val="baseline"/>
              <w:rPr>
                <w:bCs/>
              </w:rPr>
            </w:pPr>
            <w:r w:rsidRPr="000224BD">
              <w:rPr>
                <w:bCs/>
              </w:rPr>
              <w:t>2)</w:t>
            </w:r>
            <w:r w:rsidRPr="000224BD">
              <w:rPr>
                <w:bCs/>
              </w:rPr>
              <w:tab/>
              <w:t>rozmiar czcionki ceny za jednostkę rozliczeniową usługi albo ceny za połączenie, w przypadku usługi taryfikowanej za całe połączenie, nie może być mniejszy niż 60% rozmiaru czcionki numeru tej usługi, oraz</w:t>
            </w:r>
          </w:p>
          <w:p w14:paraId="1C0157D6" w14:textId="26F1CA54" w:rsidR="00E1255F" w:rsidRPr="000224BD" w:rsidRDefault="0023116E" w:rsidP="0023116E">
            <w:pPr>
              <w:jc w:val="both"/>
              <w:textAlignment w:val="baseline"/>
              <w:rPr>
                <w:bCs/>
              </w:rPr>
            </w:pPr>
            <w:r w:rsidRPr="000224BD">
              <w:rPr>
                <w:bCs/>
              </w:rPr>
              <w:t>3)</w:t>
            </w:r>
            <w:r w:rsidRPr="000224BD">
              <w:rPr>
                <w:bCs/>
              </w:rPr>
              <w:tab/>
              <w:t>czas prezentacji ceny za jednostkę rozliczeniową usługi albo ceny za połączenie, w przypadku usługi taryfikowanej za całe połączenie, nie może być krótszy niż czas prezentacji numeru tej usługi.</w:t>
            </w:r>
          </w:p>
        </w:tc>
        <w:tc>
          <w:tcPr>
            <w:tcW w:w="5298" w:type="dxa"/>
            <w:shd w:val="clear" w:color="auto" w:fill="auto"/>
          </w:tcPr>
          <w:p w14:paraId="3691E7B2" w14:textId="442A7C6B" w:rsidR="00E1255F" w:rsidRPr="000224BD" w:rsidRDefault="00BB7774" w:rsidP="002C0EFF">
            <w:pPr>
              <w:pStyle w:val="Bezodstpw"/>
              <w:jc w:val="both"/>
            </w:pPr>
            <w:r w:rsidRPr="000224BD">
              <w:rPr>
                <w:rFonts w:eastAsiaTheme="minorEastAsia"/>
              </w:rPr>
              <w:lastRenderedPageBreak/>
              <w:t>Artykuł ten reguluje zasady świadczenia usług z dodatkowym świadczeniem (tzw. premiun rate), w szczególności wskazuje obowiązki jakie ciążą na dostawcy usługi z dodatkowym świadczeniem. Regulacje te, obowiązujące na gruncie Pt</w:t>
            </w:r>
            <w:r w:rsidR="00977400" w:rsidRPr="000224BD">
              <w:rPr>
                <w:rFonts w:eastAsiaTheme="minorEastAsia"/>
              </w:rPr>
              <w:t>, chronią abonentów przed nadużyciami na rynku premium rate.</w:t>
            </w:r>
          </w:p>
        </w:tc>
      </w:tr>
      <w:tr w:rsidR="00F017D9" w:rsidRPr="000224BD" w14:paraId="526770CE" w14:textId="77777777" w:rsidTr="69726700">
        <w:tc>
          <w:tcPr>
            <w:tcW w:w="1003" w:type="dxa"/>
            <w:shd w:val="clear" w:color="auto" w:fill="auto"/>
          </w:tcPr>
          <w:p w14:paraId="7CBEED82" w14:textId="77777777" w:rsidR="00300548" w:rsidRPr="000224BD" w:rsidRDefault="00300548"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E36661F" w14:textId="4FDB192D" w:rsidR="00300548" w:rsidRPr="000224BD" w:rsidRDefault="0024434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336</w:t>
            </w:r>
          </w:p>
        </w:tc>
        <w:tc>
          <w:tcPr>
            <w:tcW w:w="5915" w:type="dxa"/>
            <w:shd w:val="clear" w:color="auto" w:fill="auto"/>
          </w:tcPr>
          <w:p w14:paraId="2B05FAB6" w14:textId="77777777" w:rsidR="0023116E" w:rsidRPr="000224BD" w:rsidRDefault="0023116E" w:rsidP="0023116E">
            <w:pPr>
              <w:jc w:val="both"/>
              <w:textAlignment w:val="baseline"/>
            </w:pPr>
            <w:r w:rsidRPr="000224BD">
              <w:t xml:space="preserve">Art. 336. 1. Dostawca usług telekomunikacyjnych bezpłatnie zapewnia abonentowi określenie progu kwotowego dla usług z dodatkowym świadczeniem, dla każdego okresu rozliczeniowego, a w przypadku jego braku - dla każdego miesiąca kalendarzowego. </w:t>
            </w:r>
          </w:p>
          <w:p w14:paraId="1F6FE7EB" w14:textId="77777777" w:rsidR="0023116E" w:rsidRPr="000224BD" w:rsidRDefault="0023116E" w:rsidP="0023116E">
            <w:pPr>
              <w:ind w:left="85" w:firstLine="284"/>
              <w:jc w:val="both"/>
              <w:textAlignment w:val="baseline"/>
              <w:rPr>
                <w:bCs/>
              </w:rPr>
            </w:pPr>
            <w:r w:rsidRPr="000224BD">
              <w:rPr>
                <w:bCs/>
              </w:rPr>
              <w:t>2. Dostawca usług telekomunikacyjnych jest obowiązany oferować abonentom co najmniej cztery progi kwotowe, które wynoszą 0, 35, 100 i 200 złotych.</w:t>
            </w:r>
          </w:p>
          <w:p w14:paraId="2320E702" w14:textId="77777777" w:rsidR="0023116E" w:rsidRPr="000224BD" w:rsidRDefault="0023116E" w:rsidP="0023116E">
            <w:pPr>
              <w:ind w:left="85" w:firstLine="284"/>
              <w:jc w:val="both"/>
              <w:textAlignment w:val="baseline"/>
              <w:rPr>
                <w:bCs/>
              </w:rPr>
            </w:pPr>
            <w:r w:rsidRPr="000224BD">
              <w:rPr>
                <w:bCs/>
              </w:rPr>
              <w:t>3. W przypadku, gdy abonent nie określił progu kwotowego, o którym mowa w ust. 2, próg ten wynosi 35 złotych dla każdego okresu rozliczeniowego, a w przypadku jego braku - dla każdego miesiąca kalendarzowego.</w:t>
            </w:r>
          </w:p>
          <w:p w14:paraId="404AF9E3" w14:textId="77777777" w:rsidR="0023116E" w:rsidRPr="000224BD" w:rsidRDefault="0023116E" w:rsidP="0023116E">
            <w:pPr>
              <w:ind w:left="85" w:firstLine="284"/>
              <w:jc w:val="both"/>
              <w:textAlignment w:val="baseline"/>
            </w:pPr>
            <w:r w:rsidRPr="000224BD">
              <w:lastRenderedPageBreak/>
              <w:t>4. W momencie osiągnięcia progu kwotowego dostawca usług telekomunikacyjnych jest obowiązany do:</w:t>
            </w:r>
          </w:p>
          <w:p w14:paraId="17616238" w14:textId="77777777" w:rsidR="0023116E" w:rsidRPr="000224BD" w:rsidRDefault="0023116E" w:rsidP="0023116E">
            <w:pPr>
              <w:ind w:left="85" w:firstLine="284"/>
              <w:jc w:val="both"/>
              <w:textAlignment w:val="baseline"/>
              <w:rPr>
                <w:bCs/>
              </w:rPr>
            </w:pPr>
            <w:r w:rsidRPr="000224BD">
              <w:rPr>
                <w:bCs/>
              </w:rPr>
              <w:t>1)</w:t>
            </w:r>
            <w:r w:rsidRPr="000224BD">
              <w:rPr>
                <w:bCs/>
              </w:rPr>
              <w:tab/>
              <w:t>natychmiastowego poinformowania abonenta o tym fakcie;</w:t>
            </w:r>
          </w:p>
          <w:p w14:paraId="0E01AF46" w14:textId="77777777" w:rsidR="0023116E" w:rsidRPr="000224BD" w:rsidRDefault="0023116E" w:rsidP="0023116E">
            <w:pPr>
              <w:ind w:left="85" w:firstLine="284"/>
              <w:jc w:val="both"/>
              <w:textAlignment w:val="baseline"/>
              <w:rPr>
                <w:bCs/>
              </w:rPr>
            </w:pPr>
            <w:r w:rsidRPr="000224BD">
              <w:rPr>
                <w:bCs/>
              </w:rPr>
              <w:t>2)</w:t>
            </w:r>
            <w:r w:rsidRPr="000224BD">
              <w:rPr>
                <w:bCs/>
              </w:rPr>
              <w:tab/>
              <w:t>zablokowania możliwości wykonywania połączeń na numery usług z dodatkowym świadczeniem i odbierania połączeń z takich numerów, chyba że nie będą powodowały obowiązku zapłaty po stronie abonenta.</w:t>
            </w:r>
          </w:p>
          <w:p w14:paraId="71ADDB5B" w14:textId="77777777" w:rsidR="0023116E" w:rsidRPr="000224BD" w:rsidRDefault="0023116E" w:rsidP="0023116E">
            <w:pPr>
              <w:ind w:left="85" w:firstLine="284"/>
              <w:jc w:val="both"/>
              <w:textAlignment w:val="baseline"/>
              <w:rPr>
                <w:bCs/>
              </w:rPr>
            </w:pPr>
            <w:r w:rsidRPr="000224BD">
              <w:rPr>
                <w:bCs/>
              </w:rPr>
              <w:t xml:space="preserve">5. Po osiągnięciu progu kwotowego wykonywanie połączeń na numery usług z dodatkowym świadczeniem i odbieranie połączeń z takich numerów w danym okresie rozliczeniowym, a w przypadku jego braku - w danym miesiącu kalendarzowym, oprócz połączeń, które nie powodują obowiązku zapłaty po stronie abonenta, jest możliwe wyłącznie po określeniu przez abonenta wyższego progu kwotowego do wysokości tego progu. </w:t>
            </w:r>
          </w:p>
          <w:p w14:paraId="38645DC7" w14:textId="2A89C519" w:rsidR="00300548" w:rsidRPr="000224BD" w:rsidRDefault="0023116E" w:rsidP="0023116E">
            <w:pPr>
              <w:jc w:val="both"/>
              <w:textAlignment w:val="baseline"/>
              <w:rPr>
                <w:bCs/>
              </w:rPr>
            </w:pPr>
            <w:r w:rsidRPr="000224BD">
              <w:rPr>
                <w:bCs/>
              </w:rPr>
              <w:t>6. W przypadku usług komunikacji głosowej świadczonych w stacjonarnych publicznych sieciach telekomunikacyjnych obowiązek, o którym mowa w ust. 1 pkt 1, uważa się za wykonany, jeżeli dostawca usługi komunikacji głosowej wykonał co najmniej trzy próby połączenia z abonentem w ciągu 24 godzin od momentu osiągnięcia progu kwotowego.</w:t>
            </w:r>
          </w:p>
        </w:tc>
        <w:tc>
          <w:tcPr>
            <w:tcW w:w="5298" w:type="dxa"/>
            <w:shd w:val="clear" w:color="auto" w:fill="auto"/>
          </w:tcPr>
          <w:p w14:paraId="30A26261" w14:textId="49C24B94" w:rsidR="0023116E" w:rsidRPr="000224BD" w:rsidRDefault="0023116E" w:rsidP="002C0EFF">
            <w:pPr>
              <w:ind w:left="-38"/>
              <w:jc w:val="both"/>
              <w:textAlignment w:val="baseline"/>
            </w:pPr>
            <w:r w:rsidRPr="000224BD">
              <w:lastRenderedPageBreak/>
              <w:t>Regulacje w zakresie możliwości wyboru progu kwotowego, do wysokości którego usługi z dodatkowym świadczeniem mogą być świadczone pozwalają abonentowi kontrolować swoje wydatki i unikać szokująco wysokich rachunków.</w:t>
            </w:r>
          </w:p>
          <w:p w14:paraId="4DA068F6" w14:textId="77777777" w:rsidR="0023116E" w:rsidRPr="000224BD" w:rsidRDefault="0023116E" w:rsidP="002C0EFF">
            <w:pPr>
              <w:ind w:left="-38"/>
              <w:jc w:val="both"/>
              <w:textAlignment w:val="baseline"/>
            </w:pPr>
          </w:p>
          <w:p w14:paraId="1DE78D72" w14:textId="77777777" w:rsidR="0023116E" w:rsidRPr="000224BD" w:rsidRDefault="0023116E" w:rsidP="002C0EFF">
            <w:pPr>
              <w:ind w:left="-38"/>
              <w:jc w:val="both"/>
              <w:textAlignment w:val="baseline"/>
            </w:pPr>
          </w:p>
          <w:p w14:paraId="572A0D5A" w14:textId="77777777" w:rsidR="0023116E" w:rsidRPr="000224BD" w:rsidRDefault="0023116E" w:rsidP="002C0EFF">
            <w:pPr>
              <w:ind w:left="-38"/>
              <w:jc w:val="both"/>
              <w:textAlignment w:val="baseline"/>
            </w:pPr>
          </w:p>
          <w:p w14:paraId="135E58C4" w14:textId="56767C74" w:rsidR="00300548" w:rsidRPr="000224BD" w:rsidRDefault="00300548" w:rsidP="002C0EFF">
            <w:pPr>
              <w:ind w:left="-38"/>
              <w:jc w:val="both"/>
              <w:textAlignment w:val="baseline"/>
            </w:pPr>
          </w:p>
        </w:tc>
      </w:tr>
      <w:tr w:rsidR="00F017D9" w:rsidRPr="000224BD" w14:paraId="62EBF9A1" w14:textId="77777777" w:rsidTr="69726700">
        <w:tc>
          <w:tcPr>
            <w:tcW w:w="1003" w:type="dxa"/>
            <w:shd w:val="clear" w:color="auto" w:fill="auto"/>
          </w:tcPr>
          <w:p w14:paraId="0C6C2CD5" w14:textId="77777777" w:rsidR="00C4387B" w:rsidRPr="000224BD" w:rsidRDefault="00C4387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09E88E4" w14:textId="2742DC5C" w:rsidR="00C4387B" w:rsidRPr="000224BD" w:rsidRDefault="00B112FC"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338</w:t>
            </w:r>
          </w:p>
        </w:tc>
        <w:tc>
          <w:tcPr>
            <w:tcW w:w="5915" w:type="dxa"/>
            <w:shd w:val="clear" w:color="auto" w:fill="auto"/>
          </w:tcPr>
          <w:p w14:paraId="508C98E9" w14:textId="6ADD1938" w:rsidR="00C4387B" w:rsidRPr="000224BD" w:rsidRDefault="00B112FC" w:rsidP="00B112FC">
            <w:pPr>
              <w:jc w:val="both"/>
              <w:textAlignment w:val="baseline"/>
              <w:rPr>
                <w:rFonts w:eastAsia="Calibri"/>
                <w:bCs/>
              </w:rPr>
            </w:pPr>
            <w:r w:rsidRPr="000224BD">
              <w:t>Art. 338. W przypadku zrealizowania usługi z dodatkowym świadczeniem z naruszeniem obowiązków, o których mowa w art. 335 ust. 2-4, art. 336 ust. 1-5 oraz art. 337, dostawca usług telekomunikacyjnych nie może żądać od abonenta zapłaty za tę usługę.</w:t>
            </w:r>
          </w:p>
        </w:tc>
        <w:tc>
          <w:tcPr>
            <w:tcW w:w="5298" w:type="dxa"/>
            <w:shd w:val="clear" w:color="auto" w:fill="auto"/>
          </w:tcPr>
          <w:p w14:paraId="779F8E76" w14:textId="7860FD09" w:rsidR="00C4387B" w:rsidRPr="000224BD" w:rsidRDefault="00B112FC" w:rsidP="002C0EFF">
            <w:pPr>
              <w:pStyle w:val="Bezodstpw"/>
              <w:jc w:val="both"/>
            </w:pPr>
            <w:r w:rsidRPr="000224BD">
              <w:t>Przepis dyscyplinujący dostawców usług do świadczenia usług z dodatkowym świadczeniem zgodnie z przepisami i wolą abonenta.</w:t>
            </w:r>
          </w:p>
        </w:tc>
      </w:tr>
      <w:tr w:rsidR="00F017D9" w:rsidRPr="000224BD" w14:paraId="7818863E" w14:textId="77777777" w:rsidTr="69726700">
        <w:tc>
          <w:tcPr>
            <w:tcW w:w="1003" w:type="dxa"/>
            <w:shd w:val="clear" w:color="auto" w:fill="auto"/>
          </w:tcPr>
          <w:p w14:paraId="44F69B9A" w14:textId="77777777" w:rsidR="00CB09D6" w:rsidRPr="000224BD" w:rsidRDefault="00CB09D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F07D11E" w14:textId="669B425F" w:rsidR="00CB09D6" w:rsidRPr="000224BD" w:rsidRDefault="00B36E9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339</w:t>
            </w:r>
          </w:p>
        </w:tc>
        <w:tc>
          <w:tcPr>
            <w:tcW w:w="5915" w:type="dxa"/>
            <w:shd w:val="clear" w:color="auto" w:fill="auto"/>
          </w:tcPr>
          <w:p w14:paraId="316F0607" w14:textId="77777777" w:rsidR="00B112FC" w:rsidRPr="000224BD" w:rsidRDefault="00B112FC" w:rsidP="00B112FC">
            <w:pPr>
              <w:jc w:val="both"/>
              <w:textAlignment w:val="baseline"/>
            </w:pPr>
            <w:r w:rsidRPr="000224BD">
              <w:t>Art. 339. 1. Prezes UKE prowadzi jawny rejestr numerów wykorzystywanych do świadczenia usługi z dodatkowym świadczeniem, zwany dalej „rejestrem numerów”, w systemie teleinformatycznym i udostępnia go na stronie podmiotowej BIP UKE.</w:t>
            </w:r>
          </w:p>
          <w:p w14:paraId="0B46FA3C" w14:textId="77777777" w:rsidR="00B112FC" w:rsidRPr="000224BD" w:rsidRDefault="00B112FC" w:rsidP="00B36E93">
            <w:pPr>
              <w:jc w:val="both"/>
              <w:textAlignment w:val="baseline"/>
            </w:pPr>
            <w:r w:rsidRPr="000224BD">
              <w:lastRenderedPageBreak/>
              <w:t>2. Rejestr numerów zawiera informacje, o których mowa w art. 340 ust. 1.</w:t>
            </w:r>
          </w:p>
          <w:p w14:paraId="41508A3C" w14:textId="3CFA9269" w:rsidR="00CB09D6" w:rsidRPr="000224BD" w:rsidRDefault="00B112FC" w:rsidP="00B36E93">
            <w:pPr>
              <w:jc w:val="both"/>
              <w:textAlignment w:val="baseline"/>
              <w:rPr>
                <w:rFonts w:eastAsia="Calibri"/>
              </w:rPr>
            </w:pPr>
            <w:r w:rsidRPr="000224BD">
              <w:t>3. Operator, w którego sieci telekomunikacyjnej będzie uruchomiona usługa z dodatkowym świadczeniem umożliwia jej świadczenie wyłącznie, gdy jest ona wpisana do rejestru numerów.</w:t>
            </w:r>
          </w:p>
        </w:tc>
        <w:tc>
          <w:tcPr>
            <w:tcW w:w="5298" w:type="dxa"/>
            <w:shd w:val="clear" w:color="auto" w:fill="auto"/>
          </w:tcPr>
          <w:p w14:paraId="43D6B1D6" w14:textId="111E9E4A" w:rsidR="00CB09D6" w:rsidRPr="000224BD" w:rsidRDefault="008A7023" w:rsidP="002C0EFF">
            <w:pPr>
              <w:pStyle w:val="Bezodstpw"/>
              <w:jc w:val="both"/>
            </w:pPr>
            <w:r w:rsidRPr="000224BD">
              <w:lastRenderedPageBreak/>
              <w:t>Przepis ten reguluje instytucję rejestru numerów wykorz</w:t>
            </w:r>
            <w:r w:rsidR="00EA13A8" w:rsidRPr="000224BD">
              <w:t>ystywanych do świadczenia usług</w:t>
            </w:r>
            <w:r w:rsidRPr="000224BD">
              <w:t xml:space="preserve"> z dodatkowym świadczeniem</w:t>
            </w:r>
            <w:r w:rsidR="00EA13A8" w:rsidRPr="000224BD">
              <w:t xml:space="preserve">. Obowiązek zgłoszenia do rejestru prowadzonego przez Prezesa UKE pozwala na kontrolę przez regulatora działalności </w:t>
            </w:r>
            <w:r w:rsidR="00EA13A8" w:rsidRPr="000224BD">
              <w:lastRenderedPageBreak/>
              <w:t>prowadzonej przez przedsiębiorców. Uzyskanie wpisu do rejestru jest warunkiem niezbędnym dla prowadzenia działalności polegającej na realizowaniu świadczenia dodatkowego w ramach usług z dodatkowym świadczeniem.</w:t>
            </w:r>
          </w:p>
        </w:tc>
      </w:tr>
      <w:tr w:rsidR="00F017D9" w:rsidRPr="000224BD" w14:paraId="17DBC151" w14:textId="77777777" w:rsidTr="69726700">
        <w:tc>
          <w:tcPr>
            <w:tcW w:w="1003" w:type="dxa"/>
            <w:shd w:val="clear" w:color="auto" w:fill="auto"/>
          </w:tcPr>
          <w:p w14:paraId="6F8BD81B" w14:textId="77777777" w:rsidR="008032CA" w:rsidRPr="000224BD" w:rsidRDefault="008032C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613E9C1" w14:textId="7ADC2B66" w:rsidR="008032CA" w:rsidRPr="000224BD" w:rsidRDefault="00445C3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340</w:t>
            </w:r>
          </w:p>
        </w:tc>
        <w:tc>
          <w:tcPr>
            <w:tcW w:w="5915" w:type="dxa"/>
            <w:shd w:val="clear" w:color="auto" w:fill="auto"/>
          </w:tcPr>
          <w:p w14:paraId="4C365DAD" w14:textId="77777777" w:rsidR="0058199F" w:rsidRPr="000224BD" w:rsidRDefault="0058199F" w:rsidP="0058199F">
            <w:pPr>
              <w:jc w:val="both"/>
              <w:textAlignment w:val="baseline"/>
            </w:pPr>
            <w:r w:rsidRPr="000224BD">
              <w:t>Art. 340. 1. Podmiot realizujący dodatkowe świadczenie w terminie co najmniej 14 dni przed dniem rozpoczęcia świadczenia tej usługi przekazuje Prezesowi UKE zgłoszenie zawierające informacje o:</w:t>
            </w:r>
          </w:p>
          <w:p w14:paraId="5CB497C7" w14:textId="77777777" w:rsidR="0058199F" w:rsidRPr="000224BD" w:rsidRDefault="0058199F" w:rsidP="0058199F">
            <w:pPr>
              <w:jc w:val="both"/>
              <w:textAlignment w:val="baseline"/>
            </w:pPr>
            <w:r w:rsidRPr="000224BD">
              <w:t>1)</w:t>
            </w:r>
            <w:r w:rsidRPr="000224BD">
              <w:tab/>
              <w:t>nazwie (firmie), adresie i siedzibie oraz adresie poczty elektronicznej i numerze telefonu, które umożliwiają szybki i efektywny kontakt;</w:t>
            </w:r>
          </w:p>
          <w:p w14:paraId="172F96A5" w14:textId="77777777" w:rsidR="0058199F" w:rsidRPr="000224BD" w:rsidRDefault="0058199F" w:rsidP="0058199F">
            <w:pPr>
              <w:pStyle w:val="ARTartustawynprozporzdzenia"/>
              <w:spacing w:line="240" w:lineRule="auto"/>
              <w:ind w:firstLine="0"/>
              <w:rPr>
                <w:bCs/>
              </w:rPr>
            </w:pPr>
            <w:r w:rsidRPr="000224BD">
              <w:rPr>
                <w:bCs/>
              </w:rPr>
              <w:t>2)</w:t>
            </w:r>
            <w:r w:rsidRPr="000224BD">
              <w:rPr>
                <w:bCs/>
              </w:rPr>
              <w:tab/>
              <w:t>numerze identyfikacji podatkowej (NIP);</w:t>
            </w:r>
          </w:p>
          <w:p w14:paraId="17B2FA41" w14:textId="77777777" w:rsidR="0058199F" w:rsidRPr="000224BD" w:rsidRDefault="0058199F" w:rsidP="0058199F">
            <w:pPr>
              <w:pStyle w:val="ARTartustawynprozporzdzenia"/>
              <w:spacing w:line="240" w:lineRule="auto"/>
              <w:ind w:firstLine="0"/>
              <w:rPr>
                <w:bCs/>
              </w:rPr>
            </w:pPr>
            <w:r w:rsidRPr="000224BD">
              <w:rPr>
                <w:bCs/>
              </w:rPr>
              <w:t>3)</w:t>
            </w:r>
            <w:r w:rsidRPr="000224BD">
              <w:rPr>
                <w:bCs/>
              </w:rPr>
              <w:tab/>
              <w:t>rodzaju i przedmiocie dodatkowego świadczenia oraz identyfikatorze usługi z dodatkowym świadczeniem, w przypadku gdy na jednym numerze będzie świadczona więcej niż jedna usługa;</w:t>
            </w:r>
          </w:p>
          <w:p w14:paraId="48375FF0" w14:textId="77777777" w:rsidR="0058199F" w:rsidRPr="000224BD" w:rsidRDefault="0058199F" w:rsidP="0058199F">
            <w:pPr>
              <w:pStyle w:val="ARTartustawynprozporzdzenia"/>
              <w:spacing w:line="240" w:lineRule="auto"/>
              <w:ind w:firstLine="0"/>
              <w:rPr>
                <w:bCs/>
              </w:rPr>
            </w:pPr>
            <w:r w:rsidRPr="000224BD">
              <w:rPr>
                <w:bCs/>
              </w:rPr>
              <w:t>4)</w:t>
            </w:r>
            <w:r w:rsidRPr="000224BD">
              <w:rPr>
                <w:bCs/>
              </w:rPr>
              <w:tab/>
              <w:t>numerze wykorzystywanym do świadczenia usługi z dodatkowym świadczeniem;</w:t>
            </w:r>
          </w:p>
          <w:p w14:paraId="0F68493D" w14:textId="77777777" w:rsidR="0058199F" w:rsidRPr="000224BD" w:rsidRDefault="0058199F" w:rsidP="0058199F">
            <w:pPr>
              <w:pStyle w:val="ARTartustawynprozporzdzenia"/>
              <w:spacing w:line="240" w:lineRule="auto"/>
              <w:ind w:firstLine="0"/>
              <w:rPr>
                <w:bCs/>
              </w:rPr>
            </w:pPr>
            <w:r w:rsidRPr="000224BD">
              <w:rPr>
                <w:bCs/>
              </w:rPr>
              <w:t>5)</w:t>
            </w:r>
            <w:r w:rsidRPr="000224BD">
              <w:rPr>
                <w:bCs/>
              </w:rPr>
              <w:tab/>
              <w:t>nazwie (firmie), adresie i siedzibie operatora, w którego sieci telekomunikacyjnej będzie uruchomiona usługa z dodatkowym świadczeniem;</w:t>
            </w:r>
          </w:p>
          <w:p w14:paraId="2ECE74D7" w14:textId="77777777" w:rsidR="0058199F" w:rsidRPr="000224BD" w:rsidRDefault="0058199F" w:rsidP="0058199F">
            <w:pPr>
              <w:pStyle w:val="ARTartustawynprozporzdzenia"/>
              <w:spacing w:line="240" w:lineRule="auto"/>
              <w:ind w:firstLine="0"/>
              <w:rPr>
                <w:bCs/>
              </w:rPr>
            </w:pPr>
            <w:r w:rsidRPr="000224BD">
              <w:rPr>
                <w:bCs/>
              </w:rPr>
              <w:t>6)</w:t>
            </w:r>
            <w:r w:rsidRPr="000224BD">
              <w:rPr>
                <w:bCs/>
              </w:rPr>
              <w:tab/>
              <w:t>cenie netto i brutto za jednostkę rozliczeniową usługi z dodatkowym świadczeniem albo za połączenie, w przypadku usługi taryfikowanej za całe połączenie;</w:t>
            </w:r>
          </w:p>
          <w:p w14:paraId="4165211D" w14:textId="77777777" w:rsidR="0058199F" w:rsidRPr="000224BD" w:rsidRDefault="0058199F" w:rsidP="0058199F">
            <w:pPr>
              <w:pStyle w:val="ARTartustawynprozporzdzenia"/>
              <w:spacing w:line="240" w:lineRule="auto"/>
              <w:ind w:firstLine="0"/>
              <w:rPr>
                <w:bCs/>
              </w:rPr>
            </w:pPr>
            <w:r w:rsidRPr="000224BD">
              <w:rPr>
                <w:bCs/>
              </w:rPr>
              <w:t>7)</w:t>
            </w:r>
            <w:r w:rsidRPr="000224BD">
              <w:rPr>
                <w:bCs/>
              </w:rPr>
              <w:tab/>
              <w:t>terminie rozpoczęcia świadczenia usługi z dodatkowym świadczeniem przez dostawcę usług telekomunikacyjnych oraz, o ile jest znany, terminie zakończenia jej świadczenia.</w:t>
            </w:r>
          </w:p>
          <w:p w14:paraId="5FB43A89" w14:textId="77777777" w:rsidR="0058199F" w:rsidRPr="000224BD" w:rsidRDefault="0058199F" w:rsidP="0058199F">
            <w:pPr>
              <w:pStyle w:val="ARTartustawynprozporzdzenia"/>
              <w:spacing w:line="240" w:lineRule="auto"/>
              <w:ind w:firstLine="0"/>
              <w:rPr>
                <w:bCs/>
              </w:rPr>
            </w:pPr>
            <w:r w:rsidRPr="000224BD">
              <w:rPr>
                <w:bCs/>
              </w:rPr>
              <w:lastRenderedPageBreak/>
              <w:t>2. Zgłoszenie, o którym mowa w ust. 1, zawiera również podpisane przez osobę uprawnioną do reprezentowania podmiotu realizującego dodatkowe świadczenie, oświadczenie o następującej treści: „Świadomy odpowiedzialności karnej za złożenie fałszywego oświadczenia wynikającej z art. 233 § 6 Kodeksu karnego oświadczam, że informacje zawarte w zgłoszeniu do rejestru numerów są zgodne z prawdą.”. Klauzula ta zastępuje pouczenie organu uprawnionego do odebrania oświadczenia o odpowiedzialności karnej za złożenie fałszywego oświadczenia.</w:t>
            </w:r>
          </w:p>
          <w:p w14:paraId="20369448" w14:textId="77777777" w:rsidR="0058199F" w:rsidRPr="000224BD" w:rsidRDefault="0058199F" w:rsidP="0058199F">
            <w:pPr>
              <w:pStyle w:val="ARTartustawynprozporzdzenia"/>
              <w:spacing w:line="240" w:lineRule="auto"/>
              <w:ind w:firstLine="0"/>
              <w:rPr>
                <w:bCs/>
              </w:rPr>
            </w:pPr>
            <w:r w:rsidRPr="000224BD">
              <w:rPr>
                <w:bCs/>
              </w:rPr>
              <w:t>3. Jeżeli podmiot realizuje dodatkowe świadczenie w imieniu:</w:t>
            </w:r>
          </w:p>
          <w:p w14:paraId="68E340F5" w14:textId="77777777" w:rsidR="0058199F" w:rsidRPr="000224BD" w:rsidRDefault="0058199F" w:rsidP="0058199F">
            <w:pPr>
              <w:pStyle w:val="ARTartustawynprozporzdzenia"/>
              <w:spacing w:line="240" w:lineRule="auto"/>
              <w:ind w:firstLine="0"/>
              <w:rPr>
                <w:bCs/>
              </w:rPr>
            </w:pPr>
            <w:r w:rsidRPr="000224BD">
              <w:rPr>
                <w:bCs/>
              </w:rPr>
              <w:t>1)</w:t>
            </w:r>
            <w:r w:rsidRPr="000224BD">
              <w:rPr>
                <w:bCs/>
              </w:rPr>
              <w:tab/>
              <w:t>organu administracji publicznej,</w:t>
            </w:r>
          </w:p>
          <w:p w14:paraId="713FD6AF" w14:textId="77777777" w:rsidR="0058199F" w:rsidRPr="000224BD" w:rsidRDefault="0058199F" w:rsidP="0058199F">
            <w:pPr>
              <w:pStyle w:val="ARTartustawynprozporzdzenia"/>
              <w:spacing w:line="240" w:lineRule="auto"/>
              <w:ind w:firstLine="0"/>
              <w:rPr>
                <w:bCs/>
              </w:rPr>
            </w:pPr>
            <w:r w:rsidRPr="000224BD">
              <w:rPr>
                <w:bCs/>
              </w:rPr>
              <w:t>2)</w:t>
            </w:r>
            <w:r w:rsidRPr="000224BD">
              <w:rPr>
                <w:bCs/>
              </w:rPr>
              <w:tab/>
              <w:t>organizacji pozarządowej, o której mowa w art. 3 ust. 2, ustawy z dnia 24 kwietnia 2003 r. o działalności pożytku publicznego i o wolontariacie lub innego podmiotu prowadzącego działalność pożytku publicznego, o którym mowa w art. 3 ust. 3 tej ustawy, z przeznaczeniem na cele działalności charytatywnej</w:t>
            </w:r>
          </w:p>
          <w:p w14:paraId="391BF60E" w14:textId="77777777" w:rsidR="0058199F" w:rsidRPr="000224BD" w:rsidRDefault="0058199F" w:rsidP="0058199F">
            <w:pPr>
              <w:pStyle w:val="ARTartustawynprozporzdzenia"/>
              <w:spacing w:line="240" w:lineRule="auto"/>
              <w:rPr>
                <w:bCs/>
              </w:rPr>
            </w:pPr>
            <w:r w:rsidRPr="000224BD">
              <w:rPr>
                <w:bCs/>
              </w:rPr>
              <w:t>- zgłoszenie, o którym mowa w ust. 2, może być przekazane Prezesowi UKE w terminie nie krótszym niż 2 dni robocze przed dniem rozpoczęcia świadczenia usługi z dodatkowym świadczeniem.</w:t>
            </w:r>
          </w:p>
          <w:p w14:paraId="00BB41F2" w14:textId="77777777" w:rsidR="0058199F" w:rsidRPr="000224BD" w:rsidRDefault="0058199F" w:rsidP="0058199F">
            <w:pPr>
              <w:pStyle w:val="ARTartustawynprozporzdzenia"/>
              <w:spacing w:line="240" w:lineRule="auto"/>
              <w:ind w:firstLine="0"/>
              <w:rPr>
                <w:bCs/>
              </w:rPr>
            </w:pPr>
            <w:r w:rsidRPr="000224BD">
              <w:rPr>
                <w:bCs/>
              </w:rPr>
              <w:t>4. W przypadku zmiany informacji, o których mowa w ust. 1:</w:t>
            </w:r>
          </w:p>
          <w:p w14:paraId="2ADD7FA3" w14:textId="77777777" w:rsidR="0058199F" w:rsidRPr="000224BD" w:rsidRDefault="0058199F" w:rsidP="0058199F">
            <w:pPr>
              <w:pStyle w:val="ARTartustawynprozporzdzenia"/>
              <w:spacing w:line="240" w:lineRule="auto"/>
              <w:ind w:firstLine="0"/>
              <w:rPr>
                <w:bCs/>
              </w:rPr>
            </w:pPr>
            <w:r w:rsidRPr="000224BD">
              <w:rPr>
                <w:bCs/>
              </w:rPr>
              <w:t>1)</w:t>
            </w:r>
            <w:r w:rsidRPr="000224BD">
              <w:rPr>
                <w:bCs/>
              </w:rPr>
              <w:tab/>
              <w:t>pkt 1 lub 5 - nie później niż w terminie 7 dni od dnia dokonania zmiany;</w:t>
            </w:r>
          </w:p>
          <w:p w14:paraId="0E7655D4" w14:textId="77777777" w:rsidR="0058199F" w:rsidRPr="000224BD" w:rsidRDefault="0058199F" w:rsidP="0058199F">
            <w:pPr>
              <w:pStyle w:val="ARTartustawynprozporzdzenia"/>
              <w:spacing w:line="240" w:lineRule="auto"/>
              <w:ind w:firstLine="0"/>
              <w:rPr>
                <w:bCs/>
              </w:rPr>
            </w:pPr>
            <w:r w:rsidRPr="000224BD">
              <w:rPr>
                <w:bCs/>
              </w:rPr>
              <w:lastRenderedPageBreak/>
              <w:t>2)</w:t>
            </w:r>
            <w:r w:rsidRPr="000224BD">
              <w:rPr>
                <w:bCs/>
              </w:rPr>
              <w:tab/>
              <w:t>pkt 2, 3, 4, 6 lub 7 - w terminie co najmniej 14 dni przed dniem rozpoczęcia świadczenia usługi z dodatkowym świadczeniem na warunkach określonych w zgłoszeniu aktualizacyjnym</w:t>
            </w:r>
          </w:p>
          <w:p w14:paraId="6CC75B2D" w14:textId="77777777" w:rsidR="0058199F" w:rsidRPr="000224BD" w:rsidRDefault="0058199F" w:rsidP="0058199F">
            <w:pPr>
              <w:pStyle w:val="ARTartustawynprozporzdzenia"/>
              <w:spacing w:line="240" w:lineRule="auto"/>
              <w:ind w:firstLine="0"/>
              <w:rPr>
                <w:bCs/>
              </w:rPr>
            </w:pPr>
            <w:r w:rsidRPr="000224BD">
              <w:rPr>
                <w:bCs/>
              </w:rPr>
              <w:t>- podmiot realizujący dodatkowe świadczenie</w:t>
            </w:r>
            <w:r w:rsidRPr="000224BD" w:rsidDel="00A83C3C">
              <w:rPr>
                <w:bCs/>
              </w:rPr>
              <w:t xml:space="preserve">, </w:t>
            </w:r>
            <w:r w:rsidRPr="000224BD">
              <w:rPr>
                <w:bCs/>
              </w:rPr>
              <w:t>przekazuje Prezesowi UKE zgłoszenie aktualizacyjne wraz z oświadczeniem, o którym mowa w ust. 2.</w:t>
            </w:r>
          </w:p>
          <w:p w14:paraId="3701B589" w14:textId="77777777" w:rsidR="0058199F" w:rsidRPr="000224BD" w:rsidRDefault="0058199F" w:rsidP="0058199F">
            <w:pPr>
              <w:pStyle w:val="ARTartustawynprozporzdzenia"/>
              <w:spacing w:line="240" w:lineRule="auto"/>
              <w:ind w:firstLine="0"/>
              <w:rPr>
                <w:bCs/>
              </w:rPr>
            </w:pPr>
            <w:r w:rsidRPr="000224BD">
              <w:rPr>
                <w:bCs/>
              </w:rPr>
              <w:t>5. Zgłoszenie, o którym mowa w ust. 1 i 4 oraz informację, o której mowa w art. 342 ust. 2 pkt 2, składa się na PUE UKE, w formie dokumentu elektronicznego opatrzonego kwalifikowanym podpisem elektronicznym, podpisem zaufanym albo podpisem osobistym.</w:t>
            </w:r>
          </w:p>
          <w:p w14:paraId="579E2574" w14:textId="77777777" w:rsidR="0058199F" w:rsidRPr="000224BD" w:rsidRDefault="0058199F" w:rsidP="0058199F">
            <w:pPr>
              <w:pStyle w:val="ARTartustawynprozporzdzenia"/>
              <w:spacing w:line="240" w:lineRule="auto"/>
              <w:ind w:firstLine="0"/>
              <w:rPr>
                <w:bCs/>
              </w:rPr>
            </w:pPr>
            <w:r w:rsidRPr="000224BD">
              <w:rPr>
                <w:bCs/>
              </w:rPr>
              <w:t>6. Zgłoszenie, o którym mowa w ust. 1 i 4 oraz informację, o której mowa w art. 342 ust. 2 pkt 2, uznaje się za złożone w terminie określonym jako data wysłania dokumentu w urzędowym poświadczeniu odbioru, które jest automatycznie tworzone i udostępniane przez PUE UKE podmiotowi wnoszącemu to zgłoszenie lub informację, o której mowa w art. 342 ust. 2 pkt 2.</w:t>
            </w:r>
          </w:p>
          <w:p w14:paraId="690FC76D" w14:textId="77777777" w:rsidR="0058199F" w:rsidRPr="000224BD" w:rsidRDefault="0058199F" w:rsidP="0058199F">
            <w:pPr>
              <w:pStyle w:val="ARTartustawynprozporzdzenia"/>
              <w:spacing w:line="240" w:lineRule="auto"/>
              <w:ind w:firstLine="0"/>
              <w:rPr>
                <w:bCs/>
              </w:rPr>
            </w:pPr>
            <w:r w:rsidRPr="000224BD">
              <w:rPr>
                <w:bCs/>
              </w:rPr>
              <w:t>7.  Prezes UKE udostępnia na stronie podmiotowej BIP UKE wzór dokumentu elektronicznego, o którym mowa w ust. 5.</w:t>
            </w:r>
          </w:p>
          <w:p w14:paraId="1D629D35" w14:textId="3EF368AB" w:rsidR="0058199F" w:rsidRPr="000224BD" w:rsidRDefault="0058199F" w:rsidP="0058199F">
            <w:pPr>
              <w:pStyle w:val="ARTartustawynprozporzdzenia"/>
              <w:spacing w:line="240" w:lineRule="auto"/>
              <w:ind w:firstLine="0"/>
              <w:rPr>
                <w:bCs/>
              </w:rPr>
            </w:pPr>
            <w:r w:rsidRPr="000224BD">
              <w:rPr>
                <w:bCs/>
              </w:rPr>
              <w:t>8. Minister właściwy do spraw informatyzacji określi, w drodze rozporządzenia, szczegółowy zakres danych zgłoszenia, o którym mowa w ust. 1 i 4, mając na uwadze zapewnienie przejrzystości w zakresie informacji o usługach z dodatkowym świadczeniem oraz podmiotach realizujących dodatkowe świadczenie.</w:t>
            </w:r>
          </w:p>
          <w:p w14:paraId="1037B8A3" w14:textId="38896D06" w:rsidR="008032CA" w:rsidRPr="000224BD" w:rsidRDefault="0058199F" w:rsidP="0058199F">
            <w:pPr>
              <w:pStyle w:val="ARTartustawynprozporzdzenia"/>
              <w:spacing w:line="240" w:lineRule="auto"/>
              <w:ind w:firstLine="0"/>
              <w:rPr>
                <w:bCs/>
              </w:rPr>
            </w:pPr>
            <w:r w:rsidRPr="000224BD">
              <w:rPr>
                <w:bCs/>
              </w:rPr>
              <w:lastRenderedPageBreak/>
              <w:t>9. Prezes UKE określi wzór zgłoszenia, o którym mowa w ust. 5, w formie dokumentu elektronicznego w rozumieniu ustawy z dnia 17 lutego 2005 r. o informatyzacji działalności podmiotów realizujących zadania publiczne</w:t>
            </w:r>
          </w:p>
        </w:tc>
        <w:tc>
          <w:tcPr>
            <w:tcW w:w="5298" w:type="dxa"/>
            <w:shd w:val="clear" w:color="auto" w:fill="auto"/>
          </w:tcPr>
          <w:p w14:paraId="62F8ED32" w14:textId="40EDCF56" w:rsidR="0058199F" w:rsidRPr="000224BD" w:rsidRDefault="0058199F" w:rsidP="002C0EFF">
            <w:pPr>
              <w:pStyle w:val="Bezodstpw"/>
              <w:jc w:val="both"/>
            </w:pPr>
            <w:r w:rsidRPr="000224BD">
              <w:lastRenderedPageBreak/>
              <w:t>Przepis ten wskazuje zakres informacji, które powinny być przekazane do rejestru numerów z dodatkowym świadczeniem.</w:t>
            </w:r>
          </w:p>
          <w:p w14:paraId="0A8A03AA" w14:textId="77777777" w:rsidR="0058199F" w:rsidRPr="000224BD" w:rsidRDefault="0058199F" w:rsidP="002C0EFF">
            <w:pPr>
              <w:pStyle w:val="Bezodstpw"/>
              <w:jc w:val="both"/>
            </w:pPr>
          </w:p>
          <w:p w14:paraId="687C6DE0" w14:textId="7E37DB8C" w:rsidR="008032CA" w:rsidRPr="000224BD" w:rsidRDefault="008032CA" w:rsidP="002C0EFF">
            <w:pPr>
              <w:pStyle w:val="Bezodstpw"/>
              <w:jc w:val="both"/>
            </w:pPr>
          </w:p>
        </w:tc>
      </w:tr>
      <w:tr w:rsidR="00F017D9" w:rsidRPr="000224BD" w14:paraId="5B2F9378" w14:textId="77777777" w:rsidTr="69726700">
        <w:tc>
          <w:tcPr>
            <w:tcW w:w="1003" w:type="dxa"/>
            <w:shd w:val="clear" w:color="auto" w:fill="auto"/>
          </w:tcPr>
          <w:p w14:paraId="58E6DD4E" w14:textId="77777777" w:rsidR="008032CA" w:rsidRPr="000224BD" w:rsidRDefault="008032C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D3BEE8F" w14:textId="4521BC34" w:rsidR="008032CA" w:rsidRPr="000224BD" w:rsidRDefault="007C786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341</w:t>
            </w:r>
          </w:p>
        </w:tc>
        <w:tc>
          <w:tcPr>
            <w:tcW w:w="5915" w:type="dxa"/>
            <w:shd w:val="clear" w:color="auto" w:fill="auto"/>
          </w:tcPr>
          <w:p w14:paraId="3495AE49" w14:textId="77777777" w:rsidR="007C7861" w:rsidRPr="000224BD" w:rsidRDefault="007C7861" w:rsidP="007C7861">
            <w:pPr>
              <w:pStyle w:val="ARTartustawynprozporzdzenia"/>
              <w:spacing w:line="240" w:lineRule="auto"/>
              <w:ind w:firstLine="0"/>
              <w:rPr>
                <w:bCs/>
              </w:rPr>
            </w:pPr>
            <w:r w:rsidRPr="000224BD">
              <w:rPr>
                <w:bCs/>
              </w:rPr>
              <w:t>Art. 341. 1. Jeżeli zgłoszenie, o którym mowa w art. 340 ust. 1 albo w ust. 4, nie zawiera wszystkich wymaganych informacji lub oświadczenia, o którym mowa w art. 340 ust. 2, Prezes UKE wzywa podmiot dokonujący tego zgłoszenia do uzupełnienia braków w terminie 7 dni od dnia otrzymania wezwania pod rygorem pozostawienia zgłoszenia bez rozpoznania.</w:t>
            </w:r>
          </w:p>
          <w:p w14:paraId="6D4BED2D" w14:textId="77777777" w:rsidR="007C7861" w:rsidRPr="000224BD" w:rsidRDefault="007C7861" w:rsidP="007C7861">
            <w:pPr>
              <w:pStyle w:val="ARTartustawynprozporzdzenia"/>
              <w:spacing w:line="240" w:lineRule="auto"/>
              <w:ind w:firstLine="0"/>
              <w:rPr>
                <w:bCs/>
              </w:rPr>
            </w:pPr>
            <w:r w:rsidRPr="000224BD">
              <w:rPr>
                <w:bCs/>
              </w:rPr>
              <w:t>2. Wskazanie w zgłoszeniu, o którym mowa w art. 340 ust. 1 albo w ust. 4 pkt 2, terminu rozpoczęcia świadczenia usługi z dodatkowym świadczeniem, krótszego niż termin określony odpowiednio w art. 340 ust. 1, 3 i 4 pkt. 2, skutkuje pozostawieniem zgłoszenia bez rozpoznania, o czym Prezes UKE niezwłocznie informuje podmiot realizujący dodatkowe świadczenie.</w:t>
            </w:r>
          </w:p>
          <w:p w14:paraId="3B88899E" w14:textId="38A750D4" w:rsidR="008032CA" w:rsidRPr="000224BD" w:rsidRDefault="007C7861" w:rsidP="007C7861">
            <w:pPr>
              <w:pStyle w:val="ARTartustawynprozporzdzenia"/>
              <w:spacing w:line="240" w:lineRule="auto"/>
              <w:ind w:firstLine="0"/>
            </w:pPr>
            <w:r w:rsidRPr="000224BD">
              <w:t xml:space="preserve"> 3. Prezes UKE, w terminie 3 dni roboczych od dnia otrzymania kompletnego zgłoszenia, o którym mowa w art. 340 ust. 1 lub ust. 4, dokonuje wpisu do rejestru numerów lub aktualizacji tego wpisu. W przypadku, o którym mowa w ust. 340 ust. 3, Prezes UKE dokonuje wpisu do rejestru numerów niezwłocznie po otrzymaniu kompletnego zgłoszenia.</w:t>
            </w:r>
          </w:p>
        </w:tc>
        <w:tc>
          <w:tcPr>
            <w:tcW w:w="5298" w:type="dxa"/>
            <w:shd w:val="clear" w:color="auto" w:fill="auto"/>
          </w:tcPr>
          <w:p w14:paraId="69E2BB2B" w14:textId="23245123" w:rsidR="008032CA" w:rsidRPr="000224BD" w:rsidRDefault="00FD3DF8" w:rsidP="007C7861">
            <w:pPr>
              <w:pStyle w:val="Bezodstpw"/>
              <w:jc w:val="both"/>
            </w:pPr>
            <w:r w:rsidRPr="000224BD">
              <w:t>Przepis ten reguluje</w:t>
            </w:r>
            <w:r w:rsidR="00FE7F98" w:rsidRPr="000224BD">
              <w:t xml:space="preserve"> termin </w:t>
            </w:r>
            <w:r w:rsidR="007C7861" w:rsidRPr="000224BD">
              <w:t xml:space="preserve">i zasady </w:t>
            </w:r>
            <w:r w:rsidR="00FE7F98" w:rsidRPr="000224BD">
              <w:t xml:space="preserve">dokonywania wpisu </w:t>
            </w:r>
            <w:r w:rsidR="007C7861" w:rsidRPr="000224BD">
              <w:t>do rejestru numerów z dodatkowym świadczeniem.</w:t>
            </w:r>
          </w:p>
        </w:tc>
      </w:tr>
      <w:tr w:rsidR="00F017D9" w:rsidRPr="000224BD" w14:paraId="57C0D796" w14:textId="77777777" w:rsidTr="69726700">
        <w:tc>
          <w:tcPr>
            <w:tcW w:w="1003" w:type="dxa"/>
            <w:shd w:val="clear" w:color="auto" w:fill="auto"/>
          </w:tcPr>
          <w:p w14:paraId="0D142F6F" w14:textId="77777777" w:rsidR="007A2816" w:rsidRPr="000224BD" w:rsidRDefault="007A281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475AD14" w14:textId="0B958057" w:rsidR="007A2816" w:rsidRPr="000224BD" w:rsidRDefault="007C786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342</w:t>
            </w:r>
          </w:p>
        </w:tc>
        <w:tc>
          <w:tcPr>
            <w:tcW w:w="5915" w:type="dxa"/>
            <w:shd w:val="clear" w:color="auto" w:fill="auto"/>
          </w:tcPr>
          <w:p w14:paraId="5D0C52A4" w14:textId="77777777" w:rsidR="007C7861" w:rsidRPr="000224BD" w:rsidRDefault="007C7861" w:rsidP="007C7861">
            <w:pPr>
              <w:jc w:val="both"/>
              <w:textAlignment w:val="baseline"/>
              <w:rPr>
                <w:bCs/>
              </w:rPr>
            </w:pPr>
            <w:r w:rsidRPr="000224BD">
              <w:rPr>
                <w:bCs/>
              </w:rPr>
              <w:t xml:space="preserve">Art. 342. 1. W przypadku, gdy podmiot realizujący dodatkowe świadczenie nie wskazał w zgłoszeniu, o którym mowa w art. 340 ust. 1 lub ust. 4 informacji o terminie zakończenia świadczenia usługi z dodatkowym świadczeniem, podmiot ten w terminie 7 dni od dnia zakończenia świadczenia tej usługi przez dostawcę usług </w:t>
            </w:r>
            <w:r w:rsidRPr="000224BD">
              <w:rPr>
                <w:bCs/>
              </w:rPr>
              <w:lastRenderedPageBreak/>
              <w:t>telekomunikacyjnych przekazuje Prezesowi UKE informację o terminie zakończenia jej świadczenia.</w:t>
            </w:r>
          </w:p>
          <w:p w14:paraId="3CCB547D" w14:textId="77777777" w:rsidR="007C7861" w:rsidRPr="000224BD" w:rsidRDefault="007C7861" w:rsidP="007C7861">
            <w:pPr>
              <w:jc w:val="both"/>
              <w:textAlignment w:val="baseline"/>
              <w:rPr>
                <w:bCs/>
              </w:rPr>
            </w:pPr>
            <w:r w:rsidRPr="000224BD">
              <w:rPr>
                <w:bCs/>
              </w:rPr>
              <w:t>2. Prezes UKE wykreśla z rejestru numerów informacje dotyczące usługi z dodatkowym świadczeniem w przypadku:</w:t>
            </w:r>
          </w:p>
          <w:p w14:paraId="5F75235D" w14:textId="77777777" w:rsidR="007C7861" w:rsidRPr="000224BD" w:rsidRDefault="007C7861" w:rsidP="007C7861">
            <w:pPr>
              <w:jc w:val="both"/>
              <w:textAlignment w:val="baseline"/>
              <w:rPr>
                <w:bCs/>
              </w:rPr>
            </w:pPr>
            <w:r w:rsidRPr="000224BD">
              <w:rPr>
                <w:bCs/>
              </w:rPr>
              <w:t>1)</w:t>
            </w:r>
            <w:r w:rsidRPr="000224BD">
              <w:rPr>
                <w:bCs/>
              </w:rPr>
              <w:tab/>
              <w:t>upływu terminu zakończenia świadczenia usługi, o którym mowa w art. 340 ust. 1 pkt 7;</w:t>
            </w:r>
          </w:p>
          <w:p w14:paraId="2BDA8C77" w14:textId="77777777" w:rsidR="007C7861" w:rsidRPr="000224BD" w:rsidRDefault="007C7861" w:rsidP="007C7861">
            <w:pPr>
              <w:jc w:val="both"/>
              <w:textAlignment w:val="baseline"/>
              <w:rPr>
                <w:bCs/>
              </w:rPr>
            </w:pPr>
            <w:r w:rsidRPr="000224BD">
              <w:rPr>
                <w:bCs/>
              </w:rPr>
              <w:t>2)</w:t>
            </w:r>
            <w:r w:rsidRPr="000224BD">
              <w:rPr>
                <w:bCs/>
              </w:rPr>
              <w:tab/>
              <w:t>przekazania przez podmiot realizujący dodatkowe świadczenie informacji, o której mowa w ust. 1;</w:t>
            </w:r>
          </w:p>
          <w:p w14:paraId="120C4E94" w14:textId="3956BF02" w:rsidR="007A2816" w:rsidRPr="000224BD" w:rsidRDefault="007C7861" w:rsidP="007C7861">
            <w:pPr>
              <w:jc w:val="both"/>
              <w:textAlignment w:val="baseline"/>
              <w:rPr>
                <w:bCs/>
              </w:rPr>
            </w:pPr>
            <w:r w:rsidRPr="000224BD">
              <w:rPr>
                <w:bCs/>
              </w:rPr>
              <w:t>3)</w:t>
            </w:r>
            <w:r w:rsidRPr="000224BD">
              <w:rPr>
                <w:bCs/>
              </w:rPr>
              <w:tab/>
              <w:t>wydania decyzji, o której mowa w art. 343 ust. 1 pkt 1 lub 2.</w:t>
            </w:r>
          </w:p>
        </w:tc>
        <w:tc>
          <w:tcPr>
            <w:tcW w:w="5298" w:type="dxa"/>
            <w:shd w:val="clear" w:color="auto" w:fill="auto"/>
          </w:tcPr>
          <w:p w14:paraId="4FEA7542" w14:textId="2060AC40" w:rsidR="007C7861" w:rsidRPr="000224BD" w:rsidRDefault="007C7861" w:rsidP="002C0EFF">
            <w:pPr>
              <w:pStyle w:val="Bezodstpw"/>
              <w:jc w:val="both"/>
            </w:pPr>
            <w:r w:rsidRPr="000224BD">
              <w:lastRenderedPageBreak/>
              <w:t>Przepis ten reguluje zasady wykreślania z rejestru.</w:t>
            </w:r>
          </w:p>
          <w:p w14:paraId="51F54CA2" w14:textId="77777777" w:rsidR="007C7861" w:rsidRPr="000224BD" w:rsidRDefault="007C7861" w:rsidP="002C0EFF">
            <w:pPr>
              <w:pStyle w:val="Bezodstpw"/>
              <w:jc w:val="both"/>
            </w:pPr>
          </w:p>
          <w:p w14:paraId="4A89B7E5" w14:textId="77777777" w:rsidR="007C7861" w:rsidRPr="000224BD" w:rsidRDefault="007C7861" w:rsidP="002C0EFF">
            <w:pPr>
              <w:pStyle w:val="Bezodstpw"/>
              <w:jc w:val="both"/>
            </w:pPr>
          </w:p>
          <w:p w14:paraId="42AFC42D" w14:textId="44F76428" w:rsidR="007A2816" w:rsidRPr="000224BD" w:rsidRDefault="007A2816" w:rsidP="002C0EFF">
            <w:pPr>
              <w:pStyle w:val="Bezodstpw"/>
              <w:jc w:val="both"/>
            </w:pPr>
          </w:p>
        </w:tc>
      </w:tr>
      <w:tr w:rsidR="00F017D9" w:rsidRPr="000224BD" w14:paraId="271CA723" w14:textId="77777777" w:rsidTr="69726700">
        <w:tc>
          <w:tcPr>
            <w:tcW w:w="1003" w:type="dxa"/>
            <w:shd w:val="clear" w:color="auto" w:fill="auto"/>
          </w:tcPr>
          <w:p w14:paraId="75FBE423" w14:textId="77777777" w:rsidR="007A2816" w:rsidRPr="000224BD" w:rsidRDefault="007A281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D3F0BEC" w14:textId="37878FA3" w:rsidR="007A2816" w:rsidRPr="000224BD" w:rsidRDefault="007C786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343</w:t>
            </w:r>
          </w:p>
        </w:tc>
        <w:tc>
          <w:tcPr>
            <w:tcW w:w="5915" w:type="dxa"/>
            <w:shd w:val="clear" w:color="auto" w:fill="auto"/>
          </w:tcPr>
          <w:p w14:paraId="1927F491" w14:textId="77777777" w:rsidR="007C7861" w:rsidRPr="000224BD" w:rsidRDefault="007C7861" w:rsidP="007C7861">
            <w:pPr>
              <w:jc w:val="both"/>
              <w:textAlignment w:val="baseline"/>
              <w:rPr>
                <w:bCs/>
              </w:rPr>
            </w:pPr>
            <w:r w:rsidRPr="000224BD">
              <w:rPr>
                <w:bCs/>
              </w:rPr>
              <w:t>Art. 343. 1. Prezes UKE może, gdy jest to uzasadnione ochroną użytkowników końcowych przed nadużyciami telekomunikacyjnymi lub innymi nadużyciami z wykorzystaniem sieci telekomunikacyjnej, w drodze decyzji, nakazać:</w:t>
            </w:r>
          </w:p>
          <w:p w14:paraId="2CDE2FD3" w14:textId="77777777" w:rsidR="007C7861" w:rsidRPr="000224BD" w:rsidRDefault="007C7861" w:rsidP="007C7861">
            <w:pPr>
              <w:jc w:val="both"/>
              <w:textAlignment w:val="baseline"/>
              <w:rPr>
                <w:bCs/>
              </w:rPr>
            </w:pPr>
            <w:r w:rsidRPr="000224BD">
              <w:rPr>
                <w:bCs/>
              </w:rPr>
              <w:t>1)</w:t>
            </w:r>
            <w:r w:rsidRPr="000224BD">
              <w:rPr>
                <w:bCs/>
              </w:rPr>
              <w:tab/>
              <w:t>przedsiębiorcy komunikacji elektronicznej zablokowanie dostępu do numeru lub usługi, w określonym terminie, nie krótszym niż 5 dni roboczych od dnia doręczenia decyzji, oraz nałożyć obowiązek wstrzymania pobierania opłat za połączenia lub usługi zrealizowane po upływie tego terminu;</w:t>
            </w:r>
          </w:p>
          <w:p w14:paraId="62DD80A0" w14:textId="77777777" w:rsidR="007C7861" w:rsidRPr="000224BD" w:rsidRDefault="007C7861" w:rsidP="007C7861">
            <w:pPr>
              <w:jc w:val="both"/>
              <w:textAlignment w:val="baseline"/>
              <w:rPr>
                <w:bCs/>
              </w:rPr>
            </w:pPr>
            <w:r w:rsidRPr="000224BD">
              <w:rPr>
                <w:bCs/>
              </w:rPr>
              <w:t>2)</w:t>
            </w:r>
            <w:r w:rsidRPr="000224BD">
              <w:rPr>
                <w:bCs/>
              </w:rPr>
              <w:tab/>
              <w:t>podmiotowi realizującemu dodatkowe świadczenie zaprzestanie świadczenia usługi, w określonym terminie, nie krótszym niż 5 dni roboczych od dnia doręczenia decyzji;</w:t>
            </w:r>
          </w:p>
          <w:p w14:paraId="669C6532" w14:textId="77777777" w:rsidR="007C7861" w:rsidRPr="000224BD" w:rsidRDefault="007C7861" w:rsidP="007C7861">
            <w:pPr>
              <w:pStyle w:val="ARTartustawynprozporzdzenia"/>
              <w:spacing w:line="240" w:lineRule="auto"/>
              <w:ind w:firstLine="0"/>
              <w:rPr>
                <w:bCs/>
              </w:rPr>
            </w:pPr>
            <w:r w:rsidRPr="000224BD">
              <w:rPr>
                <w:bCs/>
              </w:rPr>
              <w:t>3)</w:t>
            </w:r>
            <w:r w:rsidRPr="000224BD">
              <w:rPr>
                <w:bCs/>
              </w:rPr>
              <w:tab/>
              <w:t xml:space="preserve">usługodawcy w rozumieniu ustawy z dnia 18 lipca 2002 r. o świadczeniu usług drogą elektroniczną (Dz. U. z 2020 r. poz. 344) usunięcie wszystkich publicznie dostępnych informacji zawartych w systemie teleinformatycznym, którym posługuje się usługodawca, </w:t>
            </w:r>
            <w:r w:rsidRPr="000224BD">
              <w:rPr>
                <w:bCs/>
              </w:rPr>
              <w:lastRenderedPageBreak/>
              <w:t>zmierzających do promocji lub reklamy numeru lub usługi z dodatkowym świadczeniem.</w:t>
            </w:r>
          </w:p>
          <w:p w14:paraId="18E31EA9" w14:textId="77777777" w:rsidR="007C7861" w:rsidRPr="000224BD" w:rsidRDefault="007C7861" w:rsidP="007C7861">
            <w:pPr>
              <w:pStyle w:val="ARTartustawynprozporzdzenia"/>
              <w:spacing w:line="240" w:lineRule="auto"/>
              <w:ind w:firstLine="0"/>
              <w:rPr>
                <w:bCs/>
              </w:rPr>
            </w:pPr>
            <w:r w:rsidRPr="000224BD">
              <w:rPr>
                <w:bCs/>
              </w:rPr>
              <w:t>2. Decyzji, o której mowa w ust. 1, nadaje się rygor natychmiastowej wykonalności.</w:t>
            </w:r>
          </w:p>
          <w:p w14:paraId="75CF4315" w14:textId="79DE93D2" w:rsidR="007A2816" w:rsidRPr="000224BD" w:rsidRDefault="007C7861" w:rsidP="007C7861">
            <w:pPr>
              <w:pStyle w:val="ARTartustawynprozporzdzenia"/>
              <w:spacing w:line="240" w:lineRule="auto"/>
              <w:ind w:firstLine="0"/>
              <w:rPr>
                <w:bCs/>
              </w:rPr>
            </w:pPr>
            <w:r w:rsidRPr="000224BD">
              <w:rPr>
                <w:bCs/>
              </w:rPr>
              <w:t>3. Decyzję, o której mowa w ust. 1 pkt 1, dotyczącą usługi z dodatkowym świadczeniem lub numeru wykorzystywanego do świadczenia usługi z dodatkowym świadczeniem doręcza się także podmiotowi realizującemu dodatkowe świadczenie.</w:t>
            </w:r>
          </w:p>
        </w:tc>
        <w:tc>
          <w:tcPr>
            <w:tcW w:w="5298" w:type="dxa"/>
            <w:shd w:val="clear" w:color="auto" w:fill="auto"/>
          </w:tcPr>
          <w:p w14:paraId="3CB648E9" w14:textId="23D9E336" w:rsidR="007A2816" w:rsidRPr="000224BD" w:rsidRDefault="00B13D69" w:rsidP="002C0EFF">
            <w:pPr>
              <w:spacing w:before="120" w:after="120"/>
              <w:jc w:val="both"/>
              <w:rPr>
                <w:rFonts w:eastAsiaTheme="minorEastAsia"/>
                <w:lang w:eastAsia="en-US"/>
              </w:rPr>
            </w:pPr>
            <w:r w:rsidRPr="000224BD">
              <w:rPr>
                <w:rFonts w:eastAsiaTheme="minorEastAsia"/>
                <w:lang w:eastAsia="en-US"/>
              </w:rPr>
              <w:lastRenderedPageBreak/>
              <w:t>W przepisie tym uregulowana została kwestia ochrony użytkowników końcowych przed nadużyciami z wykorzystaniem sieci telekomunikacyjnej poprzez określenie warunków dla zablokowania dostępu do numeru lub usługi, wstrzymania pobierania opłat za połączenia, zaprzestania świadczenia usługi oraz usunięcia informacji promujących numer lub usługę z dodatkowym świadczeniem.</w:t>
            </w:r>
          </w:p>
        </w:tc>
      </w:tr>
      <w:tr w:rsidR="00F017D9" w:rsidRPr="000224BD" w14:paraId="0C178E9E" w14:textId="77777777" w:rsidTr="69726700">
        <w:tc>
          <w:tcPr>
            <w:tcW w:w="1003" w:type="dxa"/>
            <w:shd w:val="clear" w:color="auto" w:fill="auto"/>
          </w:tcPr>
          <w:p w14:paraId="3C0395D3" w14:textId="77777777" w:rsidR="007A2816" w:rsidRPr="000224BD" w:rsidRDefault="007A281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254BC2F" w14:textId="7345F5BB" w:rsidR="007A2816" w:rsidRPr="000224BD" w:rsidRDefault="00B13D69"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344 ust. 3- 6</w:t>
            </w:r>
          </w:p>
        </w:tc>
        <w:tc>
          <w:tcPr>
            <w:tcW w:w="5915" w:type="dxa"/>
            <w:shd w:val="clear" w:color="auto" w:fill="auto"/>
          </w:tcPr>
          <w:p w14:paraId="0FF91328" w14:textId="77777777" w:rsidR="00B13D69" w:rsidRPr="000224BD" w:rsidRDefault="00B13D69" w:rsidP="006E5755">
            <w:pPr>
              <w:pStyle w:val="ARTartustawynprozporzdzenia"/>
              <w:spacing w:line="240" w:lineRule="auto"/>
              <w:ind w:firstLine="0"/>
              <w:rPr>
                <w:bCs/>
              </w:rPr>
            </w:pPr>
            <w:r w:rsidRPr="000224BD">
              <w:rPr>
                <w:bCs/>
              </w:rPr>
              <w:t>3. Dostawca usług komunikacji elektronicznej jest obowiązany oferować abonentom co najmniej cztery progi kwotowe, które wynoszą 0, 35, 70 i 100 złotych. Dostawca ten potwierdza abonentowi na trwałym nośniku wybrany przez abonenta próg kwotowy.</w:t>
            </w:r>
          </w:p>
          <w:p w14:paraId="6160A1FF" w14:textId="77777777" w:rsidR="00B13D69" w:rsidRPr="000224BD" w:rsidRDefault="00B13D69" w:rsidP="00B13D69">
            <w:pPr>
              <w:pStyle w:val="ARTartustawynprozporzdzenia"/>
              <w:spacing w:line="240" w:lineRule="auto"/>
              <w:ind w:firstLine="0"/>
              <w:rPr>
                <w:bCs/>
              </w:rPr>
            </w:pPr>
            <w:r w:rsidRPr="000224BD">
              <w:rPr>
                <w:bCs/>
              </w:rPr>
              <w:t xml:space="preserve">4. W przypadku gdy abonent, udzielając zgody, o której mowa w ust. 1, nie określił progu kwotowego, próg ten wynosi 70 złotych dla każdego okresu rozliczeniowego, a w przypadku jego braku - dla każdego miesiąca kalendarzowego. </w:t>
            </w:r>
          </w:p>
          <w:p w14:paraId="5333A3E1" w14:textId="77777777" w:rsidR="00B13D69" w:rsidRPr="000224BD" w:rsidRDefault="00B13D69" w:rsidP="00B13D69">
            <w:pPr>
              <w:pStyle w:val="ARTartustawynprozporzdzenia"/>
              <w:spacing w:line="240" w:lineRule="auto"/>
              <w:ind w:firstLine="0"/>
              <w:rPr>
                <w:bCs/>
              </w:rPr>
            </w:pPr>
            <w:r w:rsidRPr="000224BD">
              <w:rPr>
                <w:bCs/>
              </w:rPr>
              <w:t xml:space="preserve">5. W momencie osiągnięcia progu kwotowego dostawca usług komunikacji elektronicznej jest obowiązany do: </w:t>
            </w:r>
          </w:p>
          <w:p w14:paraId="7F22CC52" w14:textId="77777777" w:rsidR="00B13D69" w:rsidRPr="000224BD" w:rsidRDefault="00B13D69" w:rsidP="00B13D69">
            <w:pPr>
              <w:pStyle w:val="ARTartustawynprozporzdzenia"/>
              <w:spacing w:line="240" w:lineRule="auto"/>
              <w:ind w:firstLine="0"/>
              <w:rPr>
                <w:bCs/>
              </w:rPr>
            </w:pPr>
            <w:r w:rsidRPr="000224BD">
              <w:rPr>
                <w:bCs/>
              </w:rPr>
              <w:t xml:space="preserve">1) natychmiastowego poinformowania abonenta o tym fakcie; </w:t>
            </w:r>
          </w:p>
          <w:p w14:paraId="750560F8" w14:textId="77777777" w:rsidR="00B13D69" w:rsidRPr="000224BD" w:rsidRDefault="00B13D69" w:rsidP="00B13D69">
            <w:pPr>
              <w:pStyle w:val="ARTartustawynprozporzdzenia"/>
              <w:spacing w:line="240" w:lineRule="auto"/>
              <w:ind w:firstLine="0"/>
              <w:rPr>
                <w:bCs/>
              </w:rPr>
            </w:pPr>
            <w:r w:rsidRPr="000224BD">
              <w:rPr>
                <w:bCs/>
              </w:rPr>
              <w:t xml:space="preserve">2) zablokowania możliwości nabycia towarów lub usług z wykorzystaniem usługi fakultatywnego obciążania rachunku. </w:t>
            </w:r>
          </w:p>
          <w:p w14:paraId="6A65FB9C" w14:textId="77777777" w:rsidR="00B13D69" w:rsidRPr="000224BD" w:rsidRDefault="00B13D69" w:rsidP="00B13D69">
            <w:pPr>
              <w:pStyle w:val="ARTartustawynprozporzdzenia"/>
              <w:spacing w:line="240" w:lineRule="auto"/>
              <w:ind w:firstLine="0"/>
              <w:rPr>
                <w:bCs/>
              </w:rPr>
            </w:pPr>
            <w:r w:rsidRPr="000224BD">
              <w:rPr>
                <w:bCs/>
              </w:rPr>
              <w:t xml:space="preserve">6. Po osiągnięciu progu kwotowego w danym okresie rozliczeniowym, a w przypadku jego braku – w danym miesiącu kalendarzowym, świadczenie usługi </w:t>
            </w:r>
            <w:r w:rsidRPr="000224BD">
              <w:rPr>
                <w:bCs/>
              </w:rPr>
              <w:lastRenderedPageBreak/>
              <w:t>fakultatywnego obciążenia rachunku, jest możliwe wyłącznie po określeniu przez abonenta wyższego progu kwotowego, do wysokości tego progu.</w:t>
            </w:r>
          </w:p>
          <w:p w14:paraId="651E9592" w14:textId="7C31FF8C" w:rsidR="007A2816" w:rsidRPr="000224BD" w:rsidRDefault="00B13D69" w:rsidP="00B13D69">
            <w:pPr>
              <w:pStyle w:val="ARTartustawynprozporzdzenia"/>
              <w:spacing w:line="240" w:lineRule="auto"/>
              <w:ind w:firstLine="0"/>
              <w:rPr>
                <w:bCs/>
              </w:rPr>
            </w:pPr>
            <w:r w:rsidRPr="000224BD">
              <w:rPr>
                <w:bCs/>
              </w:rPr>
              <w:t>7. Dostawca usług, o którym mowa w ust. 1, umożliwia abonentowi skuteczne i natychmiastowe wycofanie zgody na świadczenie usługi fakultatywnego obciążania rachunku w każdym czasie, w sposób prosty i wolny od opłat.</w:t>
            </w:r>
          </w:p>
        </w:tc>
        <w:tc>
          <w:tcPr>
            <w:tcW w:w="5298" w:type="dxa"/>
            <w:shd w:val="clear" w:color="auto" w:fill="auto"/>
          </w:tcPr>
          <w:p w14:paraId="76B2C899" w14:textId="5EF574C7" w:rsidR="00F07F62" w:rsidRPr="000224BD" w:rsidRDefault="00F07F62" w:rsidP="00F07F62">
            <w:pPr>
              <w:pStyle w:val="Bezodstpw"/>
              <w:jc w:val="both"/>
            </w:pPr>
            <w:r w:rsidRPr="000224BD">
              <w:lastRenderedPageBreak/>
              <w:t xml:space="preserve">Przepis ten stanowi podstawę ważnego dla abonentów korzystających z usługi </w:t>
            </w:r>
            <w:r w:rsidR="008D55B1" w:rsidRPr="000224BD">
              <w:t xml:space="preserve">fakultatywnego </w:t>
            </w:r>
            <w:r w:rsidRPr="000224BD">
              <w:t>obciążenia rachunku uprawnienia w zakresie ustalenia progu kwotowego dla tego typu usług. Jednocześnie w momencie osiągnięcia progu kwotowego abonent otrzyma informację o tym fakcie, a możliwość dalszego nabycia towarów i usług, k</w:t>
            </w:r>
            <w:r w:rsidR="008D55B1" w:rsidRPr="000224BD">
              <w:t>tóre miałyby być objęte usługą fakultatywnego</w:t>
            </w:r>
            <w:r w:rsidRPr="000224BD">
              <w:t xml:space="preserve"> obciążania rachunku zostanie zablokowana. </w:t>
            </w:r>
          </w:p>
          <w:p w14:paraId="269E314A" w14:textId="43C68A3F" w:rsidR="007A2816" w:rsidRPr="000224BD" w:rsidRDefault="00F07F62" w:rsidP="00F07F62">
            <w:pPr>
              <w:pStyle w:val="Bezodstpw"/>
              <w:jc w:val="both"/>
            </w:pPr>
            <w:r w:rsidRPr="000224BD">
              <w:t>W celu zapewnienia abonentowi informacji o kosztach korzystania z usług nabywanych w drodze direct billingu dostawca usług zamieszcza na fakturze informację o wartości nabytych poszczególnych towarów lub usług. Natomiast w celu umożliwienia identyfikacji podmiotu będącego dostawcą nabywanych towarów i usług np. na potrzeby składania reklamacji, na fakturze ma być również wskazana nazwa lub firma podmiotu, od którego abonent nabył towary lub usługi.</w:t>
            </w:r>
          </w:p>
        </w:tc>
      </w:tr>
      <w:tr w:rsidR="00F017D9" w:rsidRPr="000224BD" w14:paraId="47341341" w14:textId="77777777" w:rsidTr="69726700">
        <w:tc>
          <w:tcPr>
            <w:tcW w:w="1003" w:type="dxa"/>
            <w:shd w:val="clear" w:color="auto" w:fill="auto"/>
          </w:tcPr>
          <w:p w14:paraId="42EF2083" w14:textId="77777777" w:rsidR="007A2816" w:rsidRPr="000224BD" w:rsidRDefault="007A281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B40C951" w14:textId="098CF41A" w:rsidR="007A2816" w:rsidRPr="000224BD" w:rsidRDefault="002B41D0"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345</w:t>
            </w:r>
          </w:p>
        </w:tc>
        <w:tc>
          <w:tcPr>
            <w:tcW w:w="5915" w:type="dxa"/>
            <w:shd w:val="clear" w:color="auto" w:fill="auto"/>
          </w:tcPr>
          <w:p w14:paraId="2C76EF58" w14:textId="77777777" w:rsidR="002B41D0" w:rsidRPr="000224BD" w:rsidRDefault="002B41D0" w:rsidP="002B41D0">
            <w:pPr>
              <w:pStyle w:val="ARTartustawynprozporzdzenia"/>
              <w:spacing w:line="240" w:lineRule="auto"/>
              <w:ind w:firstLine="0"/>
              <w:rPr>
                <w:bCs/>
              </w:rPr>
            </w:pPr>
            <w:r w:rsidRPr="000224BD">
              <w:rPr>
                <w:bCs/>
              </w:rPr>
              <w:t>Art. 345. 1. Dostawca usług komunikacji elektronicznej zapewnia dla każdego fakultatywnego obciążania rachunku autoryzację usługi przy pomocy co najmniej jednego z elementów uwierzytelniania należącego do kategorii:</w:t>
            </w:r>
          </w:p>
          <w:p w14:paraId="69C8CB33" w14:textId="77777777" w:rsidR="002B41D0" w:rsidRPr="000224BD" w:rsidRDefault="002B41D0" w:rsidP="002B41D0">
            <w:pPr>
              <w:pStyle w:val="ARTartustawynprozporzdzenia"/>
              <w:spacing w:line="240" w:lineRule="auto"/>
              <w:ind w:firstLine="0"/>
              <w:rPr>
                <w:bCs/>
              </w:rPr>
            </w:pPr>
            <w:r w:rsidRPr="000224BD">
              <w:rPr>
                <w:bCs/>
              </w:rPr>
              <w:t>1) wiedza o czymś, o czym wie wyłącznie abonent,</w:t>
            </w:r>
          </w:p>
          <w:p w14:paraId="57284143" w14:textId="77777777" w:rsidR="002B41D0" w:rsidRPr="000224BD" w:rsidRDefault="002B41D0" w:rsidP="002B41D0">
            <w:pPr>
              <w:pStyle w:val="ARTartustawynprozporzdzenia"/>
              <w:spacing w:line="240" w:lineRule="auto"/>
              <w:ind w:firstLine="0"/>
              <w:rPr>
                <w:bCs/>
              </w:rPr>
            </w:pPr>
            <w:r w:rsidRPr="000224BD">
              <w:rPr>
                <w:bCs/>
              </w:rPr>
              <w:t>2) posiadanie czegoś, co posiada wyłącznie abonent,</w:t>
            </w:r>
          </w:p>
          <w:p w14:paraId="3E5C8A19" w14:textId="77777777" w:rsidR="002B41D0" w:rsidRPr="000224BD" w:rsidRDefault="002B41D0" w:rsidP="002B41D0">
            <w:pPr>
              <w:pStyle w:val="ARTartustawynprozporzdzenia"/>
              <w:spacing w:line="240" w:lineRule="auto"/>
              <w:ind w:firstLine="0"/>
              <w:rPr>
                <w:bCs/>
              </w:rPr>
            </w:pPr>
            <w:r w:rsidRPr="000224BD">
              <w:rPr>
                <w:bCs/>
              </w:rPr>
              <w:t>3) cechy charakterystyczne abonenta</w:t>
            </w:r>
          </w:p>
          <w:p w14:paraId="7F2AA3FD" w14:textId="77777777" w:rsidR="002B41D0" w:rsidRPr="000224BD" w:rsidRDefault="002B41D0" w:rsidP="002B41D0">
            <w:pPr>
              <w:pStyle w:val="ARTartustawynprozporzdzenia"/>
              <w:spacing w:line="240" w:lineRule="auto"/>
              <w:ind w:firstLine="0"/>
              <w:rPr>
                <w:bCs/>
              </w:rPr>
            </w:pPr>
            <w:r w:rsidRPr="000224BD">
              <w:rPr>
                <w:bCs/>
              </w:rPr>
              <w:t>- chyba że przepisy odrębne przewidują wyższy poziom autoryzacji.</w:t>
            </w:r>
          </w:p>
          <w:p w14:paraId="21E228FB" w14:textId="77777777" w:rsidR="002B41D0" w:rsidRPr="000224BD" w:rsidRDefault="002B41D0" w:rsidP="002B41D0">
            <w:pPr>
              <w:pStyle w:val="ARTartustawynprozporzdzenia"/>
              <w:spacing w:line="240" w:lineRule="auto"/>
              <w:ind w:firstLine="0"/>
              <w:rPr>
                <w:bCs/>
              </w:rPr>
            </w:pPr>
            <w:r w:rsidRPr="000224BD">
              <w:rPr>
                <w:bCs/>
              </w:rPr>
              <w:t xml:space="preserve">2. W przypadku usług fakultatywnego obciążania rachunku świadczonych w sposób powtarzalny, autoryzacja może dotyczyć więcej niż jednego fakultatywnego obciążenia rachunku. </w:t>
            </w:r>
          </w:p>
          <w:p w14:paraId="4B4D7232" w14:textId="55F007EA" w:rsidR="007A2816" w:rsidRPr="000224BD" w:rsidRDefault="002B41D0" w:rsidP="002B41D0">
            <w:pPr>
              <w:pStyle w:val="ARTartustawynprozporzdzenia"/>
              <w:spacing w:line="240" w:lineRule="auto"/>
              <w:ind w:firstLine="0"/>
              <w:rPr>
                <w:rFonts w:eastAsia="Calibri"/>
                <w:bCs/>
              </w:rPr>
            </w:pPr>
            <w:r w:rsidRPr="000224BD">
              <w:rPr>
                <w:bCs/>
              </w:rPr>
              <w:t>3. Dostawca usług, o którym mowa w ust. 1, umożliwia abonentowi dokonanie skutecznej i natychmiastowej rezygnacji z usługi, o której mowa w ust. 2, w każdym czasie, w sposób prosty</w:t>
            </w:r>
            <w:r w:rsidRPr="000224BD">
              <w:rPr>
                <w:rFonts w:eastAsia="Calibri"/>
                <w:bCs/>
              </w:rPr>
              <w:t xml:space="preserve"> i wolny od opłat</w:t>
            </w:r>
            <w:r w:rsidRPr="000224BD">
              <w:rPr>
                <w:rFonts w:eastAsia="Calibri"/>
              </w:rPr>
              <w:t>.</w:t>
            </w:r>
          </w:p>
        </w:tc>
        <w:tc>
          <w:tcPr>
            <w:tcW w:w="5298" w:type="dxa"/>
            <w:shd w:val="clear" w:color="auto" w:fill="auto"/>
          </w:tcPr>
          <w:p w14:paraId="2093CA67" w14:textId="123CA743" w:rsidR="007A2816" w:rsidRPr="000224BD" w:rsidRDefault="002B41D0" w:rsidP="002C0EFF">
            <w:pPr>
              <w:spacing w:before="120" w:after="120"/>
              <w:jc w:val="both"/>
              <w:rPr>
                <w:rFonts w:eastAsiaTheme="minorEastAsia"/>
                <w:lang w:eastAsia="en-US"/>
              </w:rPr>
            </w:pPr>
            <w:r w:rsidRPr="000224BD">
              <w:rPr>
                <w:rFonts w:eastAsiaTheme="minorEastAsia"/>
                <w:lang w:eastAsia="en-US"/>
              </w:rPr>
              <w:t>Przepis ten reguluje zasady autoryzacji każdej transakcji nabycia usługi rozliczanej w drodze fakultatywnego obciążania rachunku.</w:t>
            </w:r>
          </w:p>
        </w:tc>
      </w:tr>
      <w:tr w:rsidR="00F017D9" w:rsidRPr="000224BD" w14:paraId="53423DB8" w14:textId="77777777" w:rsidTr="69726700">
        <w:tc>
          <w:tcPr>
            <w:tcW w:w="1003" w:type="dxa"/>
            <w:shd w:val="clear" w:color="auto" w:fill="auto"/>
          </w:tcPr>
          <w:p w14:paraId="7D9682D0" w14:textId="77777777" w:rsidR="00994258" w:rsidRPr="000224BD" w:rsidRDefault="00994258"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2256DA3" w14:textId="39079720" w:rsidR="00994258" w:rsidRPr="000224BD" w:rsidRDefault="007C1A7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369</w:t>
            </w:r>
          </w:p>
        </w:tc>
        <w:tc>
          <w:tcPr>
            <w:tcW w:w="5915" w:type="dxa"/>
            <w:shd w:val="clear" w:color="auto" w:fill="auto"/>
          </w:tcPr>
          <w:p w14:paraId="71562987" w14:textId="77777777" w:rsidR="007C1A71" w:rsidRPr="000224BD" w:rsidRDefault="007C1A71" w:rsidP="007C1A71">
            <w:pPr>
              <w:jc w:val="both"/>
            </w:pPr>
            <w:r w:rsidRPr="000224BD">
              <w:t xml:space="preserve">Art. 369. Przedsiębiorca wyznaczony może przerwać albo w istotnym zakresie ograniczyć realizację obowiązku świadczenia usługi lub oferowania specjalnego pakietu cenowego lub zmienić warunki realizacji tych obowiązków, </w:t>
            </w:r>
            <w:r w:rsidRPr="000224BD">
              <w:lastRenderedPageBreak/>
              <w:t>jeżeli zachodzą uzasadnione okoliczności uniemożliwiające spełnienie wymagań dotyczących:</w:t>
            </w:r>
          </w:p>
          <w:p w14:paraId="11841D54" w14:textId="77777777" w:rsidR="007C1A71" w:rsidRPr="000224BD" w:rsidRDefault="007C1A71" w:rsidP="007C1A71">
            <w:pPr>
              <w:jc w:val="both"/>
              <w:rPr>
                <w:bCs/>
              </w:rPr>
            </w:pPr>
            <w:r w:rsidRPr="000224BD">
              <w:rPr>
                <w:bCs/>
              </w:rPr>
              <w:t>1)</w:t>
            </w:r>
            <w:r w:rsidRPr="000224BD">
              <w:rPr>
                <w:bCs/>
              </w:rPr>
              <w:tab/>
              <w:t>zachowania ciągłości świadczenia usług telekomunikacyjnych, w przypadku awarii sieci telekomunikacyjnej lub w sytuacjach szczególnego zagrożenia,</w:t>
            </w:r>
          </w:p>
          <w:p w14:paraId="1465C79B" w14:textId="77777777" w:rsidR="007C1A71" w:rsidRPr="000224BD" w:rsidRDefault="007C1A71" w:rsidP="007C1A71">
            <w:pPr>
              <w:jc w:val="both"/>
              <w:rPr>
                <w:bCs/>
              </w:rPr>
            </w:pPr>
            <w:r w:rsidRPr="000224BD">
              <w:rPr>
                <w:bCs/>
              </w:rPr>
              <w:t>2)</w:t>
            </w:r>
            <w:r w:rsidRPr="000224BD">
              <w:rPr>
                <w:bCs/>
              </w:rPr>
              <w:tab/>
              <w:t>zachowania ochrony integralności sieci,</w:t>
            </w:r>
          </w:p>
          <w:p w14:paraId="1FA73F9B" w14:textId="77777777" w:rsidR="007C1A71" w:rsidRPr="000224BD" w:rsidRDefault="007C1A71" w:rsidP="007C1A71">
            <w:pPr>
              <w:jc w:val="both"/>
              <w:rPr>
                <w:bCs/>
              </w:rPr>
            </w:pPr>
            <w:r w:rsidRPr="000224BD">
              <w:rPr>
                <w:bCs/>
              </w:rPr>
              <w:t>3)</w:t>
            </w:r>
            <w:r w:rsidRPr="000224BD">
              <w:rPr>
                <w:bCs/>
              </w:rPr>
              <w:tab/>
              <w:t>interoperacyjności usług,</w:t>
            </w:r>
          </w:p>
          <w:p w14:paraId="6E3FDCEC" w14:textId="77777777" w:rsidR="007C1A71" w:rsidRPr="000224BD" w:rsidRDefault="007C1A71" w:rsidP="007C1A71">
            <w:pPr>
              <w:jc w:val="both"/>
              <w:rPr>
                <w:bCs/>
              </w:rPr>
            </w:pPr>
            <w:r w:rsidRPr="000224BD">
              <w:rPr>
                <w:bCs/>
              </w:rPr>
              <w:t>4)</w:t>
            </w:r>
            <w:r w:rsidRPr="000224BD">
              <w:rPr>
                <w:bCs/>
              </w:rPr>
              <w:tab/>
              <w:t>zachowania tajemnicy komunikacji elektronicznej lub ochrony danych w sieci,</w:t>
            </w:r>
          </w:p>
          <w:p w14:paraId="230B2BBE" w14:textId="77777777" w:rsidR="007C1A71" w:rsidRPr="000224BD" w:rsidRDefault="007C1A71" w:rsidP="007C1A71">
            <w:pPr>
              <w:jc w:val="both"/>
              <w:rPr>
                <w:bCs/>
              </w:rPr>
            </w:pPr>
            <w:r w:rsidRPr="000224BD">
              <w:rPr>
                <w:bCs/>
              </w:rPr>
              <w:t>5)</w:t>
            </w:r>
            <w:r w:rsidRPr="000224BD">
              <w:rPr>
                <w:bCs/>
              </w:rPr>
              <w:tab/>
              <w:t>spełniania wymagań dotyczących kompatybilności elektromagnetycznej</w:t>
            </w:r>
          </w:p>
          <w:p w14:paraId="40EBB44C" w14:textId="7619AB8A" w:rsidR="00994258" w:rsidRPr="000224BD" w:rsidRDefault="007C1A71" w:rsidP="007C1A71">
            <w:pPr>
              <w:jc w:val="both"/>
              <w:rPr>
                <w:bCs/>
              </w:rPr>
            </w:pPr>
            <w:r w:rsidRPr="000224BD">
              <w:rPr>
                <w:bCs/>
              </w:rPr>
              <w:t>- informując Prezesa UKE o przyczynach, czasie trwania lub przewidywanym terminie, w którym realizacja obowiązku będzie przerwana, ograniczona lub zostaną zmienione warunki realizacji tego obowiązku.</w:t>
            </w:r>
          </w:p>
        </w:tc>
        <w:tc>
          <w:tcPr>
            <w:tcW w:w="5298" w:type="dxa"/>
            <w:shd w:val="clear" w:color="auto" w:fill="auto"/>
          </w:tcPr>
          <w:p w14:paraId="2D709649" w14:textId="7217495D" w:rsidR="00994258" w:rsidRPr="000224BD" w:rsidRDefault="00994258" w:rsidP="002C0EFF">
            <w:pPr>
              <w:spacing w:before="120" w:after="120"/>
              <w:jc w:val="both"/>
              <w:rPr>
                <w:rFonts w:eastAsiaTheme="minorEastAsia"/>
                <w:lang w:eastAsia="en-US"/>
              </w:rPr>
            </w:pPr>
            <w:r w:rsidRPr="000224BD">
              <w:rPr>
                <w:rFonts w:eastAsiaTheme="minorEastAsia"/>
                <w:lang w:eastAsia="en-US"/>
              </w:rPr>
              <w:lastRenderedPageBreak/>
              <w:t xml:space="preserve">Projektowane przepisy regulują sytuację przerwania lub ograniczenia usług wchodzących w skład usługi powszechnej. Wprowadzenie przedmiotowych </w:t>
            </w:r>
            <w:r w:rsidRPr="000224BD">
              <w:rPr>
                <w:rFonts w:eastAsiaTheme="minorEastAsia"/>
                <w:lang w:eastAsia="en-US"/>
              </w:rPr>
              <w:lastRenderedPageBreak/>
              <w:t>przepisów ma na celu zagwarantowanie ciągłości świadczenia usług.</w:t>
            </w:r>
          </w:p>
        </w:tc>
      </w:tr>
      <w:tr w:rsidR="00F017D9" w:rsidRPr="000224BD" w14:paraId="106514A1" w14:textId="77777777" w:rsidTr="69726700">
        <w:tc>
          <w:tcPr>
            <w:tcW w:w="1003" w:type="dxa"/>
            <w:shd w:val="clear" w:color="auto" w:fill="auto"/>
          </w:tcPr>
          <w:p w14:paraId="5BBD6D21" w14:textId="77777777" w:rsidR="00994258" w:rsidRPr="000224BD" w:rsidRDefault="00994258"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D107CCF" w14:textId="67C5F2CB" w:rsidR="00994258" w:rsidRPr="000224BD" w:rsidRDefault="00994258" w:rsidP="007C1A71">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7C1A71" w:rsidRPr="000224BD">
              <w:rPr>
                <w:rFonts w:ascii="Times New Roman" w:hAnsi="Times New Roman" w:cs="Times New Roman"/>
                <w:szCs w:val="24"/>
              </w:rPr>
              <w:t>370</w:t>
            </w:r>
          </w:p>
        </w:tc>
        <w:tc>
          <w:tcPr>
            <w:tcW w:w="5915" w:type="dxa"/>
            <w:shd w:val="clear" w:color="auto" w:fill="auto"/>
          </w:tcPr>
          <w:p w14:paraId="2C7451DB" w14:textId="77777777" w:rsidR="007C1A71" w:rsidRPr="000224BD" w:rsidRDefault="007C1A71" w:rsidP="007C1A71">
            <w:pPr>
              <w:jc w:val="both"/>
            </w:pPr>
            <w:r w:rsidRPr="000224BD">
              <w:t>Art. 370. 1. Przedsiębiorca wyznaczony, który z przyczyn nieleżących po jego stronie nie może dalej realizować obowiązku świadczenia usługi lub oferowania specjalnego pakietu cenowego informuje Prezesa UKE o zamiarze zaprzestania realizacji tego obowiązku, a także o działaniach prowadzących do zachowania ciągłości jego realizacji.</w:t>
            </w:r>
          </w:p>
          <w:p w14:paraId="4C90C14E" w14:textId="3DE547DC" w:rsidR="00994258" w:rsidRPr="000224BD" w:rsidRDefault="007C1A71" w:rsidP="007C1A71">
            <w:pPr>
              <w:jc w:val="both"/>
              <w:rPr>
                <w:bCs/>
              </w:rPr>
            </w:pPr>
            <w:r w:rsidRPr="000224BD">
              <w:rPr>
                <w:bCs/>
              </w:rPr>
              <w:t>2. Przedsiębiorca wyznaczony nie może zaprzestać realizowania obowiązku świadczenia usługi lub oferowania specjalnego pakietu cenowego do czasu przejęcia jego realizacji przez innego przedsiębiorcę wyznaczonego.</w:t>
            </w:r>
          </w:p>
        </w:tc>
        <w:tc>
          <w:tcPr>
            <w:tcW w:w="5298" w:type="dxa"/>
            <w:shd w:val="clear" w:color="auto" w:fill="auto"/>
          </w:tcPr>
          <w:p w14:paraId="68549856" w14:textId="768D6B28" w:rsidR="00994258" w:rsidRPr="000224BD" w:rsidRDefault="00994258" w:rsidP="002C0EFF">
            <w:pPr>
              <w:spacing w:before="120" w:after="120"/>
              <w:jc w:val="both"/>
              <w:rPr>
                <w:rFonts w:eastAsiaTheme="minorEastAsia"/>
                <w:lang w:eastAsia="en-US"/>
              </w:rPr>
            </w:pPr>
            <w:r w:rsidRPr="000224BD">
              <w:rPr>
                <w:rFonts w:eastAsiaTheme="minorEastAsia"/>
                <w:lang w:eastAsia="en-US"/>
              </w:rPr>
              <w:t>Projektowane przepisy regulują sytuację zaprzestania świadczenia usług wchodzących w skład usługi powszechnej. Celem tych przepisów jest zapewnienie ciągłości usług dla abonentów.</w:t>
            </w:r>
          </w:p>
        </w:tc>
      </w:tr>
      <w:tr w:rsidR="00F017D9" w:rsidRPr="000224BD" w14:paraId="290583F9" w14:textId="77777777" w:rsidTr="69726700">
        <w:tc>
          <w:tcPr>
            <w:tcW w:w="1003" w:type="dxa"/>
            <w:shd w:val="clear" w:color="auto" w:fill="auto"/>
          </w:tcPr>
          <w:p w14:paraId="68F21D90" w14:textId="77777777" w:rsidR="003D0C55" w:rsidRPr="000224BD" w:rsidRDefault="003D0C55"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3C326F3" w14:textId="1CBB495A" w:rsidR="003D0C55" w:rsidRPr="000224BD" w:rsidRDefault="00AC6735"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371</w:t>
            </w:r>
          </w:p>
        </w:tc>
        <w:tc>
          <w:tcPr>
            <w:tcW w:w="5915" w:type="dxa"/>
            <w:shd w:val="clear" w:color="auto" w:fill="auto"/>
          </w:tcPr>
          <w:p w14:paraId="26D6E057" w14:textId="77777777" w:rsidR="00AC6735" w:rsidRPr="000224BD" w:rsidRDefault="00AC6735" w:rsidP="00AC6735">
            <w:pPr>
              <w:pStyle w:val="ARTartustawynprozporzdzenia"/>
              <w:spacing w:line="240" w:lineRule="auto"/>
              <w:ind w:firstLine="0"/>
            </w:pPr>
            <w:r w:rsidRPr="000224BD">
              <w:t xml:space="preserve">Art. 371. 1. Do odpowiedzialności przedsiębiorców komunikacji elektronicznej za niewykonanie lub nienależyte wykonanie usługi komunikacji elektronicznej stosuje się przepisy ustawy z dnia 23 kwietnia 1964 r. - Kodeks cywilny (Dz. U. z 2019 r. poz. 1145, 1495 oraz z </w:t>
            </w:r>
            <w:r w:rsidRPr="000224BD">
              <w:lastRenderedPageBreak/>
              <w:t>2020 r. poz.875), z zastrzeżeniem art. 372 ust. 1 oraz art. 374 ust. 1.</w:t>
            </w:r>
          </w:p>
          <w:p w14:paraId="4853B841" w14:textId="70D71309" w:rsidR="003D0C55" w:rsidRPr="000224BD" w:rsidRDefault="00AC6735" w:rsidP="00AC6735">
            <w:pPr>
              <w:pStyle w:val="ARTartustawynprozporzdzenia"/>
              <w:spacing w:line="240" w:lineRule="auto"/>
              <w:ind w:firstLine="0"/>
            </w:pPr>
            <w:r w:rsidRPr="000224BD">
              <w:t>2. Przedsiębiorca komunikacji elektronicznej świadczący usługi międzynarodowe odpowiada za ich niewykonanie lub nienależyte wykonanie w zakresie i na zasadach ustalonych w wiążących Rzeczpospolitą Polską umowach międzynarodowych.</w:t>
            </w:r>
          </w:p>
        </w:tc>
        <w:tc>
          <w:tcPr>
            <w:tcW w:w="5298" w:type="dxa"/>
            <w:shd w:val="clear" w:color="auto" w:fill="auto"/>
          </w:tcPr>
          <w:p w14:paraId="50125231" w14:textId="15E0E43F" w:rsidR="003D0C55" w:rsidRPr="000224BD" w:rsidRDefault="0081501C" w:rsidP="002C0EFF">
            <w:pPr>
              <w:spacing w:before="120" w:after="120"/>
              <w:jc w:val="both"/>
              <w:rPr>
                <w:rFonts w:eastAsiaTheme="minorEastAsia"/>
                <w:lang w:eastAsia="en-US"/>
              </w:rPr>
            </w:pPr>
            <w:r w:rsidRPr="000224BD">
              <w:lastRenderedPageBreak/>
              <w:t xml:space="preserve">Przepis ten dotyczy kwestii odpowiedzialności przedsiębiorcy za niewykonanie lub nienależyte wykonanie usługi. Odpowiedzialność ta jest uregulowana odrębnie w stosunku do usług wchodzących w skład usługi powszechnej i w </w:t>
            </w:r>
            <w:r w:rsidRPr="000224BD">
              <w:lastRenderedPageBreak/>
              <w:t>stosunku do innych usług. Powyższy przepis pozostaje zbliżony do dotychczasowych regulacji Pt w tym zakresie.</w:t>
            </w:r>
          </w:p>
        </w:tc>
      </w:tr>
      <w:tr w:rsidR="00F017D9" w:rsidRPr="000224BD" w14:paraId="5A25747A" w14:textId="77777777" w:rsidTr="69726700">
        <w:tc>
          <w:tcPr>
            <w:tcW w:w="1003" w:type="dxa"/>
            <w:shd w:val="clear" w:color="auto" w:fill="auto"/>
          </w:tcPr>
          <w:p w14:paraId="09B8D95D" w14:textId="77777777" w:rsidR="00A51471" w:rsidRPr="000224BD" w:rsidRDefault="00A51471"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8BEFD2A" w14:textId="435CF734" w:rsidR="00A51471" w:rsidRPr="000224BD" w:rsidRDefault="00AC6735"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372</w:t>
            </w:r>
          </w:p>
        </w:tc>
        <w:tc>
          <w:tcPr>
            <w:tcW w:w="5915" w:type="dxa"/>
            <w:shd w:val="clear" w:color="auto" w:fill="auto"/>
          </w:tcPr>
          <w:p w14:paraId="667ED62D" w14:textId="77777777" w:rsidR="00AC6735" w:rsidRPr="000224BD" w:rsidRDefault="00AC6735" w:rsidP="00AC6735">
            <w:pPr>
              <w:jc w:val="both"/>
              <w:textAlignment w:val="baseline"/>
            </w:pPr>
            <w:r w:rsidRPr="000224BD">
              <w:t>Art. 372. 1. Przedsiębiorca wyznaczony odpowiada za niewykonanie lub nienależyte wykonanie usługi powszechnej jedynie w zakresie określonym ustawą.</w:t>
            </w:r>
          </w:p>
          <w:p w14:paraId="2AEB592F" w14:textId="77777777" w:rsidR="00AC6735" w:rsidRPr="000224BD" w:rsidRDefault="00AC6735" w:rsidP="00AC6735">
            <w:pPr>
              <w:jc w:val="both"/>
              <w:textAlignment w:val="baseline"/>
              <w:rPr>
                <w:bCs/>
              </w:rPr>
            </w:pPr>
            <w:r w:rsidRPr="000224BD">
              <w:rPr>
                <w:bCs/>
              </w:rPr>
              <w:t>2. Przepisu ust. 1 nie stosuje się, jeżeli niewykonanie lub nienależyte wykonanie usługi powszechnej było wynikiem winy umyślnej, rażącego niedbalstwa przedsiębiorcy wyznaczonego lub następstwem czynu niedozwolonego.</w:t>
            </w:r>
          </w:p>
          <w:p w14:paraId="21C93BF0" w14:textId="77777777" w:rsidR="00AC6735" w:rsidRPr="000224BD" w:rsidRDefault="00AC6735" w:rsidP="00AC6735">
            <w:pPr>
              <w:jc w:val="both"/>
              <w:textAlignment w:val="baseline"/>
            </w:pPr>
            <w:r w:rsidRPr="000224BD">
              <w:t>3. Za każdy dzień przerwy w świadczeniu usługi powszechnej, płatnej okresowo abonentowi przysługuje odszkodowanie w wysokości 1/15 średniej opłaty miesięcznej liczonej według rachunków z ostatnich trzech okresów rozliczeniowych, jednak za okres nie dłuższy niż ostatnie 12 miesięcy.</w:t>
            </w:r>
          </w:p>
          <w:p w14:paraId="400D3430" w14:textId="77777777" w:rsidR="00AC6735" w:rsidRPr="000224BD" w:rsidRDefault="00AC6735" w:rsidP="00AC6735">
            <w:pPr>
              <w:jc w:val="both"/>
              <w:textAlignment w:val="baseline"/>
              <w:rPr>
                <w:bCs/>
              </w:rPr>
            </w:pPr>
            <w:r w:rsidRPr="000224BD">
              <w:rPr>
                <w:bCs/>
              </w:rPr>
              <w:t>4. Odszkodowanie nie przysługuje, jeżeli w okresie rozliczeniowym łączny czas przerw był krótszy niż 36 godzin.</w:t>
            </w:r>
          </w:p>
          <w:p w14:paraId="5597F2A6" w14:textId="77777777" w:rsidR="00AC6735" w:rsidRPr="000224BD" w:rsidRDefault="00AC6735" w:rsidP="00AC6735">
            <w:pPr>
              <w:jc w:val="both"/>
              <w:textAlignment w:val="baseline"/>
              <w:rPr>
                <w:bCs/>
              </w:rPr>
            </w:pPr>
            <w:r w:rsidRPr="000224BD">
              <w:rPr>
                <w:bCs/>
              </w:rPr>
              <w:t>5. Niezależnie od odszkodowania, za każdy dzień, w którym nastąpiła przerwa w świadczeniu usługi powszechnej płatnej okresowo trwająca dłużej niż 12 godzin, abonentowi przysługuje zwrot 1/30 miesięcznej opłaty abonamentowej.</w:t>
            </w:r>
          </w:p>
          <w:p w14:paraId="4144A2A5" w14:textId="77777777" w:rsidR="00AC6735" w:rsidRPr="000224BD" w:rsidRDefault="00AC6735" w:rsidP="00AC6735">
            <w:pPr>
              <w:jc w:val="both"/>
              <w:textAlignment w:val="baseline"/>
              <w:rPr>
                <w:bCs/>
              </w:rPr>
            </w:pPr>
            <w:r w:rsidRPr="000224BD">
              <w:rPr>
                <w:bCs/>
              </w:rPr>
              <w:t>6. Z tytułu niedotrzymania z winy przedsiębiorcy wyznaczonego:</w:t>
            </w:r>
          </w:p>
          <w:p w14:paraId="012073B4" w14:textId="77777777" w:rsidR="00AC6735" w:rsidRPr="000224BD" w:rsidRDefault="00AC6735" w:rsidP="00AC6735">
            <w:pPr>
              <w:jc w:val="both"/>
              <w:textAlignment w:val="baseline"/>
              <w:rPr>
                <w:bCs/>
              </w:rPr>
            </w:pPr>
            <w:r w:rsidRPr="000224BD">
              <w:rPr>
                <w:bCs/>
              </w:rPr>
              <w:t>1)</w:t>
            </w:r>
            <w:r w:rsidRPr="000224BD">
              <w:rPr>
                <w:bCs/>
              </w:rPr>
              <w:tab/>
              <w:t>terminu zawarcia umowy, o którym mowa w art. 361 i art. 362 ust. 3, lub</w:t>
            </w:r>
          </w:p>
          <w:p w14:paraId="5503791C" w14:textId="77777777" w:rsidR="00AC6735" w:rsidRPr="000224BD" w:rsidRDefault="00AC6735" w:rsidP="00AC6735">
            <w:pPr>
              <w:jc w:val="both"/>
              <w:textAlignment w:val="baseline"/>
              <w:rPr>
                <w:bCs/>
              </w:rPr>
            </w:pPr>
            <w:r w:rsidRPr="000224BD">
              <w:rPr>
                <w:bCs/>
              </w:rPr>
              <w:lastRenderedPageBreak/>
              <w:t>2)</w:t>
            </w:r>
            <w:r w:rsidRPr="000224BD">
              <w:rPr>
                <w:bCs/>
              </w:rPr>
              <w:tab/>
              <w:t>określonego w umowie, o której mowa w art. 360 i art. 362 ust. 1, terminu rozpoczęcia świadczenia tych usług</w:t>
            </w:r>
          </w:p>
          <w:p w14:paraId="014A1446" w14:textId="77777777" w:rsidR="00AC6735" w:rsidRPr="000224BD" w:rsidRDefault="00AC6735" w:rsidP="00AC6735">
            <w:pPr>
              <w:jc w:val="both"/>
              <w:textAlignment w:val="baseline"/>
              <w:rPr>
                <w:bCs/>
              </w:rPr>
            </w:pPr>
            <w:r w:rsidRPr="000224BD">
              <w:rPr>
                <w:bCs/>
              </w:rPr>
              <w:t>- za każdy dzień przekroczenia terminu przysługuje użytkownikowi końcowemu od przedsiębiorcy wyznaczonego odszkodowanie w wysokości 1/30 określonej w umowie miesięcznej opłaty abonamentowej, stosowanej przez tego przedsiębiorcę za świadczenie usługi powszechnej płatnej okresowo.</w:t>
            </w:r>
          </w:p>
          <w:p w14:paraId="27A76422" w14:textId="44EF22FA" w:rsidR="00A51471" w:rsidRPr="000224BD" w:rsidRDefault="00AC6735" w:rsidP="00AC6735">
            <w:pPr>
              <w:jc w:val="both"/>
              <w:textAlignment w:val="baseline"/>
              <w:rPr>
                <w:rFonts w:eastAsia="Calibri"/>
              </w:rPr>
            </w:pPr>
            <w:r w:rsidRPr="000224BD">
              <w:t>7. Roszczenia dochodzone na podstawie ust. 3-6 przedawniają się z upływem 12 miesięcy od końca okresu rozliczeniowego, w którym zakończyła się przerwa w świadczeniu usługi powszechnej, albo od dnia, w którym usługa została nienależycie wykonana lub miała być wykonana.</w:t>
            </w:r>
          </w:p>
        </w:tc>
        <w:tc>
          <w:tcPr>
            <w:tcW w:w="5298" w:type="dxa"/>
            <w:shd w:val="clear" w:color="auto" w:fill="auto"/>
          </w:tcPr>
          <w:p w14:paraId="0811CA56" w14:textId="77777777" w:rsidR="00A51471" w:rsidRPr="000224BD" w:rsidRDefault="00D31E23" w:rsidP="002C0EFF">
            <w:pPr>
              <w:pStyle w:val="Bezodstpw"/>
              <w:jc w:val="both"/>
              <w:rPr>
                <w:rFonts w:eastAsiaTheme="minorEastAsia"/>
              </w:rPr>
            </w:pPr>
            <w:r w:rsidRPr="000224BD">
              <w:rPr>
                <w:bCs/>
              </w:rPr>
              <w:lastRenderedPageBreak/>
              <w:t xml:space="preserve">Przepis ten </w:t>
            </w:r>
            <w:r w:rsidRPr="000224BD">
              <w:rPr>
                <w:rFonts w:eastAsiaTheme="minorEastAsia"/>
              </w:rPr>
              <w:t>stanowi, że w przypadku usług wchodzących w skład usługi powszechnej do odpowiedzialności przedsiębiorcy zastosowanie mają jedynie zasady wskazane w projektowanej ustawie, z wyłączeniem zasad ogólnych wynikających z przepisów Kodeksu cywilnego. Tożsama regulacja wynika z Pt.</w:t>
            </w:r>
          </w:p>
          <w:p w14:paraId="0E2DBCA3" w14:textId="72DBF829" w:rsidR="00086792" w:rsidRPr="000224BD" w:rsidRDefault="00086792" w:rsidP="00086792">
            <w:pPr>
              <w:pStyle w:val="Bezodstpw"/>
              <w:jc w:val="both"/>
              <w:rPr>
                <w:rFonts w:eastAsiaTheme="minorEastAsia"/>
              </w:rPr>
            </w:pPr>
            <w:r w:rsidRPr="000224BD">
              <w:rPr>
                <w:rFonts w:eastAsiaTheme="minorEastAsia"/>
              </w:rPr>
              <w:t>Przepis ten dodatkowo określa zasady wypłaty odszkodowania i jego wysokość w przypadku przerwy w świadczeniu usługi powszechnej. Jest on niezbędny z punktu widzenia zapewnienia prawidłowego funkcjonowania instytucji usługi powszechnej.</w:t>
            </w:r>
          </w:p>
          <w:p w14:paraId="49206A88" w14:textId="116AEAC6" w:rsidR="00086792" w:rsidRPr="000224BD" w:rsidRDefault="00086792" w:rsidP="002C0EFF">
            <w:pPr>
              <w:pStyle w:val="Bezodstpw"/>
              <w:jc w:val="both"/>
              <w:rPr>
                <w:bCs/>
              </w:rPr>
            </w:pPr>
          </w:p>
        </w:tc>
      </w:tr>
      <w:tr w:rsidR="00F017D9" w:rsidRPr="000224BD" w14:paraId="698536F5" w14:textId="77777777" w:rsidTr="69726700">
        <w:tc>
          <w:tcPr>
            <w:tcW w:w="1003" w:type="dxa"/>
            <w:shd w:val="clear" w:color="auto" w:fill="auto"/>
          </w:tcPr>
          <w:p w14:paraId="7BC1BAF2" w14:textId="77777777" w:rsidR="00CB215A" w:rsidRPr="000224BD" w:rsidRDefault="00CB215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1C988F9" w14:textId="0C5C4E69" w:rsidR="00CB215A" w:rsidRPr="000224BD" w:rsidRDefault="00086792"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373</w:t>
            </w:r>
          </w:p>
        </w:tc>
        <w:tc>
          <w:tcPr>
            <w:tcW w:w="5915" w:type="dxa"/>
            <w:shd w:val="clear" w:color="auto" w:fill="auto"/>
          </w:tcPr>
          <w:p w14:paraId="591F880F" w14:textId="77777777" w:rsidR="00086792" w:rsidRPr="000224BD" w:rsidRDefault="00086792" w:rsidP="00086792">
            <w:pPr>
              <w:jc w:val="both"/>
              <w:textAlignment w:val="baseline"/>
            </w:pPr>
            <w:r w:rsidRPr="000224BD">
              <w:t>Art. 373. 1. Dostawca usług komunikacji elektronicznej jest obowiązany do rozpatrzenia reklamacji usługi komunikacji elektronicznej lub usługi fakultatywnego obciążania rachunku z tytułu:</w:t>
            </w:r>
          </w:p>
          <w:p w14:paraId="29B385B6" w14:textId="77777777" w:rsidR="00086792" w:rsidRPr="000224BD" w:rsidRDefault="00086792" w:rsidP="00086792">
            <w:pPr>
              <w:jc w:val="both"/>
              <w:textAlignment w:val="baseline"/>
              <w:rPr>
                <w:bCs/>
              </w:rPr>
            </w:pPr>
            <w:r w:rsidRPr="000224BD">
              <w:rPr>
                <w:bCs/>
              </w:rPr>
              <w:t>1)</w:t>
            </w:r>
            <w:r w:rsidRPr="000224BD">
              <w:rPr>
                <w:bCs/>
              </w:rPr>
              <w:tab/>
              <w:t>niedotrzymania z winy przedsiębiorcy wyznaczonego terminu zawarcia umowy o świadczenie usługi powszechnej,</w:t>
            </w:r>
          </w:p>
          <w:p w14:paraId="671D5DEC" w14:textId="77777777" w:rsidR="00086792" w:rsidRPr="000224BD" w:rsidRDefault="00086792" w:rsidP="00086792">
            <w:pPr>
              <w:jc w:val="both"/>
              <w:textAlignment w:val="baseline"/>
              <w:rPr>
                <w:bCs/>
              </w:rPr>
            </w:pPr>
            <w:r w:rsidRPr="000224BD">
              <w:rPr>
                <w:bCs/>
              </w:rPr>
              <w:t>2)</w:t>
            </w:r>
            <w:r w:rsidRPr="000224BD">
              <w:rPr>
                <w:bCs/>
              </w:rPr>
              <w:tab/>
              <w:t>niedotrzymania z winy dostawcy usług określonego w umowie o świadczenie usług komunikacji elektronicznej terminu rozpoczęcia świadczenia tych usług,</w:t>
            </w:r>
          </w:p>
          <w:p w14:paraId="6CA91986" w14:textId="77777777" w:rsidR="00086792" w:rsidRPr="000224BD" w:rsidRDefault="00086792" w:rsidP="00086792">
            <w:pPr>
              <w:jc w:val="both"/>
              <w:textAlignment w:val="baseline"/>
              <w:rPr>
                <w:bCs/>
              </w:rPr>
            </w:pPr>
            <w:r w:rsidRPr="000224BD">
              <w:rPr>
                <w:bCs/>
              </w:rPr>
              <w:t>3)</w:t>
            </w:r>
            <w:r w:rsidRPr="000224BD">
              <w:rPr>
                <w:bCs/>
              </w:rPr>
              <w:tab/>
              <w:t>niewykonania lub nienależytego wykonania usługi komunikacji elektronicznej,</w:t>
            </w:r>
          </w:p>
          <w:p w14:paraId="2E450E03" w14:textId="77777777" w:rsidR="00086792" w:rsidRPr="000224BD" w:rsidDel="005D0CAE" w:rsidRDefault="00086792" w:rsidP="00086792">
            <w:pPr>
              <w:jc w:val="both"/>
              <w:textAlignment w:val="baseline"/>
            </w:pPr>
            <w:r w:rsidRPr="000224BD">
              <w:t>4)</w:t>
            </w:r>
            <w:r w:rsidRPr="000224BD">
              <w:tab/>
            </w:r>
            <w:r w:rsidRPr="000224BD">
              <w:tab/>
              <w:t>nieprawidłowego obliczenia należności z tytułu świadczenia usługi komunikacji elektronicznej lub usługi fakultatywnego obciążania rachunku.</w:t>
            </w:r>
          </w:p>
          <w:p w14:paraId="2A3744F6" w14:textId="77777777" w:rsidR="00086792" w:rsidRPr="000224BD" w:rsidRDefault="00086792" w:rsidP="00086792">
            <w:pPr>
              <w:jc w:val="both"/>
              <w:textAlignment w:val="baseline"/>
            </w:pPr>
            <w:r w:rsidRPr="000224BD">
              <w:t xml:space="preserve">2. Reklamacja może być złożona w terminie 12 miesięcy od końca okresu rozliczeniowego, w którym zakończyła się przerwa w świadczeniu usługi komunikacji elektronicznej, </w:t>
            </w:r>
            <w:r w:rsidRPr="000224BD">
              <w:lastRenderedPageBreak/>
              <w:t>lub od dnia, w którym usługa została nienależycie wykonana lub miała być wykonana, lub od dnia doręczenia faktury zawierającej nieprawidłowe obliczenie należności z tytułu świadczenia usługi komunikacji elektronicznej lub usługi fakultatywnego obciążania rachunku. Reklamację złożoną po upływie tego terminu pozostawia się bez rozpoznania, o czym dostawca usług niezwłocznie powiadamia użytkownika składającego reklamację, zwanego dalej „reklamującym”.</w:t>
            </w:r>
          </w:p>
          <w:p w14:paraId="255D49DD" w14:textId="77777777" w:rsidR="00086792" w:rsidRPr="000224BD" w:rsidRDefault="00086792" w:rsidP="00086792">
            <w:pPr>
              <w:jc w:val="both"/>
              <w:textAlignment w:val="baseline"/>
              <w:rPr>
                <w:bCs/>
              </w:rPr>
            </w:pPr>
            <w:r w:rsidRPr="000224BD">
              <w:rPr>
                <w:bCs/>
              </w:rPr>
              <w:t>3. Reklamację wnosi się:</w:t>
            </w:r>
          </w:p>
          <w:p w14:paraId="06E77B7B" w14:textId="77777777" w:rsidR="00086792" w:rsidRPr="000224BD" w:rsidRDefault="00086792" w:rsidP="00086792">
            <w:pPr>
              <w:numPr>
                <w:ilvl w:val="0"/>
                <w:numId w:val="32"/>
              </w:numPr>
              <w:jc w:val="both"/>
              <w:textAlignment w:val="baseline"/>
              <w:rPr>
                <w:bCs/>
              </w:rPr>
            </w:pPr>
            <w:r w:rsidRPr="000224BD">
              <w:rPr>
                <w:bCs/>
              </w:rPr>
              <w:t xml:space="preserve">w formie pisemnej, dokumentowej lub elektronicznej; </w:t>
            </w:r>
          </w:p>
          <w:p w14:paraId="7978C924" w14:textId="77777777" w:rsidR="00086792" w:rsidRPr="000224BD" w:rsidRDefault="00086792" w:rsidP="00086792">
            <w:pPr>
              <w:numPr>
                <w:ilvl w:val="0"/>
                <w:numId w:val="32"/>
              </w:numPr>
              <w:jc w:val="both"/>
              <w:textAlignment w:val="baseline"/>
              <w:rPr>
                <w:bCs/>
              </w:rPr>
            </w:pPr>
            <w:r w:rsidRPr="000224BD">
              <w:rPr>
                <w:bCs/>
              </w:rPr>
              <w:t>ustnie do protokołu;</w:t>
            </w:r>
          </w:p>
          <w:p w14:paraId="29C95168" w14:textId="77777777" w:rsidR="00086792" w:rsidRPr="000224BD" w:rsidRDefault="00086792" w:rsidP="00086792">
            <w:pPr>
              <w:numPr>
                <w:ilvl w:val="0"/>
                <w:numId w:val="32"/>
              </w:numPr>
              <w:jc w:val="both"/>
              <w:textAlignment w:val="baseline"/>
              <w:rPr>
                <w:bCs/>
              </w:rPr>
            </w:pPr>
            <w:r w:rsidRPr="000224BD">
              <w:rPr>
                <w:bCs/>
              </w:rPr>
              <w:t>telefonicznie;</w:t>
            </w:r>
          </w:p>
          <w:p w14:paraId="2B44C8D7" w14:textId="77777777" w:rsidR="00086792" w:rsidRPr="000224BD" w:rsidRDefault="00086792" w:rsidP="00086792">
            <w:pPr>
              <w:numPr>
                <w:ilvl w:val="0"/>
                <w:numId w:val="32"/>
              </w:numPr>
              <w:jc w:val="both"/>
              <w:textAlignment w:val="baseline"/>
              <w:rPr>
                <w:bCs/>
              </w:rPr>
            </w:pPr>
            <w:r w:rsidRPr="000224BD" w:rsidDel="00E2135F">
              <w:rPr>
                <w:bCs/>
              </w:rPr>
              <w:t xml:space="preserve"> </w:t>
            </w:r>
            <w:r w:rsidRPr="000224BD">
              <w:rPr>
                <w:bCs/>
              </w:rPr>
              <w:t>w inny sposób dopuszczony przez dostawcę usług, który ujawnia wolę reklamującego w sposób dostateczny.</w:t>
            </w:r>
          </w:p>
          <w:p w14:paraId="08D9B394" w14:textId="77777777" w:rsidR="00086792" w:rsidRPr="000224BD" w:rsidRDefault="00086792" w:rsidP="00086792">
            <w:pPr>
              <w:jc w:val="both"/>
              <w:textAlignment w:val="baseline"/>
              <w:rPr>
                <w:bCs/>
              </w:rPr>
            </w:pPr>
            <w:r w:rsidRPr="000224BD">
              <w:rPr>
                <w:bCs/>
              </w:rPr>
              <w:t>4. Reklamacja zawiera w szczególności:</w:t>
            </w:r>
          </w:p>
          <w:p w14:paraId="22CAF595" w14:textId="77777777" w:rsidR="00086792" w:rsidRPr="000224BD" w:rsidRDefault="00086792" w:rsidP="00086792">
            <w:pPr>
              <w:jc w:val="both"/>
              <w:textAlignment w:val="baseline"/>
              <w:rPr>
                <w:bCs/>
              </w:rPr>
            </w:pPr>
            <w:r w:rsidRPr="000224BD">
              <w:rPr>
                <w:bCs/>
              </w:rPr>
              <w:t>1)  imię i nazwisko albo nazwę (firmę) oraz adres zamieszkania albo siedziby reklamującego;</w:t>
            </w:r>
          </w:p>
          <w:p w14:paraId="5F3C0D2C" w14:textId="77777777" w:rsidR="00086792" w:rsidRPr="000224BD" w:rsidRDefault="00086792" w:rsidP="00086792">
            <w:pPr>
              <w:jc w:val="both"/>
              <w:textAlignment w:val="baseline"/>
              <w:rPr>
                <w:bCs/>
              </w:rPr>
            </w:pPr>
            <w:r w:rsidRPr="000224BD">
              <w:rPr>
                <w:bCs/>
              </w:rPr>
              <w:t>2)  określenie przedmiotu reklamacji oraz reklamowanego okresu;</w:t>
            </w:r>
          </w:p>
          <w:p w14:paraId="1DD24C18" w14:textId="77777777" w:rsidR="00086792" w:rsidRPr="000224BD" w:rsidRDefault="00086792" w:rsidP="00086792">
            <w:pPr>
              <w:jc w:val="both"/>
              <w:textAlignment w:val="baseline"/>
              <w:rPr>
                <w:bCs/>
              </w:rPr>
            </w:pPr>
            <w:r w:rsidRPr="000224BD">
              <w:rPr>
                <w:bCs/>
              </w:rPr>
              <w:t>3)  przedstawienie okoliczności uzasadniających reklamację;</w:t>
            </w:r>
          </w:p>
          <w:p w14:paraId="27BDF8E8" w14:textId="77777777" w:rsidR="00086792" w:rsidRPr="000224BD" w:rsidRDefault="00086792" w:rsidP="00086792">
            <w:pPr>
              <w:jc w:val="both"/>
              <w:textAlignment w:val="baseline"/>
              <w:rPr>
                <w:bCs/>
              </w:rPr>
            </w:pPr>
            <w:r w:rsidRPr="000224BD">
              <w:rPr>
                <w:bCs/>
              </w:rPr>
              <w:t>4)  przydzielony reklamującemu numer, którego dotyczy reklamacja, numer ewidencyjny nadany reklamującemu przez dostawcę usług lub adres miejsca zakończenia sieci;</w:t>
            </w:r>
          </w:p>
          <w:p w14:paraId="3E029AFF" w14:textId="77777777" w:rsidR="00086792" w:rsidRPr="000224BD" w:rsidRDefault="00086792" w:rsidP="00086792">
            <w:pPr>
              <w:jc w:val="both"/>
              <w:textAlignment w:val="baseline"/>
              <w:rPr>
                <w:bCs/>
              </w:rPr>
            </w:pPr>
            <w:r w:rsidRPr="000224BD">
              <w:rPr>
                <w:bCs/>
              </w:rPr>
              <w:t>5)  datę złożenia wniosku o zawarcie umowy - w przypadku reklamacji, o której mowa w art. 373 ust. 1 pkt 1;</w:t>
            </w:r>
          </w:p>
          <w:p w14:paraId="050103C1" w14:textId="77777777" w:rsidR="00086792" w:rsidRPr="000224BD" w:rsidRDefault="00086792" w:rsidP="00086792">
            <w:pPr>
              <w:jc w:val="both"/>
              <w:textAlignment w:val="baseline"/>
              <w:rPr>
                <w:bCs/>
              </w:rPr>
            </w:pPr>
            <w:r w:rsidRPr="000224BD">
              <w:rPr>
                <w:bCs/>
              </w:rPr>
              <w:t xml:space="preserve">6)  datę zawarcia umowy o świadczenie usług komunikacji elektronicznej i określony w niej termin rozpoczęcia </w:t>
            </w:r>
            <w:r w:rsidRPr="000224BD">
              <w:rPr>
                <w:bCs/>
              </w:rPr>
              <w:lastRenderedPageBreak/>
              <w:t>świadczenia usługi - w przypadku reklamacji, o której mowa w art. 373 ust. 1 pkt 2;</w:t>
            </w:r>
          </w:p>
          <w:p w14:paraId="12F9B1CC" w14:textId="77777777" w:rsidR="00086792" w:rsidRPr="000224BD" w:rsidRDefault="00086792" w:rsidP="00086792">
            <w:pPr>
              <w:jc w:val="both"/>
              <w:textAlignment w:val="baseline"/>
              <w:rPr>
                <w:bCs/>
              </w:rPr>
            </w:pPr>
            <w:r w:rsidRPr="000224BD">
              <w:rPr>
                <w:bCs/>
              </w:rPr>
              <w:t>7)  wysokość kwoty odszkodowania lub innej należności wynikających z umowy o świadczenie usług komunikacji elektronicznej lub z przepisów prawa - w przypadku gdy reklamujący żąda ich wypłaty;</w:t>
            </w:r>
          </w:p>
          <w:p w14:paraId="102698CF" w14:textId="77777777" w:rsidR="00086792" w:rsidRPr="000224BD" w:rsidRDefault="00086792" w:rsidP="00086792">
            <w:pPr>
              <w:jc w:val="both"/>
              <w:textAlignment w:val="baseline"/>
              <w:rPr>
                <w:bCs/>
              </w:rPr>
            </w:pPr>
            <w:r w:rsidRPr="000224BD">
              <w:rPr>
                <w:bCs/>
              </w:rPr>
              <w:t>8)  numer konta bankowego lub adres właściwy do wypłaty odszkodowania lub innej należności albo wniosek o zaliczenie ich na poczet przyszłych płatności - w przypadku, o którym mowa w pkt 7;</w:t>
            </w:r>
          </w:p>
          <w:p w14:paraId="33C0EB6E" w14:textId="77777777" w:rsidR="00086792" w:rsidRPr="000224BD" w:rsidRDefault="00086792" w:rsidP="00086792">
            <w:pPr>
              <w:jc w:val="both"/>
              <w:textAlignment w:val="baseline"/>
              <w:rPr>
                <w:bCs/>
              </w:rPr>
            </w:pPr>
            <w:r w:rsidRPr="000224BD">
              <w:rPr>
                <w:bCs/>
              </w:rPr>
              <w:t xml:space="preserve">9) </w:t>
            </w:r>
            <w:r w:rsidRPr="000224BD">
              <w:rPr>
                <w:bCs/>
              </w:rPr>
              <w:tab/>
              <w:t>sposób, w jaki ma zostać przekazana odpowiedź na reklamację;</w:t>
            </w:r>
          </w:p>
          <w:p w14:paraId="0B14B793" w14:textId="77777777" w:rsidR="00086792" w:rsidRPr="000224BD" w:rsidRDefault="00086792" w:rsidP="00086792">
            <w:pPr>
              <w:jc w:val="both"/>
              <w:textAlignment w:val="baseline"/>
              <w:rPr>
                <w:bCs/>
              </w:rPr>
            </w:pPr>
            <w:r w:rsidRPr="000224BD">
              <w:rPr>
                <w:bCs/>
              </w:rPr>
              <w:t xml:space="preserve">10)  </w:t>
            </w:r>
            <w:r w:rsidRPr="000224BD">
              <w:rPr>
                <w:bCs/>
              </w:rPr>
              <w:tab/>
              <w:t>podpis reklamującego - w przypadku reklamacji złożonej w formie pisemnej.</w:t>
            </w:r>
          </w:p>
          <w:p w14:paraId="34D3495C" w14:textId="77777777" w:rsidR="00086792" w:rsidRPr="000224BD" w:rsidRDefault="00086792" w:rsidP="00086792">
            <w:pPr>
              <w:jc w:val="both"/>
              <w:textAlignment w:val="baseline"/>
              <w:rPr>
                <w:bCs/>
              </w:rPr>
            </w:pPr>
            <w:r w:rsidRPr="000224BD">
              <w:rPr>
                <w:bCs/>
              </w:rPr>
              <w:t xml:space="preserve">5. Jeżeli dostawca, o którym mowa w ust. 1, nie rozpatrzył reklamacji usługi komunikacji elektronicznej lub usługi fakultatywnego obciążania rachunku w terminie 30 dni od dnia jej złożenia, uważa się, że uznał żądanie określone w reklamacji za uzasadnione. </w:t>
            </w:r>
          </w:p>
          <w:p w14:paraId="28B228CA" w14:textId="77777777" w:rsidR="00086792" w:rsidRPr="000224BD" w:rsidRDefault="00086792" w:rsidP="00086792">
            <w:pPr>
              <w:jc w:val="both"/>
              <w:textAlignment w:val="baseline"/>
              <w:rPr>
                <w:bCs/>
              </w:rPr>
            </w:pPr>
            <w:r w:rsidRPr="000224BD">
              <w:rPr>
                <w:bCs/>
              </w:rPr>
              <w:t>6. W przypadku uwzględnienia reklamacji usługi komunikacji elektronicznej lub usługi fakultatywnego obciążania rachunku opłata, o której mowa w art. 347 ust. 1, podlega zwrotowi.</w:t>
            </w:r>
          </w:p>
          <w:p w14:paraId="3B22BB7D" w14:textId="4FFD70C9" w:rsidR="00CB215A" w:rsidRPr="000224BD" w:rsidRDefault="00086792" w:rsidP="00086792">
            <w:pPr>
              <w:jc w:val="both"/>
              <w:textAlignment w:val="baseline"/>
              <w:rPr>
                <w:rFonts w:eastAsia="Calibri"/>
              </w:rPr>
            </w:pPr>
            <w:r w:rsidRPr="000224BD">
              <w:rPr>
                <w:bCs/>
              </w:rPr>
              <w:t>7. Minister właściwy do spraw informatyzacji określi, w drodze rozporządzenia, tryb postępowania reklamacyjnego oraz warunki, jakim powinna odpowiadać reklamacja usługi komunikacji elektronicznej lub usługi fakultatywnego obciążania rachunku mając na uwadze niezbędną ochronę interesu użytkownika końcowego.</w:t>
            </w:r>
          </w:p>
        </w:tc>
        <w:tc>
          <w:tcPr>
            <w:tcW w:w="5298" w:type="dxa"/>
            <w:shd w:val="clear" w:color="auto" w:fill="auto"/>
          </w:tcPr>
          <w:p w14:paraId="17B246DD" w14:textId="659CD8E3" w:rsidR="00CB215A" w:rsidRPr="000224BD" w:rsidRDefault="00BE60E4" w:rsidP="00086792">
            <w:pPr>
              <w:pStyle w:val="Bezodstpw"/>
              <w:jc w:val="both"/>
            </w:pPr>
            <w:r w:rsidRPr="000224BD">
              <w:rPr>
                <w:rFonts w:eastAsiaTheme="minorEastAsia"/>
              </w:rPr>
              <w:lastRenderedPageBreak/>
              <w:t>Artykuł ten</w:t>
            </w:r>
            <w:r w:rsidR="00A8247B" w:rsidRPr="000224BD">
              <w:rPr>
                <w:rFonts w:eastAsiaTheme="minorEastAsia"/>
              </w:rPr>
              <w:t xml:space="preserve"> reguluje uprawnienie abonenta do dochodzenia roszczeń na drodze postępowania reklamacyjnego usługi komunikacji elekt</w:t>
            </w:r>
            <w:r w:rsidR="00086792" w:rsidRPr="000224BD">
              <w:rPr>
                <w:rFonts w:eastAsiaTheme="minorEastAsia"/>
              </w:rPr>
              <w:t>ronicznej lub usługi fakultatywnego</w:t>
            </w:r>
            <w:r w:rsidR="00A8247B" w:rsidRPr="000224BD">
              <w:rPr>
                <w:rFonts w:eastAsiaTheme="minorEastAsia"/>
              </w:rPr>
              <w:t xml:space="preserve"> obciążania rachunku</w:t>
            </w:r>
            <w:r w:rsidRPr="000224BD">
              <w:rPr>
                <w:rFonts w:eastAsiaTheme="minorEastAsia"/>
              </w:rPr>
              <w:t>.</w:t>
            </w:r>
          </w:p>
        </w:tc>
      </w:tr>
      <w:tr w:rsidR="00F017D9" w:rsidRPr="000224BD" w14:paraId="45EE372A" w14:textId="77777777" w:rsidTr="69726700">
        <w:tc>
          <w:tcPr>
            <w:tcW w:w="1003" w:type="dxa"/>
            <w:shd w:val="clear" w:color="auto" w:fill="auto"/>
          </w:tcPr>
          <w:p w14:paraId="27F486DD" w14:textId="77777777" w:rsidR="008D78AF" w:rsidRPr="000224BD" w:rsidRDefault="008D78A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AE6877A" w14:textId="49AABC04" w:rsidR="008D78AF" w:rsidRPr="000224BD" w:rsidRDefault="00086792"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374</w:t>
            </w:r>
          </w:p>
        </w:tc>
        <w:tc>
          <w:tcPr>
            <w:tcW w:w="5915" w:type="dxa"/>
            <w:shd w:val="clear" w:color="auto" w:fill="auto"/>
          </w:tcPr>
          <w:p w14:paraId="18C48A61" w14:textId="77777777" w:rsidR="00086792" w:rsidRPr="000224BD" w:rsidRDefault="00086792" w:rsidP="00086792">
            <w:pPr>
              <w:jc w:val="both"/>
              <w:textAlignment w:val="baseline"/>
            </w:pPr>
            <w:r w:rsidRPr="000224BD">
              <w:t xml:space="preserve">Art. 374. 1. Prawo dochodzenia w postępowaniu sądowym lub w postępowaniu w sprawie pozasądowego rozwiązywania sporów konsumenckich, o którym mowa w </w:t>
            </w:r>
            <w:r w:rsidRPr="000224BD">
              <w:lastRenderedPageBreak/>
              <w:t>art. 378, roszczeń określonych w ustawie przysługuje użytkownikowi końcowemu po wyczerpaniu drogi postępowania reklamacyjnego.</w:t>
            </w:r>
          </w:p>
          <w:p w14:paraId="46FD6E73" w14:textId="77777777" w:rsidR="00086792" w:rsidRPr="000224BD" w:rsidRDefault="00086792" w:rsidP="00086792">
            <w:pPr>
              <w:jc w:val="both"/>
              <w:textAlignment w:val="baseline"/>
              <w:rPr>
                <w:bCs/>
              </w:rPr>
            </w:pPr>
            <w:r w:rsidRPr="000224BD">
              <w:rPr>
                <w:bCs/>
              </w:rPr>
              <w:t>2. Drogę postępowania reklamacyjnego w przypadku, o którym mowa w ust. 1, uważa się za wyczerpaną, jeżeli reklamacja nie została uwzględniona lub dostawca usług komunikacji elektronicznej nie zapłacił dochodzonej należności w terminie 30 dni od dnia, w którym reklamacja usługi komunikacji elektronicznej została uwzględniona.</w:t>
            </w:r>
          </w:p>
          <w:p w14:paraId="28E84031" w14:textId="77777777" w:rsidR="008D78AF" w:rsidRPr="000224BD" w:rsidRDefault="008D78AF" w:rsidP="002C0EFF">
            <w:pPr>
              <w:ind w:firstLine="510"/>
              <w:jc w:val="both"/>
              <w:textAlignment w:val="baseline"/>
            </w:pPr>
          </w:p>
        </w:tc>
        <w:tc>
          <w:tcPr>
            <w:tcW w:w="5298" w:type="dxa"/>
            <w:shd w:val="clear" w:color="auto" w:fill="auto"/>
          </w:tcPr>
          <w:p w14:paraId="70F36ECA" w14:textId="37B14CD9" w:rsidR="008D78AF" w:rsidRPr="000224BD" w:rsidRDefault="00F8770F" w:rsidP="002C0EFF">
            <w:pPr>
              <w:spacing w:before="120" w:after="120"/>
              <w:jc w:val="both"/>
              <w:rPr>
                <w:rFonts w:eastAsiaTheme="minorEastAsia"/>
                <w:lang w:eastAsia="en-US"/>
              </w:rPr>
            </w:pPr>
            <w:r w:rsidRPr="000224BD">
              <w:lastRenderedPageBreak/>
              <w:t xml:space="preserve">Przepis ten </w:t>
            </w:r>
            <w:r w:rsidRPr="000224BD">
              <w:rPr>
                <w:rFonts w:eastAsiaTheme="minorEastAsia"/>
                <w:lang w:eastAsia="en-US"/>
              </w:rPr>
              <w:t xml:space="preserve">wprowadza obowiązek wyczerpania drogi postępowania reklamacyjnego przez użytkownika końcowego przed dochodzeniem </w:t>
            </w:r>
            <w:r w:rsidRPr="000224BD">
              <w:rPr>
                <w:rFonts w:eastAsiaTheme="minorEastAsia"/>
                <w:lang w:eastAsia="en-US"/>
              </w:rPr>
              <w:lastRenderedPageBreak/>
              <w:t>roszczeń na drodze postępowania sądowego lub postępowania w sprawie pozasądowego rozwiązywania sporów konsumenckich prowadzonego przez Prezesa UKE. W celu uniknięcia wątpliwości czy i kiedy użytkownik końcowy może skorzystać z powyższych sposobów dochodzenia roszczeń ustęp 2 precyzuje jak należy rozumieć wyczerpanie drogi postępowania reklamacyjnego.</w:t>
            </w:r>
          </w:p>
        </w:tc>
      </w:tr>
      <w:tr w:rsidR="00F017D9" w:rsidRPr="000224BD" w14:paraId="5677E0DA" w14:textId="77777777" w:rsidTr="69726700">
        <w:tc>
          <w:tcPr>
            <w:tcW w:w="1003" w:type="dxa"/>
            <w:shd w:val="clear" w:color="auto" w:fill="auto"/>
          </w:tcPr>
          <w:p w14:paraId="4CDABFFE" w14:textId="77777777" w:rsidR="008D78AF" w:rsidRPr="000224BD" w:rsidRDefault="008D78A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F044B9C" w14:textId="10EAC6A0" w:rsidR="008D78AF" w:rsidRPr="000224BD" w:rsidRDefault="00230E6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376</w:t>
            </w:r>
          </w:p>
        </w:tc>
        <w:tc>
          <w:tcPr>
            <w:tcW w:w="5915" w:type="dxa"/>
            <w:shd w:val="clear" w:color="auto" w:fill="auto"/>
          </w:tcPr>
          <w:p w14:paraId="4AF79029" w14:textId="77777777" w:rsidR="00230E64" w:rsidRPr="000224BD" w:rsidRDefault="00230E64" w:rsidP="00230E64">
            <w:pPr>
              <w:jc w:val="both"/>
              <w:textAlignment w:val="baseline"/>
            </w:pPr>
            <w:r w:rsidRPr="000224BD">
              <w:t>Art. 376. Bieg przedawnienia roszczeń zawiesza się na okres od dnia wniesienia reklamacji usługi komunikacji elektronicznej do dnia wyczerpania drogi postępowania reklamacyjnego, o którym mowa w art. 374 ust. 2.</w:t>
            </w:r>
          </w:p>
          <w:p w14:paraId="62D5A5CB" w14:textId="77777777" w:rsidR="008D78AF" w:rsidRPr="000224BD" w:rsidRDefault="008D78AF" w:rsidP="00230E64">
            <w:pPr>
              <w:jc w:val="both"/>
              <w:textAlignment w:val="baseline"/>
            </w:pPr>
          </w:p>
        </w:tc>
        <w:tc>
          <w:tcPr>
            <w:tcW w:w="5298" w:type="dxa"/>
            <w:shd w:val="clear" w:color="auto" w:fill="auto"/>
          </w:tcPr>
          <w:p w14:paraId="39463BFB" w14:textId="6885467E" w:rsidR="008D78AF" w:rsidRPr="000224BD" w:rsidRDefault="00230E64" w:rsidP="002C0EFF">
            <w:pPr>
              <w:pStyle w:val="Bezodstpw"/>
              <w:jc w:val="both"/>
            </w:pPr>
            <w:r w:rsidRPr="000224BD">
              <w:rPr>
                <w:rFonts w:eastAsiaTheme="minorEastAsia"/>
              </w:rPr>
              <w:t>Przepis ten dookreśla zasady obliczania terminu przedawnienia roszczeń z zakresu usług komunikacji elektronicznej lub usług fakturowania wskazując warunki w jakich termin ten ulega zawieszeniu, tj. w przypadku wniesienia reklamacji – od dnia jej wniesienia do dnia udzielenia odpowiedzi, w granicach ustawowego terminu rozpatrzenia reklamacji.</w:t>
            </w:r>
          </w:p>
        </w:tc>
      </w:tr>
      <w:tr w:rsidR="00F017D9" w:rsidRPr="000224BD" w14:paraId="1F0BF2A8" w14:textId="77777777" w:rsidTr="69726700">
        <w:tc>
          <w:tcPr>
            <w:tcW w:w="1003" w:type="dxa"/>
            <w:shd w:val="clear" w:color="auto" w:fill="auto"/>
          </w:tcPr>
          <w:p w14:paraId="22BB5B93" w14:textId="77777777" w:rsidR="0003601A" w:rsidRPr="000224BD" w:rsidRDefault="0003601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8B4E694" w14:textId="2F49B2FD" w:rsidR="0003601A" w:rsidRPr="000224BD" w:rsidRDefault="0003601A" w:rsidP="008312B7">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8312B7" w:rsidRPr="000224BD">
              <w:rPr>
                <w:rFonts w:ascii="Times New Roman" w:hAnsi="Times New Roman" w:cs="Times New Roman"/>
                <w:szCs w:val="24"/>
              </w:rPr>
              <w:t>405</w:t>
            </w:r>
          </w:p>
        </w:tc>
        <w:tc>
          <w:tcPr>
            <w:tcW w:w="5915" w:type="dxa"/>
            <w:shd w:val="clear" w:color="auto" w:fill="auto"/>
          </w:tcPr>
          <w:p w14:paraId="7E0DDB08" w14:textId="5694A7A7" w:rsidR="0003601A" w:rsidRPr="000224BD" w:rsidRDefault="0003601A" w:rsidP="002C0EFF">
            <w:pPr>
              <w:jc w:val="both"/>
              <w:textAlignment w:val="baseline"/>
            </w:pPr>
            <w:r w:rsidRPr="000224BD">
              <w:t xml:space="preserve">Art. </w:t>
            </w:r>
            <w:r w:rsidR="008312B7" w:rsidRPr="000224BD">
              <w:t>405</w:t>
            </w:r>
            <w:r w:rsidRPr="000224BD">
              <w:t xml:space="preserve">. </w:t>
            </w:r>
            <w:bookmarkStart w:id="11" w:name="mip44758750"/>
            <w:bookmarkEnd w:id="11"/>
            <w:r w:rsidRPr="000224BD">
              <w:t>1. W sprawach spornych wynikających z umowy o transmisji sygnału multipleksu rozstrzyga Prezes UKE, w drodze decyzji, na wniosek operatora multipleksu lub operatora sieci nadawczej.</w:t>
            </w:r>
          </w:p>
          <w:p w14:paraId="7498CFBE" w14:textId="77777777" w:rsidR="0003601A" w:rsidRPr="000224BD" w:rsidRDefault="0003601A" w:rsidP="002C0EFF">
            <w:pPr>
              <w:jc w:val="both"/>
              <w:textAlignment w:val="baseline"/>
            </w:pPr>
            <w:bookmarkStart w:id="12" w:name="mip44758751"/>
            <w:bookmarkEnd w:id="12"/>
            <w:r w:rsidRPr="000224BD">
              <w:t>2. Prezes UKE może wydać na wniosek jednej ze stron decyzję, w której określa warunki współpracy do czasu ostatecznego rozstrzygnięcia sporu.</w:t>
            </w:r>
          </w:p>
          <w:p w14:paraId="1EFE7CE1" w14:textId="77777777" w:rsidR="0003601A" w:rsidRPr="000224BD" w:rsidRDefault="0003601A" w:rsidP="002C0EFF">
            <w:pPr>
              <w:jc w:val="both"/>
              <w:textAlignment w:val="baseline"/>
            </w:pPr>
          </w:p>
        </w:tc>
        <w:tc>
          <w:tcPr>
            <w:tcW w:w="5298" w:type="dxa"/>
            <w:shd w:val="clear" w:color="auto" w:fill="auto"/>
          </w:tcPr>
          <w:p w14:paraId="240997A9" w14:textId="3EA70DFD" w:rsidR="0003601A" w:rsidRPr="000224BD" w:rsidRDefault="0003601A" w:rsidP="002C0EFF">
            <w:pPr>
              <w:spacing w:before="120" w:after="120"/>
              <w:jc w:val="both"/>
              <w:rPr>
                <w:rFonts w:eastAsiaTheme="minorEastAsia"/>
                <w:lang w:eastAsia="en-US"/>
              </w:rPr>
            </w:pPr>
            <w:r w:rsidRPr="000224BD">
              <w:rPr>
                <w:rFonts w:eastAsiaTheme="minorEastAsia"/>
                <w:lang w:eastAsia="en-US"/>
              </w:rPr>
              <w:t>Projektowane przepisy regulują procedurę rozstrzygania sporów wynikłych z umowy o transmisji sygnału multipleksu.</w:t>
            </w:r>
          </w:p>
        </w:tc>
      </w:tr>
      <w:tr w:rsidR="00F017D9" w:rsidRPr="000224BD" w14:paraId="387258C2" w14:textId="77777777" w:rsidTr="69726700">
        <w:tc>
          <w:tcPr>
            <w:tcW w:w="1003" w:type="dxa"/>
            <w:shd w:val="clear" w:color="auto" w:fill="auto"/>
          </w:tcPr>
          <w:p w14:paraId="3ABBB7FB" w14:textId="77777777" w:rsidR="00DF312F" w:rsidRPr="000224BD" w:rsidRDefault="00DF312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E8DF325" w14:textId="41EE8F40" w:rsidR="00DF312F" w:rsidRPr="000224BD" w:rsidRDefault="00AE76B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3E7EEF" w:rsidRPr="000224BD">
              <w:rPr>
                <w:rFonts w:ascii="Times New Roman" w:hAnsi="Times New Roman" w:cs="Times New Roman"/>
                <w:szCs w:val="24"/>
              </w:rPr>
              <w:t>409</w:t>
            </w:r>
            <w:r w:rsidRPr="000224BD">
              <w:rPr>
                <w:rFonts w:ascii="Times New Roman" w:hAnsi="Times New Roman" w:cs="Times New Roman"/>
                <w:szCs w:val="24"/>
              </w:rPr>
              <w:t xml:space="preserve"> ust. 2</w:t>
            </w:r>
          </w:p>
        </w:tc>
        <w:tc>
          <w:tcPr>
            <w:tcW w:w="5915" w:type="dxa"/>
            <w:shd w:val="clear" w:color="auto" w:fill="auto"/>
          </w:tcPr>
          <w:p w14:paraId="36B5BFEA" w14:textId="6DAB2808" w:rsidR="00DF312F" w:rsidRPr="000224BD" w:rsidRDefault="00AE76B4" w:rsidP="002C0EF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2. Minister właściwy do spraw łączności opiniuje sprawozdanie w zakresie działalności pocztowej i przekazuje opinię ministrowi właściwemu do spraw informatyzacji w terminie 20 dni od przedstawienia sprawozdania przez Prezesa UKE.</w:t>
            </w:r>
          </w:p>
        </w:tc>
        <w:tc>
          <w:tcPr>
            <w:tcW w:w="5298" w:type="dxa"/>
            <w:shd w:val="clear" w:color="auto" w:fill="auto"/>
          </w:tcPr>
          <w:p w14:paraId="759035F1" w14:textId="6D3D9DF7" w:rsidR="00DF312F" w:rsidRPr="000224BD" w:rsidRDefault="00AE76B4" w:rsidP="002C0EFF">
            <w:pPr>
              <w:pStyle w:val="Bezodstpw"/>
              <w:jc w:val="both"/>
            </w:pPr>
            <w:r w:rsidRPr="000224BD">
              <w:t xml:space="preserve">Regulacja nie wynika z EKŁE, jednak jest przeniesiona z ustawy Pt – dotyczy kompetencji Prezesa UKE </w:t>
            </w:r>
            <w:r w:rsidR="001E3292" w:rsidRPr="000224BD">
              <w:t xml:space="preserve">jako organu regulacyjnego </w:t>
            </w:r>
            <w:r w:rsidRPr="000224BD">
              <w:t>w zakresie rynku pocztowego.</w:t>
            </w:r>
          </w:p>
        </w:tc>
      </w:tr>
      <w:tr w:rsidR="00F017D9" w:rsidRPr="000224BD" w14:paraId="478DAFB1" w14:textId="77777777" w:rsidTr="69726700">
        <w:tc>
          <w:tcPr>
            <w:tcW w:w="1003" w:type="dxa"/>
            <w:shd w:val="clear" w:color="auto" w:fill="auto"/>
          </w:tcPr>
          <w:p w14:paraId="31309173" w14:textId="77777777" w:rsidR="007D7E94" w:rsidRPr="000224BD" w:rsidRDefault="007D7E9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F48A7A5" w14:textId="60EC7948" w:rsidR="007D7E94" w:rsidRPr="000224BD" w:rsidRDefault="007D7E9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3E7EEF" w:rsidRPr="000224BD">
              <w:rPr>
                <w:rFonts w:ascii="Times New Roman" w:hAnsi="Times New Roman" w:cs="Times New Roman"/>
                <w:szCs w:val="24"/>
              </w:rPr>
              <w:t>419</w:t>
            </w:r>
            <w:r w:rsidRPr="000224BD">
              <w:rPr>
                <w:rFonts w:ascii="Times New Roman" w:hAnsi="Times New Roman" w:cs="Times New Roman"/>
                <w:szCs w:val="24"/>
              </w:rPr>
              <w:t xml:space="preserve"> ust. 2</w:t>
            </w:r>
            <w:r w:rsidR="003E7EEF" w:rsidRPr="000224BD">
              <w:rPr>
                <w:rFonts w:ascii="Times New Roman" w:hAnsi="Times New Roman" w:cs="Times New Roman"/>
                <w:szCs w:val="24"/>
              </w:rPr>
              <w:t>, 3</w:t>
            </w:r>
            <w:r w:rsidRPr="000224BD">
              <w:rPr>
                <w:rFonts w:ascii="Times New Roman" w:hAnsi="Times New Roman" w:cs="Times New Roman"/>
                <w:szCs w:val="24"/>
              </w:rPr>
              <w:t xml:space="preserve"> i 5</w:t>
            </w:r>
          </w:p>
        </w:tc>
        <w:tc>
          <w:tcPr>
            <w:tcW w:w="5915" w:type="dxa"/>
            <w:shd w:val="clear" w:color="auto" w:fill="auto"/>
          </w:tcPr>
          <w:p w14:paraId="480CCE4F" w14:textId="77777777" w:rsidR="007D7E94" w:rsidRPr="000224BD" w:rsidRDefault="007D7E94" w:rsidP="002C0EF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2. Jeżeli okoliczności faktyczne uzasadniają niezwłoczne podjęcie kontroli u osoby fizycznej, w zakresie, który nie obejmuje prowadzonej przez tę osobę działalności gospodarczej, może być ona podjęta po okazaniu legitymacji służbowej. Kontrolowanej osobie należy niezwłocznie, nie później jednak niż w terminie 3 dni roboczych od dnia podjęcia kontroli, doręczyć upoważnienie do przeprowadzenia kontroli.</w:t>
            </w:r>
          </w:p>
          <w:p w14:paraId="2E539347" w14:textId="77777777" w:rsidR="007D7E94" w:rsidRPr="000224BD" w:rsidRDefault="007D7E94"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3. Upoważnienie do przeprowadzenia kontroli osoby fizycznej zawiera w szczególności:</w:t>
            </w:r>
          </w:p>
          <w:p w14:paraId="5745D7D1"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wskazanie podstawy prawnej;</w:t>
            </w:r>
          </w:p>
          <w:p w14:paraId="2D7562A4"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oznaczenie organu kontroli;</w:t>
            </w:r>
          </w:p>
          <w:p w14:paraId="0B55EEC5"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3) </w:t>
            </w:r>
            <w:r w:rsidRPr="000224BD">
              <w:rPr>
                <w:rFonts w:ascii="Times New Roman" w:hAnsi="Times New Roman" w:cs="Times New Roman"/>
                <w:szCs w:val="24"/>
              </w:rPr>
              <w:tab/>
              <w:t>datę i miejsce wystawienia;</w:t>
            </w:r>
          </w:p>
          <w:p w14:paraId="7AB5B016"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4) </w:t>
            </w:r>
            <w:r w:rsidRPr="000224BD">
              <w:rPr>
                <w:rFonts w:ascii="Times New Roman" w:hAnsi="Times New Roman" w:cs="Times New Roman"/>
                <w:szCs w:val="24"/>
              </w:rPr>
              <w:tab/>
              <w:t>imię i nazwisko pracownika UKE uprawnionego do przeprowadzenia kontroli oraz numer jego legitymacji służbowej;</w:t>
            </w:r>
          </w:p>
          <w:p w14:paraId="273148DC"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5) </w:t>
            </w:r>
            <w:r w:rsidRPr="000224BD">
              <w:rPr>
                <w:rFonts w:ascii="Times New Roman" w:hAnsi="Times New Roman" w:cs="Times New Roman"/>
                <w:szCs w:val="24"/>
              </w:rPr>
              <w:tab/>
              <w:t>oznaczenie kontrolowanej osoby;</w:t>
            </w:r>
          </w:p>
          <w:p w14:paraId="28C4E5FB"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6) </w:t>
            </w:r>
            <w:r w:rsidRPr="000224BD">
              <w:rPr>
                <w:rFonts w:ascii="Times New Roman" w:hAnsi="Times New Roman" w:cs="Times New Roman"/>
                <w:szCs w:val="24"/>
              </w:rPr>
              <w:tab/>
              <w:t>określenie zakresu przedmiotowego kontroli;</w:t>
            </w:r>
          </w:p>
          <w:p w14:paraId="24B7A1A8"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7) </w:t>
            </w:r>
            <w:r w:rsidRPr="000224BD">
              <w:rPr>
                <w:rFonts w:ascii="Times New Roman" w:hAnsi="Times New Roman" w:cs="Times New Roman"/>
                <w:szCs w:val="24"/>
              </w:rPr>
              <w:tab/>
              <w:t>wskazanie daty rozpoczęcie i przewidywanego terminu zakończenia kontroli;</w:t>
            </w:r>
          </w:p>
          <w:p w14:paraId="33C16AD8" w14:textId="77777777" w:rsidR="003E7EEF" w:rsidRPr="000224BD" w:rsidRDefault="003E7EEF"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8) </w:t>
            </w:r>
            <w:r w:rsidRPr="000224BD">
              <w:rPr>
                <w:rFonts w:ascii="Times New Roman" w:hAnsi="Times New Roman" w:cs="Times New Roman"/>
                <w:szCs w:val="24"/>
              </w:rPr>
              <w:tab/>
              <w:t>imię, nazwisko oraz podpis osoby udzielającej upoważnienia z podaniem zajmowanego stanowiska;</w:t>
            </w:r>
          </w:p>
          <w:p w14:paraId="07DA4E20" w14:textId="77777777" w:rsidR="007D7E94" w:rsidRPr="000224BD" w:rsidRDefault="007D7E94" w:rsidP="003E7EEF">
            <w:pPr>
              <w:pStyle w:val="USTustnpkodeksu"/>
              <w:spacing w:line="240" w:lineRule="auto"/>
              <w:ind w:firstLine="0"/>
              <w:rPr>
                <w:rFonts w:ascii="Times New Roman" w:hAnsi="Times New Roman" w:cs="Times New Roman"/>
                <w:szCs w:val="24"/>
              </w:rPr>
            </w:pPr>
            <w:r w:rsidRPr="000224BD">
              <w:rPr>
                <w:rFonts w:ascii="Times New Roman" w:hAnsi="Times New Roman" w:cs="Times New Roman"/>
                <w:szCs w:val="24"/>
              </w:rPr>
              <w:t>9)</w:t>
            </w:r>
            <w:r w:rsidR="003E7EEF" w:rsidRPr="000224BD">
              <w:rPr>
                <w:rFonts w:ascii="Times New Roman" w:hAnsi="Times New Roman" w:cs="Times New Roman"/>
                <w:szCs w:val="24"/>
              </w:rPr>
              <w:t xml:space="preserve"> </w:t>
            </w:r>
            <w:r w:rsidRPr="000224BD">
              <w:rPr>
                <w:rFonts w:ascii="Times New Roman" w:hAnsi="Times New Roman" w:cs="Times New Roman"/>
                <w:szCs w:val="24"/>
              </w:rPr>
              <w:tab/>
              <w:t>pouczenie o prawach i obowiązkach kontrolowanej osoby.</w:t>
            </w:r>
          </w:p>
          <w:p w14:paraId="115427A1" w14:textId="54ABFE80" w:rsidR="007D7E94" w:rsidRPr="000224BD" w:rsidRDefault="007D7E94" w:rsidP="003E7EEF">
            <w:pPr>
              <w:pStyle w:val="USTustnpkodeksu"/>
              <w:spacing w:line="240" w:lineRule="auto"/>
              <w:ind w:firstLine="0"/>
            </w:pPr>
            <w:r w:rsidRPr="000224BD">
              <w:t>5. Kontrolowana osoba fizyczna może wnieść sprzeciw wobec podjęcia i wykonywania kontroli przez Prezesa UKE z naruszeniem przepisów. Sprzeciw wymaga uzasadnienia. Przepisy art. 59 ust. 3-16 ustawy z dnia 6 marca 2018 r. - Prawo przedsiębiorców stosuje się odpowiednio.</w:t>
            </w:r>
          </w:p>
        </w:tc>
        <w:tc>
          <w:tcPr>
            <w:tcW w:w="5298" w:type="dxa"/>
            <w:shd w:val="clear" w:color="auto" w:fill="auto"/>
          </w:tcPr>
          <w:p w14:paraId="6481184A" w14:textId="541146FD" w:rsidR="007D7E94" w:rsidRPr="000224BD" w:rsidRDefault="007D7E94" w:rsidP="002C0EFF">
            <w:pPr>
              <w:pStyle w:val="Bezodstpw"/>
              <w:jc w:val="both"/>
              <w:rPr>
                <w:rFonts w:eastAsiaTheme="minorEastAsia"/>
              </w:rPr>
            </w:pPr>
            <w:r w:rsidRPr="000224BD">
              <w:rPr>
                <w:rFonts w:eastAsiaTheme="minorEastAsia"/>
              </w:rPr>
              <w:t>Projektowana ustawa przewiduje wprowadzenie nowej regulacji dotyczącej, wymagającej podjęcia niezwłocznych działań, kontroli u osoby fizycznej. W takich sytuacjach bowiem powinno być dopuszczalne rozpoczęcie kontroli jedynie po okazaniu legitymacji służbowej, natomiast upoważnienie do przeprowadzenia kontroli będzie można doręczyć w terminie trzech dni od podjęcia kontroli. Określono również elementy upoważnienia do przeprowadzenia kontroli osoby fizycznej wzorowane na analogicznym katalogu z art. 49 ust. 7 ustawy – Prawo przedsiębiorców. Należy podkreślić, że przepis ten będzie dotyczył kontroli w zakresie, który nie obejmuje prowadzonej przez tę osobę działalności gospodarczej. Przepis został wprowadzony, gdyż istnieje potrzeba szybkiego reagowania UKE w sytuacjach używania przez osoby fizyczne urządzeń powodujących zakłócenia, czy dopuszczania się przez takie osoby oszustw czy nadużyć.</w:t>
            </w:r>
          </w:p>
        </w:tc>
      </w:tr>
      <w:tr w:rsidR="00F017D9" w:rsidRPr="000224BD" w14:paraId="06CB7FFF" w14:textId="77777777" w:rsidTr="69726700">
        <w:tc>
          <w:tcPr>
            <w:tcW w:w="1003" w:type="dxa"/>
            <w:shd w:val="clear" w:color="auto" w:fill="auto"/>
          </w:tcPr>
          <w:p w14:paraId="5B68B17D" w14:textId="77777777" w:rsidR="007D7E94" w:rsidRPr="000224BD" w:rsidRDefault="007D7E9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A6DEB8A" w14:textId="455F570E" w:rsidR="007D7E94" w:rsidRPr="000224BD" w:rsidRDefault="00AE179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84D49" w:rsidRPr="000224BD">
              <w:rPr>
                <w:rFonts w:ascii="Times New Roman" w:hAnsi="Times New Roman" w:cs="Times New Roman"/>
                <w:szCs w:val="24"/>
              </w:rPr>
              <w:t>430</w:t>
            </w:r>
          </w:p>
        </w:tc>
        <w:tc>
          <w:tcPr>
            <w:tcW w:w="5915" w:type="dxa"/>
            <w:shd w:val="clear" w:color="auto" w:fill="auto"/>
          </w:tcPr>
          <w:p w14:paraId="7A972254" w14:textId="77777777" w:rsidR="00AE179F" w:rsidRPr="000224BD" w:rsidRDefault="00AE179F" w:rsidP="00584D49">
            <w:pPr>
              <w:pStyle w:val="USTustnpkodeksu"/>
              <w:spacing w:line="240" w:lineRule="auto"/>
              <w:ind w:firstLine="0"/>
            </w:pPr>
            <w:r w:rsidRPr="000224BD">
              <w:rPr>
                <w:b/>
              </w:rPr>
              <w:t>Art.</w:t>
            </w:r>
            <w:r w:rsidR="00584D49" w:rsidRPr="000224BD">
              <w:rPr>
                <w:b/>
              </w:rPr>
              <w:t xml:space="preserve"> 430.</w:t>
            </w:r>
            <w:r w:rsidRPr="000224BD">
              <w:t xml:space="preserve"> 1. W przypadku stwierdzenia używania urządzenia radiowego bez wymaganego pozwolenia, decyzji, o której mowa w art. </w:t>
            </w:r>
            <w:r w:rsidR="00584D49" w:rsidRPr="000224BD">
              <w:t>152 lub art. 153</w:t>
            </w:r>
            <w:r w:rsidRPr="000224BD">
              <w:t xml:space="preserve"> lub wpisu do </w:t>
            </w:r>
            <w:r w:rsidRPr="000224BD">
              <w:lastRenderedPageBreak/>
              <w:t xml:space="preserve">rejestru, o którym mowa w art. </w:t>
            </w:r>
            <w:r w:rsidR="00584D49" w:rsidRPr="000224BD">
              <w:t>149</w:t>
            </w:r>
            <w:r w:rsidRPr="000224BD">
              <w:t xml:space="preserve"> ust. 1, lub obsługiwania tego urządzenia przez osobę nieuprawnioną, Prezes UKE wydaje użytkownikowi urządzenia decyzję zakazującą używania lub obsługiwania urządzenia radiowego przez osobę nieuprawnioną. Decyzji nadaje się rygor natychmiastowej wykonalności.</w:t>
            </w:r>
          </w:p>
          <w:p w14:paraId="130CEBED" w14:textId="77777777" w:rsidR="00AE179F" w:rsidRPr="000224BD" w:rsidRDefault="00AE179F" w:rsidP="00584D49">
            <w:pPr>
              <w:pStyle w:val="USTustnpkodeksu"/>
              <w:spacing w:line="240" w:lineRule="auto"/>
              <w:ind w:firstLine="0"/>
            </w:pPr>
            <w:r w:rsidRPr="000224BD">
              <w:t>2. Decyzja, o której mowa w ust. 1, może zawierać postanowienie o zabezpieczeniu urządzenia radiowego przed dalszym używaniem lub obsługą albo o przejęciu urządzenia do depozytu.</w:t>
            </w:r>
          </w:p>
          <w:p w14:paraId="71C39CDD" w14:textId="77777777" w:rsidR="00AE179F" w:rsidRPr="000224BD" w:rsidRDefault="00AE179F" w:rsidP="00584D49">
            <w:pPr>
              <w:pStyle w:val="USTustnpkodeksu"/>
              <w:spacing w:line="240" w:lineRule="auto"/>
              <w:ind w:firstLine="0"/>
            </w:pPr>
            <w:r w:rsidRPr="000224BD">
              <w:t>3. Prezes UKE uchyla postanowienie o zabezpieczeniu urządzenia radiowego wydane w związku z:</w:t>
            </w:r>
          </w:p>
          <w:p w14:paraId="71E3AA7C" w14:textId="5AD0270E" w:rsidR="00584D49" w:rsidRPr="000224BD" w:rsidRDefault="00584D49" w:rsidP="00584D49">
            <w:pPr>
              <w:pStyle w:val="USTustnpkodeksu"/>
              <w:spacing w:line="240" w:lineRule="auto"/>
              <w:ind w:firstLine="0"/>
            </w:pPr>
            <w:r w:rsidRPr="000224BD">
              <w:t>1) brakiem pozwolenia - z dniem wydania użytkownikowi pozwolenia, chyba że sąd orzekł przepadek urządzenia;</w:t>
            </w:r>
          </w:p>
          <w:p w14:paraId="46104B7C" w14:textId="676F446B" w:rsidR="00584D49" w:rsidRPr="000224BD" w:rsidRDefault="00584D49" w:rsidP="00584D49">
            <w:pPr>
              <w:pStyle w:val="USTustnpkodeksu"/>
              <w:spacing w:line="240" w:lineRule="auto"/>
              <w:ind w:firstLine="0"/>
            </w:pPr>
            <w:r w:rsidRPr="000224BD">
              <w:t>2) jego obsługą przez osobę nieuprawnioną - niezwłocznie po udokumentowaniu, że osoba obsługująca urządzenie radiowe posiada wymagane świadectwo operatora urządzeń radiowych, a - w służbie radiokomunikacyjnej amatorskiej - wymagane pozwolenie;</w:t>
            </w:r>
          </w:p>
          <w:p w14:paraId="7A2CB85F" w14:textId="36233CA9" w:rsidR="00584D49" w:rsidRPr="000224BD" w:rsidRDefault="00584D49" w:rsidP="00584D49">
            <w:pPr>
              <w:pStyle w:val="USTustnpkodeksu"/>
              <w:spacing w:line="240" w:lineRule="auto"/>
              <w:ind w:firstLine="0"/>
            </w:pPr>
            <w:r w:rsidRPr="000224BD">
              <w:t>3) brakiem decyzji, o której mowa w art. 152 i art. 153 - z dniem wydania użytkownikowi decyzji, chyba że sąd orzekł przepadek urządzenia;</w:t>
            </w:r>
          </w:p>
          <w:p w14:paraId="1FCDC06F" w14:textId="15C3E6F8" w:rsidR="00AE179F" w:rsidRPr="000224BD" w:rsidRDefault="00AE179F" w:rsidP="00584D49">
            <w:pPr>
              <w:pStyle w:val="USTustnpkodeksu"/>
              <w:spacing w:line="240" w:lineRule="auto"/>
              <w:ind w:firstLine="0"/>
            </w:pPr>
            <w:r w:rsidRPr="000224BD">
              <w:t>4)</w:t>
            </w:r>
            <w:r w:rsidR="00584D49" w:rsidRPr="000224BD">
              <w:t xml:space="preserve"> </w:t>
            </w:r>
            <w:r w:rsidRPr="000224BD">
              <w:t xml:space="preserve">brakiem wpisu do rejestru, o którym mowa w art. </w:t>
            </w:r>
            <w:r w:rsidR="00584D49" w:rsidRPr="000224BD">
              <w:t>149</w:t>
            </w:r>
            <w:r w:rsidRPr="000224BD">
              <w:t xml:space="preserve"> ust. 1 - z dniem wpisania urządzenia radiowego do rejestru.</w:t>
            </w:r>
          </w:p>
          <w:p w14:paraId="335C2D7A" w14:textId="77777777" w:rsidR="00AE179F" w:rsidRPr="000224BD" w:rsidRDefault="00AE179F" w:rsidP="00584D49">
            <w:pPr>
              <w:pStyle w:val="USTustnpkodeksu"/>
              <w:spacing w:line="240" w:lineRule="auto"/>
              <w:ind w:firstLine="0"/>
            </w:pPr>
            <w:r w:rsidRPr="000224BD">
              <w:t>4. Urządzenie radiowe przyjęte do depozytu z powodu:</w:t>
            </w:r>
          </w:p>
          <w:p w14:paraId="64C09529" w14:textId="379CAFD4" w:rsidR="00584D49" w:rsidRPr="000224BD" w:rsidRDefault="00584D49" w:rsidP="00584D49">
            <w:pPr>
              <w:pStyle w:val="USTustnpkodeksu"/>
              <w:spacing w:line="240" w:lineRule="auto"/>
              <w:ind w:firstLine="0"/>
            </w:pPr>
            <w:r w:rsidRPr="000224BD">
              <w:t>1) braku pozwolenia - jest zwracane użytkownikowi po wydaniu mu pozwolenia, chyba że sąd orzekł przepadek urządzenia;</w:t>
            </w:r>
          </w:p>
          <w:p w14:paraId="4B273576" w14:textId="01297A95" w:rsidR="00584D49" w:rsidRPr="000224BD" w:rsidRDefault="00584D49" w:rsidP="00584D49">
            <w:pPr>
              <w:pStyle w:val="USTustnpkodeksu"/>
              <w:spacing w:line="240" w:lineRule="auto"/>
              <w:ind w:firstLine="0"/>
            </w:pPr>
            <w:r w:rsidRPr="000224BD">
              <w:t xml:space="preserve">2) obsługi przez osobę nieuprawnioną - jest zwracane użytkownikowi niezwłocznie po udokumentowaniu, że osoba obsługująca urządzenie radiowe posiada wymagane </w:t>
            </w:r>
            <w:r w:rsidRPr="000224BD">
              <w:lastRenderedPageBreak/>
              <w:t>świadectwo operatora urządzeń radiowych, a - w służbie radiokomunikacyjnej amatorskiej - wymagane pozwolenie;</w:t>
            </w:r>
          </w:p>
          <w:p w14:paraId="3A3ADB77" w14:textId="6C009F11" w:rsidR="00584D49" w:rsidRPr="000224BD" w:rsidRDefault="00584D49" w:rsidP="00584D49">
            <w:pPr>
              <w:pStyle w:val="USTustnpkodeksu"/>
              <w:spacing w:line="240" w:lineRule="auto"/>
              <w:ind w:firstLine="0"/>
            </w:pPr>
            <w:r w:rsidRPr="000224BD">
              <w:t>3) braku decyzji, o której mowa w art. 152 i art. 153 - jest zwracane użytkownikowi niezwłocznie po wydaniu decyzji, chyba że sąd orzekł przepadek urządzenia;</w:t>
            </w:r>
          </w:p>
          <w:p w14:paraId="21F44E89" w14:textId="20AE3678" w:rsidR="00AE179F" w:rsidRPr="000224BD" w:rsidRDefault="00AE179F" w:rsidP="00584D49">
            <w:pPr>
              <w:pStyle w:val="USTustnpkodeksu"/>
              <w:spacing w:line="240" w:lineRule="auto"/>
              <w:ind w:firstLine="0"/>
            </w:pPr>
            <w:r w:rsidRPr="000224BD">
              <w:t>4)</w:t>
            </w:r>
            <w:r w:rsidR="00584D49" w:rsidRPr="000224BD">
              <w:t xml:space="preserve"> </w:t>
            </w:r>
            <w:r w:rsidRPr="000224BD">
              <w:t xml:space="preserve">braku wpisu do rejestru, o którym mowa w art. </w:t>
            </w:r>
            <w:r w:rsidR="00584D49" w:rsidRPr="000224BD">
              <w:t>149</w:t>
            </w:r>
            <w:r w:rsidRPr="000224BD">
              <w:t xml:space="preserve"> ust. 1 - jest zwracane użytkownikowi niezwłocznie po dokonaniu wpisu urządzenia radiowego do rejestru.</w:t>
            </w:r>
          </w:p>
          <w:p w14:paraId="3475B01E" w14:textId="77777777" w:rsidR="00AE179F" w:rsidRPr="000224BD" w:rsidRDefault="00AE179F" w:rsidP="00584D49">
            <w:pPr>
              <w:pStyle w:val="USTustnpkodeksu"/>
              <w:spacing w:line="240" w:lineRule="auto"/>
              <w:ind w:firstLine="0"/>
            </w:pPr>
            <w:r w:rsidRPr="000224BD">
              <w:t>5. W przypadku gdy nie została spełniona którakolwiek z określonych w ust. 4 przesłanek zwrotu urządzenia radiowego przyjętego do depozytu użytkownikowi, do urządzenia radiowego stosuje się przepisy ustawy z dnia 18 października 2006 r. o likwidacji niepodjętych depozytów (Dz. U. poz. 1537 oraz z 2009 r. poz. 1241).</w:t>
            </w:r>
          </w:p>
          <w:p w14:paraId="45F1F2E3" w14:textId="21F23A47" w:rsidR="007D7E94" w:rsidRPr="000224BD" w:rsidRDefault="00AE179F" w:rsidP="00584D49">
            <w:pPr>
              <w:pStyle w:val="USTustnpkodeksu"/>
              <w:spacing w:line="240" w:lineRule="auto"/>
              <w:ind w:firstLine="0"/>
              <w:rPr>
                <w:rStyle w:val="Ppogrubienie"/>
                <w:rFonts w:ascii="Times New Roman" w:hAnsi="Times New Roman" w:cs="Times New Roman"/>
                <w:szCs w:val="24"/>
              </w:rPr>
            </w:pPr>
            <w:r w:rsidRPr="000224BD">
              <w:t>6. W przypadku wydania wymaganego pozwolenia, decyzja, o której mowa w ust. 1, wydana na skutek braku wymaganego pozwolenia wygasa.</w:t>
            </w:r>
          </w:p>
        </w:tc>
        <w:tc>
          <w:tcPr>
            <w:tcW w:w="5298" w:type="dxa"/>
            <w:shd w:val="clear" w:color="auto" w:fill="auto"/>
          </w:tcPr>
          <w:p w14:paraId="55723B61" w14:textId="77777777" w:rsidR="00AE179F" w:rsidRPr="000224BD" w:rsidRDefault="00AE179F"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lang w:eastAsia="en-US"/>
              </w:rPr>
              <w:lastRenderedPageBreak/>
              <w:t xml:space="preserve">Projektowane przepisy regulują kwestie używania urządzenia radiowego bez pozwolenia, a także bez określonych decyzji, wpisu do rejestru urządzeń </w:t>
            </w:r>
            <w:r w:rsidRPr="000224BD">
              <w:rPr>
                <w:rFonts w:ascii="Times New Roman" w:hAnsi="Times New Roman" w:cs="Times New Roman"/>
                <w:szCs w:val="24"/>
                <w:lang w:eastAsia="en-US"/>
              </w:rPr>
              <w:lastRenderedPageBreak/>
              <w:t xml:space="preserve">radiowych używanych bez pozwolenia oraz przez osobę nieuprawnioną. Przepisy będą odnosiły się zatem również do używania urządzeń radiowych bez uzyskania decyzji Prezesa UKE dopuszczającej czasowe używanie </w:t>
            </w:r>
            <w:r w:rsidRPr="000224BD">
              <w:rPr>
                <w:rFonts w:ascii="Times New Roman" w:hAnsi="Times New Roman" w:cs="Times New Roman"/>
                <w:szCs w:val="24"/>
              </w:rPr>
              <w:t>urządzenia radiowego w celu zapewnienia przekazu informacji na okres nieprzekraczający 30 dni lub decyzji zezwalającej na czasowe używanie urządzenia radiowego nadawczego lub nadawczo-odbiorczego w celu przeprowadzenia badań, testów lub eksperymentów. Regulacje w tym zakresie nie odbiegają od tych zawartych dotychczas w Pt.</w:t>
            </w:r>
          </w:p>
          <w:p w14:paraId="1A5CDE38" w14:textId="77777777" w:rsidR="00AE179F" w:rsidRPr="000224BD" w:rsidRDefault="00AE179F"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 xml:space="preserve">Projektowane przepisy określą przysługujące Prezesowi UKE kompetencje mające na celu zakazanie bezprawnego używania urządzeń radiowych a także zabezpieczenie urządzeń przed dalszym ich używaniem czy obsługą oraz przyjęcie urządzeń do depozytu. </w:t>
            </w:r>
          </w:p>
          <w:p w14:paraId="77C5C5FC" w14:textId="77777777" w:rsidR="00AE179F" w:rsidRPr="000224BD" w:rsidRDefault="00AE179F"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 xml:space="preserve">W powyższych kwestiach Prezes UKE wydaje decyzje administracyjne. Decyzje odnoszą się ściśle do wskazanych w przepisie form bezprawnego używania czy obsługiwania urządzeń, nie dotyczą innych sytuacji, w szczególności naruszeń warunków wykorzystania częstotliwości, zalegania z opłatami. </w:t>
            </w:r>
          </w:p>
          <w:p w14:paraId="6DFFBB90" w14:textId="794944DC" w:rsidR="007D7E94" w:rsidRPr="000224BD" w:rsidRDefault="00AE179F" w:rsidP="002C0EFF">
            <w:pPr>
              <w:pStyle w:val="Bezodstpw"/>
              <w:jc w:val="both"/>
              <w:rPr>
                <w:rFonts w:eastAsiaTheme="minorEastAsia"/>
              </w:rPr>
            </w:pPr>
            <w:r w:rsidRPr="000224BD">
              <w:t>Prezes UKE, aby podjąć decyzję zakazującą bezprawne używanie urządzeń radiowych musi wykazać, iż faktycznie zaistniał ten bezprawny stan. Może to nastąpić w ramach kontroli lub monitorowania widma.</w:t>
            </w:r>
          </w:p>
        </w:tc>
      </w:tr>
      <w:tr w:rsidR="00F017D9" w:rsidRPr="000224BD" w14:paraId="430E2B98" w14:textId="77777777" w:rsidTr="69726700">
        <w:tc>
          <w:tcPr>
            <w:tcW w:w="1003" w:type="dxa"/>
            <w:shd w:val="clear" w:color="auto" w:fill="auto"/>
          </w:tcPr>
          <w:p w14:paraId="31D1ED6E" w14:textId="77777777" w:rsidR="007D7E94" w:rsidRPr="000224BD" w:rsidRDefault="007D7E9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D8E73F8" w14:textId="4CB2F932" w:rsidR="007D7E94" w:rsidRPr="000224BD" w:rsidRDefault="00AE179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84D49" w:rsidRPr="000224BD">
              <w:rPr>
                <w:rFonts w:ascii="Times New Roman" w:hAnsi="Times New Roman" w:cs="Times New Roman"/>
                <w:szCs w:val="24"/>
              </w:rPr>
              <w:t>431</w:t>
            </w:r>
          </w:p>
        </w:tc>
        <w:tc>
          <w:tcPr>
            <w:tcW w:w="5915" w:type="dxa"/>
            <w:shd w:val="clear" w:color="auto" w:fill="auto"/>
          </w:tcPr>
          <w:p w14:paraId="03079343" w14:textId="77777777" w:rsidR="00E77C44" w:rsidRPr="000224BD" w:rsidRDefault="00E77C44" w:rsidP="00E77C44">
            <w:pPr>
              <w:pStyle w:val="USTustnpkodeksu"/>
              <w:spacing w:line="240" w:lineRule="auto"/>
              <w:ind w:firstLine="0"/>
            </w:pPr>
            <w:r w:rsidRPr="000224BD">
              <w:rPr>
                <w:rFonts w:ascii="Times New Roman" w:hAnsi="Times New Roman" w:cs="Times New Roman"/>
                <w:szCs w:val="24"/>
              </w:rPr>
              <w:t xml:space="preserve"> </w:t>
            </w:r>
            <w:r w:rsidRPr="000224BD">
              <w:rPr>
                <w:b/>
              </w:rPr>
              <w:t>Art. 431</w:t>
            </w:r>
            <w:r w:rsidRPr="000224BD">
              <w:t>. 1. W przypadku stwierdzenia, że urządzenie w rozumieniu przepisów o kompatybilności elektromagnetycznej, wytwarzające pole elektromagnetyczne powoduje szkodliwe zakłócenie pracy innego urządzenia spełniającego zasadnicze wymagania w rozumieniu przepisów ustawy z dnia 13 kwietnia 2007 r. o kompatybilności elektromagnetycznej, Prezes UKE może wydać decyzję o:</w:t>
            </w:r>
          </w:p>
          <w:p w14:paraId="54A91CCC" w14:textId="6D069AF8" w:rsidR="00E77C44" w:rsidRPr="000224BD" w:rsidRDefault="00E77C44" w:rsidP="00E77C44">
            <w:pPr>
              <w:pStyle w:val="USTustnpkodeksu"/>
              <w:spacing w:line="240" w:lineRule="auto"/>
              <w:ind w:firstLine="0"/>
            </w:pPr>
            <w:r w:rsidRPr="000224BD">
              <w:t>1) czasowym wstrzymaniu używania urządzenia wytwarzającego szkodliwe zaburzenia elektromagnetyczne;</w:t>
            </w:r>
          </w:p>
          <w:p w14:paraId="76C2A56F" w14:textId="0E179516" w:rsidR="00E77C44" w:rsidRPr="000224BD" w:rsidRDefault="00E77C44" w:rsidP="00E77C44">
            <w:pPr>
              <w:pStyle w:val="USTustnpkodeksu"/>
              <w:spacing w:line="240" w:lineRule="auto"/>
              <w:ind w:firstLine="0"/>
            </w:pPr>
            <w:r w:rsidRPr="000224BD">
              <w:t>2) zmianie sposobu używania urządzenia;</w:t>
            </w:r>
          </w:p>
          <w:p w14:paraId="1FE260DB" w14:textId="1D31EC90" w:rsidR="00AE179F" w:rsidRPr="000224BD" w:rsidRDefault="00AE179F" w:rsidP="00E77C44">
            <w:pPr>
              <w:pStyle w:val="USTustnpkodeksu"/>
              <w:spacing w:line="240" w:lineRule="auto"/>
              <w:ind w:firstLine="0"/>
            </w:pPr>
            <w:r w:rsidRPr="000224BD">
              <w:t>3)</w:t>
            </w:r>
            <w:r w:rsidR="00E77C44" w:rsidRPr="000224BD">
              <w:t xml:space="preserve"> </w:t>
            </w:r>
            <w:r w:rsidRPr="000224BD">
              <w:t>zastosowaniu środków technicznych prowadzących do eliminacji szkodliwego zakłócenia, na koszt podmiotu, któremu wydano decyzję;</w:t>
            </w:r>
          </w:p>
          <w:p w14:paraId="4AAA72BF" w14:textId="77777777" w:rsidR="00AE179F" w:rsidRPr="000224BD" w:rsidRDefault="00AE179F" w:rsidP="00E77C44">
            <w:pPr>
              <w:pStyle w:val="USTustnpkodeksu"/>
              <w:spacing w:line="240" w:lineRule="auto"/>
              <w:ind w:firstLine="0"/>
            </w:pPr>
            <w:r w:rsidRPr="000224BD">
              <w:lastRenderedPageBreak/>
              <w:t>4)</w:t>
            </w:r>
            <w:r w:rsidRPr="000224BD">
              <w:tab/>
              <w:t>czasowym zajęciu urządzenia w celu przeprowadzenia badań niezbędnych do ustalenia przyczyn wystąpienia szkodliwych zakłóceń.</w:t>
            </w:r>
          </w:p>
          <w:p w14:paraId="0800E447" w14:textId="77777777" w:rsidR="00AE179F" w:rsidRPr="000224BD" w:rsidRDefault="00AE179F" w:rsidP="00E77C44">
            <w:pPr>
              <w:pStyle w:val="USTustnpkodeksu"/>
              <w:spacing w:line="240" w:lineRule="auto"/>
              <w:ind w:firstLine="0"/>
            </w:pPr>
            <w:r w:rsidRPr="000224BD">
              <w:t>2. Decyzji, o której mowa w ust. 1, nadaje się rygor natychmiastowej wykonalności.</w:t>
            </w:r>
          </w:p>
          <w:p w14:paraId="3D03D739" w14:textId="254237EF" w:rsidR="007D7E94" w:rsidRPr="000224BD" w:rsidRDefault="00AE179F" w:rsidP="00E77C44">
            <w:pPr>
              <w:pStyle w:val="USTustnpkodeksu"/>
              <w:spacing w:line="240" w:lineRule="auto"/>
              <w:ind w:firstLine="0"/>
              <w:rPr>
                <w:rStyle w:val="Ppogrubienie"/>
                <w:rFonts w:ascii="Times New Roman" w:hAnsi="Times New Roman" w:cs="Times New Roman"/>
                <w:szCs w:val="24"/>
              </w:rPr>
            </w:pPr>
            <w:r w:rsidRPr="000224BD">
              <w:t>3. Prezes UKE może uzależnić wydanie czasowo zajętego urządzenia od zgody jego użytkownika na usunięcie, na koszt użytkownika, przyczyn powodujących niezgodność urządzenia z zasadniczymi wymaganiami, w szczególności przyczyn wystąpienia szkodliwych zakłóceń.</w:t>
            </w:r>
          </w:p>
        </w:tc>
        <w:tc>
          <w:tcPr>
            <w:tcW w:w="5298" w:type="dxa"/>
            <w:shd w:val="clear" w:color="auto" w:fill="auto"/>
          </w:tcPr>
          <w:p w14:paraId="57646F49" w14:textId="78917195" w:rsidR="007D7E94" w:rsidRPr="000224BD" w:rsidRDefault="008E0EE4" w:rsidP="002C0EFF">
            <w:pPr>
              <w:pStyle w:val="Bezodstpw"/>
              <w:jc w:val="both"/>
              <w:rPr>
                <w:rFonts w:eastAsiaTheme="minorEastAsia"/>
              </w:rPr>
            </w:pPr>
            <w:r w:rsidRPr="000224BD">
              <w:rPr>
                <w:rFonts w:eastAsiaTheme="minorEastAsia"/>
              </w:rPr>
              <w:lastRenderedPageBreak/>
              <w:t>Projektowane przepisy przenoszą treść dotychczas obowiązującego art. 204 i 204a Pt i regulują kwestie wystąpienia lub możliwego wystąpienia szkodliwych zakłóceń pracy urządzenia powodowanych przez inne urządzenie wytwarzające pole elektromagnetyczne.</w:t>
            </w:r>
          </w:p>
        </w:tc>
      </w:tr>
      <w:tr w:rsidR="00F017D9" w:rsidRPr="000224BD" w14:paraId="6B49020D" w14:textId="77777777" w:rsidTr="69726700">
        <w:tc>
          <w:tcPr>
            <w:tcW w:w="1003" w:type="dxa"/>
            <w:shd w:val="clear" w:color="auto" w:fill="auto"/>
          </w:tcPr>
          <w:p w14:paraId="34700FB3" w14:textId="77777777" w:rsidR="00AE179F" w:rsidRPr="000224BD" w:rsidRDefault="00AE179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A1710BB" w14:textId="752A65EB" w:rsidR="00AE179F" w:rsidRPr="000224BD" w:rsidRDefault="00AE179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96883" w:rsidRPr="000224BD">
              <w:rPr>
                <w:rFonts w:ascii="Times New Roman" w:hAnsi="Times New Roman" w:cs="Times New Roman"/>
                <w:szCs w:val="24"/>
              </w:rPr>
              <w:t>432</w:t>
            </w:r>
          </w:p>
        </w:tc>
        <w:tc>
          <w:tcPr>
            <w:tcW w:w="5915" w:type="dxa"/>
            <w:shd w:val="clear" w:color="auto" w:fill="auto"/>
          </w:tcPr>
          <w:p w14:paraId="71E9B371" w14:textId="46D3E1F2" w:rsidR="00AE179F" w:rsidRPr="000224BD" w:rsidRDefault="008E0EE4" w:rsidP="002C0EFF">
            <w:pPr>
              <w:pStyle w:val="ARTartustawynprozporzdzenia"/>
              <w:spacing w:line="240" w:lineRule="auto"/>
              <w:ind w:firstLine="0"/>
              <w:rPr>
                <w:rStyle w:val="Ppogrubienie"/>
                <w:rFonts w:ascii="Times New Roman" w:hAnsi="Times New Roman" w:cs="Times New Roman"/>
                <w:szCs w:val="24"/>
              </w:rPr>
            </w:pPr>
            <w:r w:rsidRPr="000224BD">
              <w:rPr>
                <w:rStyle w:val="Ppogrubienie"/>
                <w:rFonts w:ascii="Times New Roman" w:hAnsi="Times New Roman" w:cs="Times New Roman"/>
                <w:szCs w:val="24"/>
              </w:rPr>
              <w:t>Art. </w:t>
            </w:r>
            <w:r w:rsidR="00596883" w:rsidRPr="000224BD">
              <w:rPr>
                <w:rStyle w:val="Ppogrubienie"/>
                <w:rFonts w:ascii="Times New Roman" w:hAnsi="Times New Roman" w:cs="Times New Roman"/>
                <w:szCs w:val="24"/>
              </w:rPr>
              <w:t>432</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W przypadku stwierdzenia, że urządzenie w rozumieniu przepisów ustawy z dnia 13 kwietnia 2007 r. o kompatybilności elektromagnetycznej, wytwarzające pole elektromagnetyczne, może powodować w określonym miejscu szkodliwe zakłócenie pracy innego urządzenia spełniającego zasadnicze wymagania w rozumieniu przepisów o kompatybilności elektromagnetycznej, Prezes UKE może podjąć działania w celu wyjaśnienia okoliczności, w jakich takie zakłócenie może wystąpić i wydać zalecenia pokontrolne, których wykonanie pozwoli na wyeliminowanie możliwości wystąpienia takiego zakłócenia.</w:t>
            </w:r>
          </w:p>
        </w:tc>
        <w:tc>
          <w:tcPr>
            <w:tcW w:w="5298" w:type="dxa"/>
            <w:shd w:val="clear" w:color="auto" w:fill="auto"/>
          </w:tcPr>
          <w:p w14:paraId="2D95EA44" w14:textId="58CD3E74" w:rsidR="00AE179F" w:rsidRPr="000224BD" w:rsidRDefault="008E0EE4" w:rsidP="002C0EFF">
            <w:pPr>
              <w:pStyle w:val="Bezodstpw"/>
              <w:jc w:val="both"/>
              <w:rPr>
                <w:rFonts w:eastAsiaTheme="minorEastAsia"/>
              </w:rPr>
            </w:pPr>
            <w:r w:rsidRPr="000224BD">
              <w:rPr>
                <w:rFonts w:eastAsiaTheme="minorEastAsia"/>
              </w:rPr>
              <w:t>Projektowane przepisy przenoszą treść dotychczas obowiązującego art. 204 i 204a Pt i regulują kwestie wystąpienia lub możliwego wystąpienia szkodliwych zakłóceń pracy urządzenia powodowanych przez inne urządzenie wytwarzające pole elektromagnetyczne.</w:t>
            </w:r>
          </w:p>
        </w:tc>
      </w:tr>
      <w:tr w:rsidR="00F017D9" w:rsidRPr="000224BD" w14:paraId="3F5293A1" w14:textId="77777777" w:rsidTr="69726700">
        <w:tc>
          <w:tcPr>
            <w:tcW w:w="1003" w:type="dxa"/>
            <w:shd w:val="clear" w:color="auto" w:fill="auto"/>
          </w:tcPr>
          <w:p w14:paraId="2115E6F8" w14:textId="77777777" w:rsidR="008E0EE4" w:rsidRPr="000224BD" w:rsidRDefault="008E0EE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04A6AE5" w14:textId="21D3898D" w:rsidR="008E0EE4" w:rsidRPr="000224BD" w:rsidRDefault="008E0EE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96883" w:rsidRPr="000224BD">
              <w:rPr>
                <w:rFonts w:ascii="Times New Roman" w:hAnsi="Times New Roman" w:cs="Times New Roman"/>
                <w:szCs w:val="24"/>
              </w:rPr>
              <w:t>433</w:t>
            </w:r>
          </w:p>
        </w:tc>
        <w:tc>
          <w:tcPr>
            <w:tcW w:w="5915" w:type="dxa"/>
            <w:shd w:val="clear" w:color="auto" w:fill="auto"/>
          </w:tcPr>
          <w:p w14:paraId="21F3B2E1" w14:textId="2E700C78" w:rsidR="008E0EE4" w:rsidRPr="000224BD" w:rsidRDefault="008E0EE4" w:rsidP="002C0EFF">
            <w:pPr>
              <w:pStyle w:val="ARTartustawynprozporzdzenia"/>
              <w:spacing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szCs w:val="24"/>
              </w:rPr>
              <w:t>Art. </w:t>
            </w:r>
            <w:r w:rsidR="00596883" w:rsidRPr="000224BD">
              <w:rPr>
                <w:rStyle w:val="Ppogrubienie"/>
                <w:rFonts w:ascii="Times New Roman" w:hAnsi="Times New Roman" w:cs="Times New Roman"/>
                <w:szCs w:val="24"/>
              </w:rPr>
              <w:t>433</w:t>
            </w:r>
            <w:r w:rsidRPr="000224BD">
              <w:rPr>
                <w:rStyle w:val="Ppogrubienie"/>
                <w:rFonts w:ascii="Times New Roman" w:hAnsi="Times New Roman" w:cs="Times New Roman"/>
                <w:szCs w:val="24"/>
              </w:rPr>
              <w:t>.</w:t>
            </w:r>
            <w:r w:rsidRPr="000224BD">
              <w:rPr>
                <w:rFonts w:ascii="Times New Roman" w:hAnsi="Times New Roman" w:cs="Times New Roman"/>
                <w:szCs w:val="24"/>
              </w:rPr>
              <w:t xml:space="preserve"> Prezes UKE informuje Komisję Europejską i państwa członkowskie Unii Europejskiej o działaniach podjętych w przypadkach, o których mowa w art. </w:t>
            </w:r>
            <w:r w:rsidR="00596883" w:rsidRPr="000224BD">
              <w:rPr>
                <w:rFonts w:ascii="Times New Roman" w:hAnsi="Times New Roman" w:cs="Times New Roman"/>
                <w:szCs w:val="24"/>
              </w:rPr>
              <w:t>431</w:t>
            </w:r>
            <w:r w:rsidRPr="000224BD">
              <w:rPr>
                <w:rFonts w:ascii="Times New Roman" w:hAnsi="Times New Roman" w:cs="Times New Roman"/>
                <w:szCs w:val="24"/>
              </w:rPr>
              <w:t xml:space="preserve"> lub </w:t>
            </w:r>
            <w:r w:rsidR="00596883" w:rsidRPr="000224BD">
              <w:rPr>
                <w:rFonts w:ascii="Times New Roman" w:hAnsi="Times New Roman" w:cs="Times New Roman"/>
                <w:szCs w:val="24"/>
              </w:rPr>
              <w:t>432</w:t>
            </w:r>
            <w:r w:rsidRPr="000224BD">
              <w:rPr>
                <w:rFonts w:ascii="Times New Roman" w:hAnsi="Times New Roman" w:cs="Times New Roman"/>
                <w:szCs w:val="24"/>
              </w:rPr>
              <w:t>.</w:t>
            </w:r>
          </w:p>
        </w:tc>
        <w:tc>
          <w:tcPr>
            <w:tcW w:w="5298" w:type="dxa"/>
            <w:shd w:val="clear" w:color="auto" w:fill="auto"/>
          </w:tcPr>
          <w:p w14:paraId="1D22137E" w14:textId="385CA83B" w:rsidR="008E0EE4" w:rsidRPr="000224BD" w:rsidRDefault="008E0EE4" w:rsidP="002C0EFF">
            <w:pPr>
              <w:pStyle w:val="Bezodstpw"/>
              <w:jc w:val="both"/>
              <w:rPr>
                <w:rFonts w:eastAsiaTheme="minorEastAsia"/>
              </w:rPr>
            </w:pPr>
            <w:r w:rsidRPr="000224BD">
              <w:rPr>
                <w:rFonts w:eastAsiaTheme="minorEastAsia"/>
              </w:rPr>
              <w:t>Projektowane przepisy przenoszą treść dotychczas obowiązującego art. 204 i 204a Pt i regulują kwestie wystąpienia lub możliwego wystąpienia szkodliwych zakłóceń pracy urządzenia powodowanych przez inne urządzenie wytwarzające pole elektromagnetyczne.</w:t>
            </w:r>
          </w:p>
        </w:tc>
      </w:tr>
      <w:tr w:rsidR="00F017D9" w:rsidRPr="000224BD" w14:paraId="0009F234" w14:textId="77777777" w:rsidTr="69726700">
        <w:tc>
          <w:tcPr>
            <w:tcW w:w="1003" w:type="dxa"/>
            <w:shd w:val="clear" w:color="auto" w:fill="auto"/>
          </w:tcPr>
          <w:p w14:paraId="7CC9F6ED" w14:textId="77777777" w:rsidR="008E0EE4" w:rsidRPr="000224BD" w:rsidRDefault="008E0EE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B12DD94" w14:textId="75C064D9" w:rsidR="008E0EE4" w:rsidRPr="000224BD" w:rsidRDefault="008E0EE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96883" w:rsidRPr="000224BD">
              <w:rPr>
                <w:rFonts w:ascii="Times New Roman" w:hAnsi="Times New Roman" w:cs="Times New Roman"/>
                <w:szCs w:val="24"/>
              </w:rPr>
              <w:t>4</w:t>
            </w:r>
            <w:r w:rsidRPr="000224BD">
              <w:rPr>
                <w:rFonts w:ascii="Times New Roman" w:hAnsi="Times New Roman" w:cs="Times New Roman"/>
                <w:szCs w:val="24"/>
              </w:rPr>
              <w:t>3</w:t>
            </w:r>
            <w:r w:rsidR="00596883" w:rsidRPr="000224BD">
              <w:rPr>
                <w:rFonts w:ascii="Times New Roman" w:hAnsi="Times New Roman" w:cs="Times New Roman"/>
                <w:szCs w:val="24"/>
              </w:rPr>
              <w:t>4</w:t>
            </w:r>
          </w:p>
        </w:tc>
        <w:tc>
          <w:tcPr>
            <w:tcW w:w="5915" w:type="dxa"/>
            <w:shd w:val="clear" w:color="auto" w:fill="auto"/>
          </w:tcPr>
          <w:p w14:paraId="40F12F6B" w14:textId="190B3BDD" w:rsidR="008E0EE4" w:rsidRPr="000224BD" w:rsidRDefault="008E0EE4" w:rsidP="002C0EFF">
            <w:pPr>
              <w:pStyle w:val="ARTartustawynprozporzdzenia"/>
              <w:spacing w:line="240" w:lineRule="auto"/>
              <w:ind w:firstLine="0"/>
              <w:rPr>
                <w:rFonts w:eastAsiaTheme="minorEastAsia"/>
              </w:rPr>
            </w:pPr>
            <w:r w:rsidRPr="000224BD">
              <w:rPr>
                <w:rFonts w:eastAsiaTheme="minorEastAsia"/>
                <w:b/>
              </w:rPr>
              <w:t>Art. </w:t>
            </w:r>
            <w:r w:rsidR="00596883" w:rsidRPr="000224BD">
              <w:rPr>
                <w:rFonts w:eastAsiaTheme="minorEastAsia"/>
                <w:b/>
              </w:rPr>
              <w:t>434</w:t>
            </w:r>
            <w:r w:rsidRPr="000224BD">
              <w:rPr>
                <w:rFonts w:eastAsiaTheme="minorEastAsia"/>
              </w:rPr>
              <w:t xml:space="preserve">. 1. Przepisów art. </w:t>
            </w:r>
            <w:r w:rsidR="00596883" w:rsidRPr="000224BD">
              <w:rPr>
                <w:rFonts w:eastAsiaTheme="minorEastAsia"/>
              </w:rPr>
              <w:t>419-431</w:t>
            </w:r>
            <w:r w:rsidRPr="000224BD">
              <w:rPr>
                <w:rFonts w:eastAsiaTheme="minorEastAsia"/>
              </w:rPr>
              <w:t xml:space="preserve"> nie stosuje się do podmiotów, o których mowa w art. 2 pkt </w:t>
            </w:r>
            <w:r w:rsidR="00596883" w:rsidRPr="000224BD">
              <w:rPr>
                <w:rFonts w:eastAsiaTheme="minorEastAsia"/>
              </w:rPr>
              <w:t>88</w:t>
            </w:r>
            <w:r w:rsidRPr="000224BD">
              <w:rPr>
                <w:rFonts w:eastAsiaTheme="minorEastAsia"/>
              </w:rPr>
              <w:t xml:space="preserve"> lit. a-f oraz h, </w:t>
            </w:r>
            <w:r w:rsidRPr="000224BD">
              <w:rPr>
                <w:rFonts w:eastAsiaTheme="minorEastAsia"/>
              </w:rPr>
              <w:lastRenderedPageBreak/>
              <w:t>wykonujących we własnym zakresie zadania określone w przepisach odrębnych.</w:t>
            </w:r>
          </w:p>
          <w:p w14:paraId="7FB4E97E" w14:textId="77777777" w:rsidR="008E0EE4" w:rsidRPr="000224BD" w:rsidRDefault="008E0EE4" w:rsidP="00596883">
            <w:pPr>
              <w:pStyle w:val="USTustnpkodeksu"/>
              <w:spacing w:line="240" w:lineRule="auto"/>
              <w:ind w:firstLine="0"/>
              <w:rPr>
                <w:rFonts w:eastAsiaTheme="minorEastAsia"/>
              </w:rPr>
            </w:pPr>
            <w:r w:rsidRPr="000224BD">
              <w:rPr>
                <w:rFonts w:ascii="Times New Roman" w:eastAsiaTheme="minorEastAsia" w:hAnsi="Times New Roman" w:cs="Times New Roman"/>
                <w:szCs w:val="24"/>
              </w:rPr>
              <w:t>2</w:t>
            </w:r>
            <w:r w:rsidRPr="000224BD">
              <w:rPr>
                <w:rFonts w:eastAsiaTheme="minorEastAsia"/>
              </w:rPr>
              <w:t>. Prezes Rady Ministrów określi, w drodze rozporządzenia, sposoby postępowania w przypadku stwierdzenia, że urządzenie w rozumieniu przepisów o kompatybilności elektromagnetycznej, wytwarzające pole elektromagnetyczne, używane przez podmioty, o których mowa w art. 2 pkt 86 lit. a-f oraz h, powoduje szkodliwe zakłócenie pracy innego urządzenia, spełniającego zasadnicze wymagania w rozumieniu przepisów o kompatybilności elektromagnetycznej, uwzględniając charakter zadań realizowanych przez te podmioty oraz słuszny interes użytkownika urządzenia, którego praca jest zakłócana.</w:t>
            </w:r>
          </w:p>
          <w:p w14:paraId="4DCB5DCB" w14:textId="47A7EE85" w:rsidR="008E0EE4" w:rsidRPr="000224BD" w:rsidRDefault="008E0EE4" w:rsidP="002C0EFF">
            <w:pPr>
              <w:pStyle w:val="ARTartustawynprozporzdzenia"/>
              <w:spacing w:line="240" w:lineRule="auto"/>
              <w:ind w:firstLine="0"/>
              <w:rPr>
                <w:rStyle w:val="Ppogrubienie"/>
                <w:rFonts w:ascii="Times New Roman" w:hAnsi="Times New Roman" w:cs="Times New Roman"/>
                <w:b w:val="0"/>
                <w:szCs w:val="24"/>
              </w:rPr>
            </w:pPr>
            <w:r w:rsidRPr="000224BD">
              <w:rPr>
                <w:rFonts w:ascii="Times New Roman" w:eastAsiaTheme="minorEastAsia" w:hAnsi="Times New Roman" w:cs="Times New Roman"/>
                <w:szCs w:val="24"/>
              </w:rPr>
              <w:t>3. Minister Sprawiedliwości w porozumieniu z ministrem właściwym do spraw informatyzacji określi, w drodze rozporządzenia, sposób przeprowadzania postępowania kontrolnego i pokontrolnego przez Prezesa UKE wobec jednostek organizacyjnych Służby Więziennej, uwzględniając charakter zadań realizowanych przez te jednostki oraz słuszny interes użytkowników urządzeń, których praca jest zakłócana albo może być zakłócana</w:t>
            </w:r>
          </w:p>
        </w:tc>
        <w:tc>
          <w:tcPr>
            <w:tcW w:w="5298" w:type="dxa"/>
            <w:shd w:val="clear" w:color="auto" w:fill="auto"/>
          </w:tcPr>
          <w:p w14:paraId="4ECCD9F9" w14:textId="77777777" w:rsidR="008E0EE4" w:rsidRPr="000224BD" w:rsidRDefault="008E0EE4" w:rsidP="002C0EFF">
            <w:pPr>
              <w:spacing w:after="120"/>
              <w:jc w:val="both"/>
              <w:rPr>
                <w:rFonts w:eastAsiaTheme="minorEastAsia"/>
              </w:rPr>
            </w:pPr>
            <w:r w:rsidRPr="000224BD">
              <w:rPr>
                <w:rFonts w:eastAsiaTheme="minorEastAsia"/>
              </w:rPr>
              <w:lastRenderedPageBreak/>
              <w:t xml:space="preserve">Projektowany przepis analogicznie do dotychczas obowiązujących rozwiązań w Pt wyłącza zasadniczo stosowanie przepisów dotyczących kontroli w odniesieniu do użytkowników rządowych, co </w:t>
            </w:r>
            <w:r w:rsidRPr="000224BD">
              <w:rPr>
                <w:rFonts w:eastAsiaTheme="minorEastAsia"/>
              </w:rPr>
              <w:lastRenderedPageBreak/>
              <w:t>podyktowane jest specyfiką ich funkcjonowania. Projektowany ust. 2 zawiera upoważnienie do wydania dla wskazanych w nim użytkowników rządowych rozporządzenia Prezesa Rady Ministrów w sprawie usuwania zakłóceń powodowanych przez urządzenia używane przez tych użytkowników. Ponadto w ust. 3 zawarto upoważnienie do wydania przez Ministra Sprawiedliwości w porozumieniu z ministrem właściwym do spraw informatyzacji rozporządzenia określającego sposób przeprowadzania postępowania kontrolnego i pokontrolnego przez Prezesa UKE wobec jednostek organizacyjnych Służby Więziennej.</w:t>
            </w:r>
          </w:p>
          <w:p w14:paraId="0DDA054C" w14:textId="77777777" w:rsidR="008E0EE4" w:rsidRPr="000224BD" w:rsidRDefault="008E0EE4" w:rsidP="002C0EFF">
            <w:pPr>
              <w:pStyle w:val="Bezodstpw"/>
              <w:jc w:val="both"/>
              <w:rPr>
                <w:rFonts w:eastAsiaTheme="minorEastAsia"/>
              </w:rPr>
            </w:pPr>
          </w:p>
        </w:tc>
      </w:tr>
      <w:tr w:rsidR="00F017D9" w:rsidRPr="000224BD" w14:paraId="6AD7E84B" w14:textId="77777777" w:rsidTr="69726700">
        <w:tc>
          <w:tcPr>
            <w:tcW w:w="1003" w:type="dxa"/>
            <w:shd w:val="clear" w:color="auto" w:fill="auto"/>
          </w:tcPr>
          <w:p w14:paraId="1C8D4C11" w14:textId="77777777" w:rsidR="00D963E6" w:rsidRPr="000224BD" w:rsidRDefault="00D963E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3ABE577" w14:textId="6BE5A9AE" w:rsidR="00D963E6" w:rsidRPr="000224BD" w:rsidRDefault="00D963E6"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96883" w:rsidRPr="000224BD">
              <w:rPr>
                <w:rFonts w:ascii="Times New Roman" w:hAnsi="Times New Roman" w:cs="Times New Roman"/>
                <w:szCs w:val="24"/>
              </w:rPr>
              <w:t>437</w:t>
            </w:r>
          </w:p>
        </w:tc>
        <w:tc>
          <w:tcPr>
            <w:tcW w:w="5915" w:type="dxa"/>
            <w:shd w:val="clear" w:color="auto" w:fill="auto"/>
          </w:tcPr>
          <w:p w14:paraId="33C6F90E" w14:textId="77777777" w:rsidR="00D963E6" w:rsidRPr="000224BD" w:rsidRDefault="00D963E6" w:rsidP="00596883">
            <w:pPr>
              <w:pStyle w:val="ARTartustawynprozporzdzenia"/>
              <w:spacing w:before="0" w:line="240" w:lineRule="auto"/>
              <w:ind w:firstLine="0"/>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A</w:t>
            </w:r>
            <w:r w:rsidRPr="000224BD">
              <w:rPr>
                <w:rStyle w:val="Ppogrubienie"/>
                <w:rFonts w:ascii="Times New Roman" w:hAnsi="Times New Roman" w:cs="Times New Roman"/>
                <w:szCs w:val="24"/>
              </w:rPr>
              <w:t>rt. 406</w:t>
            </w:r>
            <w:r w:rsidRPr="000224BD">
              <w:rPr>
                <w:rStyle w:val="Ppogrubienie"/>
                <w:rFonts w:ascii="Times New Roman" w:hAnsi="Times New Roman" w:cs="Times New Roman"/>
                <w:b w:val="0"/>
                <w:szCs w:val="24"/>
              </w:rPr>
              <w:t>. 1. W postępowaniach prowadzonych na podstawie ustawy lub ustawy z dnia 7 maja 2010 r. o wspieraniu rozwoju usług i sieci telekomunikacyjnych Prezes UKE, w drodze postanowienia, może na uzasadniony wniosek strony ograniczyć pozostałym stronom prawo wglądu do materiału dowodowego, jeżeli udostępnienie tego materiału grozi ujawnieniem tajemnicy przedsiębiorstwa lub z urzędu w przypadku innych tajemnic prawnie chronionych.</w:t>
            </w:r>
          </w:p>
          <w:p w14:paraId="734D6586" w14:textId="77777777" w:rsidR="00D963E6" w:rsidRPr="000224BD" w:rsidRDefault="00D963E6" w:rsidP="00596883">
            <w:pPr>
              <w:pStyle w:val="ARTartustawynprozporzdzenia"/>
              <w:spacing w:before="0" w:line="240" w:lineRule="auto"/>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lastRenderedPageBreak/>
              <w:t>2. Strona może zastrzec informacje, dokumenty lub ich części zawierające tajemnicę przedsiębiorstwa, przedstawiane Prezesowi UKE.</w:t>
            </w:r>
          </w:p>
          <w:p w14:paraId="7B3CC4E8" w14:textId="77777777" w:rsidR="00D963E6" w:rsidRPr="000224BD" w:rsidRDefault="00D963E6" w:rsidP="00596883">
            <w:pPr>
              <w:pStyle w:val="ARTartustawynprozporzdzenia"/>
              <w:spacing w:before="0" w:line="240" w:lineRule="auto"/>
              <w:rPr>
                <w:rStyle w:val="Ppogrubienie"/>
                <w:rFonts w:ascii="Times New Roman" w:hAnsi="Times New Roman" w:cs="Times New Roman"/>
                <w:b w:val="0"/>
                <w:szCs w:val="24"/>
              </w:rPr>
            </w:pPr>
            <w:r w:rsidRPr="000224BD">
              <w:rPr>
                <w:rStyle w:val="Ppogrubienie"/>
                <w:rFonts w:ascii="Times New Roman" w:hAnsi="Times New Roman" w:cs="Times New Roman"/>
                <w:b w:val="0"/>
                <w:szCs w:val="24"/>
              </w:rPr>
              <w:t>3. Strona wnioskująca o takie ograniczenie jest obowiązana przedłożyć wersję dokumentu niezawierającą informacji objętych ograniczeniem, która zostanie udostępniona stronom.</w:t>
            </w:r>
          </w:p>
          <w:p w14:paraId="248EF666" w14:textId="655AE29A" w:rsidR="00D963E6" w:rsidRPr="000224BD" w:rsidRDefault="00D963E6" w:rsidP="00596883">
            <w:pPr>
              <w:pStyle w:val="ARTartustawynprozporzdzenia"/>
              <w:spacing w:before="0" w:line="240" w:lineRule="auto"/>
              <w:ind w:firstLine="0"/>
              <w:rPr>
                <w:rStyle w:val="Ppogrubienie"/>
                <w:rFonts w:ascii="Times New Roman" w:hAnsi="Times New Roman" w:cs="Times New Roman"/>
                <w:szCs w:val="24"/>
              </w:rPr>
            </w:pPr>
            <w:bookmarkStart w:id="13" w:name="mip50582236"/>
            <w:bookmarkEnd w:id="13"/>
            <w:r w:rsidRPr="000224BD">
              <w:rPr>
                <w:rStyle w:val="Ppogrubienie"/>
                <w:rFonts w:ascii="Times New Roman" w:hAnsi="Times New Roman" w:cs="Times New Roman"/>
                <w:b w:val="0"/>
                <w:szCs w:val="24"/>
              </w:rPr>
              <w:t>4. W przypadku nieprzedstawienia wersji dokumentu niezawierającej informacji objętych zastrzeżeniem, zastrzeżenie uważa się za nieskuteczne.</w:t>
            </w:r>
          </w:p>
        </w:tc>
        <w:tc>
          <w:tcPr>
            <w:tcW w:w="5298" w:type="dxa"/>
            <w:shd w:val="clear" w:color="auto" w:fill="auto"/>
          </w:tcPr>
          <w:p w14:paraId="1F3BC9A3" w14:textId="77777777" w:rsidR="00D963E6" w:rsidRPr="000224BD" w:rsidRDefault="00D963E6"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lastRenderedPageBreak/>
              <w:t xml:space="preserve">Projektowany przepis reguluje kwestie ograniczeń wglądu do akt w sytuacjach, gdy udostępnienie materiału dowodowego grozi ujawnieniem tajemnicy przedsiębiorstwa lub innych tajemnic prawnie chronionych. Przepis odnosi się do postępowań, które dotyczą spraw spornych i w których zachodzi potrzeba uniemożliwienia dostępu pozostałych stron do wszystkich zgromadzonych w postępowaniu materiałów. Regulacja ta uzupełnia ogólne regulacje zawarte w kpa odnoszące się, m.in. do ograniczenia </w:t>
            </w:r>
            <w:r w:rsidRPr="000224BD">
              <w:rPr>
                <w:rFonts w:ascii="Times New Roman" w:hAnsi="Times New Roman" w:cs="Times New Roman"/>
                <w:szCs w:val="24"/>
              </w:rPr>
              <w:lastRenderedPageBreak/>
              <w:t>zasady jawności postępowania dla stron w odniesieniu do akt sprawy zawierających informacje niejawne o klauzuli tajności „tajne” lub „ściśle tajne”, a także do innych akt, które organ administracji publicznej wyłączy ze względu na ważny interes państwowy. Ograniczenie dostępu strony do akt ze względu na potrzebę zapewnienia ochrony pozostałych tajemnic, w tym tajemnicy telekomunikacyjnej czy tajemnic zawodowych odbywać się będzie w oparciu o projektowany przepis.</w:t>
            </w:r>
          </w:p>
          <w:p w14:paraId="53B3483B" w14:textId="77777777" w:rsidR="00D963E6" w:rsidRPr="000224BD" w:rsidRDefault="00D963E6"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Ograniczenie wglądu do akt będzie następowało na wniosek lub z urzędu, przy czym działanie Prezesa UKE z urzędu dotyczy tajemnic, których obowiązek ochrony wynika z innych przepisów. W przypadku natomiast, złożenia wniosku o ograniczenie, strona wnioskująca powinna również przedłożyć wersję dokumentu niezawierającą informacji objętych ograniczeniem, która zostanie udostępniona stronom. Ograniczenie wglądu do materiały dowodowego następuje w drodze postanowienia.</w:t>
            </w:r>
          </w:p>
          <w:p w14:paraId="1FE6ED5B" w14:textId="77777777" w:rsidR="00D963E6" w:rsidRPr="000224BD" w:rsidRDefault="00D963E6"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Projektowany przepis umożliwia również zastrzeżenie informacji, dokumentów lub ich części zawierających tajemnicę przedsiębiorstwa, przedstawianych Prezesowi UKE.</w:t>
            </w:r>
          </w:p>
          <w:p w14:paraId="1B8F7DC0" w14:textId="792C8170" w:rsidR="00D963E6" w:rsidRPr="000224BD" w:rsidRDefault="00D963E6" w:rsidP="002C0EFF">
            <w:pPr>
              <w:spacing w:after="120"/>
              <w:jc w:val="both"/>
              <w:rPr>
                <w:rFonts w:eastAsiaTheme="minorEastAsia"/>
              </w:rPr>
            </w:pPr>
            <w:r w:rsidRPr="000224BD">
              <w:t xml:space="preserve">Przepis bazuje na treści art. 207 ustawy Pt jednak zawiera modyfikacje w zakresie kwestii zastrzegania informacji. Przepis w przeciwieństwie do regulacji Pt będzie miał zastosowanie nie tylko do postępowań objętych ta ustawą ale również ustawą z dnia 7 maja </w:t>
            </w:r>
            <w:r w:rsidRPr="000224BD">
              <w:lastRenderedPageBreak/>
              <w:t>2010 r. o wspieraniu rozwoju usług i sieci telekomunikacyjnych.</w:t>
            </w:r>
          </w:p>
        </w:tc>
      </w:tr>
      <w:tr w:rsidR="00F017D9" w:rsidRPr="000224BD" w14:paraId="4A124D5F" w14:textId="77777777" w:rsidTr="69726700">
        <w:tc>
          <w:tcPr>
            <w:tcW w:w="1003" w:type="dxa"/>
            <w:shd w:val="clear" w:color="auto" w:fill="auto"/>
          </w:tcPr>
          <w:p w14:paraId="35BEC36A" w14:textId="77777777" w:rsidR="00D963E6" w:rsidRPr="000224BD" w:rsidRDefault="00D963E6"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25B8AF4" w14:textId="7B636F03" w:rsidR="00D963E6" w:rsidRPr="000224BD" w:rsidRDefault="00D963E6"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596883" w:rsidRPr="000224BD">
              <w:rPr>
                <w:rFonts w:ascii="Times New Roman" w:hAnsi="Times New Roman" w:cs="Times New Roman"/>
                <w:szCs w:val="24"/>
              </w:rPr>
              <w:t>438</w:t>
            </w:r>
          </w:p>
        </w:tc>
        <w:tc>
          <w:tcPr>
            <w:tcW w:w="5915" w:type="dxa"/>
            <w:shd w:val="clear" w:color="auto" w:fill="auto"/>
          </w:tcPr>
          <w:p w14:paraId="74452CE1" w14:textId="3CFAC3AF" w:rsidR="00D963E6" w:rsidRPr="000224BD" w:rsidRDefault="00D963E6" w:rsidP="00596883">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b/>
                <w:szCs w:val="24"/>
              </w:rPr>
              <w:t>Art.</w:t>
            </w:r>
            <w:r w:rsidR="00596883" w:rsidRPr="000224BD">
              <w:rPr>
                <w:rFonts w:ascii="Times New Roman" w:hAnsi="Times New Roman" w:cs="Times New Roman"/>
                <w:b/>
                <w:szCs w:val="24"/>
              </w:rPr>
              <w:t xml:space="preserve"> 438.</w:t>
            </w:r>
            <w:r w:rsidRPr="000224BD">
              <w:rPr>
                <w:rFonts w:ascii="Times New Roman" w:hAnsi="Times New Roman" w:cs="Times New Roman"/>
                <w:szCs w:val="24"/>
              </w:rPr>
              <w:t xml:space="preserve"> 1. W postępowaniach prowadzonych w sprawach dotyczących pozwoleń radiowych, rezerwacji częstotliwości oraz czasowego używania urządzenia radiowego w celu zapewnienia przekazu informacji, o którym mowa w art. </w:t>
            </w:r>
            <w:r w:rsidR="00596883" w:rsidRPr="000224BD">
              <w:rPr>
                <w:rFonts w:ascii="Times New Roman" w:hAnsi="Times New Roman" w:cs="Times New Roman"/>
                <w:szCs w:val="24"/>
              </w:rPr>
              <w:t>152</w:t>
            </w:r>
            <w:r w:rsidRPr="000224BD">
              <w:rPr>
                <w:rFonts w:ascii="Times New Roman" w:hAnsi="Times New Roman" w:cs="Times New Roman"/>
                <w:szCs w:val="24"/>
              </w:rPr>
              <w:t>, Prezes UKE może zawiadamiać strony o decyzjach i innych czynnościach poprzez obwieszczenie na stronie podmiotowej BIP UKE, jeżeli strona wystąpiła albo wyraziła zgodę na takie jej zawiadamianie.</w:t>
            </w:r>
          </w:p>
          <w:p w14:paraId="3CEE9D7D" w14:textId="1CD7A628" w:rsidR="00D963E6" w:rsidRPr="000224BD" w:rsidRDefault="00D963E6" w:rsidP="002C0EFF">
            <w:pPr>
              <w:pStyle w:val="ARTartustawynprozporzdzenia"/>
              <w:spacing w:line="240" w:lineRule="auto"/>
              <w:ind w:firstLine="0"/>
              <w:rPr>
                <w:rStyle w:val="Ppogrubienie"/>
                <w:rFonts w:ascii="Times New Roman" w:hAnsi="Times New Roman" w:cs="Times New Roman"/>
                <w:szCs w:val="24"/>
              </w:rPr>
            </w:pPr>
            <w:r w:rsidRPr="000224BD">
              <w:rPr>
                <w:rFonts w:ascii="Times New Roman" w:hAnsi="Times New Roman" w:cs="Times New Roman"/>
                <w:szCs w:val="24"/>
              </w:rPr>
              <w:t>2. Doręczenie pisma uważa się za dokonane z dniem udostępnia na stronie podmiotowej BIP UKE obwieszczenia, o którym mowa w ust. 1.</w:t>
            </w:r>
          </w:p>
        </w:tc>
        <w:tc>
          <w:tcPr>
            <w:tcW w:w="5298" w:type="dxa"/>
            <w:shd w:val="clear" w:color="auto" w:fill="auto"/>
          </w:tcPr>
          <w:p w14:paraId="0456BF64" w14:textId="77777777" w:rsidR="00D963E6" w:rsidRPr="000224BD" w:rsidRDefault="00D963E6"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 xml:space="preserve">Projektowany przepis reguluje kwestie odstępstwa od przewidzianego w kpa sposobu doręczania decyzji czy informowania o innych czynnościach. W przypadku postępowań prowadzonych w sprawach dotyczących pozwoleń radiowych, rezerwacji częstotliwości oraz czasowego używania urządzenia radiowego w celu zapewnienia przekazu informacji zawiadomienia można dokonać poprzez obwieszczenie na stronie podmiotowej BIP UKE. Dokonywanie obwieszczenia zamiast doręczania stronie decyzji czy innych zawiadomień uzasadnione jest w sytuacjach, gdy niezbędne jest przyspieszenie postępowań, np. w przypadku organizacji dużych imprez masowych, na potrzeby których wydawane są m.in. pozwolenia radiowe, czy decyzje w sprawie czasowego używania urządzenia radiowego. </w:t>
            </w:r>
          </w:p>
          <w:p w14:paraId="0EF9131B" w14:textId="77777777" w:rsidR="00D963E6" w:rsidRPr="000224BD" w:rsidRDefault="00D963E6"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t>Warunkiem zastosowania takiego trybu zawiadamiania stron jest wystąpienie o to przez stronę albo wyrażenie przez stronę zgody na taki sposób zawiadamiania. W sytuacji gdy warunek ten jest spełniony, domniemywa się, że doręczenie pisma zostało dokonane z dniem opublikowania na stronie podmiotowej BIP UKE obwieszczenia.</w:t>
            </w:r>
          </w:p>
          <w:p w14:paraId="291C9F26" w14:textId="045EB9FF" w:rsidR="00D963E6" w:rsidRPr="000224BD" w:rsidRDefault="00D963E6" w:rsidP="002C0EFF">
            <w:pPr>
              <w:spacing w:after="120"/>
              <w:jc w:val="both"/>
              <w:rPr>
                <w:rFonts w:eastAsiaTheme="minorEastAsia"/>
              </w:rPr>
            </w:pPr>
            <w:r w:rsidRPr="000224BD">
              <w:t>Przepis powtarza treść art. 207a ustawy Pt.</w:t>
            </w:r>
          </w:p>
        </w:tc>
      </w:tr>
      <w:tr w:rsidR="00A33707" w:rsidRPr="000224BD" w14:paraId="25A82215" w14:textId="77777777" w:rsidTr="69726700">
        <w:tc>
          <w:tcPr>
            <w:tcW w:w="1003" w:type="dxa"/>
            <w:shd w:val="clear" w:color="auto" w:fill="auto"/>
          </w:tcPr>
          <w:p w14:paraId="0609FD50" w14:textId="77777777" w:rsidR="00A33707" w:rsidRPr="000224BD" w:rsidRDefault="00A33707"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847A1EE" w14:textId="1F6C2AD7" w:rsidR="00A33707" w:rsidRPr="000224BD" w:rsidRDefault="00A33707"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442 ust. 9 i 10</w:t>
            </w:r>
          </w:p>
        </w:tc>
        <w:tc>
          <w:tcPr>
            <w:tcW w:w="5915" w:type="dxa"/>
            <w:shd w:val="clear" w:color="auto" w:fill="auto"/>
          </w:tcPr>
          <w:p w14:paraId="1DEE89F4" w14:textId="77777777" w:rsidR="00A33707" w:rsidRPr="000224BD" w:rsidRDefault="00A33707" w:rsidP="00A33707">
            <w:pPr>
              <w:pStyle w:val="USTustnpkodeksu"/>
              <w:spacing w:line="240" w:lineRule="auto"/>
              <w:rPr>
                <w:rFonts w:ascii="Times New Roman" w:hAnsi="Times New Roman" w:cs="Times New Roman"/>
                <w:sz w:val="22"/>
                <w:szCs w:val="22"/>
              </w:rPr>
            </w:pPr>
            <w:r w:rsidRPr="000224BD">
              <w:rPr>
                <w:rFonts w:ascii="Times New Roman" w:hAnsi="Times New Roman" w:cs="Times New Roman"/>
                <w:sz w:val="22"/>
                <w:szCs w:val="22"/>
              </w:rPr>
              <w:t>9. Kary, o których mowa w art. 441 ust. 1 i 2, stanowią przychód Funduszu Szerokopasmowego, o którym mowa w art. 16a ust. 1 ustawy z dnia 7 maja 2010 r. o wspieraniu rozwoju usług i sieci telekomunikacyjnych.</w:t>
            </w:r>
          </w:p>
          <w:p w14:paraId="7F1C0651" w14:textId="704E4DF1" w:rsidR="00A33707" w:rsidRPr="000224BD" w:rsidRDefault="00A33707" w:rsidP="00A33707">
            <w:pPr>
              <w:pStyle w:val="USTustnpkodeksu"/>
              <w:spacing w:line="240" w:lineRule="auto"/>
              <w:rPr>
                <w:rFonts w:ascii="Times New Roman" w:hAnsi="Times New Roman" w:cs="Times New Roman"/>
                <w:sz w:val="22"/>
                <w:szCs w:val="22"/>
              </w:rPr>
            </w:pPr>
            <w:r w:rsidRPr="000224BD">
              <w:rPr>
                <w:rFonts w:ascii="Times New Roman" w:hAnsi="Times New Roman" w:cs="Times New Roman"/>
                <w:sz w:val="22"/>
                <w:szCs w:val="22"/>
              </w:rPr>
              <w:lastRenderedPageBreak/>
              <w:t>10. Prezes UKE przekazuje na rachunek Funduszu Szerokopasmowego środki pochodzące z kar w terminie 30 dni od dnia ich pobrania.</w:t>
            </w:r>
          </w:p>
        </w:tc>
        <w:tc>
          <w:tcPr>
            <w:tcW w:w="5298" w:type="dxa"/>
            <w:shd w:val="clear" w:color="auto" w:fill="auto"/>
          </w:tcPr>
          <w:p w14:paraId="712B4FFA" w14:textId="09CD9968" w:rsidR="00A33707" w:rsidRPr="000224BD" w:rsidRDefault="00A33707" w:rsidP="002C0EFF">
            <w:pPr>
              <w:pStyle w:val="ARTartustawynprozporzdzenia"/>
              <w:spacing w:before="0" w:after="120" w:line="240" w:lineRule="auto"/>
              <w:ind w:firstLine="0"/>
              <w:rPr>
                <w:rFonts w:ascii="Times New Roman" w:hAnsi="Times New Roman" w:cs="Times New Roman"/>
                <w:szCs w:val="24"/>
              </w:rPr>
            </w:pPr>
            <w:r w:rsidRPr="000224BD">
              <w:rPr>
                <w:rFonts w:ascii="Times New Roman" w:hAnsi="Times New Roman" w:cs="Times New Roman"/>
                <w:szCs w:val="24"/>
              </w:rPr>
              <w:lastRenderedPageBreak/>
              <w:t xml:space="preserve">Konieczność uregulowania kwestii związanych z </w:t>
            </w:r>
            <w:r w:rsidRPr="000224BD">
              <w:rPr>
                <w:rFonts w:ascii="Times New Roman" w:hAnsi="Times New Roman" w:cs="Times New Roman"/>
                <w:sz w:val="22"/>
                <w:szCs w:val="22"/>
              </w:rPr>
              <w:t>Funduszem Szerokopasmowym.</w:t>
            </w:r>
          </w:p>
        </w:tc>
      </w:tr>
      <w:tr w:rsidR="00F017D9" w:rsidRPr="000224BD" w14:paraId="642CD25A" w14:textId="77777777" w:rsidTr="69726700">
        <w:tc>
          <w:tcPr>
            <w:tcW w:w="13992" w:type="dxa"/>
            <w:gridSpan w:val="4"/>
            <w:shd w:val="clear" w:color="auto" w:fill="D9D9D9" w:themeFill="background1" w:themeFillShade="D9"/>
          </w:tcPr>
          <w:p w14:paraId="1960FD6B" w14:textId="3B8DA8E8" w:rsidR="00DF312F" w:rsidRPr="000224BD" w:rsidRDefault="00DF312F" w:rsidP="002C0EFF">
            <w:pPr>
              <w:pStyle w:val="ARTartustawynprozporzdzenia"/>
              <w:spacing w:line="240" w:lineRule="auto"/>
              <w:ind w:firstLine="0"/>
              <w:rPr>
                <w:rFonts w:ascii="Times New Roman" w:hAnsi="Times New Roman" w:cs="Times New Roman"/>
                <w:b/>
                <w:szCs w:val="24"/>
              </w:rPr>
            </w:pPr>
            <w:r w:rsidRPr="000224BD">
              <w:rPr>
                <w:rFonts w:ascii="Times New Roman" w:hAnsi="Times New Roman" w:cs="Times New Roman"/>
                <w:b/>
                <w:szCs w:val="24"/>
              </w:rPr>
              <w:lastRenderedPageBreak/>
              <w:t>Ustawa wprowadzająca ustawę Prawo komunikacji elektronicznej</w:t>
            </w:r>
          </w:p>
          <w:p w14:paraId="558ED922" w14:textId="469691B7" w:rsidR="00DF312F" w:rsidRPr="000224BD" w:rsidRDefault="00DF312F" w:rsidP="002C0EFF">
            <w:pPr>
              <w:pStyle w:val="Bezodstpw"/>
              <w:jc w:val="both"/>
            </w:pPr>
          </w:p>
        </w:tc>
      </w:tr>
      <w:tr w:rsidR="00F017D9" w:rsidRPr="000224BD" w14:paraId="029A0D8E" w14:textId="77777777" w:rsidTr="69726700">
        <w:tc>
          <w:tcPr>
            <w:tcW w:w="1003" w:type="dxa"/>
            <w:shd w:val="clear" w:color="auto" w:fill="auto"/>
          </w:tcPr>
          <w:p w14:paraId="4014BC90" w14:textId="77777777" w:rsidR="00DF312F" w:rsidRPr="000224BD" w:rsidRDefault="00DF312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692C2B1" w14:textId="4EBC8A5E" w:rsidR="00DF312F" w:rsidRPr="000224BD" w:rsidRDefault="0096095C"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w:t>
            </w:r>
          </w:p>
        </w:tc>
        <w:tc>
          <w:tcPr>
            <w:tcW w:w="5915" w:type="dxa"/>
            <w:shd w:val="clear" w:color="auto" w:fill="auto"/>
          </w:tcPr>
          <w:p w14:paraId="4746E3B1" w14:textId="77777777" w:rsidR="00CF4FBA" w:rsidRPr="000224BD" w:rsidRDefault="00CF4FBA" w:rsidP="00CF4FBA">
            <w:pPr>
              <w:pStyle w:val="paragraph"/>
              <w:spacing w:before="0" w:beforeAutospacing="0" w:after="0" w:afterAutospacing="0"/>
              <w:ind w:firstLine="510"/>
              <w:jc w:val="both"/>
              <w:textAlignment w:val="baseline"/>
              <w:rPr>
                <w:rFonts w:ascii="Segoe UI" w:hAnsi="Segoe UI" w:cs="Segoe UI"/>
                <w:sz w:val="18"/>
                <w:szCs w:val="18"/>
              </w:rPr>
            </w:pPr>
            <w:r w:rsidRPr="000224BD">
              <w:rPr>
                <w:rStyle w:val="normaltextrun"/>
                <w:b/>
                <w:bCs/>
              </w:rPr>
              <w:t>Art. 2.</w:t>
            </w:r>
            <w:r w:rsidRPr="000224BD">
              <w:rPr>
                <w:rStyle w:val="normaltextrun"/>
              </w:rPr>
              <w:t> W ustawie z dnia 17 listopada 1964 r. – Kodeks </w:t>
            </w:r>
            <w:r w:rsidRPr="000224BD">
              <w:rPr>
                <w:rStyle w:val="findhit"/>
              </w:rPr>
              <w:t>postępowania cywilnego</w:t>
            </w:r>
            <w:r w:rsidRPr="000224BD">
              <w:rPr>
                <w:rStyle w:val="normaltextrun"/>
              </w:rPr>
              <w:t> (Dz. U. z 2020 r. poz. 1575, 1578, 2070, 956 oraz z 2021 r. poz. 11) wprowadza się następujące zmiany:</w:t>
            </w:r>
            <w:r w:rsidRPr="000224BD">
              <w:rPr>
                <w:rStyle w:val="eop"/>
              </w:rPr>
              <w:t> </w:t>
            </w:r>
          </w:p>
          <w:p w14:paraId="0599C59C" w14:textId="77777777" w:rsidR="00CF4FBA" w:rsidRPr="000224BD" w:rsidRDefault="00CF4FBA" w:rsidP="00CF4FBA">
            <w:pPr>
              <w:pStyle w:val="paragraph"/>
              <w:numPr>
                <w:ilvl w:val="0"/>
                <w:numId w:val="37"/>
              </w:numPr>
              <w:spacing w:before="0" w:beforeAutospacing="0" w:after="0" w:afterAutospacing="0"/>
              <w:ind w:left="510" w:firstLine="0"/>
              <w:jc w:val="both"/>
              <w:textAlignment w:val="baseline"/>
              <w:rPr>
                <w:sz w:val="22"/>
                <w:szCs w:val="22"/>
              </w:rPr>
            </w:pPr>
            <w:r w:rsidRPr="000224BD">
              <w:rPr>
                <w:rStyle w:val="normaltextrun"/>
              </w:rPr>
              <w:t>w art. 479</w:t>
            </w:r>
            <w:r w:rsidRPr="000224BD">
              <w:rPr>
                <w:rStyle w:val="normaltextrun"/>
                <w:sz w:val="19"/>
                <w:szCs w:val="19"/>
                <w:vertAlign w:val="superscript"/>
              </w:rPr>
              <w:t>57</w:t>
            </w:r>
            <w:r w:rsidRPr="000224BD">
              <w:rPr>
                <w:rStyle w:val="normaltextrun"/>
              </w:rPr>
              <w:t> w pkt 2 wyrazy „</w:t>
            </w:r>
            <w:r w:rsidRPr="000224BD">
              <w:rPr>
                <w:rStyle w:val="normaltextrun"/>
                <w:shd w:val="clear" w:color="auto" w:fill="FFFFFF"/>
              </w:rPr>
              <w:t>ustawy z dnia 16 lipca 2004 r. - Prawo telekomunikacyjne (Dz.U. z 2019 r. poz. 2460 oraz z 2020 r. poz. 374, 695 i 875)” zastępuje się wyrazami „</w:t>
            </w:r>
            <w:r w:rsidRPr="000224BD">
              <w:rPr>
                <w:rStyle w:val="normaltextrun"/>
              </w:rPr>
              <w:t>ustawy z dnia … 2021 r. – Prawo komunikacji elektronicznej (Dz. U. poz. …)”;</w:t>
            </w:r>
            <w:r w:rsidRPr="000224BD">
              <w:rPr>
                <w:rStyle w:val="eop"/>
              </w:rPr>
              <w:t> </w:t>
            </w:r>
          </w:p>
          <w:p w14:paraId="773EB002" w14:textId="77777777" w:rsidR="00CF4FBA" w:rsidRPr="000224BD" w:rsidRDefault="00CF4FBA" w:rsidP="00CF4FBA">
            <w:pPr>
              <w:pStyle w:val="paragraph"/>
              <w:numPr>
                <w:ilvl w:val="0"/>
                <w:numId w:val="38"/>
              </w:numPr>
              <w:spacing w:before="0" w:beforeAutospacing="0" w:after="0" w:afterAutospacing="0"/>
              <w:ind w:left="510" w:firstLine="0"/>
              <w:jc w:val="both"/>
              <w:textAlignment w:val="baseline"/>
              <w:rPr>
                <w:sz w:val="22"/>
                <w:szCs w:val="22"/>
              </w:rPr>
            </w:pPr>
            <w:r w:rsidRPr="000224BD">
              <w:rPr>
                <w:rStyle w:val="normaltextrun"/>
              </w:rPr>
              <w:t>art. 479</w:t>
            </w:r>
            <w:r w:rsidRPr="000224BD">
              <w:rPr>
                <w:rStyle w:val="normaltextrun"/>
                <w:sz w:val="19"/>
                <w:szCs w:val="19"/>
                <w:vertAlign w:val="superscript"/>
              </w:rPr>
              <w:t>58 </w:t>
            </w:r>
            <w:r w:rsidRPr="000224BD">
              <w:rPr>
                <w:rStyle w:val="normaltextrun"/>
              </w:rPr>
              <w:t>§ 1 otrzymuje brzmienie:</w:t>
            </w:r>
            <w:r w:rsidRPr="000224BD">
              <w:rPr>
                <w:rStyle w:val="eop"/>
              </w:rPr>
              <w:t> </w:t>
            </w:r>
          </w:p>
          <w:p w14:paraId="3AF341BA" w14:textId="77777777" w:rsidR="00CF4FBA" w:rsidRPr="000224BD" w:rsidRDefault="00CF4FBA" w:rsidP="00CF4FBA">
            <w:pPr>
              <w:pStyle w:val="paragraph"/>
              <w:spacing w:before="0" w:beforeAutospacing="0" w:after="0" w:afterAutospacing="0"/>
              <w:ind w:firstLine="510"/>
              <w:jc w:val="both"/>
              <w:textAlignment w:val="baseline"/>
              <w:rPr>
                <w:rFonts w:ascii="Segoe UI" w:hAnsi="Segoe UI" w:cs="Segoe UI"/>
                <w:sz w:val="18"/>
                <w:szCs w:val="18"/>
              </w:rPr>
            </w:pPr>
            <w:r w:rsidRPr="000224BD">
              <w:rPr>
                <w:rStyle w:val="normaltextrun"/>
              </w:rPr>
              <w:t>„1. Odwołanie od decyzji Prezesa Urzędu wnosi się za jego pośrednictwem do sądu ochrony konkurencji i konsumentów w terminie miesiąca od dnia doręczenia decyzji.”.</w:t>
            </w:r>
            <w:r w:rsidRPr="000224BD">
              <w:rPr>
                <w:rStyle w:val="eop"/>
              </w:rPr>
              <w:t> </w:t>
            </w:r>
          </w:p>
          <w:p w14:paraId="7743ED18" w14:textId="77777777" w:rsidR="00DF312F" w:rsidRPr="000224BD" w:rsidRDefault="00DF312F" w:rsidP="002C0EFF">
            <w:pPr>
              <w:jc w:val="both"/>
              <w:textAlignment w:val="baseline"/>
            </w:pPr>
          </w:p>
        </w:tc>
        <w:tc>
          <w:tcPr>
            <w:tcW w:w="5298" w:type="dxa"/>
            <w:shd w:val="clear" w:color="auto" w:fill="auto"/>
          </w:tcPr>
          <w:p w14:paraId="750B0182" w14:textId="3E9F3DB3" w:rsidR="0096095C" w:rsidRPr="000224BD" w:rsidRDefault="00CF4FBA" w:rsidP="002C0EFF">
            <w:pPr>
              <w:spacing w:before="120" w:after="120"/>
              <w:jc w:val="both"/>
            </w:pPr>
            <w:r w:rsidRPr="000224BD">
              <w:t>Proponowanie zmiany odnoszą się do działu</w:t>
            </w:r>
            <w:r w:rsidR="0096095C" w:rsidRPr="000224BD">
              <w:t xml:space="preserve"> </w:t>
            </w:r>
            <w:r w:rsidRPr="000224BD">
              <w:t xml:space="preserve">k.p.c. dotyczącego </w:t>
            </w:r>
            <w:r w:rsidR="0096095C" w:rsidRPr="000224BD">
              <w:rPr>
                <w:caps/>
              </w:rPr>
              <w:t xml:space="preserve"> </w:t>
            </w:r>
            <w:r w:rsidRPr="000224BD">
              <w:t>postępowań</w:t>
            </w:r>
            <w:r w:rsidR="0096095C" w:rsidRPr="000224BD">
              <w:t xml:space="preserve"> w sprawach z zakresu regulacji telekomunikacji i poczty. Przepisy tego działu regulują postępowanie prowadzone przez Sąd Okręgowy w Warszawie - sąd ochrony konkurencji i konsumentów (dalej: „SOKiK”) w sprawie odwołań od decyzji Prezesa UKE oraz zażaleń na postanowienia wydawane przez Prezesa UKE w postępowaniach prowadzonych na podstawie przepisów ustawy Prawo telekomunikacyjne oraz ustawy z dnia 23 listopada 2012 r. Prawo pocztowe lub przepisów odrębnych.</w:t>
            </w:r>
          </w:p>
          <w:p w14:paraId="6B0CCB6E" w14:textId="77777777" w:rsidR="00CF4FBA" w:rsidRPr="000224BD" w:rsidRDefault="00CF4FBA" w:rsidP="002C0EFF">
            <w:pPr>
              <w:pStyle w:val="Bezodstpw"/>
              <w:jc w:val="both"/>
              <w:rPr>
                <w:rStyle w:val="spellingerror"/>
                <w:color w:val="000000"/>
                <w:shd w:val="clear" w:color="auto" w:fill="FFFFFF"/>
              </w:rPr>
            </w:pPr>
            <w:r w:rsidRPr="000224BD">
              <w:rPr>
                <w:rStyle w:val="normaltextrun"/>
                <w:color w:val="000000"/>
                <w:shd w:val="clear" w:color="auto" w:fill="FFFFFF"/>
              </w:rPr>
              <w:t>Zmiana w art. 479</w:t>
            </w:r>
            <w:r w:rsidRPr="000224BD">
              <w:rPr>
                <w:rStyle w:val="normaltextrun"/>
                <w:color w:val="000000"/>
                <w:sz w:val="19"/>
                <w:szCs w:val="19"/>
                <w:shd w:val="clear" w:color="auto" w:fill="FFFFFF"/>
                <w:vertAlign w:val="superscript"/>
              </w:rPr>
              <w:t>57</w:t>
            </w:r>
            <w:r w:rsidRPr="000224BD">
              <w:rPr>
                <w:rStyle w:val="normaltextrun"/>
                <w:color w:val="000000"/>
                <w:shd w:val="clear" w:color="auto" w:fill="FFFFFF"/>
              </w:rPr>
              <w:t> ma charakter dostosowawczy i polega na zastąpieniu odwołania do Pt odwołaniem do </w:t>
            </w:r>
            <w:r w:rsidRPr="000224BD">
              <w:rPr>
                <w:rStyle w:val="spellingerror"/>
                <w:color w:val="000000"/>
                <w:shd w:val="clear" w:color="auto" w:fill="FFFFFF"/>
              </w:rPr>
              <w:t>Pke.</w:t>
            </w:r>
          </w:p>
          <w:p w14:paraId="03EBA809" w14:textId="64E53039" w:rsidR="00DF312F" w:rsidRPr="000224BD" w:rsidRDefault="00CF4FBA" w:rsidP="002C0EFF">
            <w:pPr>
              <w:pStyle w:val="Bezodstpw"/>
              <w:jc w:val="both"/>
            </w:pPr>
            <w:r w:rsidRPr="000224BD">
              <w:rPr>
                <w:rStyle w:val="spellingerror"/>
                <w:color w:val="000000"/>
                <w:shd w:val="clear" w:color="auto" w:fill="FFFFFF"/>
              </w:rPr>
              <w:t>Kolejną</w:t>
            </w:r>
            <w:r w:rsidRPr="000224BD">
              <w:rPr>
                <w:rStyle w:val="normaltextrun"/>
                <w:color w:val="000000"/>
                <w:shd w:val="clear" w:color="auto" w:fill="FFFFFF"/>
              </w:rPr>
              <w:t> proponowaną zmianą jest wydłużenie w art. 479</w:t>
            </w:r>
            <w:r w:rsidRPr="000224BD">
              <w:rPr>
                <w:rStyle w:val="normaltextrun"/>
                <w:color w:val="000000"/>
                <w:sz w:val="19"/>
                <w:szCs w:val="19"/>
                <w:shd w:val="clear" w:color="auto" w:fill="FFFFFF"/>
                <w:vertAlign w:val="superscript"/>
              </w:rPr>
              <w:t>58 </w:t>
            </w:r>
            <w:r w:rsidRPr="000224BD">
              <w:rPr>
                <w:rStyle w:val="normaltextrun"/>
                <w:color w:val="000000"/>
                <w:shd w:val="clear" w:color="auto" w:fill="FFFFFF"/>
              </w:rPr>
              <w:t>§ 1 terminu na wniesienie odwołania od decyzji Prezesa UKE. Obecnie odwołanie wnosi się w terminie dwutygodniowym od dnia doręczenia decyzji. Po zmianie odwołanie będzie wnoszone w terminie miesiąca. Proponowany termin jest analogiczny do terminu określonego w przepisach dotyczących postępowania w sprawach </w:t>
            </w:r>
            <w:r w:rsidRPr="000224BD">
              <w:rPr>
                <w:rStyle w:val="spellingerror"/>
                <w:color w:val="000000"/>
                <w:shd w:val="clear" w:color="auto" w:fill="FFFFFF"/>
              </w:rPr>
              <w:t>odwołań</w:t>
            </w:r>
            <w:r w:rsidRPr="000224BD">
              <w:rPr>
                <w:rStyle w:val="normaltextrun"/>
                <w:color w:val="000000"/>
                <w:shd w:val="clear" w:color="auto" w:fill="FFFFFF"/>
              </w:rPr>
              <w:t xml:space="preserve"> od decyzji Prezesa Urzędu Ochrony Konkurencji i Konsumentów. Zmiana uwzględnia zgłaszane w tym zakresie postulaty rynku </w:t>
            </w:r>
            <w:r w:rsidRPr="000224BD">
              <w:rPr>
                <w:rStyle w:val="normaltextrun"/>
                <w:color w:val="000000"/>
                <w:shd w:val="clear" w:color="auto" w:fill="FFFFFF"/>
              </w:rPr>
              <w:lastRenderedPageBreak/>
              <w:t>i zapewnia odpowiedni czas na sporządzenie </w:t>
            </w:r>
            <w:r w:rsidRPr="000224BD">
              <w:rPr>
                <w:rStyle w:val="spellingerror"/>
                <w:color w:val="000000"/>
                <w:shd w:val="clear" w:color="auto" w:fill="FFFFFF"/>
              </w:rPr>
              <w:t>odwołań</w:t>
            </w:r>
            <w:r w:rsidRPr="000224BD">
              <w:rPr>
                <w:rStyle w:val="normaltextrun"/>
                <w:color w:val="000000"/>
                <w:shd w:val="clear" w:color="auto" w:fill="FFFFFF"/>
              </w:rPr>
              <w:t> od decyzji, które niejednokrotnie dotyczą skomplikowanej i złożonej materii. Należy podkreślić, że przepis ten na mocy art. 479</w:t>
            </w:r>
            <w:r w:rsidRPr="000224BD">
              <w:rPr>
                <w:rStyle w:val="normaltextrun"/>
                <w:color w:val="000000"/>
                <w:sz w:val="19"/>
                <w:szCs w:val="19"/>
                <w:shd w:val="clear" w:color="auto" w:fill="FFFFFF"/>
                <w:vertAlign w:val="superscript"/>
              </w:rPr>
              <w:t>66</w:t>
            </w:r>
            <w:r w:rsidRPr="000224BD">
              <w:rPr>
                <w:rStyle w:val="normaltextrun"/>
                <w:color w:val="000000"/>
                <w:shd w:val="clear" w:color="auto" w:fill="FFFFFF"/>
              </w:rPr>
              <w:t> stosuje się odpowiednio również do zażaleń na postanowienia Prezesa UKE.  </w:t>
            </w:r>
            <w:r w:rsidRPr="000224BD">
              <w:rPr>
                <w:rStyle w:val="eop"/>
                <w:color w:val="000000"/>
                <w:shd w:val="clear" w:color="auto" w:fill="FFFFFF"/>
              </w:rPr>
              <w:t> </w:t>
            </w:r>
          </w:p>
        </w:tc>
      </w:tr>
      <w:tr w:rsidR="00F017D9" w:rsidRPr="000224BD" w14:paraId="23248E5E" w14:textId="77777777" w:rsidTr="69726700">
        <w:tc>
          <w:tcPr>
            <w:tcW w:w="1003" w:type="dxa"/>
            <w:shd w:val="clear" w:color="auto" w:fill="auto"/>
          </w:tcPr>
          <w:p w14:paraId="5A555ABC" w14:textId="77777777" w:rsidR="00DF312F" w:rsidRPr="000224BD" w:rsidRDefault="00DF312F"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786CAA5" w14:textId="46EA0D81" w:rsidR="00DF312F" w:rsidRPr="000224BD" w:rsidRDefault="0096095C"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w:t>
            </w:r>
          </w:p>
        </w:tc>
        <w:tc>
          <w:tcPr>
            <w:tcW w:w="5915" w:type="dxa"/>
            <w:shd w:val="clear" w:color="auto" w:fill="auto"/>
          </w:tcPr>
          <w:p w14:paraId="671D4E08" w14:textId="77777777" w:rsidR="00E011AA" w:rsidRPr="000224BD" w:rsidRDefault="00E011AA" w:rsidP="00E011AA">
            <w:pPr>
              <w:pStyle w:val="ARTartustawynprozporzdzenia"/>
              <w:spacing w:line="240" w:lineRule="auto"/>
              <w:ind w:firstLine="0"/>
              <w:rPr>
                <w:rFonts w:ascii="Times New Roman" w:eastAsia="Times" w:hAnsi="Times New Roman" w:cs="Times New Roman"/>
                <w:bCs/>
                <w:szCs w:val="24"/>
              </w:rPr>
            </w:pPr>
            <w:r w:rsidRPr="000224BD">
              <w:rPr>
                <w:rFonts w:ascii="Times New Roman" w:eastAsia="Times" w:hAnsi="Times New Roman" w:cs="Times New Roman"/>
                <w:b/>
                <w:bCs/>
                <w:szCs w:val="24"/>
              </w:rPr>
              <w:t xml:space="preserve">Art. 3. </w:t>
            </w:r>
            <w:r w:rsidRPr="000224BD">
              <w:rPr>
                <w:rFonts w:ascii="Times New Roman" w:eastAsia="Times" w:hAnsi="Times New Roman" w:cs="Times New Roman"/>
                <w:bCs/>
                <w:szCs w:val="24"/>
              </w:rPr>
              <w:t>W ustawie z dnia 17 czerwca 1966 r. o postępowaniu egzekucyjnym w administracji (Dz. U. z 2020 r. poz. 1427, 1492 oraz z 2021 r. poz. 11) w art. 20 po § 3 dodaje się § 4 w brzmieniu:</w:t>
            </w:r>
          </w:p>
          <w:p w14:paraId="2918E872" w14:textId="6A4780F0" w:rsidR="00DF312F" w:rsidRPr="000224BD" w:rsidRDefault="00E011AA" w:rsidP="00E011AA">
            <w:pPr>
              <w:jc w:val="both"/>
            </w:pPr>
            <w:r w:rsidRPr="000224BD">
              <w:rPr>
                <w:rFonts w:eastAsia="Times"/>
                <w:bCs/>
              </w:rPr>
              <w:t>„§ 4. Organem egzekucyjnym w zakresie egzekucji administracyjnej obowiązków o charakterze niepieniężnym może być ponadto inny organ w zakresie określonym odrębnymi ustawami.”.</w:t>
            </w:r>
          </w:p>
        </w:tc>
        <w:tc>
          <w:tcPr>
            <w:tcW w:w="5298" w:type="dxa"/>
            <w:shd w:val="clear" w:color="auto" w:fill="auto"/>
          </w:tcPr>
          <w:p w14:paraId="62579C7C" w14:textId="77777777" w:rsidR="00E011AA" w:rsidRPr="000224BD" w:rsidRDefault="00E011AA" w:rsidP="00E011AA">
            <w:pPr>
              <w:spacing w:before="120" w:after="120"/>
              <w:jc w:val="both"/>
            </w:pPr>
            <w:r w:rsidRPr="000224BD">
              <w:t xml:space="preserve">Dodany w art. 20 § 4 umożliwia pełnienie funkcji organu egzekucyjnego w zakresie egzekucji administracyjnej i ma na celu wskazanie jasnej podstawy prawnej dla organów, innych niż wskazane w nowelizowanej ustawie, do pełnienia funkcji organu egzekucyjnego w zakresie egzekucji administracyjnej obowiązków o charakterze niepieniężnym. </w:t>
            </w:r>
          </w:p>
          <w:p w14:paraId="561B2261" w14:textId="77777777" w:rsidR="00E011AA" w:rsidRPr="000224BD" w:rsidRDefault="00E011AA" w:rsidP="00E011AA">
            <w:pPr>
              <w:spacing w:before="120" w:after="120"/>
              <w:jc w:val="both"/>
            </w:pPr>
          </w:p>
          <w:p w14:paraId="6A02BB34" w14:textId="77777777" w:rsidR="00E011AA" w:rsidRPr="000224BD" w:rsidRDefault="00E011AA" w:rsidP="00E011AA">
            <w:pPr>
              <w:spacing w:before="120" w:after="120"/>
              <w:jc w:val="both"/>
            </w:pPr>
            <w:r w:rsidRPr="000224BD">
              <w:t xml:space="preserve">Zmiana została wprowadzona na, zgłoszony w trakcie prekonsultacji, wniosek Ministerstwa Finansów w związku z projektowanym art. 408 ust. 3 Pke. Zgodnie z tym przepisem Prezes UKE jest organem egzekucyjnym w zakresie administracyjnej egzekucji obowiązków o charakterze niepieniężnym wskazanych w przepisach Pke, ustawy o wspieraniu rozwoju usług i sieci telekomunikacyjnych oraz ustawy - Prawo pocztowe. Zbliżony treścią przepis znajdował się już w art. 190 ust. 9 Pt. Uprawnienia Prezesa UKE zdaniem projektodawcy wynikały również z art. 20 § 2 ustawy o postępowaniu egzekucyjnym w administracji. Przepis ten wskazuje, że w przypadkach określonych szczególnymi przepisami jako organ egzekucyjny w zakresie egzekucji administracyjnej obowiązków o </w:t>
            </w:r>
            <w:r w:rsidRPr="000224BD">
              <w:lastRenderedPageBreak/>
              <w:t xml:space="preserve">charakterze niepieniężnym działają także organy powołane do ochrony spokoju, bezpieczeństwa, porządku, zdrowia publicznego lub mienia społecznego. Ustawa Pke (jak i obecnie Pt) wskazuje, że do zakresu działania Prezesa UKE należy wykonywanie obowiązków na rzecz obronności, bezpieczeństwa państwa i porządku publicznego. </w:t>
            </w:r>
          </w:p>
          <w:p w14:paraId="05D49D2D" w14:textId="77777777" w:rsidR="00E011AA" w:rsidRPr="000224BD" w:rsidRDefault="00E011AA" w:rsidP="00E011AA">
            <w:pPr>
              <w:spacing w:before="120" w:after="120"/>
              <w:jc w:val="both"/>
            </w:pPr>
          </w:p>
          <w:p w14:paraId="489E6E4F" w14:textId="77777777" w:rsidR="00E011AA" w:rsidRPr="000224BD" w:rsidRDefault="00E011AA" w:rsidP="00E011AA">
            <w:pPr>
              <w:spacing w:before="120" w:after="120"/>
              <w:jc w:val="both"/>
            </w:pPr>
            <w:r w:rsidRPr="000224BD">
              <w:t xml:space="preserve">Prezes UKE posiadając w/w obowiązki w zakresie bezpieczeństwa był uznawany, na podstawie tego przepisu oraz regulacji zawartej w Pt za organ egzekucyjny w zakresie egzekucji administracyjnej obowiązków o charakterze niepieniężnym. Ministerstwo Finansów mając zastrzeżenia do takiej interpretacji oraz widząc pewną lukę prawną w przepisach egzekucyjnych uznało za konieczne dodanie projektowanego przepisu, który jasno wskazywałby na możliwość pełnienia przez organy niewymienione w art. 20 nowelizowanej ustawy, funkcji organu egzekucyjnego w zakresie egzekucji administracyjnej obowiązków o charakterze niepieniężnym w zakresie wskazanym w przepisach odrębnych. Analogiczną możliwość przewiduje już art. 19 § 8 ustawy o postępowaniu egzekucyjnym w administracji, który wskazuje, że organem egzekucyjnym w egzekucji administracyjnej należności pieniężnych może być organ inny niż organy wymienione w tym artykule - w zakresie określonym odrębnymi ustawami. </w:t>
            </w:r>
          </w:p>
          <w:p w14:paraId="00FAB7ED" w14:textId="77777777" w:rsidR="00E011AA" w:rsidRPr="000224BD" w:rsidRDefault="00E011AA" w:rsidP="00E011AA">
            <w:pPr>
              <w:spacing w:before="120" w:after="120"/>
              <w:jc w:val="both"/>
            </w:pPr>
          </w:p>
          <w:p w14:paraId="3B9A2259" w14:textId="2D6EAFCD" w:rsidR="00DF312F" w:rsidRPr="000224BD" w:rsidRDefault="00E011AA" w:rsidP="00E011AA">
            <w:pPr>
              <w:spacing w:before="120" w:after="120"/>
              <w:jc w:val="both"/>
            </w:pPr>
            <w:r w:rsidRPr="000224BD">
              <w:lastRenderedPageBreak/>
              <w:t>Ze względu na powyższe wprowadzono do niniejszej ustawy przedmiotową nowelizację art. 20 ustawy o postępowaniu egzekucyjnym w administracji. Zmiana wiąże się bezpośrednio z zakresem obowiązków i uprawnień Prezesa UKE. Jednocześnie nie jest zasadne ograniczanie dodawanego przepisu jedynie do kompetencji Prezesa UKE. W opinii Ministerstwa Finansów zauważona luka prawna powinna zostać uzupełniona poprzez rozwiązania o charakterze systemowym.</w:t>
            </w:r>
          </w:p>
        </w:tc>
      </w:tr>
      <w:tr w:rsidR="00F017D9" w:rsidRPr="000224BD" w14:paraId="7A8002CC" w14:textId="77777777" w:rsidTr="69726700">
        <w:tc>
          <w:tcPr>
            <w:tcW w:w="1003" w:type="dxa"/>
            <w:shd w:val="clear" w:color="auto" w:fill="auto"/>
          </w:tcPr>
          <w:p w14:paraId="226CF295"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8A30BE7" w14:textId="7473B43B" w:rsidR="0096095C" w:rsidRPr="000224BD" w:rsidRDefault="0096095C" w:rsidP="338D17B2">
            <w:pPr>
              <w:pStyle w:val="ARTartustawynprozporzdzenia"/>
              <w:spacing w:line="240" w:lineRule="auto"/>
              <w:ind w:firstLine="0"/>
              <w:rPr>
                <w:rFonts w:ascii="Times New Roman" w:hAnsi="Times New Roman" w:cs="Times New Roman"/>
              </w:rPr>
            </w:pPr>
            <w:r w:rsidRPr="000224BD">
              <w:rPr>
                <w:rFonts w:ascii="Times New Roman" w:hAnsi="Times New Roman" w:cs="Times New Roman"/>
              </w:rPr>
              <w:t>Art. 4</w:t>
            </w:r>
          </w:p>
        </w:tc>
        <w:tc>
          <w:tcPr>
            <w:tcW w:w="5915" w:type="dxa"/>
            <w:shd w:val="clear" w:color="auto" w:fill="auto"/>
          </w:tcPr>
          <w:p w14:paraId="651D0A11" w14:textId="7EF7F4F1" w:rsidR="0096095C" w:rsidRPr="000224BD" w:rsidRDefault="791F8CE2" w:rsidP="338D17B2">
            <w:pPr>
              <w:ind w:firstLine="510"/>
              <w:jc w:val="both"/>
              <w:textAlignment w:val="baseline"/>
            </w:pPr>
            <w:r w:rsidRPr="000224BD">
              <w:rPr>
                <w:b/>
                <w:bCs/>
              </w:rPr>
              <w:t xml:space="preserve">Art. 4. </w:t>
            </w:r>
            <w:r w:rsidRPr="000224BD">
              <w:t>W ustawie z dnia 21 listopada 1967 r. o powszechnym obowiązku obrony Rzeczypospolitej Polskiej (Dz. U. z 2019 r. poz. 1541 i 2020 oraz z 2020 r. poz. 374 i 2157) w art. 208 w ust. 4 pkt 8 otrzymuje brzmienie:</w:t>
            </w:r>
          </w:p>
          <w:p w14:paraId="51BEAFD4" w14:textId="5A2DE4A2" w:rsidR="0096095C" w:rsidRPr="000224BD" w:rsidRDefault="791F8CE2" w:rsidP="338D17B2">
            <w:pPr>
              <w:jc w:val="both"/>
              <w:textAlignment w:val="baseline"/>
            </w:pPr>
            <w:r w:rsidRPr="000224BD">
              <w:t xml:space="preserve">„8) urządzenia i sieci telekomunikacyjne: </w:t>
            </w:r>
          </w:p>
          <w:p w14:paraId="3D0965DE" w14:textId="32C68B7D" w:rsidR="0096095C" w:rsidRPr="000224BD" w:rsidRDefault="791F8CE2" w:rsidP="338D17B2">
            <w:pPr>
              <w:ind w:left="284" w:hanging="284"/>
              <w:jc w:val="both"/>
              <w:textAlignment w:val="baseline"/>
            </w:pPr>
            <w:r w:rsidRPr="000224BD">
              <w:t>a) ujęte w planach działania, o których mowa w art. 39 ust. 1 ustawy z dnia … 2021 r. – Prawo komunikacji elektronicznej (Dz. U. poz. …), przewidziane do użycia na potrzeby jednostek organizacyjnych, o których mowa w ust. 2,</w:t>
            </w:r>
          </w:p>
          <w:p w14:paraId="0258DC9D" w14:textId="786D97DA" w:rsidR="0096095C" w:rsidRPr="000224BD" w:rsidRDefault="791F8CE2" w:rsidP="338D17B2">
            <w:pPr>
              <w:ind w:left="284" w:hanging="284"/>
              <w:jc w:val="both"/>
              <w:textAlignment w:val="baseline"/>
            </w:pPr>
            <w:r w:rsidRPr="000224BD">
              <w:t>b) przewidziane przez przedsiębiorców telekomunikacyjnych sporządzających plany, o których mowa w art. 39 ust. 1 ustawy z dnia … 2021 r. – Prawo komunikacji elektronicznej, do:</w:t>
            </w:r>
          </w:p>
          <w:p w14:paraId="48960C39" w14:textId="013C3762" w:rsidR="0096095C" w:rsidRPr="000224BD" w:rsidRDefault="791F8CE2" w:rsidP="338D17B2">
            <w:pPr>
              <w:jc w:val="both"/>
              <w:textAlignment w:val="baseline"/>
            </w:pPr>
            <w:r w:rsidRPr="000224BD">
              <w:t xml:space="preserve">- utrzymania ciągłości dostarczania sieci telekomunikacyjnych lub świadczenia usług telekomunikacyjnych, </w:t>
            </w:r>
          </w:p>
          <w:p w14:paraId="5DD3100A" w14:textId="6B4253E6" w:rsidR="0096095C" w:rsidRPr="000224BD" w:rsidRDefault="791F8CE2" w:rsidP="338D17B2">
            <w:pPr>
              <w:ind w:firstLine="170"/>
              <w:jc w:val="both"/>
              <w:textAlignment w:val="baseline"/>
            </w:pPr>
            <w:r w:rsidRPr="000224BD">
              <w:t>-</w:t>
            </w:r>
            <w:r w:rsidRPr="000224BD">
              <w:rPr>
                <w:i/>
                <w:iCs/>
              </w:rPr>
              <w:t xml:space="preserve"> </w:t>
            </w:r>
            <w:r w:rsidRPr="000224BD">
              <w:t xml:space="preserve">odtwarzania dostarczania sieci telekomunikacyjnych lub przywrócenia świadczenia usług telekomunikacyjnych, z uwzględnieniem pierwszeństwa dla podmiotów, o których </w:t>
            </w:r>
            <w:r w:rsidRPr="000224BD">
              <w:lastRenderedPageBreak/>
              <w:t>mowa w art. 39 ust. 1 pkt 2 tej ustawy, w przypadku utraty ciągłości dostarczania tych sieci lub usług,</w:t>
            </w:r>
          </w:p>
          <w:p w14:paraId="320C8B97" w14:textId="6AD66910" w:rsidR="0096095C" w:rsidRPr="000224BD" w:rsidRDefault="791F8CE2" w:rsidP="338D17B2">
            <w:pPr>
              <w:jc w:val="both"/>
              <w:textAlignment w:val="baseline"/>
            </w:pPr>
            <w:r w:rsidRPr="000224BD">
              <w:t>c) niezbędne do wykonania decyzji nałożonych na przedsiębiorców telekomunikacyjnych przez Prezesa Urzędu Komunikacji Elektronicznej w trybie określonym w art. 40 ust. 1 ustawy z dnia … 2021 r. – Prawo komunikacji elektronicznej;”</w:t>
            </w:r>
          </w:p>
        </w:tc>
        <w:tc>
          <w:tcPr>
            <w:tcW w:w="5298" w:type="dxa"/>
            <w:shd w:val="clear" w:color="auto" w:fill="auto"/>
          </w:tcPr>
          <w:p w14:paraId="2653DE33" w14:textId="2C6C0304" w:rsidR="0096095C" w:rsidRPr="000224BD" w:rsidRDefault="791F8CE2" w:rsidP="338D17B2">
            <w:pPr>
              <w:pStyle w:val="Bezodstpw"/>
              <w:spacing w:line="259" w:lineRule="auto"/>
              <w:jc w:val="both"/>
            </w:pPr>
            <w:r w:rsidRPr="000224BD">
              <w:lastRenderedPageBreak/>
              <w:t xml:space="preserve">Zmiana </w:t>
            </w:r>
            <w:r w:rsidR="7B593EE2" w:rsidRPr="000224BD">
              <w:t xml:space="preserve">w ustawie o powszechnym obowiązku obrony RP </w:t>
            </w:r>
            <w:r w:rsidRPr="000224BD">
              <w:t>powodująca zwolnienie ze świadczeń rzeczowych</w:t>
            </w:r>
            <w:r w:rsidR="7734507E" w:rsidRPr="000224BD">
              <w:t>,</w:t>
            </w:r>
            <w:r w:rsidRPr="000224BD">
              <w:t xml:space="preserve"> nałożonych na </w:t>
            </w:r>
            <w:r w:rsidR="6D5AC45E" w:rsidRPr="000224BD">
              <w:t>przedsiębiorców</w:t>
            </w:r>
            <w:r w:rsidRPr="000224BD">
              <w:t xml:space="preserve"> telekomunikacyjnych</w:t>
            </w:r>
            <w:r w:rsidR="6B8470D6" w:rsidRPr="000224BD">
              <w:t>,</w:t>
            </w:r>
            <w:r w:rsidRPr="000224BD">
              <w:t xml:space="preserve"> urządzeń i sieci telekomunikacyjnych</w:t>
            </w:r>
            <w:r w:rsidR="6F5D23AF" w:rsidRPr="000224BD">
              <w:t>, które przewidziane są w planach działań w sytuacji szczególnego zagrożenia</w:t>
            </w:r>
            <w:r w:rsidR="1F024892" w:rsidRPr="000224BD">
              <w:t xml:space="preserve"> do zapewniania np. utrzymania ciągłości świadczenia usług</w:t>
            </w:r>
            <w:r w:rsidR="6F5D23AF" w:rsidRPr="000224BD">
              <w:t xml:space="preserve"> </w:t>
            </w:r>
            <w:r w:rsidR="5979CB38" w:rsidRPr="000224BD">
              <w:t>albo ich odtwarzania.</w:t>
            </w:r>
          </w:p>
        </w:tc>
      </w:tr>
      <w:tr w:rsidR="004C47EA" w:rsidRPr="000224BD" w14:paraId="2763D5EA" w14:textId="77777777" w:rsidTr="69726700">
        <w:tc>
          <w:tcPr>
            <w:tcW w:w="1003" w:type="dxa"/>
            <w:shd w:val="clear" w:color="auto" w:fill="auto"/>
          </w:tcPr>
          <w:p w14:paraId="3C727055" w14:textId="77777777" w:rsidR="004C47EA" w:rsidRPr="000224BD" w:rsidRDefault="004C47E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D4C49F1" w14:textId="216F7B59" w:rsidR="004C47EA" w:rsidRPr="000224BD" w:rsidRDefault="004C47EA"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5</w:t>
            </w:r>
          </w:p>
        </w:tc>
        <w:tc>
          <w:tcPr>
            <w:tcW w:w="5915" w:type="dxa"/>
            <w:shd w:val="clear" w:color="auto" w:fill="auto"/>
          </w:tcPr>
          <w:p w14:paraId="1804AA09" w14:textId="77777777" w:rsidR="007B4C38" w:rsidRPr="000224BD" w:rsidRDefault="007B4C38" w:rsidP="007B4C38">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5</w:t>
            </w:r>
            <w:r w:rsidRPr="000224BD">
              <w:rPr>
                <w:rFonts w:ascii="Times New Roman" w:hAnsi="Times New Roman" w:cs="Times New Roman"/>
                <w:szCs w:val="24"/>
              </w:rPr>
              <w:t xml:space="preserve">. W ustawie z dnia 6 lipca 1982 r. o księgach wieczystych i hipotece (Dz. U. z 2019 poz. 2204) w art. </w:t>
            </w:r>
            <w:r w:rsidRPr="000224BD">
              <w:rPr>
                <w:rStyle w:val="articletitle"/>
                <w:rFonts w:ascii="Times New Roman" w:hAnsi="Times New Roman" w:cs="Times New Roman"/>
                <w:szCs w:val="24"/>
              </w:rPr>
              <w:t>36</w:t>
            </w:r>
            <w:r w:rsidRPr="000224BD">
              <w:rPr>
                <w:rStyle w:val="articletitle"/>
                <w:rFonts w:ascii="Times New Roman" w:hAnsi="Times New Roman" w:cs="Times New Roman"/>
                <w:szCs w:val="24"/>
                <w:vertAlign w:val="superscript"/>
              </w:rPr>
              <w:t>4</w:t>
            </w:r>
            <w:r w:rsidRPr="000224BD">
              <w:rPr>
                <w:rStyle w:val="articletitle"/>
                <w:rFonts w:ascii="Times New Roman" w:hAnsi="Times New Roman" w:cs="Times New Roman"/>
                <w:szCs w:val="24"/>
              </w:rPr>
              <w:t xml:space="preserve"> </w:t>
            </w:r>
            <w:r w:rsidRPr="000224BD">
              <w:rPr>
                <w:rFonts w:ascii="Times New Roman" w:hAnsi="Times New Roman" w:cs="Times New Roman"/>
                <w:szCs w:val="24"/>
              </w:rPr>
              <w:t xml:space="preserve">ust. 8 w pkt 24 kropkę zastępuje się średnikiem i dodaje się pkt 25 w brzmieniu: </w:t>
            </w:r>
          </w:p>
          <w:p w14:paraId="42BD6CF4" w14:textId="2B36FC5F" w:rsidR="004C47EA" w:rsidRPr="000224BD" w:rsidRDefault="007B4C38" w:rsidP="007B4C38">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szCs w:val="24"/>
              </w:rPr>
              <w:t>„25) Prezes Urzędu Komunikacji Elektronicznej.”.</w:t>
            </w:r>
          </w:p>
        </w:tc>
        <w:tc>
          <w:tcPr>
            <w:tcW w:w="5298" w:type="dxa"/>
            <w:shd w:val="clear" w:color="auto" w:fill="auto"/>
          </w:tcPr>
          <w:p w14:paraId="7809B4A3" w14:textId="77777777" w:rsidR="004C47EA" w:rsidRPr="000224BD" w:rsidRDefault="004C47EA" w:rsidP="002C0EFF">
            <w:pPr>
              <w:pStyle w:val="Bezodstpw"/>
              <w:jc w:val="both"/>
            </w:pPr>
          </w:p>
        </w:tc>
      </w:tr>
      <w:tr w:rsidR="004C47EA" w:rsidRPr="000224BD" w14:paraId="2FA911F1" w14:textId="77777777" w:rsidTr="69726700">
        <w:tc>
          <w:tcPr>
            <w:tcW w:w="1003" w:type="dxa"/>
            <w:shd w:val="clear" w:color="auto" w:fill="auto"/>
          </w:tcPr>
          <w:p w14:paraId="016649F9" w14:textId="77777777" w:rsidR="004C47EA" w:rsidRPr="000224BD" w:rsidRDefault="004C47EA"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C3096B8" w14:textId="6EE3CD5C" w:rsidR="004C47EA" w:rsidRPr="000224BD" w:rsidRDefault="004C47EA"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6</w:t>
            </w:r>
          </w:p>
        </w:tc>
        <w:tc>
          <w:tcPr>
            <w:tcW w:w="5915" w:type="dxa"/>
            <w:shd w:val="clear" w:color="auto" w:fill="auto"/>
          </w:tcPr>
          <w:p w14:paraId="2EEF32BE" w14:textId="77777777" w:rsidR="004C47EA" w:rsidRPr="000224BD" w:rsidRDefault="004C47EA" w:rsidP="004C47EA">
            <w:pPr>
              <w:pStyle w:val="ARTartustawynprozporzdzenia"/>
              <w:rPr>
                <w:rFonts w:ascii="Times New Roman" w:hAnsi="Times New Roman" w:cs="Times New Roman"/>
                <w:szCs w:val="24"/>
              </w:rPr>
            </w:pPr>
            <w:r w:rsidRPr="000224BD">
              <w:rPr>
                <w:rFonts w:ascii="Times New Roman" w:hAnsi="Times New Roman" w:cs="Times New Roman"/>
                <w:b/>
                <w:bCs/>
                <w:szCs w:val="24"/>
              </w:rPr>
              <w:t>Art. 6.</w:t>
            </w:r>
            <w:r w:rsidRPr="000224BD">
              <w:rPr>
                <w:rFonts w:ascii="Times New Roman" w:hAnsi="Times New Roman" w:cs="Times New Roman"/>
                <w:szCs w:val="24"/>
              </w:rPr>
              <w:t> W ustawie z dnia 21 marca 1985 r. o drogach publicznych (Dz. U. z 2020 poz. 470, 471,1087 i 2338):</w:t>
            </w:r>
          </w:p>
          <w:p w14:paraId="297A6DA7"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1) w art. 39:</w:t>
            </w:r>
          </w:p>
          <w:p w14:paraId="58CD7635"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a) w ust. 1a wyrazy „ustawy z dnia 16 lipca 2004 r. – Prawo telekomunikacyjne (Dz. U. z 2019 r. poz.</w:t>
            </w:r>
            <w:r w:rsidRPr="000224BD">
              <w:rPr>
                <w:rFonts w:ascii="Times New Roman" w:hAnsi="Times New Roman" w:cs="Times New Roman"/>
                <w:szCs w:val="24"/>
              </w:rPr>
              <w:t xml:space="preserve"> 2460</w:t>
            </w:r>
            <w:r w:rsidRPr="000224BD">
              <w:rPr>
                <w:rFonts w:ascii="Times New Roman" w:eastAsia="Times" w:hAnsi="Times New Roman" w:cs="Times New Roman"/>
                <w:szCs w:val="24"/>
              </w:rPr>
              <w:t>)” zastępuje się wyrazami „</w:t>
            </w:r>
            <w:r w:rsidRPr="000224BD">
              <w:rPr>
                <w:rFonts w:ascii="Times New Roman" w:eastAsia="Calibri" w:hAnsi="Times New Roman" w:cs="Times New Roman"/>
                <w:szCs w:val="24"/>
              </w:rPr>
              <w:t xml:space="preserve">ustawy z dnia … 2021 r. </w:t>
            </w:r>
            <w:r w:rsidRPr="000224BD">
              <w:rPr>
                <w:rFonts w:ascii="Times New Roman" w:hAnsi="Times New Roman" w:cs="Times New Roman"/>
                <w:szCs w:val="24"/>
              </w:rPr>
              <w:t>–</w:t>
            </w:r>
            <w:r w:rsidRPr="000224BD">
              <w:rPr>
                <w:rFonts w:ascii="Times New Roman" w:eastAsia="Calibri" w:hAnsi="Times New Roman" w:cs="Times New Roman"/>
                <w:szCs w:val="24"/>
              </w:rPr>
              <w:t xml:space="preserve"> Prawo komunikacji elektronicznej (Dz. U. poz. …)”</w:t>
            </w:r>
            <w:r w:rsidRPr="000224BD">
              <w:rPr>
                <w:rFonts w:ascii="Times New Roman" w:eastAsia="Times" w:hAnsi="Times New Roman" w:cs="Times New Roman"/>
                <w:szCs w:val="24"/>
              </w:rPr>
              <w:t>,</w:t>
            </w:r>
          </w:p>
          <w:p w14:paraId="5D3CC796"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b) w ust. 3 zdanie pierwsze otrzymuje brzmienie:</w:t>
            </w:r>
          </w:p>
          <w:p w14:paraId="7FC1BAC0" w14:textId="77777777" w:rsidR="004C47EA" w:rsidRPr="000224BD" w:rsidRDefault="004C47EA" w:rsidP="004C47EA">
            <w:pPr>
              <w:pStyle w:val="ARTartustawynprozporzdzenia"/>
              <w:rPr>
                <w:rFonts w:ascii="Times New Roman" w:eastAsia="Times" w:hAnsi="Times New Roman" w:cs="Times New Roman"/>
              </w:rPr>
            </w:pPr>
            <w:r w:rsidRPr="000224BD">
              <w:rPr>
                <w:rFonts w:ascii="Times New Roman" w:eastAsia="Times" w:hAnsi="Times New Roman" w:cs="Times New Roman"/>
              </w:rPr>
              <w:t>„3. W szczególnie uzasadnionych przypadkach lokalizowanie w pasie drogowym obiektów budowlanych lub urządzeń niezwiązanych z potrzebami zarządzania drogami lub potrzebami ruchu drogowego oraz reklam,</w:t>
            </w:r>
            <w:r w:rsidRPr="000224BD">
              <w:rPr>
                <w:rFonts w:ascii="Times New Roman" w:eastAsia="Helvetica" w:hAnsi="Times New Roman" w:cs="Times New Roman"/>
              </w:rPr>
              <w:t xml:space="preserve"> z </w:t>
            </w:r>
            <w:r w:rsidRPr="000224BD">
              <w:rPr>
                <w:rFonts w:ascii="Times New Roman" w:eastAsia="Helvetica" w:hAnsi="Times New Roman" w:cs="Times New Roman"/>
              </w:rPr>
              <w:lastRenderedPageBreak/>
              <w:t>zastrzeżeniem ust. 3</w:t>
            </w:r>
            <w:r w:rsidRPr="000224BD">
              <w:rPr>
                <w:rFonts w:ascii="Times New Roman" w:eastAsia="Helvetica" w:hAnsi="Times New Roman" w:cs="Times New Roman"/>
                <w:vertAlign w:val="superscript"/>
              </w:rPr>
              <w:t>1</w:t>
            </w:r>
            <w:r w:rsidRPr="000224BD">
              <w:rPr>
                <w:rFonts w:ascii="Times New Roman" w:eastAsia="Helvetica" w:hAnsi="Times New Roman" w:cs="Times New Roman"/>
              </w:rPr>
              <w:t>,</w:t>
            </w:r>
            <w:r w:rsidRPr="000224BD">
              <w:rPr>
                <w:rFonts w:ascii="Times New Roman" w:eastAsia="Times" w:hAnsi="Times New Roman" w:cs="Times New Roman"/>
              </w:rPr>
              <w:t xml:space="preserve"> może nastąpić wyłącznie w drodze decyzji administracyjnej – zezwolenie nie jest wymagane w przypadku wydania decyzji, o której mowa w ust. 7, lub w przypadku zawarcia umowy, o której mowa w ust. 7a lub w art. 22 ust. 2, 2a, 2c.”,</w:t>
            </w:r>
          </w:p>
          <w:p w14:paraId="46266238" w14:textId="77777777" w:rsidR="004C47EA" w:rsidRPr="000224BD" w:rsidRDefault="004C47EA" w:rsidP="004C47EA">
            <w:pPr>
              <w:pStyle w:val="ARTartustawynprozporzdzenia"/>
              <w:ind w:left="340" w:firstLine="170"/>
              <w:rPr>
                <w:rFonts w:ascii="Times New Roman" w:eastAsia="Times" w:hAnsi="Times New Roman" w:cs="Times New Roman"/>
                <w:szCs w:val="24"/>
              </w:rPr>
            </w:pPr>
            <w:r w:rsidRPr="000224BD">
              <w:rPr>
                <w:rFonts w:ascii="Times New Roman" w:eastAsia="Times" w:hAnsi="Times New Roman" w:cs="Times New Roman"/>
                <w:szCs w:val="24"/>
              </w:rPr>
              <w:t xml:space="preserve">c) po ust. 3 dodaje się ust. </w:t>
            </w:r>
            <w:r w:rsidRPr="000224BD">
              <w:rPr>
                <w:rFonts w:ascii="Times New Roman" w:hAnsi="Times New Roman" w:cs="Times New Roman"/>
                <w:szCs w:val="24"/>
              </w:rPr>
              <w:t>3</w:t>
            </w:r>
            <w:r w:rsidRPr="000224BD">
              <w:rPr>
                <w:rFonts w:ascii="Times New Roman" w:hAnsi="Times New Roman" w:cs="Times New Roman"/>
                <w:szCs w:val="24"/>
                <w:vertAlign w:val="superscript"/>
              </w:rPr>
              <w:t>1</w:t>
            </w:r>
            <w:r w:rsidRPr="000224BD">
              <w:rPr>
                <w:rFonts w:ascii="Times New Roman" w:eastAsia="Times" w:hAnsi="Times New Roman" w:cs="Times New Roman"/>
                <w:szCs w:val="24"/>
              </w:rPr>
              <w:t xml:space="preserve"> – </w:t>
            </w:r>
            <w:r w:rsidRPr="000224BD">
              <w:rPr>
                <w:rFonts w:ascii="Times New Roman" w:hAnsi="Times New Roman" w:cs="Times New Roman"/>
                <w:szCs w:val="24"/>
              </w:rPr>
              <w:t>3</w:t>
            </w:r>
            <w:r w:rsidRPr="000224BD">
              <w:rPr>
                <w:rFonts w:ascii="Times New Roman" w:hAnsi="Times New Roman" w:cs="Times New Roman"/>
                <w:szCs w:val="24"/>
                <w:vertAlign w:val="superscript"/>
              </w:rPr>
              <w:t>4</w:t>
            </w:r>
            <w:r w:rsidRPr="000224BD">
              <w:rPr>
                <w:rFonts w:ascii="Times New Roman" w:eastAsia="Times" w:hAnsi="Times New Roman" w:cs="Times New Roman"/>
                <w:szCs w:val="24"/>
              </w:rPr>
              <w:t xml:space="preserve"> w brzmieniu:</w:t>
            </w:r>
          </w:p>
          <w:p w14:paraId="4992CB98" w14:textId="77777777" w:rsidR="004C47EA" w:rsidRPr="000224BD" w:rsidRDefault="004C47EA" w:rsidP="004C47EA">
            <w:pPr>
              <w:jc w:val="both"/>
            </w:pPr>
            <w:r w:rsidRPr="000224BD">
              <w:rPr>
                <w:rFonts w:eastAsia="Times"/>
              </w:rPr>
              <w:t>„</w:t>
            </w:r>
            <w:r w:rsidRPr="000224BD">
              <w:t>3</w:t>
            </w:r>
            <w:r w:rsidRPr="000224BD">
              <w:rPr>
                <w:vertAlign w:val="superscript"/>
              </w:rPr>
              <w:t>1</w:t>
            </w:r>
            <w:r w:rsidRPr="000224BD">
              <w:t>. W pasie drogowym mogą być instalowane punkty dostępu bezprzewodowego o bliskim zasięgu, o których mowa w art. 2 ust. 1 pkt 10 ustawy z dnia 7 maja 2010 r. o wspieraniu rozwoju usług i sieci telekomunikacyjnych (Dz. U. z 2019 r. poz. 2410 oraz z 2020 r. poz. 471, 875 i 1378), zwane dalej „punktami dostępu”, przy czym może to nastąpić wyłącznie za zezwoleniem właściwego zarządcy drogi, wydawanym w drodze decyzji administracyjnej.</w:t>
            </w:r>
          </w:p>
          <w:p w14:paraId="1F996A7A" w14:textId="77777777" w:rsidR="004C47EA" w:rsidRPr="000224BD" w:rsidRDefault="004C47EA" w:rsidP="004C47EA">
            <w:pPr>
              <w:jc w:val="both"/>
            </w:pPr>
            <w:r w:rsidRPr="000224BD">
              <w:t>3</w:t>
            </w:r>
            <w:r w:rsidRPr="000224BD">
              <w:rPr>
                <w:vertAlign w:val="superscript"/>
              </w:rPr>
              <w:t>2</w:t>
            </w:r>
            <w:r w:rsidRPr="000224BD">
              <w:t>. Zarządca drogi może odmówić wydania zezwolenia na instalację punktów dostępu wyłącznie, jeżeli ich umieszczenie spowodowałoby zagrożenie bezpieczeństwa ruchu drogowego.</w:t>
            </w:r>
          </w:p>
          <w:p w14:paraId="5B967F25" w14:textId="77777777" w:rsidR="004C47EA" w:rsidRPr="000224BD" w:rsidRDefault="004C47EA" w:rsidP="004C47EA">
            <w:pPr>
              <w:jc w:val="both"/>
            </w:pPr>
            <w:r w:rsidRPr="000224BD">
              <w:t>3</w:t>
            </w:r>
            <w:r w:rsidRPr="000224BD">
              <w:rPr>
                <w:vertAlign w:val="superscript"/>
              </w:rPr>
              <w:t>3</w:t>
            </w:r>
            <w:r w:rsidRPr="000224BD">
              <w:t>. Do instalowania w pasie drogowym punktów dostępu nie stosuje się przepisów art. 40 ust. 1 i 3.</w:t>
            </w:r>
          </w:p>
          <w:p w14:paraId="37988A74" w14:textId="77777777" w:rsidR="004C47EA" w:rsidRPr="000224BD" w:rsidRDefault="004C47EA" w:rsidP="004C47EA">
            <w:pPr>
              <w:pStyle w:val="ARTartustawynprozporzdzenia"/>
              <w:ind w:firstLine="0"/>
              <w:rPr>
                <w:rFonts w:ascii="Times New Roman" w:hAnsi="Times New Roman" w:cs="Times New Roman"/>
                <w:szCs w:val="24"/>
              </w:rPr>
            </w:pPr>
            <w:r w:rsidRPr="000224BD">
              <w:rPr>
                <w:rFonts w:ascii="Times New Roman" w:hAnsi="Times New Roman" w:cs="Times New Roman"/>
                <w:szCs w:val="24"/>
              </w:rPr>
              <w:t>3</w:t>
            </w:r>
            <w:r w:rsidRPr="000224BD">
              <w:rPr>
                <w:rFonts w:ascii="Times New Roman" w:hAnsi="Times New Roman" w:cs="Times New Roman"/>
                <w:szCs w:val="24"/>
                <w:vertAlign w:val="superscript"/>
              </w:rPr>
              <w:t>4</w:t>
            </w:r>
            <w:r w:rsidRPr="000224BD">
              <w:rPr>
                <w:rFonts w:ascii="Times New Roman" w:hAnsi="Times New Roman" w:cs="Times New Roman"/>
                <w:szCs w:val="24"/>
              </w:rPr>
              <w:t>. W przypadku gdy umieszczenie w pasie drogowym dotyczy jednocześnie infrastruktury telekomunikacyjnej i punktów dostępu, zarządca drogi proceduje wnioski o wydanie decyzji, o których mowa w ust. 3 i 3</w:t>
            </w:r>
            <w:r w:rsidRPr="000224BD">
              <w:rPr>
                <w:rFonts w:ascii="Times New Roman" w:hAnsi="Times New Roman" w:cs="Times New Roman"/>
                <w:szCs w:val="24"/>
                <w:vertAlign w:val="superscript"/>
              </w:rPr>
              <w:t>1</w:t>
            </w:r>
            <w:r w:rsidRPr="000224BD">
              <w:rPr>
                <w:rFonts w:ascii="Times New Roman" w:hAnsi="Times New Roman" w:cs="Times New Roman"/>
                <w:szCs w:val="24"/>
              </w:rPr>
              <w:t>, łącznie.”,</w:t>
            </w:r>
          </w:p>
          <w:p w14:paraId="72046013" w14:textId="77777777" w:rsidR="004C47EA" w:rsidRPr="000224BD" w:rsidRDefault="004C47EA" w:rsidP="004C47EA">
            <w:pPr>
              <w:pStyle w:val="ARTartustawynprozporzdzenia"/>
              <w:ind w:left="360" w:firstLine="150"/>
              <w:rPr>
                <w:rFonts w:ascii="Times New Roman" w:hAnsi="Times New Roman" w:cs="Times New Roman"/>
                <w:szCs w:val="24"/>
              </w:rPr>
            </w:pPr>
            <w:r w:rsidRPr="000224BD">
              <w:rPr>
                <w:rFonts w:ascii="Times New Roman" w:hAnsi="Times New Roman" w:cs="Times New Roman"/>
                <w:szCs w:val="24"/>
              </w:rPr>
              <w:t>d) ust. 3aa otrzymuje brzmienie:</w:t>
            </w:r>
          </w:p>
          <w:p w14:paraId="2CE6B43C" w14:textId="77777777" w:rsidR="004C47EA" w:rsidRPr="000224BD" w:rsidRDefault="004C47EA" w:rsidP="004C47EA">
            <w:pPr>
              <w:jc w:val="both"/>
            </w:pPr>
            <w:r w:rsidRPr="000224BD">
              <w:rPr>
                <w:rFonts w:eastAsia="Times"/>
              </w:rPr>
              <w:lastRenderedPageBreak/>
              <w:t>„</w:t>
            </w:r>
            <w:r w:rsidRPr="000224BD">
              <w:t>3aa. W przypadku gdy decyzja, o której mowa w ust. 3</w:t>
            </w:r>
            <w:r w:rsidRPr="000224BD">
              <w:rPr>
                <w:vertAlign w:val="superscript"/>
              </w:rPr>
              <w:t>1</w:t>
            </w:r>
            <w:r w:rsidRPr="000224BD">
              <w:t xml:space="preserve"> lub gdy decyzja, o której mowa w ust. 3, dotyczy lokalizacji w pasie drogowym infrastruktury telekomunikacyjnej, w decyzji tej określa się dodatkowo, czy w okresie 4 lat od jej wydania planowana jest budowa, przebudowa lub remont odcinka drogi, którego dotyczy decyzja, o ile wynika to wprost z uchwały budżetowej jednostki samorządu terytorialnego, wieloletniej prognozy finansowej jednostki samorządu terytorialnego, programu wieloletniego wydanego na podstawie art. 136 ust. 2 ustawy z dnia 27 sierpnia 2009 r. o finansach publicznych (Dz. U. z 2019 r. poz. 869, 1622, 1649, 2020 i 2473 oraz z 2020 r. poz. 284) lub planów, o których mowa w art. 20 pkt 1 lub 2 niniejszej ustawy.”,</w:t>
            </w:r>
          </w:p>
          <w:p w14:paraId="299D3B0A" w14:textId="77777777" w:rsidR="004C47EA" w:rsidRPr="000224BD" w:rsidRDefault="004C47EA" w:rsidP="004C47EA">
            <w:pPr>
              <w:ind w:left="340" w:firstLine="227"/>
              <w:jc w:val="both"/>
            </w:pPr>
            <w:r w:rsidRPr="000224BD">
              <w:t>e) po ust. 3aa dodaje się ust. 3ab w brzmieniu:</w:t>
            </w:r>
          </w:p>
          <w:p w14:paraId="0FEEAEED" w14:textId="77777777" w:rsidR="004C47EA" w:rsidRPr="000224BD" w:rsidRDefault="004C47EA" w:rsidP="004C47EA">
            <w:pPr>
              <w:jc w:val="both"/>
            </w:pPr>
            <w:r w:rsidRPr="000224BD">
              <w:rPr>
                <w:rFonts w:eastAsia="Times"/>
              </w:rPr>
              <w:t>„</w:t>
            </w:r>
            <w:r w:rsidRPr="000224BD">
              <w:t>3ab. W decyzji, o której mowa w ust. 3</w:t>
            </w:r>
            <w:r w:rsidRPr="000224BD">
              <w:rPr>
                <w:vertAlign w:val="superscript"/>
              </w:rPr>
              <w:t>1</w:t>
            </w:r>
            <w:r w:rsidRPr="000224BD">
              <w:t>, określa się w szczególności sposób, termin, miejsce i warunki umieszczenia w pasie drogowym punktów dostępu.”,</w:t>
            </w:r>
          </w:p>
          <w:p w14:paraId="52B967BA" w14:textId="77777777" w:rsidR="004C47EA" w:rsidRPr="000224BD" w:rsidRDefault="004C47EA" w:rsidP="004C47EA">
            <w:pPr>
              <w:ind w:left="340" w:firstLine="227"/>
              <w:jc w:val="both"/>
            </w:pPr>
            <w:r w:rsidRPr="000224BD">
              <w:t>f) ust. 3b otrzymuje brzmienie:</w:t>
            </w:r>
          </w:p>
          <w:p w14:paraId="2DCD3C2A" w14:textId="77777777" w:rsidR="004C47EA" w:rsidRPr="000224BD" w:rsidRDefault="004C47EA" w:rsidP="004C47EA">
            <w:pPr>
              <w:jc w:val="both"/>
            </w:pPr>
            <w:r w:rsidRPr="000224BD">
              <w:rPr>
                <w:rFonts w:eastAsia="Times"/>
              </w:rPr>
              <w:t>„</w:t>
            </w:r>
            <w:r w:rsidRPr="000224BD">
              <w:t xml:space="preserve">3b. W przypadku gdy właściwy organ nie wyda decyzji, o której mowa w ust. 3, w terminie 65 dni od dnia złożenia wniosku, a w odniesieniu do infrastruktury telekomunikacyjnej w rozumieniu </w:t>
            </w:r>
            <w:r w:rsidRPr="000224BD">
              <w:rPr>
                <w:rFonts w:eastAsia="Calibri"/>
              </w:rPr>
              <w:t xml:space="preserve">ustawy z dnia … 2021 r. </w:t>
            </w:r>
            <w:r w:rsidRPr="000224BD">
              <w:t>–</w:t>
            </w:r>
            <w:r w:rsidRPr="000224BD">
              <w:rPr>
                <w:rFonts w:eastAsia="Calibri"/>
              </w:rPr>
              <w:t xml:space="preserve"> Prawo komunikacji elektronicznej </w:t>
            </w:r>
            <w:r w:rsidRPr="000224BD">
              <w:t>oraz decyzji, o której mowa w ust. 3</w:t>
            </w:r>
            <w:r w:rsidRPr="000224BD">
              <w:rPr>
                <w:vertAlign w:val="superscript"/>
              </w:rPr>
              <w:t xml:space="preserve">1 </w:t>
            </w:r>
            <w:r w:rsidRPr="000224BD">
              <w:t>- w terminie 45 dni od dnia złożenia wniosku, organ wyższego stopnia, a w przypadku braku takiego organu - organ nadzorujący, wymierza temu organowi, w drodze postanowienia, na które przysługuje zażalenie, karę pieniężną w wysokości 500 zł za każdy dzień zwłoki.”,</w:t>
            </w:r>
          </w:p>
          <w:p w14:paraId="3589D8D2" w14:textId="77777777" w:rsidR="004C47EA" w:rsidRPr="000224BD" w:rsidRDefault="004C47EA" w:rsidP="004C47EA">
            <w:pPr>
              <w:pStyle w:val="ARTartustawynprozporzdzenia"/>
              <w:ind w:left="360" w:firstLine="150"/>
              <w:rPr>
                <w:rFonts w:ascii="Times New Roman" w:hAnsi="Times New Roman" w:cs="Times New Roman"/>
                <w:szCs w:val="24"/>
              </w:rPr>
            </w:pPr>
            <w:r w:rsidRPr="000224BD">
              <w:rPr>
                <w:rFonts w:ascii="Times New Roman" w:hAnsi="Times New Roman" w:cs="Times New Roman"/>
                <w:szCs w:val="24"/>
              </w:rPr>
              <w:t>g) ust. 4 otrzymuje brzmienie:</w:t>
            </w:r>
          </w:p>
          <w:p w14:paraId="044FC7A9" w14:textId="77777777" w:rsidR="004C47EA" w:rsidRPr="000224BD" w:rsidRDefault="004C47EA" w:rsidP="004C47EA">
            <w:pPr>
              <w:jc w:val="both"/>
            </w:pPr>
            <w:r w:rsidRPr="000224BD">
              <w:rPr>
                <w:rFonts w:eastAsia="Times"/>
              </w:rPr>
              <w:lastRenderedPageBreak/>
              <w:t>„</w:t>
            </w:r>
            <w:r w:rsidRPr="000224BD">
              <w:t>4. Utrzymanie obiektów i urządzeń, o których mowa w ust. 3 i 3</w:t>
            </w:r>
            <w:r w:rsidRPr="000224BD">
              <w:rPr>
                <w:vertAlign w:val="superscript"/>
              </w:rPr>
              <w:t>1</w:t>
            </w:r>
            <w:r w:rsidRPr="000224BD">
              <w:t>, należy do ich posiadaczy.”,</w:t>
            </w:r>
          </w:p>
          <w:p w14:paraId="03AB49EF" w14:textId="77777777" w:rsidR="004C47EA" w:rsidRPr="000224BD" w:rsidRDefault="004C47EA" w:rsidP="004C47EA">
            <w:pPr>
              <w:ind w:left="340" w:firstLine="170"/>
            </w:pPr>
            <w:r w:rsidRPr="000224BD">
              <w:t>h) ust. 5a otrzymuje brzmienie:</w:t>
            </w:r>
          </w:p>
          <w:p w14:paraId="5D3FF764" w14:textId="77777777" w:rsidR="004C47EA" w:rsidRPr="000224BD" w:rsidRDefault="004C47EA" w:rsidP="004C47EA">
            <w:pPr>
              <w:jc w:val="both"/>
            </w:pPr>
            <w:r w:rsidRPr="000224BD">
              <w:rPr>
                <w:rFonts w:eastAsia="Times"/>
              </w:rPr>
              <w:t>„</w:t>
            </w:r>
            <w:r w:rsidRPr="000224BD">
              <w:t>5a. Z zastrzeżeniem art. 32 ust. 3, jeżeli budowa, przebudowa lub remont drogi wymaga przełożenia infrastruktury telekomunikacyjnej lub punktów dostępu umieszczonych w pasie drogowym, koszt tego przełożenia ponosi:</w:t>
            </w:r>
          </w:p>
          <w:p w14:paraId="7A029F8D" w14:textId="77777777" w:rsidR="004C47EA" w:rsidRPr="000224BD" w:rsidRDefault="004C47EA" w:rsidP="004C47EA">
            <w:pPr>
              <w:jc w:val="both"/>
            </w:pPr>
            <w:r w:rsidRPr="000224BD">
              <w:t>1)</w:t>
            </w:r>
            <w:r w:rsidRPr="000224BD">
              <w:rPr>
                <w:b/>
                <w:bCs/>
              </w:rPr>
              <w:t xml:space="preserve"> </w:t>
            </w:r>
            <w:r w:rsidRPr="000224BD">
              <w:t xml:space="preserve"> zarządca drogi - w przypadku gdy nie upłynęły 4 lata od dnia wydania decyzji, o której mowa w ust. 3 lub 3</w:t>
            </w:r>
            <w:r w:rsidRPr="000224BD">
              <w:rPr>
                <w:vertAlign w:val="superscript"/>
              </w:rPr>
              <w:t>1</w:t>
            </w:r>
            <w:r w:rsidRPr="000224BD">
              <w:t>, pod warunkiem zachowania dotychczasowych właściwości użytkowych oraz parametrów technicznych infrastruktury telekomunikacyjnej;</w:t>
            </w:r>
          </w:p>
          <w:p w14:paraId="51AFD776" w14:textId="77777777" w:rsidR="004C47EA" w:rsidRPr="000224BD" w:rsidRDefault="004C47EA" w:rsidP="004C47EA">
            <w:pPr>
              <w:jc w:val="both"/>
            </w:pPr>
            <w:r w:rsidRPr="000224BD">
              <w:t>2)</w:t>
            </w:r>
            <w:r w:rsidRPr="000224BD">
              <w:rPr>
                <w:b/>
                <w:bCs/>
              </w:rPr>
              <w:t xml:space="preserve"> </w:t>
            </w:r>
            <w:r w:rsidRPr="000224BD">
              <w:t xml:space="preserve"> właściciel infrastruktury telekomunikacyjnej - w przypadku gdy: </w:t>
            </w:r>
          </w:p>
          <w:p w14:paraId="61E9B1CA" w14:textId="77777777" w:rsidR="004C47EA" w:rsidRPr="000224BD" w:rsidRDefault="004C47EA" w:rsidP="004C47EA">
            <w:pPr>
              <w:jc w:val="both"/>
            </w:pPr>
            <w:r w:rsidRPr="000224BD">
              <w:t xml:space="preserve"> a)</w:t>
            </w:r>
            <w:r w:rsidRPr="000224BD">
              <w:rPr>
                <w:b/>
                <w:bCs/>
              </w:rPr>
              <w:t xml:space="preserve"> </w:t>
            </w:r>
            <w:r w:rsidRPr="000224BD">
              <w:t xml:space="preserve"> upłynęły 4 lata od dnia wydania decyzji, o której mowa w ust. 3 lub 3</w:t>
            </w:r>
            <w:r w:rsidRPr="000224BD">
              <w:rPr>
                <w:vertAlign w:val="superscript"/>
              </w:rPr>
              <w:t>1</w:t>
            </w:r>
            <w:r w:rsidRPr="000224BD">
              <w:t xml:space="preserve">, </w:t>
            </w:r>
          </w:p>
          <w:p w14:paraId="5D56901C" w14:textId="77777777" w:rsidR="004C47EA" w:rsidRPr="000224BD" w:rsidRDefault="004C47EA" w:rsidP="004C47EA">
            <w:pPr>
              <w:jc w:val="both"/>
            </w:pPr>
            <w:r w:rsidRPr="000224BD">
              <w:t xml:space="preserve"> b)</w:t>
            </w:r>
            <w:r w:rsidRPr="000224BD">
              <w:rPr>
                <w:b/>
                <w:bCs/>
              </w:rPr>
              <w:t xml:space="preserve"> </w:t>
            </w:r>
            <w:r w:rsidRPr="000224BD">
              <w:t xml:space="preserve"> na żądanie właściciela wprowadzono ulepszenia w infrastrukturze telekomunikacyjnej, </w:t>
            </w:r>
          </w:p>
          <w:p w14:paraId="3919B2F0" w14:textId="23AC0867" w:rsidR="001052B4" w:rsidRPr="000224BD" w:rsidRDefault="004C47EA" w:rsidP="004C47EA">
            <w:pPr>
              <w:pStyle w:val="ARTartustawynprozporzdzenia"/>
              <w:rPr>
                <w:rFonts w:cs="Times New Roman"/>
              </w:rPr>
            </w:pPr>
            <w:r w:rsidRPr="000224BD">
              <w:rPr>
                <w:rFonts w:cs="Times New Roman"/>
                <w:b/>
                <w:bCs/>
              </w:rPr>
              <w:t xml:space="preserve"> </w:t>
            </w:r>
            <w:r w:rsidRPr="000224BD">
              <w:rPr>
                <w:rFonts w:cs="Times New Roman"/>
              </w:rPr>
              <w:t>c)</w:t>
            </w:r>
            <w:r w:rsidRPr="000224BD">
              <w:rPr>
                <w:rFonts w:cs="Times New Roman"/>
                <w:b/>
                <w:bCs/>
              </w:rPr>
              <w:t xml:space="preserve"> </w:t>
            </w:r>
            <w:r w:rsidRPr="000224BD">
              <w:rPr>
                <w:rFonts w:cs="Times New Roman"/>
              </w:rPr>
              <w:t>infrastruktura telekomunikacyjna została zlokalizowana w pasie drogowym, mimo że zarządca drogi zawarł w decyzji, o której mowa w ust. 3 lub 3</w:t>
            </w:r>
            <w:r w:rsidRPr="000224BD">
              <w:rPr>
                <w:rFonts w:cs="Times New Roman"/>
                <w:vertAlign w:val="superscript"/>
              </w:rPr>
              <w:t>1</w:t>
            </w:r>
            <w:r w:rsidRPr="000224BD">
              <w:rPr>
                <w:rFonts w:cs="Times New Roman"/>
              </w:rPr>
              <w:t xml:space="preserve">, informację o planowanej w okresie 4 lat budowie, przebudowie lub remoncie odcinka drogi, którego dotyczy decyzja.”, </w:t>
            </w:r>
          </w:p>
          <w:p w14:paraId="5CE37A6E" w14:textId="77777777" w:rsidR="004C47EA" w:rsidRPr="000224BD" w:rsidRDefault="004C47EA" w:rsidP="004C47EA">
            <w:pPr>
              <w:pStyle w:val="ARTartustawynprozporzdzenia"/>
              <w:rPr>
                <w:rFonts w:cs="Times New Roman"/>
                <w:szCs w:val="24"/>
              </w:rPr>
            </w:pPr>
            <w:r w:rsidRPr="000224BD">
              <w:rPr>
                <w:rFonts w:cs="Times New Roman"/>
                <w:szCs w:val="24"/>
              </w:rPr>
              <w:t>i) ust. 6 otrzymuje brzmienie:</w:t>
            </w:r>
          </w:p>
          <w:p w14:paraId="1DDCBC42" w14:textId="77777777" w:rsidR="004C47EA" w:rsidRPr="000224BD" w:rsidRDefault="004C47EA" w:rsidP="0018598D">
            <w:pPr>
              <w:pStyle w:val="ARTartustawynprozporzdzenia"/>
              <w:rPr>
                <w:rFonts w:cs="Times New Roman"/>
                <w:szCs w:val="24"/>
              </w:rPr>
            </w:pPr>
            <w:r w:rsidRPr="000224BD">
              <w:rPr>
                <w:rFonts w:cs="Times New Roman"/>
                <w:szCs w:val="24"/>
              </w:rPr>
              <w:lastRenderedPageBreak/>
              <w:t>„6. Zarządca drogi jest obowiązany zlokalizować kanał technologiczny w pasie drogowym w trakcie budowy lub przebudowy dróg publicznych.”,</w:t>
            </w:r>
          </w:p>
          <w:p w14:paraId="382EF1D7" w14:textId="77777777" w:rsidR="004C47EA" w:rsidRPr="000224BD" w:rsidRDefault="004C47EA" w:rsidP="0018598D">
            <w:pPr>
              <w:pStyle w:val="ARTartustawynprozporzdzenia"/>
              <w:rPr>
                <w:rFonts w:cs="Times New Roman"/>
                <w:szCs w:val="24"/>
              </w:rPr>
            </w:pPr>
            <w:r w:rsidRPr="000224BD">
              <w:rPr>
                <w:rFonts w:cs="Times New Roman"/>
                <w:szCs w:val="24"/>
              </w:rPr>
              <w:t>j) po ust. 6a dodaje się ust. 6aa – 6ad w brzmieniu:</w:t>
            </w:r>
          </w:p>
          <w:p w14:paraId="7C0091FB" w14:textId="77777777" w:rsidR="004C47EA" w:rsidRPr="000224BD" w:rsidRDefault="004C47EA" w:rsidP="0018598D">
            <w:pPr>
              <w:pStyle w:val="ARTartustawynprozporzdzenia"/>
            </w:pPr>
            <w:r w:rsidRPr="000224BD">
              <w:t>„6aa. Obowiązek, o którym mowa w ust. 6, nie dotyczy:</w:t>
            </w:r>
          </w:p>
          <w:p w14:paraId="3CED31F6" w14:textId="77777777" w:rsidR="004C47EA" w:rsidRPr="000224BD" w:rsidRDefault="004C47EA" w:rsidP="0018598D">
            <w:pPr>
              <w:pStyle w:val="ARTartustawynprozporzdzenia"/>
            </w:pPr>
            <w:r w:rsidRPr="000224BD">
              <w:t>przebudowy drogi, jeżeli w istniejących granicach pasa drogowego brak jest miejsca na zlokalizowanie kanału technologicznego zgodnie z przepisami techniczno-budowlanymi, o ile zostało to potwierdzone oświadczeniem inwestora dołączonym do dokumentacji przedkładanej organom administracji architektoniczno-budowlanej;</w:t>
            </w:r>
          </w:p>
          <w:p w14:paraId="72A273DE" w14:textId="77777777" w:rsidR="004C47EA" w:rsidRPr="000224BD" w:rsidRDefault="004C47EA" w:rsidP="0018598D">
            <w:pPr>
              <w:pStyle w:val="ARTartustawynprozporzdzenia"/>
            </w:pPr>
            <w:r w:rsidRPr="000224BD">
              <w:t>budowy lub przebudowy drogi:</w:t>
            </w:r>
          </w:p>
          <w:p w14:paraId="5D44131E" w14:textId="77777777" w:rsidR="004C47EA" w:rsidRPr="000224BD" w:rsidRDefault="004C47EA" w:rsidP="0018598D">
            <w:pPr>
              <w:pStyle w:val="ARTartustawynprozporzdzenia"/>
            </w:pPr>
            <w:r w:rsidRPr="000224BD">
              <w:t>jeżeli w pasie drogowym zostały już zlokalizowane kanalizacja kablowa lub kanał technologiczny lub</w:t>
            </w:r>
          </w:p>
          <w:p w14:paraId="179E4F53" w14:textId="77777777" w:rsidR="004C47EA" w:rsidRPr="000224BD" w:rsidRDefault="004C47EA" w:rsidP="0018598D">
            <w:pPr>
              <w:pStyle w:val="ARTartustawynprozporzdzenia"/>
            </w:pPr>
            <w:r w:rsidRPr="000224BD">
              <w:t xml:space="preserve">jeżeli roboty budowlane obejmują wyłącznie obiekty lub urządzenia wyposażenia technicznego drogi w szczególności: przejścia dla pieszych, przejazdy dla </w:t>
            </w:r>
            <w:r w:rsidRPr="000224BD">
              <w:lastRenderedPageBreak/>
              <w:t>rowerzystów, zatoki i perony przystankowe, stanowiska postojowe lub oświetlenie drogi, lub</w:t>
            </w:r>
          </w:p>
          <w:p w14:paraId="2F55EC6F" w14:textId="77777777" w:rsidR="004C47EA" w:rsidRPr="000224BD" w:rsidRDefault="004C47EA" w:rsidP="0018598D">
            <w:pPr>
              <w:pStyle w:val="ARTartustawynprozporzdzenia"/>
            </w:pPr>
            <w:r w:rsidRPr="000224BD">
              <w:t>o długości do 1000 metrów,  jeżeli:</w:t>
            </w:r>
          </w:p>
          <w:p w14:paraId="0E5C2A88" w14:textId="77777777" w:rsidR="004C47EA" w:rsidRPr="000224BD" w:rsidRDefault="004C47EA" w:rsidP="0018598D">
            <w:pPr>
              <w:pStyle w:val="ARTartustawynprozporzdzenia"/>
            </w:pPr>
            <w:r w:rsidRPr="000224BD">
              <w:rPr>
                <w:rFonts w:eastAsia="Symbol" w:cs="Times New Roman"/>
                <w:szCs w:val="24"/>
              </w:rPr>
              <w:t></w:t>
            </w:r>
            <w:r w:rsidRPr="000224BD">
              <w:t xml:space="preserve"> projektowany kanał technologiczny nie miałby kontynuacji po żadnej ze stron oraz w ciągu 4 lat nie jest planowana budowa lub przebudowa drogi umożliwiająca kontynuację projektowanego kanału technologicznego zgodnie z uchwałą budżetową jednostki samorządu terytorialnego, wieloletnią prognozą finansową jednostki samorządu terytorialnego, programem wieloletnim wydanym na podstawie art. 136 ust. 2 ustawy z dnia 27 sierpnia 2009 r. o finansach publicznych lub planami, o których mowa w art. 20 pkt 1 lub 2, oraz</w:t>
            </w:r>
          </w:p>
          <w:p w14:paraId="00D84C79" w14:textId="77777777" w:rsidR="004C47EA" w:rsidRPr="000224BD" w:rsidRDefault="004C47EA" w:rsidP="0018598D">
            <w:pPr>
              <w:pStyle w:val="ARTartustawynprozporzdzenia"/>
            </w:pPr>
            <w:r w:rsidRPr="000224BD">
              <w:rPr>
                <w:rFonts w:eastAsia="Symbol" w:cs="Times New Roman"/>
                <w:szCs w:val="24"/>
              </w:rPr>
              <w:t></w:t>
            </w:r>
            <w:r w:rsidRPr="000224BD">
              <w:t xml:space="preserve"> w terminie 45 dni od dnia ogłoszenia informacji o zamiarze rozpoczęcia budowy lub przebudowy drogi i możliwości zgłaszania zainteresowania udostępnieniem kanału technologicznego nie zostanie zgłoszone zainteresowanie udostępnieniem kanału technologicznego;</w:t>
            </w:r>
          </w:p>
          <w:p w14:paraId="04FA5FC1" w14:textId="77777777" w:rsidR="004C47EA" w:rsidRPr="000224BD" w:rsidRDefault="004C47EA" w:rsidP="0018598D">
            <w:pPr>
              <w:pStyle w:val="ARTartustawynprozporzdzenia"/>
            </w:pPr>
            <w:r w:rsidRPr="000224BD">
              <w:t xml:space="preserve">budowy lub przebudowy istniejącego drogowego obiektu inżynierskiego, w którym usytuowanie kanału </w:t>
            </w:r>
            <w:r w:rsidRPr="000224BD">
              <w:lastRenderedPageBreak/>
              <w:t>technologicznego nie jest możliwe ze względu na rodzaj lub bezpieczeństwo konstrukcji, o ile zostało to potwierdzone oświadczeniem inwestora dołączonym do dokumentacji przedkładanej organom administracji architektoniczno-budowlanej.</w:t>
            </w:r>
          </w:p>
          <w:p w14:paraId="14381F85" w14:textId="77777777" w:rsidR="004C47EA" w:rsidRPr="000224BD" w:rsidRDefault="004C47EA" w:rsidP="0018598D">
            <w:pPr>
              <w:pStyle w:val="ARTartustawynprozporzdzenia"/>
            </w:pPr>
            <w:r w:rsidRPr="000224BD">
              <w:t>6ab. Zarządca drogi najpóźniej na 3 miesiące:</w:t>
            </w:r>
          </w:p>
          <w:p w14:paraId="481DFD54" w14:textId="77777777" w:rsidR="004C47EA" w:rsidRPr="000224BD" w:rsidRDefault="004C47EA" w:rsidP="0018598D">
            <w:pPr>
              <w:pStyle w:val="ARTartustawynprozporzdzenia"/>
            </w:pPr>
            <w:r w:rsidRPr="000224BD">
              <w:t>1) przed dniem złożenia wniosku o wydanie:</w:t>
            </w:r>
          </w:p>
          <w:p w14:paraId="418C4914" w14:textId="77777777" w:rsidR="004C47EA" w:rsidRPr="000224BD" w:rsidRDefault="004C47EA" w:rsidP="0018598D">
            <w:pPr>
              <w:pStyle w:val="ARTartustawynprozporzdzenia"/>
            </w:pPr>
            <w:r w:rsidRPr="000224BD">
              <w:t>a) decyzji o środowiskowych uwarunkowaniach, jeśli jej uzyskanie jest wymagane przed złożeniem wniosku o wydanie decyzji o zezwoleniu na realizację inwestycji drogowej albo decyzji o pozwoleniu na budowę, albo</w:t>
            </w:r>
          </w:p>
          <w:p w14:paraId="3DDC4DD8" w14:textId="77777777" w:rsidR="004C47EA" w:rsidRPr="000224BD" w:rsidRDefault="004C47EA" w:rsidP="0018598D">
            <w:pPr>
              <w:pStyle w:val="ARTartustawynprozporzdzenia"/>
            </w:pPr>
            <w:r w:rsidRPr="000224BD">
              <w:t xml:space="preserve">b) decyzji o zezwoleniu na realizację inwestycji drogowej albo decyzji o pozwoleniu na budowę - w pozostałych przypadkach, albo </w:t>
            </w:r>
          </w:p>
          <w:p w14:paraId="47A33F8B" w14:textId="77777777" w:rsidR="004C47EA" w:rsidRPr="000224BD" w:rsidRDefault="004C47EA" w:rsidP="0018598D">
            <w:pPr>
              <w:pStyle w:val="ARTartustawynprozporzdzenia"/>
            </w:pPr>
            <w:r w:rsidRPr="000224BD">
              <w:t>2) przed dniem dokonania zgłoszenia przebudowy drogi</w:t>
            </w:r>
          </w:p>
          <w:p w14:paraId="5CC99CCC" w14:textId="77777777" w:rsidR="004C47EA" w:rsidRPr="000224BD" w:rsidRDefault="004C47EA" w:rsidP="0018598D">
            <w:pPr>
              <w:pStyle w:val="ARTartustawynprozporzdzenia"/>
            </w:pPr>
            <w:r w:rsidRPr="000224BD">
              <w:t xml:space="preserve">- zamieszcza w Biuletynie Informacji Publicznej na swojej stronie podmiotowej oraz zgłasza do Punktu informacyjnego do spraw telekomunikacji, o którym mowa w art. 29a ust. 1 ustawy z dnia 7 maja 2010 r. o wspieraniu </w:t>
            </w:r>
            <w:r w:rsidRPr="000224BD">
              <w:lastRenderedPageBreak/>
              <w:t>rozwoju usług i sieci telekomunikacyjnych (Dz. U. z 2019 r. poz. 2410 oraz z 2020 r. poz. 471 i 875), informację, o której mowa w ust. 6aa pkt 2 lit c tiret drugie.</w:t>
            </w:r>
          </w:p>
          <w:p w14:paraId="05A370AC" w14:textId="77777777" w:rsidR="004C47EA" w:rsidRPr="000224BD" w:rsidRDefault="004C47EA" w:rsidP="0018598D">
            <w:pPr>
              <w:pStyle w:val="ARTartustawynprozporzdzenia"/>
              <w:rPr>
                <w:rFonts w:cs="Times New Roman"/>
              </w:rPr>
            </w:pPr>
            <w:r w:rsidRPr="000224BD">
              <w:t xml:space="preserve">6ac. </w:t>
            </w:r>
            <w:r w:rsidRPr="000224BD">
              <w:rPr>
                <w:rFonts w:cs="Times New Roman"/>
              </w:rPr>
              <w:t>Podmiot, który zgłosi zainteresowanie udostępnieniem przez zarządcę drogi kanału technologicznego, a następnie po jego wybudowaniu nie złoży wniosku, o którym mowa w ust. 7, jest obowiązany zwrócić zarządcy drogi koszty wybudowania kanału technologicznego, o ile nie udostępniono tego kanału innym podmiotom. O obowiązku zwrotu kosztów oraz ich wysokości orzeka zarządca drogi w drodze decyzji administracyjnej.</w:t>
            </w:r>
          </w:p>
          <w:p w14:paraId="7001BC3B" w14:textId="77777777" w:rsidR="0018598D" w:rsidRPr="000224BD" w:rsidRDefault="0018598D" w:rsidP="0018598D">
            <w:pPr>
              <w:pStyle w:val="ARTartustawynprozporzdzenia"/>
              <w:rPr>
                <w:rFonts w:cs="Times New Roman"/>
                <w:szCs w:val="24"/>
              </w:rPr>
            </w:pPr>
            <w:r w:rsidRPr="000224BD">
              <w:rPr>
                <w:rFonts w:cs="Times New Roman"/>
                <w:szCs w:val="24"/>
              </w:rPr>
              <w:t xml:space="preserve">6ad. Zarządca drogi może złożyć wniosek o wydanie decyzji o środowiskowych uwarunkowaniach, o zezwoleniu na realizację inwestycji drogowej, o pozwoleniu na budowę albo dokonać zgłoszenia przebudowy dróg w terminie krótszym niż ten o którym mowa w ust. 6ab, jeżeli nie zostało zgłoszone zainteresowanie udostepnieniem kanału technologicznego.”, </w:t>
            </w:r>
          </w:p>
          <w:p w14:paraId="1AACF147" w14:textId="77777777" w:rsidR="004C47EA" w:rsidRPr="000224BD" w:rsidRDefault="004C47EA" w:rsidP="0018598D">
            <w:pPr>
              <w:pStyle w:val="ARTartustawynprozporzdzenia"/>
            </w:pPr>
            <w:r w:rsidRPr="000224BD">
              <w:t>k)  ust. 6c otrzymuje brzmienie:</w:t>
            </w:r>
          </w:p>
          <w:p w14:paraId="77B0FCB1" w14:textId="77777777" w:rsidR="004C47EA" w:rsidRPr="000224BD" w:rsidRDefault="004C47EA" w:rsidP="0018598D">
            <w:pPr>
              <w:pStyle w:val="ARTartustawynprozporzdzenia"/>
            </w:pPr>
            <w:r w:rsidRPr="000224BD">
              <w:lastRenderedPageBreak/>
              <w:t>„6c. Minister właściwy do spraw informatyzacji, na wniosek zarządcy drogi w drodze decyzji, zwalnia zarządcę drogi z obowiązku budowy kanału technologicznego, jeżeli:</w:t>
            </w:r>
          </w:p>
          <w:p w14:paraId="5BDB1294" w14:textId="77777777" w:rsidR="004C47EA" w:rsidRPr="000224BD" w:rsidRDefault="004C47EA" w:rsidP="0018598D">
            <w:pPr>
              <w:pStyle w:val="ARTartustawynprozporzdzenia"/>
            </w:pPr>
            <w:r w:rsidRPr="000224BD">
              <w:t>w pobliżu pasa drogowego istnieje już kanalizacja kablowa lub kanał technologiczny posiadające wolne zasoby umożliwiające zlokalizowanie kabli światłowodowych lub linia światłowodowa, posiadająca wolne zasoby wystarczające do zaspokojenia potrzeb społecznych w zakresie dostępu do usług szerokopasmowych lub</w:t>
            </w:r>
          </w:p>
          <w:p w14:paraId="7E649067" w14:textId="77777777" w:rsidR="004C47EA" w:rsidRPr="000224BD" w:rsidRDefault="004C47EA" w:rsidP="0018598D">
            <w:pPr>
              <w:pStyle w:val="ARTartustawynprozporzdzenia"/>
            </w:pPr>
            <w:r w:rsidRPr="000224BD">
              <w:t>lokalizowanie kanału technologicznego byłoby ekonomicznie nieracjonalne lub</w:t>
            </w:r>
          </w:p>
          <w:p w14:paraId="7304BB0C" w14:textId="77777777" w:rsidR="004C47EA" w:rsidRPr="000224BD" w:rsidRDefault="004C47EA" w:rsidP="0018598D">
            <w:pPr>
              <w:pStyle w:val="ARTartustawynprozporzdzenia"/>
            </w:pPr>
            <w:r w:rsidRPr="000224BD">
              <w:t>lokalizowanie kanału technologicznego byłoby technicznie niemożliwe.”,</w:t>
            </w:r>
          </w:p>
          <w:p w14:paraId="1788B07A" w14:textId="77777777" w:rsidR="004C47EA" w:rsidRPr="000224BD" w:rsidRDefault="004C47EA" w:rsidP="0018598D">
            <w:pPr>
              <w:pStyle w:val="ARTartustawynprozporzdzenia"/>
            </w:pPr>
            <w:r w:rsidRPr="000224BD">
              <w:t>l) po ust. 6c dodaje się ust. 6ca-6cc w brzmieniu:</w:t>
            </w:r>
          </w:p>
          <w:p w14:paraId="71E6E832" w14:textId="77777777" w:rsidR="004C47EA" w:rsidRPr="000224BD" w:rsidRDefault="004C47EA" w:rsidP="0018598D">
            <w:pPr>
              <w:pStyle w:val="ARTartustawynprozporzdzenia"/>
            </w:pPr>
            <w:r w:rsidRPr="000224BD">
              <w:t xml:space="preserve">„6ca. Wniosek do ministra właściwego do spraw informatyzacji składa się przy użyciu formularza elektronicznego zamieszczonego na stronie podmiotowej obsługującej administrację, w formie dokumentu elektronicznego opatrzonego kwalifikowanym podpisem </w:t>
            </w:r>
            <w:r w:rsidRPr="000224BD">
              <w:lastRenderedPageBreak/>
              <w:t>elektronicznym, podpisem zaufanym albo podpisem osobistym. Wniosek składa się najpóźniej na 3 miesiące przed dniem złożenia wniosku o wydanie decyzji o środowiskowych uwarunkowaniach, o zezwoleniu na realizację inwestycji drogowej, o pozwoleniu na budowę albo przed dniem zgłoszenia przebudowy dróg.</w:t>
            </w:r>
          </w:p>
          <w:p w14:paraId="4266C8FD" w14:textId="77777777" w:rsidR="004C47EA" w:rsidRPr="000224BD" w:rsidRDefault="004C47EA" w:rsidP="0018598D">
            <w:pPr>
              <w:pStyle w:val="ARTartustawynprozporzdzenia"/>
            </w:pPr>
            <w:r w:rsidRPr="000224BD">
              <w:t>6cb.Wniosek, o którym mowa w ust. 1 można złożyć zamiast zgłoszenia, o którym mowa w ust. 6ab.</w:t>
            </w:r>
          </w:p>
          <w:p w14:paraId="7C397171" w14:textId="77777777" w:rsidR="004C47EA" w:rsidRPr="000224BD" w:rsidRDefault="004C47EA" w:rsidP="0018598D">
            <w:pPr>
              <w:pStyle w:val="ARTartustawynprozporzdzenia"/>
            </w:pPr>
            <w:r w:rsidRPr="000224BD">
              <w:t>6cc.Minister właściwy do spraw informatyzacji określi wzór wniosku, o którym mowa w ust. 1, w formie dokumentu elektronicznego w rozumieniu ustawy z dnia 17 lutego 2005 r. o informatyzacji działalności podmiotów realizujących zadania publiczne (Dz. U. z 2020 r. poz. 346, z późn. zm.).”,</w:t>
            </w:r>
          </w:p>
          <w:p w14:paraId="42C1EC98" w14:textId="77777777" w:rsidR="004C47EA" w:rsidRPr="000224BD" w:rsidRDefault="004C47EA" w:rsidP="004C47EA">
            <w:pPr>
              <w:pStyle w:val="ARTartustawynprozporzdzenia"/>
              <w:rPr>
                <w:rFonts w:eastAsia="Times" w:cs="Times New Roman"/>
                <w:szCs w:val="24"/>
              </w:rPr>
            </w:pPr>
            <w:r w:rsidRPr="000224BD">
              <w:rPr>
                <w:rFonts w:eastAsia="Calibri" w:cs="Times New Roman"/>
                <w:szCs w:val="24"/>
              </w:rPr>
              <w:t xml:space="preserve">ł) ust. 7aa </w:t>
            </w:r>
            <w:r w:rsidRPr="000224BD">
              <w:rPr>
                <w:rFonts w:eastAsia="Times" w:cs="Times New Roman"/>
                <w:szCs w:val="24"/>
              </w:rPr>
              <w:t>otrzymuje brzmienie:</w:t>
            </w:r>
          </w:p>
          <w:p w14:paraId="249E5677" w14:textId="77777777" w:rsidR="004C47EA" w:rsidRPr="000224BD" w:rsidRDefault="004C47EA" w:rsidP="004C47EA">
            <w:pPr>
              <w:pStyle w:val="ARTartustawynprozporzdzenia"/>
              <w:rPr>
                <w:rFonts w:cs="Times New Roman"/>
                <w:szCs w:val="24"/>
              </w:rPr>
            </w:pPr>
            <w:r w:rsidRPr="000224BD">
              <w:rPr>
                <w:rFonts w:cs="Times New Roman"/>
                <w:szCs w:val="24"/>
              </w:rPr>
              <w:t xml:space="preserve">„7aa. W przypadku niezawarcia umowy, o której mowa w ust. 7a, w terminie 30 dni od dnia złożenia wniosku o udostępnienie kanału technologicznego, każda ze stron może zwrócić się do Prezesa UKE z wnioskiem o wydanie decyzji w sprawie udostępnienia tego kanału. Prezes UKE </w:t>
            </w:r>
            <w:r w:rsidRPr="000224BD">
              <w:rPr>
                <w:rFonts w:cs="Times New Roman"/>
                <w:szCs w:val="24"/>
              </w:rPr>
              <w:lastRenderedPageBreak/>
              <w:t>wydaje decyzję w sprawie udostępnienia kanału technologicznego w terminie 60 dni od dnia złożenia wniosku o jej wydanie, biorąc pod uwagę w szczególności konieczność zapewnienia niedyskryminacyjnych i proporcjonalnych warunków udostępnienia kanału.”;</w:t>
            </w:r>
          </w:p>
          <w:p w14:paraId="6967E580" w14:textId="77777777" w:rsidR="004C47EA" w:rsidRPr="000224BD" w:rsidDel="004C7A10" w:rsidRDefault="004C47EA" w:rsidP="004C47EA">
            <w:pPr>
              <w:pStyle w:val="ARTartustawynprozporzdzenia"/>
              <w:rPr>
                <w:rFonts w:ascii="Times New Roman" w:eastAsia="Times" w:hAnsi="Times New Roman" w:cs="Times New Roman"/>
                <w:szCs w:val="24"/>
              </w:rPr>
            </w:pPr>
          </w:p>
          <w:p w14:paraId="51DC4A46" w14:textId="77777777" w:rsidR="004C47EA" w:rsidRPr="000224BD" w:rsidRDefault="004C47EA" w:rsidP="004C47EA">
            <w:pPr>
              <w:pStyle w:val="ARTartustawynprozporzdzenia"/>
              <w:ind w:firstLine="0"/>
              <w:rPr>
                <w:rFonts w:ascii="Times New Roman" w:eastAsia="Times" w:hAnsi="Times New Roman" w:cs="Times New Roman"/>
              </w:rPr>
            </w:pPr>
            <w:r w:rsidRPr="000224BD">
              <w:rPr>
                <w:rFonts w:ascii="Times New Roman" w:eastAsia="Times" w:hAnsi="Times New Roman" w:cs="Times New Roman"/>
              </w:rPr>
              <w:t>3) w art. 40 ust. 12 otrzymuje brzmienie:</w:t>
            </w:r>
          </w:p>
          <w:p w14:paraId="0B1A330E"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„12.  Za zajęcie pasa drogowego:</w:t>
            </w:r>
          </w:p>
          <w:p w14:paraId="0725487A"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 xml:space="preserve">1) bez zezwolenia zarządcy drogi lub bez zawarcia umowy, o której mowa w art. 22 ust 2, 2q, 2c lub decyzji, o której mowa w art. 39 ust. </w:t>
            </w:r>
            <w:r w:rsidRPr="000224BD">
              <w:rPr>
                <w:rFonts w:ascii="Times New Roman" w:hAnsi="Times New Roman" w:cs="Times New Roman"/>
                <w:szCs w:val="24"/>
              </w:rPr>
              <w:t>3</w:t>
            </w:r>
            <w:r w:rsidRPr="000224BD">
              <w:rPr>
                <w:rFonts w:ascii="Times New Roman" w:hAnsi="Times New Roman" w:cs="Times New Roman"/>
                <w:szCs w:val="24"/>
                <w:vertAlign w:val="superscript"/>
              </w:rPr>
              <w:t>1</w:t>
            </w:r>
            <w:r w:rsidRPr="000224BD">
              <w:rPr>
                <w:rFonts w:ascii="Times New Roman" w:eastAsia="Times" w:hAnsi="Times New Roman" w:cs="Times New Roman"/>
                <w:szCs w:val="24"/>
              </w:rPr>
              <w:t>,</w:t>
            </w:r>
          </w:p>
          <w:p w14:paraId="3C5A2020"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 xml:space="preserve">2) z przekroczeniem terminu zajęcia określonego w zezwoleniu zarządcy drogi lub w umowie, o której mowa w art. 22 ust. 2, 2a, 2c lub w decyzji, o której mowa w art. 39 ust. </w:t>
            </w:r>
            <w:r w:rsidRPr="000224BD">
              <w:rPr>
                <w:rFonts w:ascii="Times New Roman" w:hAnsi="Times New Roman" w:cs="Times New Roman"/>
                <w:szCs w:val="24"/>
              </w:rPr>
              <w:t>3</w:t>
            </w:r>
            <w:r w:rsidRPr="000224BD">
              <w:rPr>
                <w:rFonts w:ascii="Times New Roman" w:hAnsi="Times New Roman" w:cs="Times New Roman"/>
                <w:szCs w:val="24"/>
                <w:vertAlign w:val="superscript"/>
              </w:rPr>
              <w:t>1</w:t>
            </w:r>
            <w:r w:rsidRPr="000224BD">
              <w:rPr>
                <w:rFonts w:ascii="Times New Roman" w:eastAsia="Times" w:hAnsi="Times New Roman" w:cs="Times New Roman"/>
                <w:szCs w:val="24"/>
              </w:rPr>
              <w:t>,</w:t>
            </w:r>
          </w:p>
          <w:p w14:paraId="688F411E" w14:textId="77777777" w:rsidR="004C47EA" w:rsidRPr="000224BD" w:rsidRDefault="004C47EA" w:rsidP="004C47EA">
            <w:pPr>
              <w:pStyle w:val="ARTartustawynprozporzdzenia"/>
              <w:rPr>
                <w:rFonts w:ascii="Times New Roman" w:eastAsia="Times" w:hAnsi="Times New Roman" w:cs="Times New Roman"/>
                <w:szCs w:val="24"/>
              </w:rPr>
            </w:pPr>
            <w:r w:rsidRPr="000224BD">
              <w:rPr>
                <w:rFonts w:ascii="Times New Roman" w:eastAsia="Times" w:hAnsi="Times New Roman" w:cs="Times New Roman"/>
                <w:szCs w:val="24"/>
              </w:rPr>
              <w:t xml:space="preserve">3) o powierzchni większej niż określona w zezwoleniu zarządcy drogi lub w umowie, o której mowa w art. 22 ust. 2, 2a, 2c lub w decyzji, o której mowa w art. 39 ust. </w:t>
            </w:r>
            <w:r w:rsidRPr="000224BD">
              <w:rPr>
                <w:rFonts w:ascii="Times New Roman" w:hAnsi="Times New Roman" w:cs="Times New Roman"/>
                <w:szCs w:val="24"/>
              </w:rPr>
              <w:t>3</w:t>
            </w:r>
            <w:r w:rsidRPr="000224BD">
              <w:rPr>
                <w:rFonts w:ascii="Times New Roman" w:hAnsi="Times New Roman" w:cs="Times New Roman"/>
                <w:szCs w:val="24"/>
                <w:vertAlign w:val="superscript"/>
              </w:rPr>
              <w:t>1</w:t>
            </w:r>
            <w:r w:rsidRPr="000224BD">
              <w:rPr>
                <w:rFonts w:ascii="Times New Roman" w:eastAsia="Times" w:hAnsi="Times New Roman" w:cs="Times New Roman"/>
                <w:szCs w:val="24"/>
              </w:rPr>
              <w:t xml:space="preserve"> </w:t>
            </w:r>
          </w:p>
          <w:p w14:paraId="7F12F2B3" w14:textId="5F6FF4A6" w:rsidR="004C47EA" w:rsidRPr="000224BD" w:rsidRDefault="004C47EA" w:rsidP="004C47EA">
            <w:pPr>
              <w:pStyle w:val="ARTartustawynprozporzdzenia"/>
              <w:rPr>
                <w:rFonts w:ascii="Times New Roman" w:hAnsi="Times New Roman" w:cs="Times New Roman"/>
                <w:b/>
                <w:bCs/>
                <w:szCs w:val="24"/>
              </w:rPr>
            </w:pPr>
            <w:r w:rsidRPr="000224BD">
              <w:rPr>
                <w:rFonts w:ascii="Times New Roman" w:eastAsia="Times" w:hAnsi="Times New Roman" w:cs="Times New Roman"/>
                <w:szCs w:val="24"/>
              </w:rPr>
              <w:lastRenderedPageBreak/>
              <w:t>- zarządca drogi wymierza, w drodze decyzji administracyjnej, karę pieniężną w wysokości 10-krotności opłaty ustalanej zgodnie z ust. 4-6.”.</w:t>
            </w:r>
          </w:p>
        </w:tc>
        <w:tc>
          <w:tcPr>
            <w:tcW w:w="5298" w:type="dxa"/>
            <w:shd w:val="clear" w:color="auto" w:fill="auto"/>
          </w:tcPr>
          <w:p w14:paraId="4E1EA646" w14:textId="77777777" w:rsidR="0008342D" w:rsidRPr="000224BD" w:rsidRDefault="0008342D" w:rsidP="0008342D">
            <w:pPr>
              <w:jc w:val="both"/>
              <w:textAlignment w:val="baseline"/>
              <w:rPr>
                <w:rFonts w:ascii="Segoe UI" w:hAnsi="Segoe UI" w:cs="Segoe UI"/>
                <w:sz w:val="18"/>
                <w:szCs w:val="18"/>
              </w:rPr>
            </w:pPr>
            <w:r w:rsidRPr="000224BD">
              <w:rPr>
                <w:b/>
                <w:bCs/>
              </w:rPr>
              <w:lastRenderedPageBreak/>
              <w:t>Art. 6 pkt. 1</w:t>
            </w:r>
            <w:r w:rsidRPr="000224BD">
              <w:t> </w:t>
            </w:r>
          </w:p>
          <w:p w14:paraId="08DD9816" w14:textId="77777777" w:rsidR="0008342D" w:rsidRPr="000224BD" w:rsidRDefault="0008342D" w:rsidP="0008342D">
            <w:pPr>
              <w:jc w:val="both"/>
              <w:textAlignment w:val="baseline"/>
              <w:rPr>
                <w:rFonts w:ascii="Segoe UI" w:hAnsi="Segoe UI" w:cs="Segoe UI"/>
                <w:sz w:val="18"/>
                <w:szCs w:val="18"/>
              </w:rPr>
            </w:pPr>
            <w:r w:rsidRPr="000224BD">
              <w:t>Zmiany w art. 20 pkt 19 ustawy z dnia 21 marca 1985 r. polegają na zmianie błędnego odwołania do art. 39 ust. 7. Zmiana nie ma charakteru zmiany merytorycznej. </w:t>
            </w:r>
          </w:p>
          <w:p w14:paraId="6DEDCF5D" w14:textId="77777777" w:rsidR="003E7E7D" w:rsidRPr="000224BD" w:rsidRDefault="003E7E7D" w:rsidP="003E7E7D">
            <w:pPr>
              <w:jc w:val="both"/>
              <w:textAlignment w:val="baseline"/>
              <w:rPr>
                <w:b/>
                <w:bCs/>
              </w:rPr>
            </w:pPr>
            <w:r w:rsidRPr="000224BD">
              <w:rPr>
                <w:b/>
                <w:bCs/>
              </w:rPr>
              <w:t>Art. 6 pkt. 2</w:t>
            </w:r>
          </w:p>
          <w:p w14:paraId="573924A3" w14:textId="77777777" w:rsidR="003E7E7D" w:rsidRPr="000224BD" w:rsidRDefault="003E7E7D" w:rsidP="003E7E7D">
            <w:pPr>
              <w:jc w:val="both"/>
              <w:textAlignment w:val="baseline"/>
              <w:rPr>
                <w:bCs/>
              </w:rPr>
            </w:pPr>
            <w:r w:rsidRPr="000224BD">
              <w:rPr>
                <w:bCs/>
              </w:rPr>
              <w:t xml:space="preserve">Zmiany w art. 39 ust. 1a i 3b ustawy z dnia 21 marca 1985 r. polegają na zmianie odwołania z „ustawy z dnia 16 lipca 2004 r. Prawo telekomunikacyjne (Dz. U. z 2017 r. poz. 1907, z późn. zm.)” na “ „ ustawy z dnia … 2020 r. Prawo komunikacji elektronicznej (Dz. U. poz.)”. Zmiana nie ma charakteru zmiany merytorycznej. Z kolei zmiany w art. 20 pkt 19 mają na celu wyeliminowanie błędnego odwołania do opłat za udostępnianie kanałów technologicznych, które w chwili obecnej uregulowane są w art. 39 ust. 7g. Natomiast zmiany w art. 39 ust. 3 mają na celu wyeliminowanie błędnego odwołania do umów, o których mowa w art. 39 ust. 7. W chwili obecnej umowy te zawarte są w ust. 7a. Z tą zmianą związane </w:t>
            </w:r>
            <w:r w:rsidRPr="000224BD">
              <w:rPr>
                <w:bCs/>
              </w:rPr>
              <w:lastRenderedPageBreak/>
              <w:t xml:space="preserve">jest dodanie decyzji, o których mowa w art. 39 ust. 7. Dodatkowo, w celu wyeliminowania wątpliwości interpretacyjnych pomiędzy regulacjami zawartymi w art. 39 i nowododawanymi przepisami dotyczącymi punktów dostępu bezprzewodowego o bliskim zasięgu, w zdaniu pierwszym art. 39 ust. 3 przesądzono, że lokalizowanie punktów dostępu bezprzewodowego o bliskim zasięgu, realizowane jest na podstawie decyzji, o której mowa w art. 39 ust. 31.. </w:t>
            </w:r>
          </w:p>
          <w:p w14:paraId="463F52D0" w14:textId="77777777" w:rsidR="003E7E7D" w:rsidRPr="000224BD" w:rsidRDefault="003E7E7D" w:rsidP="003E7E7D">
            <w:pPr>
              <w:jc w:val="both"/>
              <w:textAlignment w:val="baseline"/>
              <w:rPr>
                <w:bCs/>
              </w:rPr>
            </w:pPr>
            <w:r w:rsidRPr="000224BD">
              <w:rPr>
                <w:bCs/>
              </w:rPr>
              <w:t>Lokalizowanie w pasie drogowym punktów dostępu bezprzewodowego o bliskim zasięgu.</w:t>
            </w:r>
          </w:p>
          <w:p w14:paraId="0658C7FD" w14:textId="77777777" w:rsidR="003E7E7D" w:rsidRPr="000224BD" w:rsidRDefault="003E7E7D" w:rsidP="003E7E7D">
            <w:pPr>
              <w:jc w:val="both"/>
              <w:textAlignment w:val="baseline"/>
              <w:rPr>
                <w:bCs/>
              </w:rPr>
            </w:pPr>
            <w:r w:rsidRPr="000224BD">
              <w:rPr>
                <w:bCs/>
              </w:rPr>
              <w:t>Art. 57 EKŁE stanowi, że wdrażanie punktów dostępu bezprzewodowego o bliskim zasięgu powinno się odbywać bez jakichkolwiek zezwoleń indywidualnych za wyjątkiem zezwolenia ogólnego, które dotyczy wykorzystywania częstotliwości radiowych. Projektodawca analizując dotychczasowy stan prawny tej materii uregulowany w ustawie o drogach publicznych uznał, iż najlepszym i najbardziej efektywnym instrumentem prawnym będzie jednak decyzja administracyjna na wzór decyzji lokalizacyjnej, o której mowa w art. 39 ust. 3 ustawy o drogach publicznych.</w:t>
            </w:r>
          </w:p>
          <w:p w14:paraId="16FCE0E5" w14:textId="77777777" w:rsidR="003E7E7D" w:rsidRPr="000224BD" w:rsidRDefault="003E7E7D" w:rsidP="003E7E7D">
            <w:pPr>
              <w:jc w:val="both"/>
              <w:textAlignment w:val="baseline"/>
              <w:rPr>
                <w:bCs/>
              </w:rPr>
            </w:pPr>
            <w:r w:rsidRPr="000224BD">
              <w:rPr>
                <w:bCs/>
              </w:rPr>
              <w:t xml:space="preserve">Zaproponowane uregulowania bazują więc na sprawdzonych już przepisach ustawy o drogach publicznych. Tak przyjęty model gwarantuje zarówno zarządcom dróg jak i podmiotom, które będą instalowały punkty dostępu bezprzewodowego o bliskim zasięgu, zachowanie w większości dotychczasowych mechanizmów funkcjonujących w </w:t>
            </w:r>
            <w:r w:rsidRPr="000224BD">
              <w:rPr>
                <w:bCs/>
              </w:rPr>
              <w:lastRenderedPageBreak/>
              <w:t>ustawie o drogach publicznych i zabezpiecza w pełni ich interesy.</w:t>
            </w:r>
          </w:p>
          <w:p w14:paraId="7E4C7C91" w14:textId="77777777" w:rsidR="003E7E7D" w:rsidRPr="000224BD" w:rsidRDefault="003E7E7D" w:rsidP="003E7E7D">
            <w:pPr>
              <w:jc w:val="both"/>
              <w:textAlignment w:val="baseline"/>
              <w:rPr>
                <w:bCs/>
              </w:rPr>
            </w:pPr>
            <w:r w:rsidRPr="000224BD">
              <w:rPr>
                <w:bCs/>
              </w:rPr>
              <w:t xml:space="preserve">W projektowanym ust. 31 przesądzono, że instalowanie punktów dostępu bezprzewodowego o bliskim zasięgu może nastąpić wyłącznie za zezwoleniem właściwego zarządcy drogi, wydawanym w drodze decyzji administracyjnej. W ust. 31a wskazano, że jedyną przesłanką odmowy wydania zezwolenia jest zagrożenie bezpieczeństwa ruchu drogowego. Ust. 31b rozstrzyga, że do instalacji punktów dostępu wymagana jest jedynie jedno zezwolenia zarządcy drogi, tj. decyzja, o której mowa w ust. 31 . Tak więc podmiot, który planuje instalowanie punktów dostępu w pasie drogowym zostaje zwolniony z obowiązku uzyskania decyzji na zajęcie pasa drogowego, o których mowa w art. 40 ust. 1, a także opłat z tym związanych (art. 40 ust. 3). To rozwiązanie jest w pełni zgodne z art. 57 EKŁE. Zmiana w istniejącym ust. 3aa i 3b polega na dodaniu odwołania również do decyzji dotyczącej punktów dostępu. Po ust. 3aa zaproponowano dodanie ust. 3ab, który wskazuje co ma określać decyzja dotycząca punków dostępu, czyli sposób, termin, miejsce i warunki umieszczenia w pasie drogowym tych punktów dostępu. Zmiana w ust. 4  reguluje kwestię utrzymania punktów dostępu, natomiast zmiany w ust. 5 regulują kto i kiedy jest obowiązany do przęłożenia punktów dostępu jeżeli jest to spowodowane budową, przebudową lub remontem drogi. Zmiany w art. 40 ust. 12 pozwolą zarządcom dróg na nałożenie stosownych kar administracyjnych, jeżeli instalacja punktów dostępu </w:t>
            </w:r>
            <w:r w:rsidRPr="000224BD">
              <w:rPr>
                <w:bCs/>
              </w:rPr>
              <w:lastRenderedPageBreak/>
              <w:t>będzie odbywać się bez decyzji, o której mowa w art  39 ust. 31, lub niezgodnie z tą decyzją.</w:t>
            </w:r>
          </w:p>
          <w:p w14:paraId="5753BC89" w14:textId="77777777" w:rsidR="003E7E7D" w:rsidRPr="000224BD" w:rsidRDefault="003E7E7D" w:rsidP="003E7E7D">
            <w:pPr>
              <w:jc w:val="both"/>
              <w:textAlignment w:val="baseline"/>
              <w:rPr>
                <w:bCs/>
              </w:rPr>
            </w:pPr>
            <w:r w:rsidRPr="000224BD">
              <w:rPr>
                <w:bCs/>
              </w:rPr>
              <w:t>Kanały technologiczne:</w:t>
            </w:r>
          </w:p>
          <w:p w14:paraId="4274C955" w14:textId="77777777" w:rsidR="003E7E7D" w:rsidRPr="000224BD" w:rsidRDefault="003E7E7D" w:rsidP="003E7E7D">
            <w:pPr>
              <w:jc w:val="both"/>
              <w:textAlignment w:val="baseline"/>
              <w:rPr>
                <w:bCs/>
              </w:rPr>
            </w:pPr>
            <w:r w:rsidRPr="000224BD">
              <w:rPr>
                <w:bCs/>
              </w:rPr>
              <w:t xml:space="preserve">Zgodnie z art. 39 ust. 6 ustawy z dnia 21 marca 1985 r. o drogach publicznych (Dz. U. z 2020 r. poz. 470), w aktualnym stanie prawnym, obowiązek budowy kanału technologicznego obejmuje lokalizowanie kanału technologicznego w pasie drogowym w sytuacji budowy dróg publicznych wszystkich kategorii oraz w sytuacji przebudowy dróg publicznych wszystkich kategorii, chyba że w pasie drogowym przebudowywanej drogi została już zlokalizowana kanalizacja kablowa lub kanał technologiczny. Zgodnie z art. 39 ust. 6c ustawy o drogach publicznych minister właściwy do spraw informatyzacji, na wniosek zarządcy drogi, w drodze decyzji, zwalnia zarządcę z obowiązku budowy kanału technologicznego, jeżeli w pobliżu pasa drogowego istnieje już kanał technologiczny lub linia światłowodowa, posiadające wolne zasoby wystarczające do zaspokojenia potrzeb społecznych w zakresie dostępu do usług szerokopasmowych lub w sytuacji, gdy lokalizowanie kanału technologicznego byłoby ekonomicznie nieracjonalne lub technicznie niemożliwe. </w:t>
            </w:r>
          </w:p>
          <w:p w14:paraId="155C9B7F" w14:textId="77777777" w:rsidR="003E7E7D" w:rsidRPr="000224BD" w:rsidRDefault="003E7E7D" w:rsidP="003E7E7D">
            <w:pPr>
              <w:jc w:val="both"/>
              <w:textAlignment w:val="baseline"/>
              <w:rPr>
                <w:bCs/>
              </w:rPr>
            </w:pPr>
            <w:r w:rsidRPr="000224BD">
              <w:rPr>
                <w:bCs/>
              </w:rPr>
              <w:t xml:space="preserve">Wprowadza się ułatwienia w procedurze zwolnienia z obowiązku budowy kanału technologicznego, gdyż ust. 6aa przewiduje możliwości odstąpienia od budowy kanału w przypadku przebudowy drogi na podstawie oceny inwestora, jeżeli w istniejących granicach pasa drogowego brak jest miejsca na zlokalizowanie kanału technologicznego zgodnie z </w:t>
            </w:r>
            <w:r w:rsidRPr="000224BD">
              <w:rPr>
                <w:bCs/>
              </w:rPr>
              <w:lastRenderedPageBreak/>
              <w:t>przepisami techniczno-budowlanymi oraz budowy lub przebudowy istniejącego drogowego obiektu inżynierskiego, w którym usytuowanie kanału technologicznego nie jest możliwe ze względu na rodzaj lub bezpieczeństwo konstrukcji. Tego typu ocena winna być potwierdzona odpowiednim oświadczeniem inwestora dołączonym do dokumentacji przedkładanej organom administracji architektoniczno-budowlanej.</w:t>
            </w:r>
          </w:p>
          <w:p w14:paraId="1CC613E8" w14:textId="77777777" w:rsidR="003E7E7D" w:rsidRPr="000224BD" w:rsidRDefault="003E7E7D" w:rsidP="003E7E7D">
            <w:pPr>
              <w:jc w:val="both"/>
              <w:textAlignment w:val="baseline"/>
              <w:rPr>
                <w:bCs/>
              </w:rPr>
            </w:pPr>
            <w:r w:rsidRPr="000224BD">
              <w:rPr>
                <w:bCs/>
              </w:rPr>
              <w:t xml:space="preserve">Analiza wniosków wpływających do Ministra Cyfryzacji pozwala wydzielić pewne charakterystyczne grupy inwestycji drogowych, przy realizacji których praktycznie we wszystkich przypadkach potwierdza się niezasadność budowy kanału technologicznego. Są to przede wszystkim inwestycje dotyczące infrastruktury pieszej lub rowerowej w szczególności punktowe takie jak przejścia dla pieszych, przejazdy rowerowe, zatoki autobusowe lub postojowe oraz oświetlenie drogi. W takich przypadkach budowa kanału technologicznego stanowi znaczny udział w kosztach inwestycji jednocześnie zapewniając znikome możliwości budowy sieci szerokopasmowych. W takich przypadkach proponowane zmiany znoszą obowiązek budowy kanału technologicznego. </w:t>
            </w:r>
          </w:p>
          <w:p w14:paraId="75F66AAB" w14:textId="77777777" w:rsidR="003E7E7D" w:rsidRPr="000224BD" w:rsidRDefault="003E7E7D" w:rsidP="003E7E7D">
            <w:pPr>
              <w:jc w:val="both"/>
              <w:textAlignment w:val="baseline"/>
              <w:rPr>
                <w:bCs/>
              </w:rPr>
            </w:pPr>
            <w:r w:rsidRPr="000224BD">
              <w:rPr>
                <w:bCs/>
              </w:rPr>
              <w:t xml:space="preserve">W przypadku obiektów liniowych, takich jak kanały technologiczne, charakterystycznym parametrem jest długość. W związku z tym dodatkowym czynnikiem który należy brać pod uwagę przy analizie zasadności powstania kanału technologicznego jest długość odcinka kanału technologicznego jaki może powstać w związku z realizowaną inwestycją drogową. </w:t>
            </w:r>
            <w:r w:rsidRPr="000224BD">
              <w:rPr>
                <w:bCs/>
              </w:rPr>
              <w:lastRenderedPageBreak/>
              <w:t xml:space="preserve">Analiza wpływających do Ministra Cyfryzacji wniosków wskazuje, że dotyczą one głównie krótkich odcinków dróg mających co do zasady niewielkie znaczenie dla rozwoju sieci szerokopasmowych. Od 2016 r do kwietnia 2020 r. do Ministra Cyfryzacji wpłynęło ok. 69% wniosków dotyczących odcinków dróg o długości poniżej 1000 m i tylko 31% powyżej 1000 m. Z tej przyczyny po ust. 6 dodano ust. 6aa-6ad w których dano zarządcom dróg możliwość skorzystania z wyłączenia z obowiązku budowy kanału technologicznego podczas budowy lub przebudowy krótkich odcinków drogi. Są to przede wszystkim inwestycje realizowane bez ingerencji w jezdnię co skutkuje, podobnie jak w przypadku inwestycji w chodniki czy ścieżki rowerowe, dużym udziałem kosztów budowy ewentualnego kanału technologicznego w całkowitych kosztach inwestycji przy niewielkim potencjalnym zysku dla budujących sieci telekomunikacyjne. Jednak w związku z tym że w pewnych okolicznościach nawet krótkie odcinki dróg mogą być przydatne dla przedsiębiorców budujących sieci telekomunikacyjne zarządcy dróg mogą odstąpić od budowy kanału technologicznego pod określonymi warunkami. Warunki określone w nowych przepisach dotyczą zarówno długości budowanego/przebudowywanego odcinka drogi, jak możliwości zapewnienia ciągłości kanału technologicznego w możliwym do przewidzenia okresie planistycznym (opartym o dokumenty dostępne w momencie przygotowywania inwestycji drogowej takie jak: uchwała budżetowa jednostki </w:t>
            </w:r>
            <w:r w:rsidRPr="000224BD">
              <w:rPr>
                <w:bCs/>
              </w:rPr>
              <w:lastRenderedPageBreak/>
              <w:t>samorządu terytorialnego, wieloletnia prognoza finansową jednostki samorządu terytorialnego, programem wieloletnim lub planami o których mowa w art. 20 pkt 1 lub 2 ustawy o drogach publicznych). Ponadto zarządca drogi będzie jednak obowiązany do zweryfikowania zapotrzebowania rynku w zakresie budowy kanału technologicznego, co szczegółowo opisuje ust. 6ab. Regulacja ta usprawni proces inwestycyjny w przypadku dróg gminnych i powiatowych dotyczący budowy lub przebudowy krótkiego odcinka drogi. Udostępnianie tych kanałów ma być maksymalnie transparentne, jawne i jak najszerzej dostępne zainteresowanym podmiotom – cel ten realizują ogłoszenia zarówno o charakterze lokalnym (strona podmiotowa BIP zarządcy drogi), jak i krajowym (Punkt Informacyjny ds. Telekomunikacji). Jednocześnie przepisy porządkują procedurę odstąpienia od budowy kanału technologicznego wskazując, że rozstrzygnięcie postępowania administracyjnego ws. zwolnienia z obowiązku budowy kanału technologicznego musi nastąpić przed weryfikacją opisaną w ust. 6ac, a dodatkowo wskazuje się, że w podmiot, który zgłosi zainteresowanie udostępnieniem kanału technologicznego, a następnie po jego wybudowaniu nie złoży wniosku o udostępnienie tego kanału technologicznego, zobowiązany będzie zwrócić zarządcy drogi koszty wybudowania tego kanału technologicznego, o ile nie udostępniono go innym podmiotom. Przepis ten ma na celu zabezpieczenie zarządców dróg przed brakiem wpływów z tytułu udostępnienia kanału technologicznego.</w:t>
            </w:r>
          </w:p>
          <w:p w14:paraId="09671597" w14:textId="77777777" w:rsidR="003E7E7D" w:rsidRPr="000224BD" w:rsidRDefault="003E7E7D" w:rsidP="003E7E7D">
            <w:pPr>
              <w:jc w:val="both"/>
              <w:textAlignment w:val="baseline"/>
              <w:rPr>
                <w:bCs/>
              </w:rPr>
            </w:pPr>
            <w:r w:rsidRPr="000224BD">
              <w:rPr>
                <w:bCs/>
              </w:rPr>
              <w:lastRenderedPageBreak/>
              <w:t xml:space="preserve">W ust. 6c rozszerzono katalog okoliczności umożliwiających zwolnienie zarządcy drogi z obowiązku budowy kanału technologicznego podczas budowy lub przebudowy drogi o przesłankę istnienia wolnych zasobów w kanalizacji kablowej. Zmiana ta wynika z konieczności dostosowania przepisu art. 39 ust. 6c do brzmienia przepisu art. 39 ust. 6, obowiązującego od dnia 25 października 2019 r. (wprowadzenie przesłanek dotyczących wyłączenia z obowiązku budowy kanału technologicznego określonych w pkt 2). </w:t>
            </w:r>
          </w:p>
          <w:p w14:paraId="52B3F1E2" w14:textId="77777777" w:rsidR="003E7E7D" w:rsidRPr="000224BD" w:rsidRDefault="003E7E7D" w:rsidP="003E7E7D">
            <w:pPr>
              <w:jc w:val="both"/>
              <w:textAlignment w:val="baseline"/>
              <w:rPr>
                <w:bCs/>
              </w:rPr>
            </w:pPr>
            <w:r w:rsidRPr="000224BD">
              <w:rPr>
                <w:bCs/>
              </w:rPr>
              <w:t xml:space="preserve">Jednocześnie, przepisy wskazują formę składania wniosków o zwolnienie z obowiązku budowy kanału technologicznego. Wnioski mają być składane w postaci elektronicznej według wzoru określonego przez ministra właściwego do spraw informatyzacji. Zgodnie z art. 16a ust. 1 pkt 3 ustawy o informatyzacji działalności podmiotów realizujących zadania publiczne, w przypadku gdy w przepisach prawa został wskazany organ właściwy do określenia wzoru dokumentu, jeżeli przepisy te nie wykluczają przesyłania dokumentów drogą elektroniczną, organ ten, udostępnia na ePUAP lub w innym systemie teleinformatycznym formularz elektroniczny umożliwiający wygenerowanie dokumentu elektronicznego w celu złożenia go za pomocą środków komunikacji elektronicznej. W związku z tym minister właściwy do spraw informatyzacji, określając wzór zgodnie z art. 16a, będzie zobowiązany jedocześnie do udostępnienia usługi online z dedykowanym formularzem elektronicznym pozwalającym na wniesienie takiego wniosku. </w:t>
            </w:r>
            <w:r w:rsidRPr="000224BD">
              <w:rPr>
                <w:bCs/>
              </w:rPr>
              <w:lastRenderedPageBreak/>
              <w:t xml:space="preserve">Elektronicznie składanie  wniosków przyspieszy obieg dokumentów w postępowaniu administracyjnym. Natomiast udostępnienie wzoru wniosku na serwisie gov.pl poprawi jakość składanych wniosków dzięki określeniu podstawowych informacji niezbędnych do rozstrzygnięcia sprawy. </w:t>
            </w:r>
          </w:p>
          <w:p w14:paraId="5C535580" w14:textId="77777777" w:rsidR="003E7E7D" w:rsidRPr="000224BD" w:rsidRDefault="003E7E7D" w:rsidP="003E7E7D">
            <w:pPr>
              <w:jc w:val="both"/>
              <w:textAlignment w:val="baseline"/>
              <w:rPr>
                <w:bCs/>
              </w:rPr>
            </w:pPr>
            <w:r w:rsidRPr="000224BD">
              <w:rPr>
                <w:bCs/>
              </w:rPr>
              <w:t>Dodatkowo proponowane regulacje mają za cel optymalizację wydatków jednostek samorządu terytorialnego w związku ze zmniejszeniem wpływów do budżetów samorządów związanych z panującą epidemią COVID-19, jak również koniecznością zwiększenia wydatków samorządów w celu zapobiegania oraz usunięcia skutków tej epidemii.</w:t>
            </w:r>
          </w:p>
          <w:p w14:paraId="0A3A8989" w14:textId="77777777" w:rsidR="0008342D" w:rsidRPr="000224BD" w:rsidRDefault="0008342D" w:rsidP="0008342D">
            <w:pPr>
              <w:jc w:val="both"/>
              <w:textAlignment w:val="baseline"/>
            </w:pPr>
          </w:p>
          <w:p w14:paraId="14F5AAE0" w14:textId="24B404EF" w:rsidR="004C47EA" w:rsidRPr="000224BD" w:rsidRDefault="0008342D" w:rsidP="002C0EFF">
            <w:pPr>
              <w:pStyle w:val="Bezodstpw"/>
              <w:jc w:val="both"/>
            </w:pPr>
            <w:r w:rsidRPr="000224BD">
              <w:t>Zmiany w ust. 7aa mają charakter porządkowy w związku ze zmianami wprowadzonymi w art. 22 ust. 1 ustawy o wspieraniu rozwoju usług i sieci telekomunikacyjnych.</w:t>
            </w:r>
          </w:p>
        </w:tc>
      </w:tr>
      <w:tr w:rsidR="00F017D9" w:rsidRPr="000224BD" w14:paraId="58A1BEC8" w14:textId="77777777" w:rsidTr="69726700">
        <w:tc>
          <w:tcPr>
            <w:tcW w:w="1003" w:type="dxa"/>
            <w:shd w:val="clear" w:color="auto" w:fill="auto"/>
          </w:tcPr>
          <w:p w14:paraId="44ADB760"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760A7AE" w14:textId="67ACEC30" w:rsidR="0096095C" w:rsidRPr="000224BD" w:rsidRDefault="0052144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7</w:t>
            </w:r>
          </w:p>
        </w:tc>
        <w:tc>
          <w:tcPr>
            <w:tcW w:w="5915" w:type="dxa"/>
            <w:shd w:val="clear" w:color="auto" w:fill="auto"/>
          </w:tcPr>
          <w:p w14:paraId="7B46E568"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7.</w:t>
            </w:r>
            <w:r w:rsidRPr="000224BD">
              <w:rPr>
                <w:rFonts w:ascii="Times New Roman" w:hAnsi="Times New Roman" w:cs="Times New Roman"/>
                <w:szCs w:val="24"/>
              </w:rPr>
              <w:t xml:space="preserve"> W ustawie z dnia 6 kwietnia 1990 r. o Policji (Dz. U. z 2020 r. poz. 360, 956, 1610 i poz. 2112) wprowadza się następujące zmiany:</w:t>
            </w:r>
          </w:p>
          <w:p w14:paraId="69DBB4C6"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w art. 20c w ust. 1:</w:t>
            </w:r>
          </w:p>
          <w:p w14:paraId="2CB302A5"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a)</w:t>
            </w:r>
            <w:r w:rsidRPr="000224BD">
              <w:rPr>
                <w:rFonts w:ascii="Times New Roman" w:hAnsi="Times New Roman" w:cs="Times New Roman"/>
                <w:szCs w:val="24"/>
              </w:rPr>
              <w:tab/>
              <w:t>wstęp do wyliczenia otrzymuje brzmienie:</w:t>
            </w:r>
          </w:p>
          <w:p w14:paraId="6A79514D"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eastAsia="Times" w:hAnsi="Times New Roman" w:cs="Times New Roman"/>
                <w:szCs w:val="24"/>
              </w:rPr>
              <w:t>„</w:t>
            </w:r>
            <w:r w:rsidRPr="000224BD">
              <w:rPr>
                <w:rFonts w:ascii="Times New Roman" w:hAnsi="Times New Roman" w:cs="Times New Roman"/>
                <w:szCs w:val="24"/>
              </w:rPr>
              <w:t>1. W celu zapobiegania lub wykrywania przestępstw, przestępstw skarbowych albo w celu ratowania życia lub zdrowia ludzkiego bądź wsparcia działań poszukiwawczych lub ratowniczych, Policja może uzyskiwać dane niestanowiące treści odpowiednio, komunikatu elektronicznego przesyłanego w związku ze świadczoną publicznie dostępną usługą telekomunikacyjną, przesyłki pocztowej albo przekazu w ramach usługi świadczonej drogą elektroniczną, określone w:”,</w:t>
            </w:r>
          </w:p>
          <w:p w14:paraId="4B30DD40"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b) pkt 1 otrzymuje brzmienie:</w:t>
            </w:r>
          </w:p>
          <w:p w14:paraId="2CA4B7C5"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art. 45 ust. 1 i art. 48 ustawy z dnia … 2021 r. – Prawo komunikacji elektronicznej (Dz. U. poz. …), zwane dalej „danymi telekomunikacyjnymi,”;</w:t>
            </w:r>
          </w:p>
          <w:p w14:paraId="462ABA09"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sidDel="00D7505D">
              <w:rPr>
                <w:rFonts w:ascii="Times New Roman" w:hAnsi="Times New Roman" w:cs="Times New Roman"/>
                <w:szCs w:val="24"/>
              </w:rPr>
              <w:t>2</w:t>
            </w:r>
            <w:r w:rsidRPr="000224BD">
              <w:rPr>
                <w:rFonts w:ascii="Times New Roman" w:hAnsi="Times New Roman" w:cs="Times New Roman"/>
                <w:szCs w:val="24"/>
              </w:rPr>
              <w:t>) w art. 20cb w ust. 1 pkt 1 i 2 otrzymują brzmienie:</w:t>
            </w:r>
          </w:p>
          <w:p w14:paraId="702FD152"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 xml:space="preserve">„1) z wykazu, o którym mowa w art. 52 ustawy z dnia … 2021 r. – Prawo komunikacji elektronicznej, </w:t>
            </w:r>
          </w:p>
          <w:p w14:paraId="757E1FC3" w14:textId="77777777" w:rsidR="00521444" w:rsidRPr="000224BD" w:rsidRDefault="00521444" w:rsidP="00521444">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o których mowa w art. 384 ustawy z dnia … 2021 r. – Prawo komunikacji elektronicznej,”.</w:t>
            </w:r>
          </w:p>
          <w:p w14:paraId="320D94D4" w14:textId="4CE7FFA3" w:rsidR="0096095C" w:rsidRPr="000224BD" w:rsidRDefault="0096095C" w:rsidP="002C0EFF">
            <w:pPr>
              <w:jc w:val="both"/>
              <w:textAlignment w:val="baseline"/>
            </w:pPr>
          </w:p>
        </w:tc>
        <w:tc>
          <w:tcPr>
            <w:tcW w:w="5298" w:type="dxa"/>
            <w:shd w:val="clear" w:color="auto" w:fill="auto"/>
          </w:tcPr>
          <w:p w14:paraId="409BD4C9" w14:textId="474EE083" w:rsidR="0096095C" w:rsidRPr="000224BD" w:rsidRDefault="1AB9D9C5" w:rsidP="00EC136F">
            <w:pPr>
              <w:pStyle w:val="Bezodstpw"/>
              <w:jc w:val="both"/>
            </w:pPr>
            <w:r w:rsidRPr="000224BD">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1A0B532F" w14:textId="77777777" w:rsidR="0096095C" w:rsidRPr="000224BD" w:rsidRDefault="0096095C" w:rsidP="00EC136F">
            <w:pPr>
              <w:pStyle w:val="Bezodstpw"/>
              <w:jc w:val="both"/>
            </w:pPr>
          </w:p>
          <w:p w14:paraId="4E1361F4" w14:textId="67E224C1" w:rsidR="0096095C" w:rsidRPr="000224BD" w:rsidRDefault="1AB9D9C5" w:rsidP="00EC136F">
            <w:pPr>
              <w:pStyle w:val="Bezodstpw"/>
              <w:jc w:val="both"/>
            </w:pPr>
            <w:r w:rsidRPr="000224BD">
              <w:t>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tc>
      </w:tr>
      <w:tr w:rsidR="00F017D9" w:rsidRPr="000224BD" w14:paraId="7320362E" w14:textId="77777777" w:rsidTr="69726700">
        <w:tc>
          <w:tcPr>
            <w:tcW w:w="1003" w:type="dxa"/>
            <w:shd w:val="clear" w:color="auto" w:fill="auto"/>
          </w:tcPr>
          <w:p w14:paraId="423C80C7"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6252B4F" w14:textId="658284F8" w:rsidR="0096095C" w:rsidRPr="000224BD" w:rsidRDefault="00172452"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8</w:t>
            </w:r>
          </w:p>
        </w:tc>
        <w:tc>
          <w:tcPr>
            <w:tcW w:w="5915" w:type="dxa"/>
            <w:shd w:val="clear" w:color="auto" w:fill="auto"/>
          </w:tcPr>
          <w:p w14:paraId="68A3A90D" w14:textId="77777777" w:rsidR="00172452" w:rsidRPr="000224BD" w:rsidRDefault="00172452" w:rsidP="00172452">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b/>
                <w:bCs/>
                <w:szCs w:val="24"/>
              </w:rPr>
              <w:t>Art. 8.</w:t>
            </w:r>
            <w:r w:rsidRPr="000224BD">
              <w:rPr>
                <w:rFonts w:ascii="Times New Roman" w:hAnsi="Times New Roman" w:cs="Times New Roman"/>
                <w:szCs w:val="24"/>
              </w:rPr>
              <w:t xml:space="preserve"> W ustawie z dnia 12 października 1990 r. o Straży Granicznej (Dz. U. z 2020 r. poz. 305, 1610 i poz. 2112 oraz z 2021 r. poz. 11) wprowadza się następujące zmiany:</w:t>
            </w:r>
          </w:p>
          <w:p w14:paraId="69993E26"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w art. 10b w ust. 1 zdanie wprowadzające otrzymuje brzmienie:</w:t>
            </w:r>
          </w:p>
          <w:p w14:paraId="36F21D42"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eastAsia="Times" w:hAnsi="Times New Roman" w:cs="Times New Roman"/>
                <w:szCs w:val="24"/>
              </w:rPr>
              <w:t>„</w:t>
            </w:r>
            <w:r w:rsidRPr="000224BD">
              <w:rPr>
                <w:rFonts w:ascii="Times New Roman" w:hAnsi="Times New Roman" w:cs="Times New Roman"/>
                <w:szCs w:val="24"/>
              </w:rPr>
              <w:t>1. W celu zapobiegania lub wykrywania przestępstw oraz przestępstw skarbowych Straż Graniczna może uzyskiwać dane niestanowiące treści odpowiednio, komunikatu elektronicznego przesyłanego w związku ze świadczoną publicznie dostępną usługą telekomunikacyjną, przesyłki pocztowej albo przekazu w ramach usługi świadczonej drogą elektroniczną, określone w:”;</w:t>
            </w:r>
          </w:p>
          <w:p w14:paraId="01594492"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 art. 10b w ust. 1 pkt 1 otrzymuje brzmienie:</w:t>
            </w:r>
          </w:p>
          <w:p w14:paraId="58A8557A"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art. 45 ust. 1 i art. 48 ustawy z dnia … 2021 r. – Prawo komunikacji elektronicznej (Dz. U. poz. …), zwane dalej „danymi telekomunikacyjnymi,”;</w:t>
            </w:r>
          </w:p>
          <w:p w14:paraId="4CE40B41"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3) w art. 10bb w ust. 1 pkt 1 i 2 otrzymują brzmienie:</w:t>
            </w:r>
          </w:p>
          <w:p w14:paraId="63908B10"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z wykazu, o którym mowa w art. 52 ustawy z dnia … 2021 r. – Prawo komunikacji elektronicznej,</w:t>
            </w:r>
          </w:p>
          <w:p w14:paraId="3B33C578" w14:textId="77777777" w:rsidR="00172452" w:rsidRPr="000224BD" w:rsidRDefault="00172452" w:rsidP="00172452">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o których mowa w art. 384 ustawy z dnia … 2021 r. – Prawo komunikacji elektronicznej,”.</w:t>
            </w:r>
          </w:p>
          <w:p w14:paraId="7AFB4771" w14:textId="7BE3AE53" w:rsidR="0096095C" w:rsidRPr="000224BD" w:rsidRDefault="0096095C" w:rsidP="002C0EFF">
            <w:pPr>
              <w:pStyle w:val="ARTartustawynprozporzdzenia"/>
              <w:spacing w:line="240" w:lineRule="auto"/>
              <w:rPr>
                <w:rFonts w:ascii="Times New Roman" w:hAnsi="Times New Roman" w:cs="Times New Roman"/>
                <w:szCs w:val="24"/>
              </w:rPr>
            </w:pPr>
          </w:p>
        </w:tc>
        <w:tc>
          <w:tcPr>
            <w:tcW w:w="5298" w:type="dxa"/>
            <w:shd w:val="clear" w:color="auto" w:fill="auto"/>
          </w:tcPr>
          <w:p w14:paraId="640FA26E" w14:textId="474EE083" w:rsidR="00172452" w:rsidRPr="000224BD" w:rsidRDefault="00172452" w:rsidP="00172452">
            <w:pPr>
              <w:pStyle w:val="Bezodstpw"/>
              <w:jc w:val="both"/>
            </w:pPr>
            <w:r w:rsidRPr="000224BD">
              <w:t xml:space="preserve">Zmiany mają charakter dostosowujący i polegają na zmianie odesłania do ustawy Pt na odesłania do Pke oraz zmianie odesłań do konkretnych przepisów Pt na odpowiadające im przepisy Pke. Odnosi się to do regulacji dotyczących dostępu uprawnionych </w:t>
            </w:r>
            <w:r w:rsidR="01BFFCE9" w:rsidRPr="000224BD">
              <w:t>podmiotów</w:t>
            </w:r>
            <w:r w:rsidRPr="000224BD">
              <w:t xml:space="preserve">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46D73306" w14:textId="77777777" w:rsidR="00172452" w:rsidRPr="000224BD" w:rsidRDefault="00172452" w:rsidP="00172452">
            <w:pPr>
              <w:pStyle w:val="Bezodstpw"/>
              <w:jc w:val="both"/>
            </w:pPr>
          </w:p>
          <w:p w14:paraId="14F0C0C6" w14:textId="48CD3795" w:rsidR="0096095C" w:rsidRPr="000224BD" w:rsidRDefault="00172452" w:rsidP="00172452">
            <w:pPr>
              <w:pStyle w:val="Bezodstpw"/>
              <w:jc w:val="both"/>
            </w:pPr>
            <w:r w:rsidRPr="000224BD">
              <w:t>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tc>
      </w:tr>
      <w:tr w:rsidR="00F017D9" w:rsidRPr="000224BD" w14:paraId="1C29AE9D" w14:textId="77777777" w:rsidTr="69726700">
        <w:tc>
          <w:tcPr>
            <w:tcW w:w="1003" w:type="dxa"/>
            <w:shd w:val="clear" w:color="auto" w:fill="auto"/>
          </w:tcPr>
          <w:p w14:paraId="468BB806"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91F9924" w14:textId="1495CAFB" w:rsidR="0096095C" w:rsidRPr="000224BD" w:rsidRDefault="00E50E91" w:rsidP="24C03143">
            <w:pPr>
              <w:pStyle w:val="ARTartustawynprozporzdzenia"/>
              <w:spacing w:line="240" w:lineRule="auto"/>
              <w:ind w:firstLine="0"/>
              <w:rPr>
                <w:rFonts w:ascii="Times New Roman" w:hAnsi="Times New Roman" w:cs="Times New Roman"/>
              </w:rPr>
            </w:pPr>
            <w:r w:rsidRPr="000224BD">
              <w:rPr>
                <w:rFonts w:ascii="Times New Roman" w:hAnsi="Times New Roman" w:cs="Times New Roman"/>
              </w:rPr>
              <w:t xml:space="preserve">Art. </w:t>
            </w:r>
            <w:r w:rsidR="70809010" w:rsidRPr="000224BD">
              <w:rPr>
                <w:rFonts w:ascii="Times New Roman" w:hAnsi="Times New Roman" w:cs="Times New Roman"/>
              </w:rPr>
              <w:t>9</w:t>
            </w:r>
          </w:p>
        </w:tc>
        <w:tc>
          <w:tcPr>
            <w:tcW w:w="5915" w:type="dxa"/>
            <w:shd w:val="clear" w:color="auto" w:fill="auto"/>
          </w:tcPr>
          <w:p w14:paraId="20A863B4" w14:textId="5198BF19" w:rsidR="00E50E91" w:rsidRPr="000224BD" w:rsidRDefault="00E50E91" w:rsidP="24C03143">
            <w:pPr>
              <w:pStyle w:val="ARTartustawynprozporzdzenia"/>
              <w:spacing w:line="240" w:lineRule="auto"/>
              <w:ind w:firstLine="0"/>
              <w:rPr>
                <w:rFonts w:ascii="Times New Roman" w:hAnsi="Times New Roman" w:cs="Times New Roman"/>
              </w:rPr>
            </w:pPr>
            <w:r w:rsidRPr="000224BD">
              <w:rPr>
                <w:rFonts w:ascii="Times New Roman" w:hAnsi="Times New Roman" w:cs="Times New Roman"/>
                <w:b/>
                <w:bCs/>
              </w:rPr>
              <w:t xml:space="preserve">Art. </w:t>
            </w:r>
            <w:r w:rsidR="067C4D6E" w:rsidRPr="000224BD">
              <w:rPr>
                <w:rFonts w:ascii="Times New Roman" w:hAnsi="Times New Roman" w:cs="Times New Roman"/>
                <w:b/>
                <w:bCs/>
              </w:rPr>
              <w:t>9</w:t>
            </w:r>
            <w:r w:rsidRPr="000224BD">
              <w:rPr>
                <w:rFonts w:ascii="Times New Roman" w:hAnsi="Times New Roman" w:cs="Times New Roman"/>
                <w:b/>
                <w:bCs/>
              </w:rPr>
              <w:t>.</w:t>
            </w:r>
            <w:r w:rsidRPr="000224BD">
              <w:rPr>
                <w:rFonts w:ascii="Times New Roman" w:hAnsi="Times New Roman" w:cs="Times New Roman"/>
              </w:rPr>
              <w:t xml:space="preserve"> W ustawie z dnia 24 sierpnia 1991 r. o ochronie przeciwpożarowej (Dz. U. z 2020 r. poz. 961) art. 14i ust. 1 otrzymuje brzmienie:</w:t>
            </w:r>
          </w:p>
          <w:p w14:paraId="4C42E78C" w14:textId="7705B672" w:rsidR="0096095C" w:rsidRPr="000224BD" w:rsidRDefault="00E50E91" w:rsidP="002C0EFF">
            <w:pPr>
              <w:jc w:val="both"/>
              <w:textAlignment w:val="baseline"/>
            </w:pPr>
            <w:r w:rsidRPr="000224BD">
              <w:t xml:space="preserve">„1. SWD PSP uzyskuje nieodpłatnie, za pośrednictwem centralnego punktu systemu powiadamiania ratunkowego, o którym mowa w art. 295 ust. 3 pkt 1 ustawy … 2020 r. – </w:t>
            </w:r>
            <w:r w:rsidRPr="000224BD">
              <w:lastRenderedPageBreak/>
              <w:t>Prawo komunikacji elektronicznej (Dz. U. poz. ...), informacje dotyczące lokalizacji zakończenia sieci, z którego zostało wykonane połączenie do numeru alarmowego 112 albo innego numeru alarmowego, oraz dane dotyczące abonenta, o których mowa w art. 295 ust. 2 ustawy z dnia … 2020 r. – Prawo komunikacji elektronicznej.”.</w:t>
            </w:r>
          </w:p>
        </w:tc>
        <w:tc>
          <w:tcPr>
            <w:tcW w:w="5298" w:type="dxa"/>
            <w:shd w:val="clear" w:color="auto" w:fill="auto"/>
          </w:tcPr>
          <w:p w14:paraId="3DB9CE3C" w14:textId="574297D2" w:rsidR="0096095C" w:rsidRPr="000224BD" w:rsidRDefault="00E50E91" w:rsidP="002C0EFF">
            <w:pPr>
              <w:pStyle w:val="Bezodstpw"/>
              <w:jc w:val="both"/>
            </w:pPr>
            <w:r w:rsidRPr="000224BD">
              <w:lastRenderedPageBreak/>
              <w:t>Zmiana związana z uchyleniem ustawy Prawo telekomunikacyjne i uchwaleniem nowej ustawy – Prawo komunikacji elektronicznej.</w:t>
            </w:r>
          </w:p>
        </w:tc>
      </w:tr>
      <w:tr w:rsidR="00F017D9" w:rsidRPr="000224BD" w14:paraId="7EE3E1E2" w14:textId="77777777" w:rsidTr="69726700">
        <w:tc>
          <w:tcPr>
            <w:tcW w:w="1003" w:type="dxa"/>
            <w:shd w:val="clear" w:color="auto" w:fill="auto"/>
          </w:tcPr>
          <w:p w14:paraId="7DD64767"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07E24F8" w14:textId="6BE7F999" w:rsidR="0096095C" w:rsidRPr="000224BD" w:rsidRDefault="00E50E91" w:rsidP="24C03143">
            <w:pPr>
              <w:pStyle w:val="ARTartustawynprozporzdzenia"/>
              <w:spacing w:line="240" w:lineRule="auto"/>
              <w:ind w:firstLine="0"/>
              <w:rPr>
                <w:rFonts w:ascii="Times New Roman" w:hAnsi="Times New Roman" w:cs="Times New Roman"/>
              </w:rPr>
            </w:pPr>
            <w:r w:rsidRPr="000224BD">
              <w:rPr>
                <w:rFonts w:ascii="Times New Roman" w:hAnsi="Times New Roman" w:cs="Times New Roman"/>
              </w:rPr>
              <w:t xml:space="preserve">Art. </w:t>
            </w:r>
            <w:r w:rsidR="25ABD2BB" w:rsidRPr="000224BD">
              <w:rPr>
                <w:rFonts w:ascii="Times New Roman" w:hAnsi="Times New Roman" w:cs="Times New Roman"/>
              </w:rPr>
              <w:t>10</w:t>
            </w:r>
          </w:p>
        </w:tc>
        <w:tc>
          <w:tcPr>
            <w:tcW w:w="5915" w:type="dxa"/>
            <w:shd w:val="clear" w:color="auto" w:fill="auto"/>
          </w:tcPr>
          <w:p w14:paraId="0C9EC67F" w14:textId="3D5F426A" w:rsidR="00E50E91" w:rsidRPr="000224BD" w:rsidRDefault="00E50E91" w:rsidP="24C03143">
            <w:pPr>
              <w:pStyle w:val="ARTartustawynprozporzdzenia"/>
              <w:spacing w:line="240" w:lineRule="auto"/>
              <w:ind w:firstLine="0"/>
              <w:rPr>
                <w:rFonts w:ascii="Times New Roman" w:hAnsi="Times New Roman" w:cs="Times New Roman"/>
              </w:rPr>
            </w:pPr>
            <w:r w:rsidRPr="000224BD">
              <w:rPr>
                <w:rFonts w:ascii="Times New Roman" w:hAnsi="Times New Roman" w:cs="Times New Roman"/>
                <w:b/>
                <w:bCs/>
              </w:rPr>
              <w:t xml:space="preserve">Art. </w:t>
            </w:r>
            <w:r w:rsidR="4C35C391" w:rsidRPr="000224BD">
              <w:rPr>
                <w:rFonts w:ascii="Times New Roman" w:hAnsi="Times New Roman" w:cs="Times New Roman"/>
                <w:b/>
                <w:bCs/>
              </w:rPr>
              <w:t>10</w:t>
            </w:r>
            <w:r w:rsidRPr="000224BD">
              <w:rPr>
                <w:rFonts w:ascii="Times New Roman" w:hAnsi="Times New Roman" w:cs="Times New Roman"/>
                <w:b/>
                <w:bCs/>
              </w:rPr>
              <w:t>.</w:t>
            </w:r>
            <w:r w:rsidRPr="000224BD">
              <w:rPr>
                <w:rFonts w:ascii="Times New Roman" w:hAnsi="Times New Roman" w:cs="Times New Roman"/>
              </w:rPr>
              <w:t xml:space="preserve"> W ustawie z dnia 15 lutego 1992 r. o podatku dochodowym od osób prawnych (Dz. U. z 2019 r. poz. 865, z późn. zm.</w:t>
            </w:r>
            <w:r w:rsidRPr="000224BD">
              <w:rPr>
                <w:rStyle w:val="Odwoanieprzypisudolnego"/>
                <w:rFonts w:ascii="Times New Roman" w:hAnsi="Times New Roman"/>
              </w:rPr>
              <w:footnoteReference w:id="2"/>
            </w:r>
            <w:r w:rsidRPr="000224BD">
              <w:rPr>
                <w:rStyle w:val="IGindeksgrny"/>
                <w:rFonts w:ascii="Times New Roman" w:hAnsi="Times New Roman" w:cs="Times New Roman"/>
              </w:rPr>
              <w:t>)</w:t>
            </w:r>
            <w:r w:rsidRPr="000224BD">
              <w:rPr>
                <w:rFonts w:ascii="Times New Roman" w:hAnsi="Times New Roman" w:cs="Times New Roman"/>
              </w:rPr>
              <w:t>) w art. 15 w ust. 1q pkt 1 i 2 otrzymują brzmienie:</w:t>
            </w:r>
          </w:p>
          <w:p w14:paraId="4231AC63" w14:textId="77777777" w:rsidR="00E50E91" w:rsidRPr="000224BD" w:rsidRDefault="00E50E91"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kwota dopłaty, o której mowa w art. 328 ust. 1 ustawy z dnia … 2020 r. – Prawo komunikacji elektronicznej (Dz. U. poz. …);</w:t>
            </w:r>
          </w:p>
          <w:p w14:paraId="225CFCF6" w14:textId="337E87BF" w:rsidR="0096095C" w:rsidRPr="000224BD" w:rsidRDefault="00E50E91"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kwota rocznej opłaty telekomunikacyjnej, o której mowa w art. 23 ustawy wymienionej w pkt 1.”.</w:t>
            </w:r>
          </w:p>
        </w:tc>
        <w:tc>
          <w:tcPr>
            <w:tcW w:w="5298" w:type="dxa"/>
            <w:shd w:val="clear" w:color="auto" w:fill="auto"/>
          </w:tcPr>
          <w:p w14:paraId="64612C0D" w14:textId="54AADB04" w:rsidR="0096095C" w:rsidRPr="000224BD" w:rsidRDefault="00E50E91" w:rsidP="002C0EFF">
            <w:pPr>
              <w:pStyle w:val="Bezodstpw"/>
              <w:jc w:val="both"/>
            </w:pPr>
            <w:r w:rsidRPr="000224BD">
              <w:t>Zmiana związana z uchyleniem ustawy Prawo telekomunikacyjne i uchwaleniem nowej ustawy – Prawo komunikacji elektronicznej.</w:t>
            </w:r>
          </w:p>
        </w:tc>
      </w:tr>
      <w:tr w:rsidR="00F017D9" w:rsidRPr="000224BD" w14:paraId="58606B00" w14:textId="77777777" w:rsidTr="69726700">
        <w:tc>
          <w:tcPr>
            <w:tcW w:w="1003" w:type="dxa"/>
            <w:shd w:val="clear" w:color="auto" w:fill="auto"/>
          </w:tcPr>
          <w:p w14:paraId="79671F33"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424DE71" w14:textId="4372AA4A" w:rsidR="0096095C" w:rsidRPr="000224BD" w:rsidRDefault="00372492"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11</w:t>
            </w:r>
          </w:p>
        </w:tc>
        <w:tc>
          <w:tcPr>
            <w:tcW w:w="5915" w:type="dxa"/>
            <w:shd w:val="clear" w:color="auto" w:fill="auto"/>
          </w:tcPr>
          <w:p w14:paraId="59335B8A" w14:textId="77777777" w:rsidR="00372492" w:rsidRPr="000224BD" w:rsidRDefault="00372492" w:rsidP="00372492">
            <w:pPr>
              <w:widowControl w:val="0"/>
              <w:autoSpaceDE w:val="0"/>
              <w:autoSpaceDN w:val="0"/>
              <w:adjustRightInd w:val="0"/>
              <w:ind w:firstLine="510"/>
              <w:jc w:val="both"/>
              <w:rPr>
                <w:rFonts w:eastAsia="Times"/>
              </w:rPr>
            </w:pPr>
            <w:r w:rsidRPr="000224BD">
              <w:rPr>
                <w:rFonts w:eastAsia="Times"/>
                <w:b/>
                <w:bCs/>
              </w:rPr>
              <w:t xml:space="preserve">Art. </w:t>
            </w:r>
            <w:r w:rsidRPr="000224BD">
              <w:rPr>
                <w:b/>
                <w:bCs/>
              </w:rPr>
              <w:t>11.</w:t>
            </w:r>
            <w:r w:rsidRPr="000224BD">
              <w:rPr>
                <w:rFonts w:eastAsia="Times"/>
              </w:rPr>
              <w:t xml:space="preserve"> W ustawie</w:t>
            </w:r>
            <w:r w:rsidRPr="000224BD">
              <w:t xml:space="preserve"> z dnia 29 grudnia 1992 r. o radiofonii i telewizji (Dz. U. z 2020 r. poz. 805) wprowadza się następujące zmiany:</w:t>
            </w:r>
            <w:r w:rsidRPr="000224BD">
              <w:rPr>
                <w:rFonts w:eastAsia="Times"/>
              </w:rPr>
              <w:t xml:space="preserve"> </w:t>
            </w:r>
          </w:p>
          <w:p w14:paraId="224B9D7E"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 xml:space="preserve">1) </w:t>
            </w:r>
            <w:r w:rsidRPr="000224BD">
              <w:t xml:space="preserve">w art. 4 pkt 30 wyrazy </w:t>
            </w:r>
            <w:r w:rsidRPr="000224BD">
              <w:rPr>
                <w:rFonts w:eastAsia="Times"/>
              </w:rPr>
              <w:t>„ustawy z dnia 16 lipca 2004 r. – Prawo telekomunikacyjne (Dz. U. z 2019 r. poz.</w:t>
            </w:r>
            <w:r w:rsidRPr="000224BD">
              <w:t xml:space="preserve"> 2460</w:t>
            </w:r>
            <w:r w:rsidRPr="000224BD">
              <w:rPr>
                <w:rFonts w:eastAsia="Times"/>
              </w:rPr>
              <w:t>)” zastępuje się wyrazami „</w:t>
            </w:r>
            <w:r w:rsidRPr="000224BD">
              <w:rPr>
                <w:rFonts w:eastAsia="Calibri"/>
              </w:rPr>
              <w:t xml:space="preserve">ustawy z dnia … 2021 r. </w:t>
            </w:r>
            <w:r w:rsidRPr="000224BD">
              <w:t>–</w:t>
            </w:r>
            <w:r w:rsidRPr="000224BD">
              <w:rPr>
                <w:rFonts w:eastAsia="Calibri"/>
              </w:rPr>
              <w:t xml:space="preserve"> Prawo komunikacji elektronicznej (Dz. U. poz. …)”</w:t>
            </w:r>
            <w:r w:rsidRPr="000224BD">
              <w:t>;</w:t>
            </w:r>
            <w:r w:rsidRPr="000224BD">
              <w:rPr>
                <w:rFonts w:eastAsia="Times"/>
              </w:rPr>
              <w:t xml:space="preserve"> </w:t>
            </w:r>
          </w:p>
          <w:p w14:paraId="49E5B4E1"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 xml:space="preserve">2) </w:t>
            </w:r>
            <w:r w:rsidRPr="000224BD">
              <w:t>w art. 26:</w:t>
            </w:r>
          </w:p>
          <w:p w14:paraId="0C58E7DE"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t>a) uchyla się ust. 5,</w:t>
            </w:r>
          </w:p>
          <w:p w14:paraId="49C3F81B" w14:textId="77777777" w:rsidR="00372492" w:rsidRPr="000224BD" w:rsidRDefault="00372492" w:rsidP="00372492">
            <w:pPr>
              <w:suppressAutoHyphens/>
              <w:autoSpaceDE w:val="0"/>
              <w:autoSpaceDN w:val="0"/>
              <w:adjustRightInd w:val="0"/>
              <w:spacing w:before="120"/>
              <w:ind w:firstLine="510"/>
              <w:jc w:val="both"/>
            </w:pPr>
            <w:r w:rsidRPr="000224BD">
              <w:t>b) ust. 8 otrzymuje brzmienie:</w:t>
            </w:r>
          </w:p>
          <w:p w14:paraId="7E11F015"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lastRenderedPageBreak/>
              <w:t>„8. Do rezerwacji częstotliwości przeznaczonych do rozpowszechniania lub rozprowadzania programów w sposób cyfrowy, drogą rozsiewczą naziemną lub rozsiewczą satelitarną, stosuje się art. 87 ust. 5 ustawy z dnia … 2021 r. – Prawo komunikacji elektronicznej”;</w:t>
            </w:r>
          </w:p>
          <w:p w14:paraId="11345263"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 xml:space="preserve">3) w art. 36 po ust. 3 dodaje się ust. 3a i 3b w brzmieniu: </w:t>
            </w:r>
          </w:p>
          <w:p w14:paraId="1F496414" w14:textId="77777777" w:rsidR="00372492" w:rsidRPr="000224BD" w:rsidRDefault="00372492" w:rsidP="00372492">
            <w:pPr>
              <w:suppressAutoHyphens/>
              <w:autoSpaceDE w:val="0"/>
              <w:autoSpaceDN w:val="0"/>
              <w:adjustRightInd w:val="0"/>
              <w:spacing w:before="120"/>
              <w:ind w:firstLine="510"/>
              <w:jc w:val="both"/>
            </w:pPr>
            <w:r w:rsidRPr="000224BD">
              <w:rPr>
                <w:rFonts w:eastAsia="Times"/>
              </w:rPr>
              <w:t>„</w:t>
            </w:r>
            <w:r w:rsidRPr="000224BD">
              <w:t>3a. Koncesja może zostać udzielona na okres krótszy niż 10 lat na wniosek podmiotu ubiegającego się o udzielenie koncesji lub w przypadku wystąpienia konieczności wyrównania czasu trwania uprawnień do dysponowania częstotliwością na tym samym multipleksie.</w:t>
            </w:r>
          </w:p>
          <w:p w14:paraId="5D910B03"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t xml:space="preserve">3b. W przypadku udzielenia koncesji na okres krótszy niż 10 lat z powodu konieczności wyrównania czasu trwania uprawnień na tym samym multipleksie, datę końcową obowiązywania tej koncesji ustala się zgodnie z datą koncesji najdalej sięgającą w czasie spośród dat </w:t>
            </w:r>
            <w:r w:rsidRPr="000224BD">
              <w:rPr>
                <w:rFonts w:eastAsia="MS Mincho"/>
              </w:rPr>
              <w:t>końcowych obowiązywania koncesji w ramach tego multipleksu w chwili udzielania tej koncesji.</w:t>
            </w:r>
            <w:r w:rsidRPr="000224BD">
              <w:t>”;</w:t>
            </w:r>
            <w:r w:rsidRPr="000224BD">
              <w:rPr>
                <w:rFonts w:eastAsia="Times"/>
              </w:rPr>
              <w:t xml:space="preserve"> </w:t>
            </w:r>
          </w:p>
          <w:p w14:paraId="20605153"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4</w:t>
            </w:r>
            <w:r w:rsidRPr="000224BD">
              <w:t>) w art. 37:</w:t>
            </w:r>
          </w:p>
          <w:p w14:paraId="2A1CB1D3"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t>a) ust. 3 otrzymuje</w:t>
            </w:r>
            <w:r w:rsidRPr="000224BD">
              <w:rPr>
                <w:rFonts w:eastAsia="Times"/>
              </w:rPr>
              <w:t xml:space="preserve"> brzmienie:</w:t>
            </w:r>
            <w:r w:rsidRPr="000224BD">
              <w:t xml:space="preserve"> </w:t>
            </w:r>
            <w:r w:rsidRPr="000224BD">
              <w:rPr>
                <w:rFonts w:eastAsia="Times"/>
              </w:rPr>
              <w:t xml:space="preserve"> </w:t>
            </w:r>
          </w:p>
          <w:p w14:paraId="29DEA8DF"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w:t>
            </w:r>
            <w:r w:rsidRPr="000224BD">
              <w:t>3. Koncesja w zakresie określonym w ust. 1 pkt 3 tiret pierwsze i drugie jest udzielana w porozumieniu z Prezesem Urzędu Komunikacji Elektronicznej, który zajmuje stanowisko, mając na względzie spełnienie warunków określonych w art. 69 ustawy z dnia … 2021 r. – Prawo komunikacji elektronicznej.”,</w:t>
            </w:r>
          </w:p>
          <w:p w14:paraId="5E0135D9"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t xml:space="preserve">b) uchyla się ust. 3a; </w:t>
            </w:r>
          </w:p>
          <w:p w14:paraId="6F7BA091"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lastRenderedPageBreak/>
              <w:t>5) w art. 38a w ust. 5 wyrazy „ustawy z dnia 16 lipca 2004 r. – Prawo telekomunikacyjne (Dz. U. z 2019 r. poz.</w:t>
            </w:r>
            <w:r w:rsidRPr="000224BD">
              <w:t xml:space="preserve"> 2460</w:t>
            </w:r>
            <w:r w:rsidRPr="000224BD">
              <w:rPr>
                <w:rFonts w:eastAsia="Times"/>
              </w:rPr>
              <w:t>)” zastępuje się wyrazami „</w:t>
            </w:r>
            <w:r w:rsidRPr="000224BD">
              <w:rPr>
                <w:rFonts w:eastAsia="Calibri"/>
              </w:rPr>
              <w:t xml:space="preserve">ustawy z dnia … 2021 r. </w:t>
            </w:r>
            <w:r w:rsidRPr="000224BD">
              <w:t>–</w:t>
            </w:r>
            <w:r w:rsidRPr="000224BD">
              <w:rPr>
                <w:rFonts w:eastAsia="Calibri"/>
              </w:rPr>
              <w:t xml:space="preserve"> Prawo komunikacji elektronicznej (Dz. U. poz. …)”</w:t>
            </w:r>
            <w:r w:rsidRPr="000224BD">
              <w:t>;</w:t>
            </w:r>
            <w:r w:rsidRPr="000224BD">
              <w:rPr>
                <w:rFonts w:eastAsia="Times"/>
              </w:rPr>
              <w:t xml:space="preserve"> </w:t>
            </w:r>
          </w:p>
          <w:p w14:paraId="74CBD99A"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6</w:t>
            </w:r>
            <w:r w:rsidRPr="000224BD">
              <w:t>) w art. 38b ust. 1 otrzymuje brzmienie:</w:t>
            </w:r>
            <w:r w:rsidRPr="000224BD">
              <w:rPr>
                <w:rFonts w:eastAsia="Times"/>
              </w:rPr>
              <w:t xml:space="preserve"> </w:t>
            </w:r>
          </w:p>
          <w:p w14:paraId="4B67DDC2"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rPr>
                <w:rFonts w:eastAsia="Times"/>
              </w:rPr>
              <w:t>„</w:t>
            </w:r>
            <w:r w:rsidRPr="000224BD">
              <w:t xml:space="preserve">1. Niezwłocznie po doręczeniu decyzji, o której mowa w art. 101 ust. 1 ustawy z </w:t>
            </w:r>
            <w:r w:rsidRPr="000224BD">
              <w:rPr>
                <w:rFonts w:eastAsia="Times"/>
              </w:rPr>
              <w:t xml:space="preserve">dnia </w:t>
            </w:r>
            <w:r w:rsidRPr="000224BD">
              <w:t>…</w:t>
            </w:r>
            <w:r w:rsidRPr="000224BD">
              <w:rPr>
                <w:rFonts w:eastAsia="Times"/>
              </w:rPr>
              <w:t xml:space="preserve"> 20</w:t>
            </w:r>
            <w:r w:rsidRPr="000224BD">
              <w:t>21 r. – Prawo komunikacji elektronicznej, Przewodniczący Krajowej Rady wszczyna z urzędu postępowanie w sprawie zmiany koncesji w zakresie określonym tą decyzją.”;</w:t>
            </w:r>
            <w:r w:rsidRPr="000224BD">
              <w:rPr>
                <w:rFonts w:eastAsia="Times"/>
              </w:rPr>
              <w:t xml:space="preserve"> </w:t>
            </w:r>
          </w:p>
          <w:p w14:paraId="6AB33C35" w14:textId="77777777" w:rsidR="00372492" w:rsidRPr="000224BD" w:rsidRDefault="00372492" w:rsidP="00372492">
            <w:pPr>
              <w:suppressAutoHyphens/>
              <w:autoSpaceDE w:val="0"/>
              <w:autoSpaceDN w:val="0"/>
              <w:adjustRightInd w:val="0"/>
              <w:spacing w:before="120"/>
              <w:ind w:firstLine="510"/>
              <w:jc w:val="both"/>
            </w:pPr>
            <w:r w:rsidRPr="000224BD">
              <w:rPr>
                <w:rFonts w:eastAsia="Times"/>
              </w:rPr>
              <w:t>7</w:t>
            </w:r>
            <w:r w:rsidRPr="000224BD">
              <w:t>) w art. 40:</w:t>
            </w:r>
          </w:p>
          <w:p w14:paraId="7919AA32" w14:textId="77777777" w:rsidR="00372492" w:rsidRPr="000224BD" w:rsidRDefault="00372492" w:rsidP="00372492">
            <w:pPr>
              <w:suppressAutoHyphens/>
              <w:autoSpaceDE w:val="0"/>
              <w:autoSpaceDN w:val="0"/>
              <w:adjustRightInd w:val="0"/>
              <w:spacing w:before="120"/>
              <w:ind w:firstLine="510"/>
              <w:jc w:val="both"/>
            </w:pPr>
            <w:r w:rsidRPr="000224BD">
              <w:t xml:space="preserve">a) w ust. 1 w zdaniu pierwszym </w:t>
            </w:r>
            <w:r w:rsidRPr="000224BD">
              <w:rPr>
                <w:rFonts w:eastAsia="Times"/>
              </w:rPr>
              <w:t>wyrazy „ustawie z dnia 16 lipca 2004 r. – Prawo telekomunikacyjne (Dz. U. z 2019 r. poz.</w:t>
            </w:r>
            <w:r w:rsidRPr="000224BD">
              <w:t xml:space="preserve"> 2460</w:t>
            </w:r>
            <w:r w:rsidRPr="000224BD">
              <w:rPr>
                <w:rFonts w:eastAsia="Times"/>
              </w:rPr>
              <w:t>)” zastępuje się wyrazami „</w:t>
            </w:r>
            <w:r w:rsidRPr="000224BD">
              <w:rPr>
                <w:rFonts w:eastAsia="Calibri"/>
              </w:rPr>
              <w:t xml:space="preserve">ustawie z dnia … 2021 r. </w:t>
            </w:r>
            <w:r w:rsidRPr="000224BD">
              <w:t>–</w:t>
            </w:r>
            <w:r w:rsidRPr="000224BD">
              <w:rPr>
                <w:rFonts w:eastAsia="Calibri"/>
              </w:rPr>
              <w:t xml:space="preserve"> Prawo komunikacji elektronicznej (Dz. U. poz. …)”</w:t>
            </w:r>
            <w:r w:rsidRPr="000224BD">
              <w:t>,</w:t>
            </w:r>
          </w:p>
          <w:p w14:paraId="68A34469" w14:textId="77777777" w:rsidR="00372492" w:rsidRPr="000224BD" w:rsidRDefault="00372492" w:rsidP="00372492">
            <w:pPr>
              <w:suppressAutoHyphens/>
              <w:autoSpaceDE w:val="0"/>
              <w:autoSpaceDN w:val="0"/>
              <w:adjustRightInd w:val="0"/>
              <w:spacing w:before="120"/>
              <w:ind w:firstLine="510"/>
              <w:jc w:val="both"/>
            </w:pPr>
            <w:r w:rsidRPr="000224BD">
              <w:t>b) po ust. 11 dodaje się ust. 11a w brzmieniu:</w:t>
            </w:r>
          </w:p>
          <w:p w14:paraId="5A8460E9" w14:textId="77777777" w:rsidR="00372492" w:rsidRPr="000224BD" w:rsidRDefault="00372492" w:rsidP="00372492">
            <w:pPr>
              <w:suppressAutoHyphens/>
              <w:autoSpaceDE w:val="0"/>
              <w:autoSpaceDN w:val="0"/>
              <w:adjustRightInd w:val="0"/>
              <w:spacing w:before="120"/>
              <w:ind w:firstLine="510"/>
              <w:jc w:val="both"/>
              <w:rPr>
                <w:rFonts w:eastAsia="Times"/>
              </w:rPr>
            </w:pPr>
            <w:r w:rsidRPr="000224BD">
              <w:t>„11a. W przypadku udzielenia koncesji na okres krótszy niż 10 lat opłatę określa się proporcjonalnie do okresu, na jaki udzielana jest koncesja</w:t>
            </w:r>
            <w:r w:rsidRPr="000224BD">
              <w:rPr>
                <w:rFonts w:eastAsia="MS Mincho"/>
                <w:shd w:val="clear" w:color="auto" w:fill="FFFFFF"/>
              </w:rPr>
              <w:t>.”;</w:t>
            </w:r>
          </w:p>
          <w:p w14:paraId="2386B2A6" w14:textId="77777777" w:rsidR="00372492" w:rsidRPr="000224BD" w:rsidRDefault="00372492" w:rsidP="00372492">
            <w:pPr>
              <w:suppressAutoHyphens/>
              <w:autoSpaceDE w:val="0"/>
              <w:autoSpaceDN w:val="0"/>
              <w:adjustRightInd w:val="0"/>
              <w:spacing w:before="120"/>
              <w:ind w:firstLine="510"/>
              <w:jc w:val="both"/>
              <w:rPr>
                <w:rFonts w:eastAsia="MS Mincho"/>
              </w:rPr>
            </w:pPr>
            <w:r w:rsidRPr="000224BD">
              <w:t>8) w art. 53 ust. 1 otrzymuje brzmienie:</w:t>
            </w:r>
          </w:p>
          <w:p w14:paraId="157652B8" w14:textId="123D5E5B" w:rsidR="0096095C" w:rsidRPr="000224BD" w:rsidRDefault="00372492" w:rsidP="00372492">
            <w:pPr>
              <w:suppressAutoHyphens/>
              <w:autoSpaceDE w:val="0"/>
              <w:autoSpaceDN w:val="0"/>
              <w:adjustRightInd w:val="0"/>
              <w:spacing w:before="120"/>
              <w:ind w:firstLine="510"/>
              <w:jc w:val="both"/>
              <w:rPr>
                <w:rFonts w:eastAsia="MS Mincho"/>
              </w:rPr>
            </w:pPr>
            <w:r w:rsidRPr="000224BD">
              <w:rPr>
                <w:rFonts w:eastAsia="Times"/>
              </w:rPr>
              <w:t>„</w:t>
            </w:r>
            <w:r w:rsidRPr="000224BD">
              <w:rPr>
                <w:rFonts w:eastAsia="MS Mincho"/>
              </w:rPr>
              <w:t xml:space="preserve">1. Jeżeli nadawca narusza obowiązek wynikający z przepisów art. 14a ust. 1 i 2, art. 15 ust. 1, 2 i 3, art. 15a ust. 1, art. 16 ust. 1–6, art. 16a, art. 16b ust. 1–3, art. 16c, art. 17 ust. 1–7, art. 17a ust. 1–7, art. 18 ust. 1–5b, art. 18a ust. 1, art. 20 ust. 1, art. 20b ust. 1 i 6, art. 20c ust. 1–5, art. 43 ust. 2, art. 43a ust. 1 lub z przepisów wydanych na podstawie art. 14a ust. 3, art. 15 ust. 4, art. 15a ust. 2 i 3, art. 16 ust. 7, art. 16b ust. 3b, art. 17 ust. 8, art. 17a ust. 9, art. 18 ust. 6 i </w:t>
            </w:r>
            <w:r w:rsidRPr="000224BD">
              <w:rPr>
                <w:rFonts w:eastAsia="MS Mincho"/>
              </w:rPr>
              <w:lastRenderedPageBreak/>
              <w:t>art. 18a ust. 2 lub nie zastosował się do wezwania, o którym mowa w art. 43a ust. 2, Przewodniczący Krajowej Rady wydaje decyzję nakładającą na nadawcę karę pieniężną w wysokości do 50% rocznej opłaty za prawo do dysponowania częstotliwością przeznaczoną do nadawania programu w sposób rozsiewczy naziemny, a w przypadku gdy nadawca nie uiszcza opłaty za prawo do dysponowania taką częstotliwością, karę pieniężną w wysokości do 10% przychodu nadawcy, osiągniętego w poprzednim roku podatkowym, uwzględniając zakres i stopień szkodliwości naruszenia, dotychczasową działalność nadawcy oraz jego możliwości finansowe.</w:t>
            </w:r>
          </w:p>
        </w:tc>
        <w:tc>
          <w:tcPr>
            <w:tcW w:w="5298" w:type="dxa"/>
            <w:shd w:val="clear" w:color="auto" w:fill="auto"/>
          </w:tcPr>
          <w:p w14:paraId="2554EC18" w14:textId="77777777" w:rsidR="00A53812" w:rsidRPr="000224BD" w:rsidRDefault="00A53812" w:rsidP="00A53812">
            <w:pPr>
              <w:pStyle w:val="Bezodstpw"/>
              <w:jc w:val="both"/>
            </w:pPr>
            <w:r w:rsidRPr="000224BD">
              <w:lastRenderedPageBreak/>
              <w:t xml:space="preserve">Przepis, oprócz zmian legislacyjnych mających na celu dostosowanie odesłań do ustawy Pke przewiduje zmianę merytoryczną w art. 36  ustawy o radiofonii i telewizji. Obecny art. 36 ust. 3 wskazuje, iż koncesja jest udzielana na okres 10 lat. Okres ten w szczególnych sytuacjach powinien być jednak elastyczny, umożliwiający wyrównania czasu trwania uprawnień w różnych rezerwacjach częstotliwości na tym samym multipleksie. Jest to szczególnie istotne w przypadku, gdy zajdzie konieczność uzupełnienia zwolnionego miejsca na multipleksie lub  gdy istnieje potrzeba aby terminy </w:t>
            </w:r>
            <w:r w:rsidRPr="000224BD">
              <w:lastRenderedPageBreak/>
              <w:t xml:space="preserve">ważności koncesji były takie same dla każdej koncesji na danym multipleksie. W związku z tym proponuje się dodanie kolejnego ustępu  umożliwiającego w takiej sytuacji, oraz na wniosek podmiotu, wydanie koncesji na czas krótszy niż 10 lat. Jednocześnie należy podkreślić, że organ nie ma tu dowolności w określaniu krótszego czasu na jaki udzielona będzie koncesja.  Przepis wprost wskazuje, że w przypadku udzielenia koncesji na okres krótszy niż 10 lat z powodu konieczności wyrównania czasu trwania uprawnień na tym samym multipleksie, datę końcową obowiązywania tej koncesji ustala się zgodnie z datą koncesji najdalej sięgającą w czasie spośród dat końcowych obowiązywania koncesji w ramach tego multipleksu w chwili udzielania tej koncesji. </w:t>
            </w:r>
          </w:p>
          <w:p w14:paraId="45F229C3" w14:textId="77777777" w:rsidR="00A53812" w:rsidRPr="000224BD" w:rsidRDefault="00A53812" w:rsidP="00A53812">
            <w:pPr>
              <w:pStyle w:val="Bezodstpw"/>
              <w:jc w:val="both"/>
            </w:pPr>
          </w:p>
          <w:p w14:paraId="77502320" w14:textId="7638FDE5" w:rsidR="0096095C" w:rsidRPr="000224BD" w:rsidRDefault="00A53812" w:rsidP="00A53812">
            <w:pPr>
              <w:pStyle w:val="Bezodstpw"/>
              <w:jc w:val="both"/>
            </w:pPr>
            <w:r w:rsidRPr="000224BD">
              <w:t>W przypadku udzielenia koncesji na okres krótszy niż 10 lat opłatę za nią określa się proporcjonalnie do okresu, na jaki udzielana jest koncesja. Jest to regulacja analogiczna do uregulowań dotyczących opłat za rezerwację częstotliwości w przypadku dokonania rezerwacji na kolejny okres inny niż okres, na który wydano rezerwację będącą podstawą do ustalenia jednorazowej opłaty za rezerwację. Takie rozwiązanie zabezpiecza interesy nadawców, którzy w przypadku wystąpienia konieczności udzielenia koncesji na czas krótszy niż 10 lat lub zawnioskowania o taki okres, nie będą obowiązani do uiszczania pełnej opłaty koncesyjnej, a jedynie kwoty proporcjonalnej do czasu trwania uprawnienia.</w:t>
            </w:r>
          </w:p>
        </w:tc>
      </w:tr>
      <w:tr w:rsidR="00F017D9" w:rsidRPr="000224BD" w14:paraId="1DD52784" w14:textId="77777777" w:rsidTr="69726700">
        <w:tc>
          <w:tcPr>
            <w:tcW w:w="1003" w:type="dxa"/>
            <w:shd w:val="clear" w:color="auto" w:fill="auto"/>
          </w:tcPr>
          <w:p w14:paraId="55E6870A"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7D76F57" w14:textId="03491267" w:rsidR="0096095C" w:rsidRPr="000224BD" w:rsidRDefault="00E6737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12</w:t>
            </w:r>
          </w:p>
        </w:tc>
        <w:tc>
          <w:tcPr>
            <w:tcW w:w="5915" w:type="dxa"/>
            <w:shd w:val="clear" w:color="auto" w:fill="auto"/>
          </w:tcPr>
          <w:p w14:paraId="27894D16" w14:textId="77777777" w:rsidR="00E6737B" w:rsidRPr="000224BD" w:rsidRDefault="00E6737B" w:rsidP="00E6737B">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12.</w:t>
            </w:r>
            <w:r w:rsidRPr="000224BD">
              <w:rPr>
                <w:rFonts w:ascii="Times New Roman" w:hAnsi="Times New Roman" w:cs="Times New Roman"/>
                <w:szCs w:val="24"/>
              </w:rPr>
              <w:t xml:space="preserve"> W ustawie z dnia 4 lutego 1994 r. o prawie autorskim i prawach pokrewnych (Dz. U. z 2019 r. poz. 1231 oraz z 2020 r. poz. 288) w art. 6</w:t>
            </w:r>
            <w:r w:rsidRPr="000224BD">
              <w:rPr>
                <w:rStyle w:val="IGindeksgrny"/>
                <w:rFonts w:ascii="Times New Roman" w:hAnsi="Times New Roman" w:cs="Times New Roman"/>
                <w:szCs w:val="24"/>
              </w:rPr>
              <w:t>1</w:t>
            </w:r>
            <w:r w:rsidRPr="000224BD">
              <w:rPr>
                <w:rFonts w:ascii="Times New Roman" w:hAnsi="Times New Roman" w:cs="Times New Roman"/>
                <w:szCs w:val="24"/>
              </w:rPr>
              <w:t xml:space="preserve"> ust. 4 </w:t>
            </w:r>
            <w:r w:rsidRPr="000224BD">
              <w:rPr>
                <w:rFonts w:ascii="Times New Roman" w:eastAsia="Times" w:hAnsi="Times New Roman" w:cs="Times New Roman"/>
                <w:szCs w:val="24"/>
              </w:rPr>
              <w:t>wyrazy „ustawy z dnia 16 lipca 2004 r. – Prawo telekomunikacyjne (Dz. U. z 2018 r. poz. 1954, 2245 i 2354 oraz z 2019 r. poz. 643 i 730)” zastępuje się wyrazami „</w:t>
            </w:r>
            <w:r w:rsidRPr="000224BD">
              <w:rPr>
                <w:rFonts w:ascii="Times New Roman" w:eastAsia="Calibri" w:hAnsi="Times New Roman" w:cs="Times New Roman"/>
                <w:szCs w:val="24"/>
              </w:rPr>
              <w:t xml:space="preserve">ustawy z dnia … 2021 r. </w:t>
            </w:r>
            <w:r w:rsidRPr="000224BD">
              <w:rPr>
                <w:rFonts w:ascii="Times New Roman" w:hAnsi="Times New Roman" w:cs="Times New Roman"/>
                <w:szCs w:val="24"/>
              </w:rPr>
              <w:t>–</w:t>
            </w:r>
            <w:r w:rsidRPr="000224BD">
              <w:rPr>
                <w:rFonts w:ascii="Times New Roman" w:eastAsia="Calibri" w:hAnsi="Times New Roman" w:cs="Times New Roman"/>
                <w:szCs w:val="24"/>
              </w:rPr>
              <w:t xml:space="preserve"> Prawo komunikacji elektronicznej (Dz. U. poz. …)”</w:t>
            </w:r>
            <w:r w:rsidRPr="000224BD">
              <w:rPr>
                <w:rFonts w:ascii="Times New Roman" w:hAnsi="Times New Roman" w:cs="Times New Roman"/>
                <w:szCs w:val="24"/>
              </w:rPr>
              <w:t>.</w:t>
            </w:r>
          </w:p>
          <w:p w14:paraId="6ED714E0" w14:textId="61A58FC4" w:rsidR="0096095C" w:rsidRPr="000224BD" w:rsidRDefault="0096095C" w:rsidP="002C0EFF">
            <w:pPr>
              <w:jc w:val="both"/>
              <w:textAlignment w:val="baseline"/>
            </w:pPr>
          </w:p>
        </w:tc>
        <w:tc>
          <w:tcPr>
            <w:tcW w:w="5298" w:type="dxa"/>
            <w:shd w:val="clear" w:color="auto" w:fill="auto"/>
          </w:tcPr>
          <w:p w14:paraId="4C48BF06" w14:textId="08E0915E" w:rsidR="0096095C" w:rsidRPr="000224BD" w:rsidRDefault="00E50E91" w:rsidP="002C0EFF">
            <w:pPr>
              <w:pStyle w:val="Bezodstpw"/>
              <w:jc w:val="both"/>
            </w:pPr>
            <w:r w:rsidRPr="000224BD">
              <w:t>Zmiana związana z uchyleniem ustawy Prawo telekomunikacyjne i uchwaleniem nowej ustawy – Prawo komunikacji elektronicznej.</w:t>
            </w:r>
          </w:p>
        </w:tc>
      </w:tr>
      <w:tr w:rsidR="00404BA2" w:rsidRPr="000224BD" w14:paraId="28DECD4E" w14:textId="77777777" w:rsidTr="69726700">
        <w:tc>
          <w:tcPr>
            <w:tcW w:w="1003" w:type="dxa"/>
            <w:shd w:val="clear" w:color="auto" w:fill="auto"/>
          </w:tcPr>
          <w:p w14:paraId="6FFF9BF8" w14:textId="77777777" w:rsidR="00404BA2" w:rsidRPr="000224BD" w:rsidRDefault="00404BA2"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C0F7CBE" w14:textId="0A83C2A3" w:rsidR="00404BA2" w:rsidRPr="000224BD" w:rsidRDefault="00404BA2" w:rsidP="002C0EFF">
            <w:pPr>
              <w:pStyle w:val="ARTartustawynprozporzdzenia"/>
              <w:spacing w:line="240" w:lineRule="auto"/>
              <w:ind w:firstLine="0"/>
              <w:rPr>
                <w:rFonts w:ascii="Times New Roman" w:hAnsi="Times New Roman" w:cs="Times New Roman"/>
                <w:szCs w:val="24"/>
              </w:rPr>
            </w:pPr>
          </w:p>
        </w:tc>
        <w:tc>
          <w:tcPr>
            <w:tcW w:w="5915" w:type="dxa"/>
            <w:shd w:val="clear" w:color="auto" w:fill="auto"/>
          </w:tcPr>
          <w:p w14:paraId="39316468" w14:textId="77777777" w:rsidR="00404BA2" w:rsidRPr="000224BD" w:rsidRDefault="00404BA2" w:rsidP="000224BD">
            <w:pPr>
              <w:pStyle w:val="ARTartustawynprozporzdzenia"/>
              <w:spacing w:after="120" w:line="240" w:lineRule="auto"/>
              <w:rPr>
                <w:b/>
                <w:bCs/>
              </w:rPr>
            </w:pPr>
          </w:p>
        </w:tc>
        <w:tc>
          <w:tcPr>
            <w:tcW w:w="5298" w:type="dxa"/>
            <w:shd w:val="clear" w:color="auto" w:fill="auto"/>
          </w:tcPr>
          <w:p w14:paraId="36E5CC63" w14:textId="77777777" w:rsidR="00404BA2" w:rsidRPr="000224BD" w:rsidRDefault="00404BA2" w:rsidP="002C0EFF">
            <w:pPr>
              <w:pStyle w:val="Bezodstpw"/>
              <w:jc w:val="both"/>
            </w:pPr>
          </w:p>
        </w:tc>
      </w:tr>
      <w:tr w:rsidR="00172452" w:rsidRPr="000224BD" w14:paraId="6A09B578" w14:textId="77777777" w:rsidTr="69726700">
        <w:tc>
          <w:tcPr>
            <w:tcW w:w="1003" w:type="dxa"/>
            <w:shd w:val="clear" w:color="auto" w:fill="auto"/>
          </w:tcPr>
          <w:p w14:paraId="5D73D4B7" w14:textId="77777777" w:rsidR="00172452" w:rsidRPr="000224BD" w:rsidRDefault="00172452"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FB446B9" w14:textId="2BFACC87" w:rsidR="00172452" w:rsidRPr="000224BD" w:rsidRDefault="00172452"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14</w:t>
            </w:r>
          </w:p>
        </w:tc>
        <w:tc>
          <w:tcPr>
            <w:tcW w:w="5915" w:type="dxa"/>
            <w:shd w:val="clear" w:color="auto" w:fill="auto"/>
          </w:tcPr>
          <w:p w14:paraId="7FF7DF45" w14:textId="77777777" w:rsidR="00172452" w:rsidRPr="000224BD" w:rsidRDefault="00172452" w:rsidP="00172452">
            <w:pPr>
              <w:spacing w:after="120"/>
              <w:ind w:left="170" w:firstLine="170"/>
              <w:jc w:val="both"/>
            </w:pPr>
            <w:r w:rsidRPr="000224BD">
              <w:rPr>
                <w:b/>
                <w:bCs/>
              </w:rPr>
              <w:t xml:space="preserve">Art. 14. </w:t>
            </w:r>
            <w:r w:rsidRPr="000224BD">
              <w:t>W ustawie z dnia 29 czerwca 1995 r. o statystyce publicznej (Dz. U. z 2020 r. poz. 443 i 1486) w art. 35b ust. 5 otrzymuje brzmienie:</w:t>
            </w:r>
          </w:p>
          <w:p w14:paraId="633D5612" w14:textId="77777777" w:rsidR="00172452" w:rsidRPr="000224BD" w:rsidRDefault="00172452" w:rsidP="00172452">
            <w:pPr>
              <w:ind w:left="170" w:firstLine="170"/>
              <w:jc w:val="both"/>
            </w:pPr>
            <w:r w:rsidRPr="000224BD">
              <w:t xml:space="preserve"> „5. Przekazanie służbom statystyki publicznej danych osobowych z katalogu danych, o których mowa w ust. 1, przez dostawców publicznie dostępnych usług telekomunikacyjnych nie stanowi naruszenia tajemnicy komunikowania się w sieciach telekomunikacyjnych o której mowa w art. 381 ust. 1 ustawy z dnia … 2021 r. – Prawo komunikacji elektronicznej (Dz. U. poz. …).”.</w:t>
            </w:r>
          </w:p>
          <w:p w14:paraId="020A03AC" w14:textId="77777777" w:rsidR="00172452" w:rsidRPr="000224BD" w:rsidRDefault="00172452" w:rsidP="002C0EFF">
            <w:pPr>
              <w:pStyle w:val="ARTartustawynprozporzdzenia"/>
              <w:spacing w:line="240" w:lineRule="auto"/>
              <w:ind w:firstLine="0"/>
              <w:rPr>
                <w:rFonts w:ascii="Times New Roman" w:hAnsi="Times New Roman" w:cs="Times New Roman"/>
                <w:b/>
                <w:bCs/>
                <w:szCs w:val="24"/>
              </w:rPr>
            </w:pPr>
          </w:p>
        </w:tc>
        <w:tc>
          <w:tcPr>
            <w:tcW w:w="5298" w:type="dxa"/>
            <w:shd w:val="clear" w:color="auto" w:fill="auto"/>
          </w:tcPr>
          <w:p w14:paraId="553B9681" w14:textId="397022F1" w:rsidR="00172452" w:rsidRPr="000224BD" w:rsidRDefault="00172452" w:rsidP="002C0EFF">
            <w:pPr>
              <w:pStyle w:val="Bezodstpw"/>
              <w:jc w:val="both"/>
            </w:pPr>
            <w:r w:rsidRPr="000224BD">
              <w:lastRenderedPageBreak/>
              <w:t>Zmiana związana z uchyleniem ustawy Prawo telekomunikacyjne i uchwaleniem nowej ustawy – Prawo komunikacji elektronicznej – dostosowanie odwołania i terminologii.</w:t>
            </w:r>
          </w:p>
        </w:tc>
      </w:tr>
      <w:tr w:rsidR="00F017D9" w:rsidRPr="000224BD" w14:paraId="61250A15" w14:textId="77777777" w:rsidTr="69726700">
        <w:tc>
          <w:tcPr>
            <w:tcW w:w="1003" w:type="dxa"/>
            <w:shd w:val="clear" w:color="auto" w:fill="auto"/>
          </w:tcPr>
          <w:p w14:paraId="607F808F"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673D667" w14:textId="67C05AD5" w:rsidR="0096095C" w:rsidRPr="000224BD" w:rsidRDefault="00E86C18"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15</w:t>
            </w:r>
          </w:p>
        </w:tc>
        <w:tc>
          <w:tcPr>
            <w:tcW w:w="5915" w:type="dxa"/>
            <w:shd w:val="clear" w:color="auto" w:fill="auto"/>
          </w:tcPr>
          <w:p w14:paraId="78CC3538"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15.</w:t>
            </w:r>
            <w:r w:rsidRPr="000224BD">
              <w:rPr>
                <w:rFonts w:ascii="Times New Roman" w:hAnsi="Times New Roman" w:cs="Times New Roman"/>
                <w:szCs w:val="24"/>
              </w:rPr>
              <w:t xml:space="preserve"> W ustawie z dnia 21 czerwca 1996 r. o szczególnych formach sprawowania nadzoru przez ministra właściwego do spraw wewnętrznych (Dz. U. z 2020 r. poz. 13) wprowadza się następujące zmiany:</w:t>
            </w:r>
          </w:p>
          <w:p w14:paraId="4D229B95"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w art. 11w w ust. 1 wprowadzenie do wyliczenia otrzymuje brzmienie:</w:t>
            </w:r>
          </w:p>
          <w:p w14:paraId="43B76EE2"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eastAsia="Times" w:hAnsi="Times New Roman" w:cs="Times New Roman"/>
                <w:szCs w:val="24"/>
              </w:rPr>
              <w:t>„</w:t>
            </w:r>
            <w:r w:rsidRPr="000224BD">
              <w:rPr>
                <w:rFonts w:ascii="Times New Roman" w:hAnsi="Times New Roman" w:cs="Times New Roman"/>
                <w:szCs w:val="24"/>
              </w:rPr>
              <w:t>1. W celu zapobiegania lub wykrywania przestępstw Biuro może uzyskiwać dane niestanowiące treści odpowiednio, komunikatu elektronicznego przesyłanego w związku ze świadczoną publicznie dostępną usługą telekomunikacyjną, przesyłki pocztowej albo przekazu w ramach usługi świadczonej drogą elektroniczną, określone w:”;</w:t>
            </w:r>
          </w:p>
          <w:p w14:paraId="6F25A014"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 art. 11w ust. 1 pkt 1 otrzymuje brzmienie:</w:t>
            </w:r>
          </w:p>
          <w:p w14:paraId="117B0027"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art. 45 ust. 1 i art. 48 ustawy z dnia … 2021 r. – Prawo komunikacji elektronicznej (Dz. U. poz. …), zwane dalej „danymi telekomunikacyjnymi”;</w:t>
            </w:r>
          </w:p>
          <w:p w14:paraId="36C18666"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3) w art. 11y w ust. 1 pkt 1 i 2 otrzymują brzmienie:</w:t>
            </w:r>
          </w:p>
          <w:p w14:paraId="394DD3AB" w14:textId="77777777" w:rsidR="00E86C18"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z wykazu, o którym mowa w art. 52 ustawy z dnia … 2021 r. – Prawo komunikacji elektronicznej,</w:t>
            </w:r>
          </w:p>
          <w:p w14:paraId="74F4E8D5" w14:textId="37F47D90" w:rsidR="0096095C" w:rsidRPr="000224BD" w:rsidRDefault="00E86C18" w:rsidP="00E86C18">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o których mowa w art. 384 ustawy z dnia … 2021 r. – Prawo komunikacji elektronicznej,”</w:t>
            </w:r>
          </w:p>
        </w:tc>
        <w:tc>
          <w:tcPr>
            <w:tcW w:w="5298" w:type="dxa"/>
            <w:shd w:val="clear" w:color="auto" w:fill="auto"/>
          </w:tcPr>
          <w:p w14:paraId="69807B6D" w14:textId="474EE083" w:rsidR="0096095C" w:rsidRPr="000224BD" w:rsidRDefault="2A2F0310" w:rsidP="00E86C18">
            <w:pPr>
              <w:pStyle w:val="Bezodstpw"/>
              <w:jc w:val="both"/>
            </w:pPr>
            <w:r w:rsidRPr="000224BD">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1C9E8CE4" w14:textId="77777777" w:rsidR="0096095C" w:rsidRPr="000224BD" w:rsidRDefault="0096095C" w:rsidP="00E86C18">
            <w:pPr>
              <w:pStyle w:val="Bezodstpw"/>
              <w:jc w:val="both"/>
            </w:pPr>
          </w:p>
          <w:p w14:paraId="477B345B" w14:textId="48CD3795" w:rsidR="0096095C" w:rsidRPr="000224BD" w:rsidRDefault="2A2F0310" w:rsidP="00E86C18">
            <w:pPr>
              <w:pStyle w:val="Bezodstpw"/>
              <w:jc w:val="both"/>
            </w:pPr>
            <w:r w:rsidRPr="000224BD">
              <w:t>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p w14:paraId="72953527" w14:textId="32D6BE5A" w:rsidR="0096095C" w:rsidRPr="000224BD" w:rsidRDefault="0096095C" w:rsidP="00E86C18">
            <w:pPr>
              <w:pStyle w:val="Bezodstpw"/>
              <w:jc w:val="both"/>
            </w:pPr>
          </w:p>
        </w:tc>
      </w:tr>
      <w:tr w:rsidR="00F017D9" w:rsidRPr="000224BD" w14:paraId="6A734188" w14:textId="77777777" w:rsidTr="69726700">
        <w:tc>
          <w:tcPr>
            <w:tcW w:w="1003" w:type="dxa"/>
            <w:shd w:val="clear" w:color="auto" w:fill="auto"/>
          </w:tcPr>
          <w:p w14:paraId="59A855BD"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9EE0E66" w14:textId="35D133DD" w:rsidR="0096095C" w:rsidRPr="000224BD" w:rsidRDefault="00852B7D"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16</w:t>
            </w:r>
          </w:p>
        </w:tc>
        <w:tc>
          <w:tcPr>
            <w:tcW w:w="5915" w:type="dxa"/>
            <w:shd w:val="clear" w:color="auto" w:fill="auto"/>
          </w:tcPr>
          <w:p w14:paraId="11820F3C" w14:textId="77777777" w:rsidR="00852B7D" w:rsidRPr="000224BD" w:rsidRDefault="00852B7D" w:rsidP="00852B7D">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16.</w:t>
            </w:r>
            <w:r w:rsidRPr="000224BD">
              <w:rPr>
                <w:rFonts w:ascii="Times New Roman" w:hAnsi="Times New Roman" w:cs="Times New Roman"/>
                <w:szCs w:val="24"/>
              </w:rPr>
              <w:t xml:space="preserve"> W ustawie z dnia 6 czerwca 1997 r. – Kodeks postępowania karnego (Dz. U. z 2020 r. poz. 30, 413, 568,1086 i 1458) wprowadza się następujące zmiany:</w:t>
            </w:r>
          </w:p>
          <w:p w14:paraId="458F1B22" w14:textId="77777777" w:rsidR="00852B7D" w:rsidRPr="000224BD" w:rsidRDefault="00852B7D" w:rsidP="00852B7D">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lastRenderedPageBreak/>
              <w:t>1) w art. 218 w § 1 wyrazy „w art. 180c i art. 180d ustawy z dnia 16 lipca 2004 r. – Prawo telekomunikacyjne (Dz. U. z 2018 r. poz. 1954, z późn. zm.</w:t>
            </w:r>
            <w:r w:rsidRPr="000224BD">
              <w:rPr>
                <w:rStyle w:val="IGindeksgrny"/>
                <w:rFonts w:ascii="Times New Roman" w:hAnsi="Times New Roman" w:cs="Times New Roman"/>
                <w:szCs w:val="24"/>
              </w:rPr>
              <w:t>4)</w:t>
            </w:r>
            <w:r w:rsidRPr="000224BD">
              <w:rPr>
                <w:rFonts w:ascii="Times New Roman" w:hAnsi="Times New Roman" w:cs="Times New Roman"/>
                <w:szCs w:val="24"/>
              </w:rPr>
              <w:t>)” zastępuje się wyrazami „w art. 45 ust. 1 i art. 48 ustawy z dnia … 2021 r. – Prawo komunikacji elektronicznej (Dz. U. poz. …)”;</w:t>
            </w:r>
          </w:p>
          <w:p w14:paraId="1E10B2E2" w14:textId="77777777" w:rsidR="00852B7D" w:rsidRPr="000224BD" w:rsidRDefault="00852B7D" w:rsidP="00852B7D">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 art. 237 w § 5 wyrazy „ustawy z dnia 16 lipca 2004 r. – Prawo telekomunikacyjne” zastępuje się wyrazami „ustawy z dnia … 2021 r. – Prawo komunikacji elektronicznej”.</w:t>
            </w:r>
          </w:p>
          <w:p w14:paraId="2CAB379F" w14:textId="1D063092" w:rsidR="0096095C" w:rsidRPr="000224BD" w:rsidRDefault="0096095C" w:rsidP="002C0EFF">
            <w:pPr>
              <w:jc w:val="both"/>
              <w:textAlignment w:val="baseline"/>
            </w:pPr>
          </w:p>
        </w:tc>
        <w:tc>
          <w:tcPr>
            <w:tcW w:w="5298" w:type="dxa"/>
            <w:shd w:val="clear" w:color="auto" w:fill="auto"/>
          </w:tcPr>
          <w:p w14:paraId="3F819D10" w14:textId="6F8D3910" w:rsidR="0096095C" w:rsidRPr="000224BD" w:rsidRDefault="0070151D" w:rsidP="002C0EFF">
            <w:pPr>
              <w:pStyle w:val="Bezodstpw"/>
              <w:jc w:val="both"/>
            </w:pPr>
            <w:r w:rsidRPr="000224BD">
              <w:lastRenderedPageBreak/>
              <w:t>Zmiana związana z uchyleniem ustawy Prawo telekomunikacyjne i uchwaleniem nowej ustawy – P</w:t>
            </w:r>
            <w:r w:rsidR="00852B7D" w:rsidRPr="000224BD">
              <w:t xml:space="preserve">rawo komunikacji elektronicznej - </w:t>
            </w:r>
            <w:r w:rsidR="00852B7D" w:rsidRPr="000224BD">
              <w:rPr>
                <w:rStyle w:val="normaltextrun"/>
                <w:color w:val="000000"/>
                <w:shd w:val="clear" w:color="auto" w:fill="FFFFFF"/>
              </w:rPr>
              <w:t>zmieniono odwołania do Pt na odwołania do </w:t>
            </w:r>
            <w:r w:rsidR="00852B7D" w:rsidRPr="000224BD">
              <w:rPr>
                <w:rStyle w:val="spellingerror"/>
                <w:color w:val="000000"/>
                <w:shd w:val="clear" w:color="auto" w:fill="FFFFFF"/>
              </w:rPr>
              <w:t>Pke</w:t>
            </w:r>
            <w:r w:rsidR="00852B7D" w:rsidRPr="000224BD">
              <w:rPr>
                <w:rStyle w:val="normaltextrun"/>
                <w:color w:val="000000"/>
                <w:shd w:val="clear" w:color="auto" w:fill="FFFFFF"/>
              </w:rPr>
              <w:t xml:space="preserve"> oraz zmieniono </w:t>
            </w:r>
            <w:r w:rsidR="00852B7D" w:rsidRPr="000224BD">
              <w:rPr>
                <w:rStyle w:val="normaltextrun"/>
                <w:color w:val="000000"/>
                <w:shd w:val="clear" w:color="auto" w:fill="FFFFFF"/>
              </w:rPr>
              <w:lastRenderedPageBreak/>
              <w:t>odwołania do art. 180c i art. 180d Pt na odwołania do odpowiadających im art. 45, art. 48 </w:t>
            </w:r>
            <w:r w:rsidR="00852B7D" w:rsidRPr="000224BD">
              <w:rPr>
                <w:rStyle w:val="spellingerror"/>
                <w:color w:val="000000"/>
                <w:shd w:val="clear" w:color="auto" w:fill="FFFFFF"/>
              </w:rPr>
              <w:t>Pke</w:t>
            </w:r>
            <w:r w:rsidR="00852B7D" w:rsidRPr="000224BD">
              <w:rPr>
                <w:rStyle w:val="normaltextrun"/>
                <w:color w:val="000000"/>
                <w:shd w:val="clear" w:color="auto" w:fill="FFFFFF"/>
              </w:rPr>
              <w:t>.</w:t>
            </w:r>
            <w:r w:rsidR="00852B7D" w:rsidRPr="000224BD">
              <w:rPr>
                <w:rStyle w:val="eop"/>
                <w:color w:val="000000"/>
                <w:shd w:val="clear" w:color="auto" w:fill="FFFFFF"/>
              </w:rPr>
              <w:t> </w:t>
            </w:r>
          </w:p>
        </w:tc>
      </w:tr>
      <w:tr w:rsidR="00F017D9" w:rsidRPr="000224BD" w14:paraId="7C562735" w14:textId="77777777" w:rsidTr="69726700">
        <w:tc>
          <w:tcPr>
            <w:tcW w:w="1003" w:type="dxa"/>
            <w:shd w:val="clear" w:color="auto" w:fill="auto"/>
          </w:tcPr>
          <w:p w14:paraId="18D043B2"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8C1BA11" w14:textId="17EC3A70" w:rsidR="0096095C" w:rsidRPr="000224BD" w:rsidRDefault="0070151D"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14</w:t>
            </w:r>
          </w:p>
        </w:tc>
        <w:tc>
          <w:tcPr>
            <w:tcW w:w="5915" w:type="dxa"/>
            <w:shd w:val="clear" w:color="auto" w:fill="auto"/>
          </w:tcPr>
          <w:p w14:paraId="6B823880" w14:textId="77777777" w:rsidR="0070151D" w:rsidRPr="000224BD" w:rsidRDefault="0070151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14.</w:t>
            </w:r>
            <w:r w:rsidRPr="000224BD">
              <w:rPr>
                <w:rFonts w:ascii="Times New Roman" w:hAnsi="Times New Roman" w:cs="Times New Roman"/>
                <w:szCs w:val="24"/>
              </w:rPr>
              <w:t> W ustawie z dnia 21 sierpnia 1997 r. o gospodarce nieruchomościami (Dz. U. z 2020 r. poz. 65, 284, 471 i 782) w art. 4 pkt 18 otrzymuje brzmienie:</w:t>
            </w:r>
          </w:p>
          <w:p w14:paraId="0B0BCCB6" w14:textId="7DBE820E" w:rsidR="0096095C" w:rsidRPr="000224BD" w:rsidRDefault="0070151D" w:rsidP="002C0EFF">
            <w:pPr>
              <w:jc w:val="both"/>
              <w:textAlignment w:val="baseline"/>
            </w:pPr>
            <w:r w:rsidRPr="000224BD">
              <w:t xml:space="preserve">„18) </w:t>
            </w:r>
            <w:r w:rsidRPr="000224BD">
              <w:tab/>
              <w:t>łączności publicznej - należy przez to rozumieć sieci telekomunikacyjne oraz udogodnienia towarzyszące służące zapewnieniu publicznie dostępnych usług telekomunikacyjnych w rozumieniu przepisów ustawy z dnia … 2020 r. – Prawo komunikacji elektronicznej (Dz. U. poz. …).”.</w:t>
            </w:r>
          </w:p>
        </w:tc>
        <w:tc>
          <w:tcPr>
            <w:tcW w:w="5298" w:type="dxa"/>
            <w:shd w:val="clear" w:color="auto" w:fill="auto"/>
          </w:tcPr>
          <w:p w14:paraId="5EB90DE0" w14:textId="0889F0A6" w:rsidR="0096095C"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07157E98" w14:textId="77777777" w:rsidTr="69726700">
        <w:tc>
          <w:tcPr>
            <w:tcW w:w="1003" w:type="dxa"/>
            <w:shd w:val="clear" w:color="auto" w:fill="auto"/>
          </w:tcPr>
          <w:p w14:paraId="012DA012" w14:textId="77777777" w:rsidR="0070151D" w:rsidRPr="000224BD" w:rsidRDefault="0070151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E628351" w14:textId="375F791D" w:rsidR="0070151D" w:rsidRPr="000224BD" w:rsidRDefault="00610B09"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15</w:t>
            </w:r>
          </w:p>
        </w:tc>
        <w:tc>
          <w:tcPr>
            <w:tcW w:w="5915" w:type="dxa"/>
            <w:shd w:val="clear" w:color="auto" w:fill="auto"/>
          </w:tcPr>
          <w:p w14:paraId="44C1011C" w14:textId="77777777" w:rsidR="004B5830" w:rsidRPr="000224BD" w:rsidRDefault="004B5830"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b/>
                <w:bCs/>
                <w:szCs w:val="24"/>
              </w:rPr>
              <w:t>Art. 15.</w:t>
            </w:r>
            <w:r w:rsidRPr="000224BD">
              <w:rPr>
                <w:rFonts w:ascii="Times New Roman" w:hAnsi="Times New Roman" w:cs="Times New Roman"/>
                <w:szCs w:val="24"/>
              </w:rPr>
              <w:t xml:space="preserve"> W ustawie z dnia 27 kwietnia 2001 r. – Prawo ochrony środowiska (Dz. U. z 2020 r. poz. 1219) w art. 147a ust. 1b pkt 2 otrzymuje brzmienie:</w:t>
            </w:r>
          </w:p>
          <w:p w14:paraId="34549DC8" w14:textId="1CC7328C" w:rsidR="0070151D" w:rsidRPr="000224BD" w:rsidRDefault="004B5830"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wielkości emisji, do których jest obowiązana służba radiokomunikacyjna amatorska w rozumieniu art. 2 pkt 61 ustawy z dnia … 2020 r. – Prawo komunikacji elektronicznej (Dz. U. poz. …).”.</w:t>
            </w:r>
          </w:p>
        </w:tc>
        <w:tc>
          <w:tcPr>
            <w:tcW w:w="5298" w:type="dxa"/>
            <w:shd w:val="clear" w:color="auto" w:fill="auto"/>
          </w:tcPr>
          <w:p w14:paraId="2D35E16B" w14:textId="218CF638" w:rsidR="0070151D"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11571254" w14:textId="77777777" w:rsidTr="69726700">
        <w:tc>
          <w:tcPr>
            <w:tcW w:w="1003" w:type="dxa"/>
            <w:shd w:val="clear" w:color="auto" w:fill="auto"/>
          </w:tcPr>
          <w:p w14:paraId="5A37EF95" w14:textId="77777777" w:rsidR="0070151D" w:rsidRPr="000224BD" w:rsidRDefault="0070151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EEF1367" w14:textId="7171D7F3" w:rsidR="0070151D" w:rsidRPr="000224BD" w:rsidRDefault="004A15EC"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20</w:t>
            </w:r>
          </w:p>
        </w:tc>
        <w:tc>
          <w:tcPr>
            <w:tcW w:w="5915" w:type="dxa"/>
            <w:shd w:val="clear" w:color="auto" w:fill="auto"/>
          </w:tcPr>
          <w:p w14:paraId="7E679FD7"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b/>
                <w:bCs/>
              </w:rPr>
              <w:t>Art. 20.</w:t>
            </w:r>
            <w:r w:rsidRPr="000224BD">
              <w:rPr>
                <w:rFonts w:eastAsia="MS Mincho"/>
              </w:rPr>
              <w:t xml:space="preserve"> W ustawie z dnia 24 sierpnia 2001 r. o Żandarmerii Wojskowej i wojskowych organach porządkowych (Dz. U. z 2020 r. poz. </w:t>
            </w:r>
            <w:r w:rsidRPr="000224BD">
              <w:t>431 i 956</w:t>
            </w:r>
            <w:r w:rsidRPr="000224BD">
              <w:rPr>
                <w:rFonts w:eastAsia="MS Mincho"/>
              </w:rPr>
              <w:t>) wprowadza się następujące zmiany:</w:t>
            </w:r>
          </w:p>
          <w:p w14:paraId="686C00C7"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rPr>
              <w:lastRenderedPageBreak/>
              <w:t>1) w art. 30 w ust. 1 zdanie wprowadzające otrzymuje brzmienie:</w:t>
            </w:r>
          </w:p>
          <w:p w14:paraId="1266ADEF"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Times"/>
              </w:rPr>
              <w:t>„</w:t>
            </w:r>
            <w:r w:rsidRPr="000224BD">
              <w:rPr>
                <w:rFonts w:eastAsia="MS Mincho"/>
              </w:rPr>
              <w:t>1. W celu zapobiegania lub wykrywania przestępstw, w tym przestępstw skarbowych, popełnionych przez osoby, o których mowa w art. 3 ust. 2, albo w celu ratowania życia lub zdrowia ludzkiego bądź wsparcia działań poszukiwawczych lub ratowniczych, Żandarmeria Wojskowa może uzyskiwać dane niestanowiące treści odpowiednio, komunikatu elektronicznego przesyłanego w związku ze świadczoną publicznie dostępną usługą telekomunikacyjną, przesyłki pocztowej albo przekazu w ramach usługi świadczonej drogą elektroniczną, określone w:”;</w:t>
            </w:r>
          </w:p>
          <w:p w14:paraId="082B62EC"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rPr>
              <w:t>2) w art. 30 w ust. 1 pkt 1 otrzymuje brzmienie:</w:t>
            </w:r>
          </w:p>
          <w:p w14:paraId="037EBAF3"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rPr>
              <w:t xml:space="preserve">„1) art. 45 ust. 1 i art. 48 ustawy z dnia … 2021 r. </w:t>
            </w:r>
            <w:r w:rsidRPr="000224BD">
              <w:t>–</w:t>
            </w:r>
            <w:r w:rsidRPr="000224BD">
              <w:rPr>
                <w:rFonts w:eastAsia="MS Mincho"/>
              </w:rPr>
              <w:t xml:space="preserve"> Prawo komunikacji elektronicznej (Dz. U. poz. …), zwane dalej „danymi telekomunikacyjnymi”,”;</w:t>
            </w:r>
          </w:p>
          <w:p w14:paraId="2FD6AD22" w14:textId="77777777" w:rsidR="004A15EC" w:rsidRPr="000224BD" w:rsidRDefault="004A15EC" w:rsidP="004A15EC">
            <w:pPr>
              <w:widowControl w:val="0"/>
              <w:autoSpaceDE w:val="0"/>
              <w:autoSpaceDN w:val="0"/>
              <w:adjustRightInd w:val="0"/>
              <w:ind w:left="510"/>
              <w:jc w:val="both"/>
            </w:pPr>
            <w:r w:rsidRPr="000224BD">
              <w:t>2a) w art. 30c w ust. 1 zdanie wprowadzające otrzymuje brzmienie:</w:t>
            </w:r>
          </w:p>
          <w:p w14:paraId="59BCB54F" w14:textId="77777777" w:rsidR="004A15EC" w:rsidRPr="000224BD" w:rsidRDefault="004A15EC" w:rsidP="004A15EC">
            <w:pPr>
              <w:suppressAutoHyphens/>
              <w:autoSpaceDE w:val="0"/>
              <w:autoSpaceDN w:val="0"/>
              <w:adjustRightInd w:val="0"/>
              <w:spacing w:before="120"/>
              <w:ind w:firstLine="510"/>
              <w:jc w:val="both"/>
            </w:pPr>
            <w:r w:rsidRPr="000224BD">
              <w:t>„1. W celu zapobiegania lub wykrywania przestępstw, w tym przestępstw skarbowych, popełnionych przez osoby, o których mowa w art. 3 ust. 2, albo w celu ratowania życia lub zdrowia ludzkiego bądź wsparcia działań poszukiwawczych lub ratowniczych, Żandarmeria Wojskowa może uzyskiwać dane:”;</w:t>
            </w:r>
          </w:p>
          <w:p w14:paraId="37848E3D"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rPr>
              <w:t>3) w art. 30c w ust. 1 pkt 1 i 2 otrzymują brzmienie:</w:t>
            </w:r>
          </w:p>
          <w:p w14:paraId="73517B45" w14:textId="77777777" w:rsidR="004A15EC"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rPr>
              <w:t xml:space="preserve">„1) z wykazu, o którym mowa w art. 52 ustawy z dnia … 2021 r. </w:t>
            </w:r>
            <w:r w:rsidRPr="000224BD">
              <w:t>–</w:t>
            </w:r>
            <w:r w:rsidRPr="000224BD">
              <w:rPr>
                <w:rFonts w:eastAsia="MS Mincho"/>
              </w:rPr>
              <w:t xml:space="preserve"> Prawo komunikacji elektronicznej,</w:t>
            </w:r>
          </w:p>
          <w:p w14:paraId="24C81BF4" w14:textId="275B4756" w:rsidR="0070151D" w:rsidRPr="000224BD" w:rsidRDefault="004A15EC" w:rsidP="004A15EC">
            <w:pPr>
              <w:suppressAutoHyphens/>
              <w:autoSpaceDE w:val="0"/>
              <w:autoSpaceDN w:val="0"/>
              <w:adjustRightInd w:val="0"/>
              <w:spacing w:before="120"/>
              <w:ind w:firstLine="510"/>
              <w:jc w:val="both"/>
              <w:rPr>
                <w:rFonts w:eastAsia="MS Mincho"/>
              </w:rPr>
            </w:pPr>
            <w:r w:rsidRPr="000224BD">
              <w:rPr>
                <w:rFonts w:eastAsia="MS Mincho"/>
              </w:rPr>
              <w:lastRenderedPageBreak/>
              <w:t xml:space="preserve">2) o których mowa w art. 384 ustawy z dnia … 2021 r. </w:t>
            </w:r>
            <w:r w:rsidRPr="000224BD">
              <w:t>–</w:t>
            </w:r>
            <w:r w:rsidRPr="000224BD">
              <w:rPr>
                <w:rFonts w:eastAsia="MS Mincho"/>
              </w:rPr>
              <w:t xml:space="preserve"> Prawo komunikacji elektronicznej,”.</w:t>
            </w:r>
          </w:p>
        </w:tc>
        <w:tc>
          <w:tcPr>
            <w:tcW w:w="5298" w:type="dxa"/>
            <w:shd w:val="clear" w:color="auto" w:fill="auto"/>
          </w:tcPr>
          <w:p w14:paraId="6A3B9F2B" w14:textId="474EE083" w:rsidR="3F86909D" w:rsidRPr="000224BD" w:rsidRDefault="3F86909D" w:rsidP="24C03143">
            <w:pPr>
              <w:pStyle w:val="Bezodstpw"/>
              <w:jc w:val="both"/>
            </w:pPr>
            <w:r w:rsidRPr="000224BD">
              <w:lastRenderedPageBreak/>
              <w:t xml:space="preserve">Zmiany mają charakter dostosowujący i polegają na zmianie odesłania do ustawy Pt na odesłania do Pke oraz zmianie odesłań do konkretnych przepisów Pt na odpowiadające im przepisy Pke. Odnosi się to do </w:t>
            </w:r>
            <w:r w:rsidRPr="000224BD">
              <w:lastRenderedPageBreak/>
              <w:t xml:space="preserve">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1B940AD1" w14:textId="77777777" w:rsidR="24C03143" w:rsidRPr="000224BD" w:rsidRDefault="24C03143" w:rsidP="24C03143">
            <w:pPr>
              <w:pStyle w:val="Bezodstpw"/>
              <w:jc w:val="both"/>
            </w:pPr>
          </w:p>
          <w:p w14:paraId="16C7CEAE" w14:textId="48CD3795" w:rsidR="3F86909D" w:rsidRPr="000224BD" w:rsidRDefault="3F86909D" w:rsidP="24C03143">
            <w:pPr>
              <w:pStyle w:val="Bezodstpw"/>
              <w:jc w:val="both"/>
            </w:pPr>
            <w:r w:rsidRPr="000224BD">
              <w:t>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p w14:paraId="2B1C35D3" w14:textId="3F6C1489" w:rsidR="24C03143" w:rsidRPr="000224BD" w:rsidRDefault="24C03143" w:rsidP="24C03143">
            <w:pPr>
              <w:pStyle w:val="Bezodstpw"/>
              <w:jc w:val="both"/>
            </w:pPr>
          </w:p>
          <w:p w14:paraId="7CAE61DB" w14:textId="77777777" w:rsidR="00974673" w:rsidRPr="000224BD" w:rsidRDefault="00974673" w:rsidP="004A15EC">
            <w:pPr>
              <w:pStyle w:val="Bezodstpw"/>
              <w:jc w:val="both"/>
            </w:pPr>
          </w:p>
          <w:p w14:paraId="2BE528B2" w14:textId="3FF0D60E" w:rsidR="00974673" w:rsidRPr="000224BD" w:rsidRDefault="00974673" w:rsidP="004A15EC">
            <w:pPr>
              <w:pStyle w:val="Bezodstpw"/>
              <w:jc w:val="both"/>
            </w:pPr>
          </w:p>
        </w:tc>
      </w:tr>
      <w:tr w:rsidR="00F017D9" w:rsidRPr="000224BD" w14:paraId="65376B14" w14:textId="77777777" w:rsidTr="69726700">
        <w:tc>
          <w:tcPr>
            <w:tcW w:w="1003" w:type="dxa"/>
            <w:shd w:val="clear" w:color="auto" w:fill="auto"/>
          </w:tcPr>
          <w:p w14:paraId="7566FC5A" w14:textId="77777777" w:rsidR="0070151D" w:rsidRPr="000224BD" w:rsidRDefault="0070151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AEC0E85" w14:textId="420E8194" w:rsidR="0070151D" w:rsidRPr="000224BD" w:rsidRDefault="0097467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21</w:t>
            </w:r>
          </w:p>
        </w:tc>
        <w:tc>
          <w:tcPr>
            <w:tcW w:w="5915" w:type="dxa"/>
            <w:shd w:val="clear" w:color="auto" w:fill="auto"/>
          </w:tcPr>
          <w:p w14:paraId="4123CB78"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21.</w:t>
            </w:r>
            <w:r w:rsidRPr="000224BD">
              <w:rPr>
                <w:rFonts w:ascii="Times New Roman" w:hAnsi="Times New Roman" w:cs="Times New Roman"/>
                <w:szCs w:val="24"/>
              </w:rPr>
              <w:t xml:space="preserve"> W ustawie z dnia 24 maja 2002 r. o Agencji Bezpieczeństwa Wewnętrznego oraz Agencji Wywiadu (Dz. U. z 2020 r. poz. 27) wprowadza się następujące zmiany: </w:t>
            </w:r>
          </w:p>
          <w:p w14:paraId="15418FCA"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w art. 5 w ust. 1 po pkt 3 dodaje się pkt 3a w brzmieniu:</w:t>
            </w:r>
          </w:p>
          <w:p w14:paraId="0F360004"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„3a) Realizowanie zadań, we współpracy z ministrem właściwym do spraw wewnętrznych, związanych z ustanowieniem i funkcjonowaniem systemu zarządzania kluczami kryptograficznymi PRS, w szczególności wykonywanie funkcji krajowej władzy dystrybucji;”;</w:t>
            </w:r>
          </w:p>
          <w:p w14:paraId="25AB65CF"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 art. 28 w ust. 1 zdanie wprowadzające otrzymuje brzmienie:</w:t>
            </w:r>
          </w:p>
          <w:p w14:paraId="3B6D6D32"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eastAsia="Times" w:hAnsi="Times New Roman" w:cs="Times New Roman"/>
                <w:szCs w:val="24"/>
              </w:rPr>
              <w:t>„</w:t>
            </w:r>
            <w:r w:rsidRPr="000224BD">
              <w:rPr>
                <w:rFonts w:ascii="Times New Roman" w:hAnsi="Times New Roman" w:cs="Times New Roman"/>
                <w:szCs w:val="24"/>
              </w:rPr>
              <w:t>1. ABW może uzyskiwać niezbędne do realizacji zadań, o których mowa w art. 5 ust. 1, dane niestanowiące treści odpowiednio, komunikatu elektronicznego przesyłanego w związku ze świadczoną publicznie dostępną usługą telekomunikacyjną, przesyłki pocztowej albo przekazu w ramach usługi świadczonej drogą elektroniczną, określone w:”;</w:t>
            </w:r>
          </w:p>
          <w:p w14:paraId="7002FD70"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3) w art. 28 w ust. 1 pkt 1 otrzymuje brzmienie:</w:t>
            </w:r>
          </w:p>
          <w:p w14:paraId="3DC1AF91"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art. 45 ust. 1 i art. 48 ustawy z dnia … 2021 r. – Prawo komunikacji elektronicznej (Dz. U. poz. …), zwane dalej „danymi telekomunikacyjnymi””;</w:t>
            </w:r>
          </w:p>
          <w:p w14:paraId="4A792D82"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3) w art. 28b w ust. 1 pkt 1 i 2 otrzymują brzmienie:</w:t>
            </w:r>
          </w:p>
          <w:p w14:paraId="25D3BA48"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lastRenderedPageBreak/>
              <w:t>„1) z wykazu, o którym mowa w art. 52 ustawy z dnia … 2021 r. – Prawo komunikacji elektronicznej,</w:t>
            </w:r>
          </w:p>
          <w:p w14:paraId="469E1EC4" w14:textId="77777777" w:rsidR="00974673" w:rsidRPr="000224BD" w:rsidRDefault="00974673" w:rsidP="001800A1">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o których mowa w art. 384 ustawy z dnia … 2021 r. – Prawo komunikacji elektronicznej,”.</w:t>
            </w:r>
          </w:p>
          <w:p w14:paraId="1CF5C7AE" w14:textId="48C177F5" w:rsidR="0070151D" w:rsidRPr="000224BD" w:rsidRDefault="0070151D" w:rsidP="002C0EFF">
            <w:pPr>
              <w:jc w:val="both"/>
              <w:textAlignment w:val="baseline"/>
            </w:pPr>
          </w:p>
        </w:tc>
        <w:tc>
          <w:tcPr>
            <w:tcW w:w="5298" w:type="dxa"/>
            <w:shd w:val="clear" w:color="auto" w:fill="auto"/>
          </w:tcPr>
          <w:p w14:paraId="7F9560EA" w14:textId="474EE083" w:rsidR="12900890" w:rsidRPr="000224BD" w:rsidRDefault="12900890" w:rsidP="24C03143">
            <w:pPr>
              <w:pStyle w:val="Bezodstpw"/>
              <w:jc w:val="both"/>
            </w:pPr>
            <w:r w:rsidRPr="000224BD">
              <w:lastRenderedPageBreak/>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60187B99" w14:textId="77777777" w:rsidR="24C03143" w:rsidRPr="000224BD" w:rsidRDefault="24C03143" w:rsidP="24C03143">
            <w:pPr>
              <w:pStyle w:val="Bezodstpw"/>
              <w:jc w:val="both"/>
            </w:pPr>
          </w:p>
          <w:p w14:paraId="58C0ED40" w14:textId="48CD3795" w:rsidR="12900890" w:rsidRPr="000224BD" w:rsidRDefault="12900890" w:rsidP="24C03143">
            <w:pPr>
              <w:pStyle w:val="Bezodstpw"/>
              <w:jc w:val="both"/>
            </w:pPr>
            <w:r w:rsidRPr="000224BD">
              <w:t>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p w14:paraId="7952926E" w14:textId="24029B51" w:rsidR="24C03143" w:rsidRPr="000224BD" w:rsidRDefault="24C03143" w:rsidP="24C03143">
            <w:pPr>
              <w:pStyle w:val="Bezodstpw"/>
              <w:jc w:val="both"/>
            </w:pPr>
          </w:p>
          <w:p w14:paraId="709B44AA" w14:textId="77777777" w:rsidR="0070151D" w:rsidRPr="000224BD" w:rsidRDefault="0070151D" w:rsidP="00974673">
            <w:pPr>
              <w:pStyle w:val="Bezodstpw"/>
              <w:jc w:val="both"/>
            </w:pPr>
          </w:p>
          <w:p w14:paraId="1BFA1D01" w14:textId="68C3530A" w:rsidR="001800A1" w:rsidRPr="000224BD" w:rsidRDefault="001800A1" w:rsidP="00974673">
            <w:pPr>
              <w:pStyle w:val="Bezodstpw"/>
              <w:jc w:val="both"/>
            </w:pPr>
            <w:r w:rsidRPr="000224BD">
              <w:rPr>
                <w:rStyle w:val="normaltextrun"/>
                <w:color w:val="000000"/>
                <w:shd w:val="clear" w:color="auto" w:fill="FFFFFF"/>
              </w:rPr>
              <w:t xml:space="preserve">Dodatkowo, uzupełniono art. 5 ust. 1 ustawy o Agencji Bezpieczeństwa Wewnętrznego i Agencji </w:t>
            </w:r>
            <w:r w:rsidRPr="000224BD">
              <w:rPr>
                <w:rStyle w:val="normaltextrun"/>
                <w:color w:val="000000"/>
                <w:shd w:val="clear" w:color="auto" w:fill="FFFFFF"/>
              </w:rPr>
              <w:lastRenderedPageBreak/>
              <w:t>Wywiadu poprzez dodanie pkt 3a. dotyczącego zarządzania satelitarną usługą publiczną o regulowanym dostępie PRS, w związku z kompleksowym uregulowaniem w </w:t>
            </w:r>
            <w:r w:rsidRPr="000224BD">
              <w:rPr>
                <w:rStyle w:val="spellingerror"/>
                <w:color w:val="000000"/>
                <w:shd w:val="clear" w:color="auto" w:fill="FFFFFF"/>
              </w:rPr>
              <w:t>Pke</w:t>
            </w:r>
            <w:r w:rsidRPr="000224BD">
              <w:rPr>
                <w:rStyle w:val="normaltextrun"/>
                <w:color w:val="000000"/>
                <w:shd w:val="clear" w:color="auto" w:fill="FFFFFF"/>
              </w:rPr>
              <w:t> oraz ustawie o Agencji Bezpieczeństwa Wewnętrznego i Agencji Wywiadu zagadnień związanych z PRS, w tym działalności jednostki zarządzającej PRS – CPA Polska (</w:t>
            </w:r>
            <w:r w:rsidRPr="000224BD">
              <w:rPr>
                <w:rStyle w:val="spellingerror"/>
                <w:color w:val="000000"/>
                <w:shd w:val="clear" w:color="auto" w:fill="FFFFFF"/>
              </w:rPr>
              <w:t>Competent</w:t>
            </w:r>
            <w:r w:rsidRPr="000224BD">
              <w:rPr>
                <w:rStyle w:val="normaltextrun"/>
                <w:color w:val="000000"/>
                <w:shd w:val="clear" w:color="auto" w:fill="FFFFFF"/>
              </w:rPr>
              <w:t> PRS Authority). Część zadań CPA powinna być wykonywana we współpracy lub za zgodą krajowej władzy bezpieczeństwa (</w:t>
            </w:r>
            <w:r w:rsidRPr="000224BD">
              <w:rPr>
                <w:rStyle w:val="spellingerror"/>
                <w:color w:val="000000"/>
                <w:shd w:val="clear" w:color="auto" w:fill="FFFFFF"/>
              </w:rPr>
              <w:t>National</w:t>
            </w:r>
            <w:r w:rsidRPr="000224BD">
              <w:rPr>
                <w:rStyle w:val="normaltextrun"/>
                <w:color w:val="000000"/>
                <w:shd w:val="clear" w:color="auto" w:fill="FFFFFF"/>
              </w:rPr>
              <w:t> Security Authority – NSA) oraz krajowego organu dystrybucji (</w:t>
            </w:r>
            <w:r w:rsidRPr="000224BD">
              <w:rPr>
                <w:rStyle w:val="spellingerror"/>
                <w:color w:val="000000"/>
                <w:shd w:val="clear" w:color="auto" w:fill="FFFFFF"/>
              </w:rPr>
              <w:t>National</w:t>
            </w:r>
            <w:r w:rsidRPr="000224BD">
              <w:rPr>
                <w:rStyle w:val="normaltextrun"/>
                <w:color w:val="000000"/>
                <w:shd w:val="clear" w:color="auto" w:fill="FFFFFF"/>
              </w:rPr>
              <w:t> Distribution </w:t>
            </w:r>
            <w:r w:rsidRPr="000224BD">
              <w:rPr>
                <w:rStyle w:val="spellingerror"/>
                <w:color w:val="000000"/>
                <w:shd w:val="clear" w:color="auto" w:fill="FFFFFF"/>
              </w:rPr>
              <w:t>Agency</w:t>
            </w:r>
            <w:r w:rsidRPr="000224BD">
              <w:rPr>
                <w:rStyle w:val="normaltextrun"/>
                <w:color w:val="000000"/>
                <w:shd w:val="clear" w:color="auto" w:fill="FFFFFF"/>
              </w:rPr>
              <w:t> – NDA). W Polsce funkcję obu organów pełni Agencja Bezpieczeństwa Wewnętrznego, przy czym dotychczas w żadnym akcie prawnym nie wskazano, że ABW jest krajowym organem dystrybucji. W związku z tym, w ustawie z dnia 24 maja 2012 r. o Agencji Bezpieczeństwa Wewnętrznego i Agencji Wywiadu (Dz. U. z 2020 r. poz. 27.) należało wprowadzić zapis określający współpracę Agencji Bezpieczeństwa Wewnętrznego z ministrem właściwym do spraw wewnętrznych w obszarze zarządzania kluczami kryptograficznymi PRS w Polsce, w szczególności pełnienie przez Agencję Bezpieczeństwa Wewnętrznego funkcji krajowej władzy dystrybucji.</w:t>
            </w:r>
            <w:r w:rsidRPr="000224BD">
              <w:rPr>
                <w:rStyle w:val="eop"/>
                <w:color w:val="000000"/>
                <w:shd w:val="clear" w:color="auto" w:fill="FFFFFF"/>
              </w:rPr>
              <w:t> </w:t>
            </w:r>
          </w:p>
        </w:tc>
      </w:tr>
      <w:tr w:rsidR="00F017D9" w:rsidRPr="000224BD" w14:paraId="34D36C1A" w14:textId="77777777" w:rsidTr="69726700">
        <w:tc>
          <w:tcPr>
            <w:tcW w:w="1003" w:type="dxa"/>
            <w:shd w:val="clear" w:color="auto" w:fill="auto"/>
          </w:tcPr>
          <w:p w14:paraId="028BA67D" w14:textId="77777777" w:rsidR="0070151D" w:rsidRPr="000224BD" w:rsidRDefault="0070151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27EB7CB" w14:textId="7A427966" w:rsidR="0070151D" w:rsidRPr="000224BD" w:rsidRDefault="00A76E3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22</w:t>
            </w:r>
          </w:p>
        </w:tc>
        <w:tc>
          <w:tcPr>
            <w:tcW w:w="5915" w:type="dxa"/>
            <w:shd w:val="clear" w:color="auto" w:fill="auto"/>
          </w:tcPr>
          <w:p w14:paraId="14FF351B" w14:textId="77777777" w:rsidR="00A76E34" w:rsidRPr="000224BD" w:rsidRDefault="00A76E34" w:rsidP="00A76E34">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b/>
                <w:bCs/>
                <w:szCs w:val="24"/>
              </w:rPr>
              <w:t>Art. 22.</w:t>
            </w:r>
            <w:r w:rsidRPr="000224BD">
              <w:rPr>
                <w:rFonts w:ascii="Times New Roman" w:hAnsi="Times New Roman" w:cs="Times New Roman"/>
                <w:szCs w:val="24"/>
              </w:rPr>
              <w:t xml:space="preserve"> W ustawie </w:t>
            </w:r>
            <w:r w:rsidRPr="000224BD">
              <w:rPr>
                <w:rFonts w:ascii="Times New Roman" w:hAnsi="Times New Roman" w:cs="Times New Roman"/>
                <w:szCs w:val="24"/>
              </w:rPr>
              <w:tab/>
              <w:t>z dnia 3 lipca 2002 r. – Prawo lotnicze (Dz. U. z 2020 r. poz. 1970 i 1378) wprowadza się następujące zmiany:</w:t>
            </w:r>
          </w:p>
          <w:p w14:paraId="1DA50515" w14:textId="77777777" w:rsidR="00A76E34" w:rsidRPr="000224BD" w:rsidRDefault="00A76E34" w:rsidP="00A76E34">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 xml:space="preserve">1) w art. 125 w ust. 2 wyrazy „art. 111 ust. 3 ustawy z dnia 16 lipca 2004 r. – Prawo telekomunikacyjne (Dz. U. z 2018 r. poz. 1954, 2245 i 2354 oraz z 2019 r. poz. 643, 730 </w:t>
            </w:r>
            <w:r w:rsidRPr="000224BD">
              <w:rPr>
                <w:rFonts w:ascii="Times New Roman" w:hAnsi="Times New Roman" w:cs="Times New Roman"/>
                <w:szCs w:val="24"/>
              </w:rPr>
              <w:lastRenderedPageBreak/>
              <w:t>i 1030)” zastępuje się wyrazami „art. 62 ust. 3 ustawy z dnia … 2021 r. – Prawo komunikacji elektronicznej (Dz. U. poz. …)”;</w:t>
            </w:r>
          </w:p>
          <w:p w14:paraId="125DB66F" w14:textId="5EC0B9EA" w:rsidR="0070151D" w:rsidRPr="000224BD" w:rsidRDefault="00A76E34" w:rsidP="00A76E34">
            <w:pPr>
              <w:jc w:val="both"/>
              <w:textAlignment w:val="baseline"/>
            </w:pPr>
            <w:r w:rsidRPr="000224BD">
              <w:t>2) w art. 212 w ust. 1 w pkt 4 wyrazy „art. 111 ust. 3 ustawy z dnia 16 lipca 2004 r. – Prawo telekomunikacyjne” zastępuje się wyrazami „art. 62 ust. 3 ustawy z dnia … 2021 r. – Prawo komunikacji elektronicznej”.</w:t>
            </w:r>
          </w:p>
        </w:tc>
        <w:tc>
          <w:tcPr>
            <w:tcW w:w="5298" w:type="dxa"/>
            <w:shd w:val="clear" w:color="auto" w:fill="auto"/>
          </w:tcPr>
          <w:p w14:paraId="302C76B9" w14:textId="4A29F0B9" w:rsidR="0070151D" w:rsidRPr="000224BD" w:rsidRDefault="00610B09" w:rsidP="002C0EFF">
            <w:pPr>
              <w:pStyle w:val="Bezodstpw"/>
              <w:jc w:val="both"/>
            </w:pPr>
            <w:r w:rsidRPr="000224BD">
              <w:lastRenderedPageBreak/>
              <w:t>Zmiana związana z uchyleniem ustawy Prawo telekomunikacyjne i uchwaleniem nowej ustawy – Prawo komunikacji elektronicznej.</w:t>
            </w:r>
          </w:p>
        </w:tc>
      </w:tr>
      <w:tr w:rsidR="00F017D9" w:rsidRPr="000224BD" w14:paraId="3E36A8CE" w14:textId="77777777" w:rsidTr="69726700">
        <w:tc>
          <w:tcPr>
            <w:tcW w:w="1003" w:type="dxa"/>
            <w:shd w:val="clear" w:color="auto" w:fill="auto"/>
          </w:tcPr>
          <w:p w14:paraId="6CBDA2A3" w14:textId="77777777" w:rsidR="0070151D" w:rsidRPr="000224BD" w:rsidRDefault="0070151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2154026" w14:textId="06F6F029" w:rsidR="0070151D" w:rsidRPr="000224BD" w:rsidRDefault="00A76E3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23</w:t>
            </w:r>
          </w:p>
        </w:tc>
        <w:tc>
          <w:tcPr>
            <w:tcW w:w="5915" w:type="dxa"/>
            <w:shd w:val="clear" w:color="auto" w:fill="auto"/>
          </w:tcPr>
          <w:p w14:paraId="444AD23D" w14:textId="3A1539D6" w:rsidR="0070151D" w:rsidRPr="000224BD" w:rsidRDefault="00A76E34" w:rsidP="00A76E34">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23.</w:t>
            </w:r>
            <w:r w:rsidRPr="000224BD">
              <w:rPr>
                <w:rFonts w:ascii="Times New Roman" w:hAnsi="Times New Roman" w:cs="Times New Roman"/>
                <w:szCs w:val="24"/>
              </w:rPr>
              <w:t xml:space="preserve"> W ustawie z dnia 5 lipca 2002 r. o ochronie niektórych usług świadczonych drogą elektroniczną opartych lub polegających na dostępie warunkowym (Dz. U. z 2015 r. poz. 1341) w art. 4 ust. 1 wyrazy „sieci telekomunikacyjnej w rozumieniu art. 2 pkt 35 ustawy z dnia 16 lipca 2004 r. – Prawo telekomunikacyjne (Dz. U. z 2014 r. poz. 243, z późn. zm.</w:t>
            </w:r>
            <w:r w:rsidRPr="000224BD">
              <w:rPr>
                <w:rStyle w:val="IGindeksgrny"/>
                <w:rFonts w:ascii="Times New Roman" w:hAnsi="Times New Roman" w:cs="Times New Roman"/>
                <w:szCs w:val="24"/>
              </w:rPr>
              <w:t>2)</w:t>
            </w:r>
            <w:r w:rsidRPr="000224BD">
              <w:rPr>
                <w:rFonts w:ascii="Times New Roman" w:hAnsi="Times New Roman" w:cs="Times New Roman"/>
                <w:szCs w:val="24"/>
              </w:rPr>
              <w:t>)” zastępuje się wyrazami „sieci telekomunikacyjnej w rozumieniu art. 2 pkt 59 ustawy z dnia … 2021 r. – Prawo komunikacji elektronicznej (Dz. U. poz. …)”.</w:t>
            </w:r>
          </w:p>
        </w:tc>
        <w:tc>
          <w:tcPr>
            <w:tcW w:w="5298" w:type="dxa"/>
            <w:shd w:val="clear" w:color="auto" w:fill="auto"/>
          </w:tcPr>
          <w:p w14:paraId="05703F3D" w14:textId="15E2E49F" w:rsidR="0070151D"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0EA9FB64" w14:textId="77777777" w:rsidTr="69726700">
        <w:tc>
          <w:tcPr>
            <w:tcW w:w="1003" w:type="dxa"/>
            <w:shd w:val="clear" w:color="auto" w:fill="auto"/>
          </w:tcPr>
          <w:p w14:paraId="27DE1D99" w14:textId="77777777" w:rsidR="0070151D" w:rsidRPr="000224BD" w:rsidRDefault="0070151D"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F223201" w14:textId="5AC2EC3B" w:rsidR="0070151D" w:rsidRPr="000224BD" w:rsidRDefault="00A76E34"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24</w:t>
            </w:r>
          </w:p>
        </w:tc>
        <w:tc>
          <w:tcPr>
            <w:tcW w:w="5915" w:type="dxa"/>
            <w:shd w:val="clear" w:color="auto" w:fill="auto"/>
          </w:tcPr>
          <w:p w14:paraId="4DAFE55D" w14:textId="77777777" w:rsidR="00A76E34" w:rsidRPr="000224BD" w:rsidRDefault="00A76E34" w:rsidP="00A76E34">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24.</w:t>
            </w:r>
            <w:r w:rsidRPr="000224BD">
              <w:rPr>
                <w:rFonts w:ascii="Times New Roman" w:hAnsi="Times New Roman" w:cs="Times New Roman"/>
                <w:szCs w:val="24"/>
              </w:rPr>
              <w:t xml:space="preserve"> W ustawie z dnia 18 lipca 2002 r. o świadczeniu usług drogą elektroniczną (Dz. U. z 2020 r. poz. 344) wprowadza się następujące zmiany:</w:t>
            </w:r>
          </w:p>
          <w:p w14:paraId="6FFEFFF2" w14:textId="77777777" w:rsidR="00A76E34" w:rsidRPr="000224BD" w:rsidRDefault="00A76E34" w:rsidP="00A76E34">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1) w art. 2 pkt 3 wyrazy „ustawy z dnia 16 lipca 2004 r. – Prawo telekomunikacyjne (Dz. U. z 2020 r. poz. 2460)” zastępuje się wyrazami „ustawy z dnia … 2021 r. – Prawo komunikacji elektronicznej (Dz. U. poz. …);”;</w:t>
            </w:r>
            <w:bookmarkStart w:id="14" w:name="highlightHit_0"/>
            <w:bookmarkEnd w:id="14"/>
          </w:p>
          <w:p w14:paraId="24ADCB9F" w14:textId="77777777" w:rsidR="00A76E34" w:rsidRPr="000224BD" w:rsidRDefault="00A76E34" w:rsidP="00A76E34">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2) w art. 2 pkt 4 wyrazy „ustawy z dnia 16 lipca 2004 r. – Prawo telekomunikacyjne” zastępuje się wyrazami „ustawy z dnia … 2021 r. – Prawo komunikacji elektronicznej;”;</w:t>
            </w:r>
          </w:p>
          <w:p w14:paraId="3A694B09" w14:textId="77777777" w:rsidR="00A76E34" w:rsidRPr="000224BD" w:rsidRDefault="00A76E34" w:rsidP="00A76E34">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3) uchyla się art. 10;</w:t>
            </w:r>
          </w:p>
          <w:p w14:paraId="74705B8D" w14:textId="77777777" w:rsidR="00A76E34" w:rsidRPr="000224BD" w:rsidRDefault="00A76E34" w:rsidP="00A76E34">
            <w:pPr>
              <w:ind w:firstLine="510"/>
              <w:jc w:val="both"/>
              <w:rPr>
                <w:rFonts w:eastAsia="Times"/>
              </w:rPr>
            </w:pPr>
            <w:r w:rsidRPr="000224BD">
              <w:rPr>
                <w:rFonts w:eastAsia="Times"/>
              </w:rPr>
              <w:t>4) art. 12 ust. 1 otrzymuje brzmienie:</w:t>
            </w:r>
          </w:p>
          <w:p w14:paraId="157534C6" w14:textId="77777777" w:rsidR="00A76E34" w:rsidRPr="000224BD" w:rsidRDefault="00A76E34" w:rsidP="00A76E34">
            <w:pPr>
              <w:ind w:firstLine="510"/>
              <w:jc w:val="both"/>
              <w:rPr>
                <w:rFonts w:eastAsia="Times"/>
              </w:rPr>
            </w:pPr>
            <w:r w:rsidRPr="000224BD">
              <w:rPr>
                <w:rFonts w:eastAsia="Times"/>
              </w:rPr>
              <w:t xml:space="preserve">„1. Usługodawca, który świadczy usługi drogą elektroniczną obejmujące transmisję w sieci </w:t>
            </w:r>
            <w:r w:rsidRPr="000224BD">
              <w:rPr>
                <w:rFonts w:eastAsia="Times"/>
              </w:rPr>
              <w:lastRenderedPageBreak/>
              <w:t>telekomunikacyjnej danych przekazywanych przez odbiorcę usługi, nie ponosi odpowiedzialności za treść tych danych, jeżeli:</w:t>
            </w:r>
          </w:p>
          <w:p w14:paraId="4C764FD8" w14:textId="77777777" w:rsidR="00A76E34" w:rsidRPr="000224BD" w:rsidRDefault="00A76E34" w:rsidP="00A76E34">
            <w:pPr>
              <w:ind w:firstLine="284"/>
              <w:jc w:val="both"/>
              <w:rPr>
                <w:rFonts w:eastAsia="Times"/>
              </w:rPr>
            </w:pPr>
            <w:r w:rsidRPr="000224BD">
              <w:rPr>
                <w:rFonts w:eastAsia="Times"/>
              </w:rPr>
              <w:t>1) nie jest inicjatorem przekazu danych;</w:t>
            </w:r>
          </w:p>
          <w:p w14:paraId="71E1E8FB" w14:textId="77777777" w:rsidR="00A76E34" w:rsidRPr="000224BD" w:rsidRDefault="00A76E34" w:rsidP="00A76E34">
            <w:pPr>
              <w:ind w:firstLine="284"/>
              <w:jc w:val="both"/>
              <w:rPr>
                <w:rFonts w:eastAsia="Times"/>
              </w:rPr>
            </w:pPr>
            <w:r w:rsidRPr="000224BD">
              <w:rPr>
                <w:rFonts w:eastAsia="Times"/>
              </w:rPr>
              <w:t>2) nie wybiera odbiorcy przekazu danych;</w:t>
            </w:r>
          </w:p>
          <w:p w14:paraId="02B3EB62" w14:textId="77777777" w:rsidR="00A76E34" w:rsidRPr="000224BD" w:rsidRDefault="00A76E34" w:rsidP="00A76E34">
            <w:pPr>
              <w:ind w:firstLine="284"/>
              <w:jc w:val="both"/>
              <w:rPr>
                <w:rFonts w:eastAsia="Times"/>
              </w:rPr>
            </w:pPr>
            <w:r w:rsidRPr="000224BD">
              <w:rPr>
                <w:rFonts w:eastAsia="Times"/>
              </w:rPr>
              <w:t>3) nie wybiera oraz nie modyfikuje informacji zawartych w przekazie.”;</w:t>
            </w:r>
          </w:p>
          <w:p w14:paraId="4B59CE5D" w14:textId="77777777" w:rsidR="00A76E34" w:rsidRPr="000224BD" w:rsidRDefault="00A76E34" w:rsidP="00A76E34">
            <w:pPr>
              <w:ind w:firstLine="510"/>
              <w:jc w:val="both"/>
              <w:rPr>
                <w:rFonts w:eastAsia="Times"/>
              </w:rPr>
            </w:pPr>
            <w:r w:rsidRPr="000224BD">
              <w:rPr>
                <w:rFonts w:eastAsia="Times"/>
              </w:rPr>
              <w:t>5) uchyla się art. 24;</w:t>
            </w:r>
          </w:p>
          <w:p w14:paraId="4F4EB5BB" w14:textId="77777777" w:rsidR="00A76E34" w:rsidRPr="000224BD" w:rsidRDefault="00A76E34" w:rsidP="00A76E34">
            <w:pPr>
              <w:ind w:firstLine="510"/>
              <w:jc w:val="both"/>
              <w:rPr>
                <w:rFonts w:eastAsia="Times"/>
              </w:rPr>
            </w:pPr>
            <w:r w:rsidRPr="000224BD">
              <w:rPr>
                <w:rFonts w:eastAsia="Times"/>
              </w:rPr>
              <w:t>6) art. 25 otrzymuje brzmienie:</w:t>
            </w:r>
          </w:p>
          <w:p w14:paraId="2DE5056A" w14:textId="199E9FA7" w:rsidR="0070151D" w:rsidRPr="000224BD" w:rsidRDefault="00A76E34" w:rsidP="00A76E34">
            <w:pPr>
              <w:jc w:val="both"/>
              <w:textAlignment w:val="baseline"/>
            </w:pPr>
            <w:r w:rsidRPr="000224BD">
              <w:rPr>
                <w:rFonts w:eastAsia="Times"/>
              </w:rPr>
              <w:t xml:space="preserve">„Art. 25. </w:t>
            </w:r>
            <w:r w:rsidRPr="000224BD">
              <w:t xml:space="preserve">Orzekanie w sprawach o czyny określone w </w:t>
            </w:r>
            <w:hyperlink r:id="rId18">
              <w:r w:rsidRPr="000224BD">
                <w:t>art. 23</w:t>
              </w:r>
            </w:hyperlink>
            <w:r w:rsidRPr="000224BD">
              <w:rPr>
                <w:rStyle w:val="Hipercze"/>
              </w:rPr>
              <w:t xml:space="preserve"> </w:t>
            </w:r>
            <w:r w:rsidRPr="000224BD">
              <w:t>następuje w trybie przepisów o postępowaniu w sprawach o wykroczenia.”.</w:t>
            </w:r>
          </w:p>
        </w:tc>
        <w:tc>
          <w:tcPr>
            <w:tcW w:w="5298" w:type="dxa"/>
            <w:shd w:val="clear" w:color="auto" w:fill="auto"/>
          </w:tcPr>
          <w:p w14:paraId="460D7E10" w14:textId="2744605C" w:rsidR="0070151D" w:rsidRPr="000224BD" w:rsidRDefault="00610B09" w:rsidP="002C0EFF">
            <w:pPr>
              <w:pStyle w:val="Bezodstpw"/>
              <w:jc w:val="both"/>
            </w:pPr>
            <w:r w:rsidRPr="000224BD">
              <w:lastRenderedPageBreak/>
              <w:t>Zmiana związana z uchyleniem ustawy Prawo telekomunikacyjne i uchwaleniem nowej ustawy – Prawo komunikacji elektronicznej.</w:t>
            </w:r>
          </w:p>
        </w:tc>
      </w:tr>
      <w:tr w:rsidR="00F017D9" w:rsidRPr="000224BD" w14:paraId="0A20EFAD" w14:textId="77777777" w:rsidTr="69726700">
        <w:tc>
          <w:tcPr>
            <w:tcW w:w="1003" w:type="dxa"/>
            <w:shd w:val="clear" w:color="auto" w:fill="auto"/>
          </w:tcPr>
          <w:p w14:paraId="26FDA510" w14:textId="77777777" w:rsidR="0096095C" w:rsidRPr="000224BD" w:rsidRDefault="0096095C"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BB2106E" w14:textId="5BAB6552" w:rsidR="0096095C" w:rsidRPr="000224BD" w:rsidRDefault="00244EE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25</w:t>
            </w:r>
          </w:p>
        </w:tc>
        <w:tc>
          <w:tcPr>
            <w:tcW w:w="5915" w:type="dxa"/>
            <w:shd w:val="clear" w:color="auto" w:fill="auto"/>
          </w:tcPr>
          <w:p w14:paraId="292D3FF4" w14:textId="66AD6B9B" w:rsidR="0096095C" w:rsidRPr="000224BD" w:rsidRDefault="00244EEE" w:rsidP="00244EE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25.</w:t>
            </w:r>
            <w:r w:rsidRPr="000224BD">
              <w:rPr>
                <w:rFonts w:ascii="Times New Roman" w:hAnsi="Times New Roman" w:cs="Times New Roman"/>
                <w:szCs w:val="24"/>
              </w:rPr>
              <w:t xml:space="preserve"> W ustawie z dnia 28 lutego 2003 r. – Prawo upadłościowe (Dz. U. z 2020 r. poz. 1228) w art. 53 w ust. 6 w zdaniu pierwszym </w:t>
            </w:r>
            <w:r w:rsidRPr="000224BD">
              <w:rPr>
                <w:rFonts w:ascii="Times New Roman" w:eastAsia="Times" w:hAnsi="Times New Roman" w:cs="Times New Roman"/>
                <w:szCs w:val="24"/>
              </w:rPr>
              <w:t>wyrazy „ustawy z dnia 16 lipca 2004 r. – Prawo telekomunikacyjne (Dz. U. z 2019 r. poz.</w:t>
            </w:r>
            <w:r w:rsidRPr="000224BD">
              <w:rPr>
                <w:rFonts w:ascii="Times New Roman" w:hAnsi="Times New Roman" w:cs="Times New Roman"/>
                <w:szCs w:val="24"/>
              </w:rPr>
              <w:t xml:space="preserve"> 2460</w:t>
            </w:r>
            <w:r w:rsidRPr="000224BD">
              <w:rPr>
                <w:rFonts w:ascii="Times New Roman" w:eastAsia="Times" w:hAnsi="Times New Roman" w:cs="Times New Roman"/>
                <w:szCs w:val="24"/>
              </w:rPr>
              <w:t>)” zastępuje się wyrazami „</w:t>
            </w:r>
            <w:r w:rsidRPr="000224BD">
              <w:rPr>
                <w:rFonts w:ascii="Times New Roman" w:eastAsia="Calibri" w:hAnsi="Times New Roman" w:cs="Times New Roman"/>
                <w:szCs w:val="24"/>
              </w:rPr>
              <w:t xml:space="preserve">ustawy z dnia … 2021 r. </w:t>
            </w:r>
            <w:r w:rsidRPr="000224BD">
              <w:rPr>
                <w:rFonts w:ascii="Times New Roman" w:hAnsi="Times New Roman" w:cs="Times New Roman"/>
                <w:szCs w:val="24"/>
              </w:rPr>
              <w:t>–</w:t>
            </w:r>
            <w:r w:rsidRPr="000224BD">
              <w:rPr>
                <w:rFonts w:ascii="Times New Roman" w:eastAsia="Calibri" w:hAnsi="Times New Roman" w:cs="Times New Roman"/>
                <w:szCs w:val="24"/>
              </w:rPr>
              <w:t xml:space="preserve"> Prawo komunikacji elektronicznej (Dz. U. poz. …)”</w:t>
            </w:r>
            <w:r w:rsidRPr="000224BD">
              <w:rPr>
                <w:rFonts w:ascii="Times New Roman" w:hAnsi="Times New Roman" w:cs="Times New Roman"/>
                <w:szCs w:val="24"/>
              </w:rPr>
              <w:t>.</w:t>
            </w:r>
          </w:p>
        </w:tc>
        <w:tc>
          <w:tcPr>
            <w:tcW w:w="5298" w:type="dxa"/>
            <w:shd w:val="clear" w:color="auto" w:fill="auto"/>
          </w:tcPr>
          <w:p w14:paraId="47FB2E02" w14:textId="10284D4C" w:rsidR="0096095C" w:rsidRPr="000224BD" w:rsidRDefault="00244EEE" w:rsidP="002C0EFF">
            <w:pPr>
              <w:pStyle w:val="Bezodstpw"/>
              <w:jc w:val="both"/>
            </w:pPr>
            <w:r w:rsidRPr="000224BD">
              <w:t>Zmiana związana z uchyleniem ustawy Prawo telekomunikacyjne i uchwaleniem nowej ustawy – Prawo komunikacji elektronicznej.</w:t>
            </w:r>
          </w:p>
        </w:tc>
      </w:tr>
      <w:tr w:rsidR="00F017D9" w:rsidRPr="000224BD" w14:paraId="7A9F264C" w14:textId="77777777" w:rsidTr="69726700">
        <w:tc>
          <w:tcPr>
            <w:tcW w:w="1003" w:type="dxa"/>
            <w:shd w:val="clear" w:color="auto" w:fill="auto"/>
          </w:tcPr>
          <w:p w14:paraId="221E1952"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7BE358E" w14:textId="4136FDCB" w:rsidR="004B5830" w:rsidRPr="000224BD" w:rsidRDefault="00244EE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26</w:t>
            </w:r>
          </w:p>
        </w:tc>
        <w:tc>
          <w:tcPr>
            <w:tcW w:w="5915" w:type="dxa"/>
            <w:shd w:val="clear" w:color="auto" w:fill="auto"/>
          </w:tcPr>
          <w:p w14:paraId="20029431" w14:textId="77777777" w:rsidR="00244EEE" w:rsidRPr="000224BD" w:rsidRDefault="00244EEE" w:rsidP="00244EEE">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b/>
                <w:szCs w:val="24"/>
              </w:rPr>
              <w:t>Art. 26.</w:t>
            </w:r>
            <w:r w:rsidRPr="000224BD">
              <w:rPr>
                <w:rFonts w:ascii="Times New Roman" w:hAnsi="Times New Roman" w:cs="Times New Roman"/>
                <w:szCs w:val="24"/>
              </w:rPr>
              <w:t xml:space="preserve"> W ustawie z dnia 17 lutego 2005 r. o informatyzacji działalności podmiotów realizujących zadania publiczne (Dz. U. z 2020 r. poz. 346, 568 695 i 1517) wprowadza się następujące zmiany:</w:t>
            </w:r>
          </w:p>
          <w:p w14:paraId="1DFBD8A5" w14:textId="77777777" w:rsidR="00244EEE" w:rsidRPr="000224BD" w:rsidRDefault="00244EEE" w:rsidP="00244EE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1) w art. 2 po ust. 4 dodaje się ust. 5 w brzmieniu:</w:t>
            </w:r>
          </w:p>
          <w:p w14:paraId="61B2F84C" w14:textId="77777777" w:rsidR="00244EEE" w:rsidRPr="000224BD" w:rsidRDefault="00244EEE" w:rsidP="00244EEE">
            <w:pPr>
              <w:pStyle w:val="ARTartustawynprozporzdzenia"/>
              <w:spacing w:before="0" w:line="240" w:lineRule="auto"/>
              <w:rPr>
                <w:rFonts w:ascii="Times New Roman" w:hAnsi="Times New Roman" w:cs="Times New Roman"/>
                <w:szCs w:val="24"/>
              </w:rPr>
            </w:pPr>
            <w:r w:rsidRPr="000224BD">
              <w:rPr>
                <w:rFonts w:ascii="Times New Roman" w:eastAsia="Times" w:hAnsi="Times New Roman" w:cs="Times New Roman"/>
                <w:szCs w:val="24"/>
              </w:rPr>
              <w:t>„</w:t>
            </w:r>
            <w:r w:rsidRPr="000224BD">
              <w:rPr>
                <w:rFonts w:ascii="Times New Roman" w:hAnsi="Times New Roman" w:cs="Times New Roman"/>
                <w:szCs w:val="24"/>
              </w:rPr>
              <w:t>5. Przepis art. 20ae ust. 1-3 ustawy stosuje się również do podmiotu, o którym mowa w art. 2 pkt 6 ustawy z dnia ... 2021 r. – Prawo komunikacji elektronicznej (Dz. U. poz. …) w zakresie o jakim mowa w art. 291 ust. 3 pkt 2 lit. e tej ustawy.”;</w:t>
            </w:r>
          </w:p>
          <w:p w14:paraId="57196F76" w14:textId="29EC6AF4" w:rsidR="004B5830" w:rsidRPr="000224BD" w:rsidRDefault="00244EEE" w:rsidP="00244EEE">
            <w:pPr>
              <w:pStyle w:val="ARTartustawynprozporzdzenia"/>
              <w:spacing w:before="0" w:line="240" w:lineRule="auto"/>
              <w:ind w:firstLine="0"/>
              <w:rPr>
                <w:rFonts w:ascii="Times New Roman" w:hAnsi="Times New Roman" w:cs="Times New Roman"/>
                <w:szCs w:val="24"/>
              </w:rPr>
            </w:pPr>
            <w:r w:rsidRPr="000224BD">
              <w:rPr>
                <w:rFonts w:ascii="Times New Roman" w:hAnsi="Times New Roman" w:cs="Times New Roman"/>
                <w:szCs w:val="24"/>
              </w:rPr>
              <w:t xml:space="preserve">2) w art. 3 w pkt 3 wyrazy „urządzenia końcowego w rozumieniu przepisów ustawy z dnia 16 lipca 2004 r. – Prawo telekomunikacyjne (Dz. U. z 2019 r. poz. 2460)” zastępuje się wyrazami „telekomunikacyjnego urządzenia </w:t>
            </w:r>
            <w:r w:rsidRPr="000224BD">
              <w:rPr>
                <w:rFonts w:ascii="Times New Roman" w:hAnsi="Times New Roman" w:cs="Times New Roman"/>
                <w:szCs w:val="24"/>
              </w:rPr>
              <w:lastRenderedPageBreak/>
              <w:t>końcowego w rozumieniu przepisów ustawy z dnia ... 2021 r. – Prawo komunikacji elektronicznej;”;</w:t>
            </w:r>
          </w:p>
        </w:tc>
        <w:tc>
          <w:tcPr>
            <w:tcW w:w="5298" w:type="dxa"/>
            <w:shd w:val="clear" w:color="auto" w:fill="auto"/>
          </w:tcPr>
          <w:p w14:paraId="05D5EAD8" w14:textId="30048465" w:rsidR="004B5830" w:rsidRPr="000224BD" w:rsidRDefault="00610B09" w:rsidP="002C0EFF">
            <w:pPr>
              <w:pStyle w:val="Bezodstpw"/>
              <w:jc w:val="both"/>
            </w:pPr>
            <w:r w:rsidRPr="000224BD">
              <w:lastRenderedPageBreak/>
              <w:t>Zmiana związana z uchyleniem ustawy Prawo telekomunikacyjne i uchwaleniem nowej ustawy – Prawo komunikacji elektronicznej.</w:t>
            </w:r>
          </w:p>
        </w:tc>
      </w:tr>
      <w:tr w:rsidR="00F017D9" w:rsidRPr="000224BD" w14:paraId="7E66659B" w14:textId="77777777" w:rsidTr="69726700">
        <w:tc>
          <w:tcPr>
            <w:tcW w:w="1003" w:type="dxa"/>
            <w:shd w:val="clear" w:color="auto" w:fill="auto"/>
          </w:tcPr>
          <w:p w14:paraId="59C555D9"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27B3B7B" w14:textId="2BFF7008" w:rsidR="004B5830" w:rsidRPr="000224BD" w:rsidRDefault="00244EE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27</w:t>
            </w:r>
          </w:p>
        </w:tc>
        <w:tc>
          <w:tcPr>
            <w:tcW w:w="5915" w:type="dxa"/>
            <w:shd w:val="clear" w:color="auto" w:fill="auto"/>
          </w:tcPr>
          <w:p w14:paraId="4CA58266" w14:textId="22F9ED13" w:rsidR="004B5830" w:rsidRPr="000224BD" w:rsidRDefault="00244EEE" w:rsidP="002C0EFF">
            <w:pPr>
              <w:jc w:val="both"/>
              <w:textAlignment w:val="baseline"/>
            </w:pPr>
            <w:r w:rsidRPr="000224BD">
              <w:rPr>
                <w:b/>
                <w:bCs/>
              </w:rPr>
              <w:t>Art. 27</w:t>
            </w:r>
            <w:r w:rsidRPr="000224BD">
              <w:t>. W ustawie z dnia 29 lipca 2005 r. o nadzorze nad rynkiem kapitałowym (Dz. U. z 2020 r. poz. 1400) w art. 38 w ust. 5 w pkt 1 wyrazy „ustawy z dnia 16 lipca 2004 r. – Prawo telekomunikacyjne (Dz. U. z 2018 r. poz. 1954, z późn. zm.</w:t>
            </w:r>
            <w:r w:rsidRPr="000224BD">
              <w:rPr>
                <w:rStyle w:val="IGindeksgrny"/>
              </w:rPr>
              <w:t>9)</w:t>
            </w:r>
            <w:r w:rsidRPr="000224BD">
              <w:t>)” zastępuje się wyrazami „ustawy z dnia … 2021 r. – Prawo komunikacji elektronicznej (Dz. U. poz. …)”.</w:t>
            </w:r>
          </w:p>
        </w:tc>
        <w:tc>
          <w:tcPr>
            <w:tcW w:w="5298" w:type="dxa"/>
            <w:shd w:val="clear" w:color="auto" w:fill="auto"/>
          </w:tcPr>
          <w:p w14:paraId="04885D0D" w14:textId="56067737"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1C8640BE" w14:textId="77777777" w:rsidTr="69726700">
        <w:tc>
          <w:tcPr>
            <w:tcW w:w="1003" w:type="dxa"/>
            <w:shd w:val="clear" w:color="auto" w:fill="auto"/>
          </w:tcPr>
          <w:p w14:paraId="550E18A9"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8D4EF34" w14:textId="6DD4E8F6" w:rsidR="004B5830" w:rsidRPr="000224BD" w:rsidRDefault="001800A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28</w:t>
            </w:r>
          </w:p>
        </w:tc>
        <w:tc>
          <w:tcPr>
            <w:tcW w:w="5915" w:type="dxa"/>
            <w:shd w:val="clear" w:color="auto" w:fill="auto"/>
          </w:tcPr>
          <w:p w14:paraId="334EF4D1"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b/>
                <w:bCs/>
              </w:rPr>
              <w:t>Art. 28.</w:t>
            </w:r>
            <w:r w:rsidRPr="000224BD">
              <w:rPr>
                <w:rFonts w:eastAsia="MS Mincho"/>
              </w:rPr>
              <w:t xml:space="preserve"> W ustawie z dnia 9 czerwca 2006 r. o Centralnym Biurze Antykorupcyjnym (Dz. U. z 2019 r. poz. 1921 i 2020) wprowadza się następujące zmiany:</w:t>
            </w:r>
          </w:p>
          <w:p w14:paraId="7712CBDE"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rPr>
              <w:t>1) w art. 18 w ust. 1 zdanie wprowadzające otrzymuje brzmienie:</w:t>
            </w:r>
          </w:p>
          <w:p w14:paraId="2723EA9A"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Times"/>
              </w:rPr>
              <w:t>„</w:t>
            </w:r>
            <w:r w:rsidRPr="000224BD">
              <w:rPr>
                <w:rFonts w:eastAsia="MS Mincho"/>
              </w:rPr>
              <w:t>1. CBA może uzyskiwać niezbędne do realizacji zadań, o których mowa w art. 2, dane niestanowiące treści odpowiednio, komunikatu elektronicznego przesyłanego w związku ze świadczoną publicznie dostępną usługą telekomunikacyjną, przesyłki pocztowej albo przekazu w ramach usługi świadczonej drogą elektroniczną, określone w:”;</w:t>
            </w:r>
          </w:p>
          <w:p w14:paraId="27EBDF9A"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rPr>
              <w:t>2) w art. 18 w ust. 1 pkt 1 otrzymuje brzmienie:</w:t>
            </w:r>
          </w:p>
          <w:p w14:paraId="1EEDDFA1"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rPr>
              <w:t xml:space="preserve">„1) art. 45 ust. 1 i art. 48 ustawy z dnia … 2021 r. </w:t>
            </w:r>
            <w:r w:rsidRPr="000224BD">
              <w:t>–</w:t>
            </w:r>
            <w:r w:rsidRPr="000224BD">
              <w:rPr>
                <w:rFonts w:eastAsia="MS Mincho"/>
              </w:rPr>
              <w:t xml:space="preserve"> Prawo komunikacji elektronicznej (Dz. U. poz. …), zwane dalej „danymi telekomunikacyjnymi”,”;</w:t>
            </w:r>
          </w:p>
          <w:p w14:paraId="26A8DE4F"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rPr>
              <w:t>3) w art. 18b w ust. 1 pkt 1 i 2 otrzymują brzmienie:</w:t>
            </w:r>
          </w:p>
          <w:p w14:paraId="376546BB"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rPr>
              <w:t xml:space="preserve">„1) z wykazu, o którym mowa w art. 52 ustawy z dnia … 2021 r. </w:t>
            </w:r>
            <w:r w:rsidRPr="000224BD">
              <w:t>–</w:t>
            </w:r>
            <w:r w:rsidRPr="000224BD">
              <w:rPr>
                <w:rFonts w:eastAsia="MS Mincho"/>
              </w:rPr>
              <w:t xml:space="preserve"> Prawo komunikacji elektronicznej,</w:t>
            </w:r>
          </w:p>
          <w:p w14:paraId="43573918" w14:textId="77777777" w:rsidR="001800A1" w:rsidRPr="000224BD" w:rsidRDefault="001800A1" w:rsidP="001800A1">
            <w:pPr>
              <w:suppressAutoHyphens/>
              <w:autoSpaceDE w:val="0"/>
              <w:autoSpaceDN w:val="0"/>
              <w:adjustRightInd w:val="0"/>
              <w:spacing w:before="120"/>
              <w:ind w:firstLine="510"/>
              <w:jc w:val="both"/>
              <w:rPr>
                <w:rFonts w:eastAsia="MS Mincho"/>
              </w:rPr>
            </w:pPr>
            <w:r w:rsidRPr="000224BD">
              <w:rPr>
                <w:rFonts w:eastAsia="MS Mincho"/>
              </w:rPr>
              <w:lastRenderedPageBreak/>
              <w:t xml:space="preserve">2) o których mowa w art. 384 ustawy z dnia … 2021 r. </w:t>
            </w:r>
            <w:r w:rsidRPr="000224BD">
              <w:t>–</w:t>
            </w:r>
            <w:r w:rsidRPr="000224BD">
              <w:rPr>
                <w:rFonts w:eastAsia="MS Mincho"/>
              </w:rPr>
              <w:t xml:space="preserve"> Prawo komunikacji elektronicznej,”.</w:t>
            </w:r>
          </w:p>
          <w:p w14:paraId="3BE94F45" w14:textId="609E4877" w:rsidR="004B5830" w:rsidRPr="000224BD" w:rsidRDefault="004B5830" w:rsidP="002C0EFF">
            <w:pPr>
              <w:jc w:val="both"/>
              <w:textAlignment w:val="baseline"/>
            </w:pPr>
          </w:p>
        </w:tc>
        <w:tc>
          <w:tcPr>
            <w:tcW w:w="5298" w:type="dxa"/>
            <w:shd w:val="clear" w:color="auto" w:fill="auto"/>
          </w:tcPr>
          <w:p w14:paraId="4F14B845" w14:textId="474EE083" w:rsidR="001800A1" w:rsidRPr="000224BD" w:rsidRDefault="7BF241F5" w:rsidP="001800A1">
            <w:pPr>
              <w:pStyle w:val="Bezodstpw"/>
              <w:jc w:val="both"/>
            </w:pPr>
            <w:r w:rsidRPr="000224BD">
              <w:lastRenderedPageBreak/>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62445C0D" w14:textId="77777777" w:rsidR="001800A1" w:rsidRPr="000224BD" w:rsidRDefault="001800A1" w:rsidP="001800A1">
            <w:pPr>
              <w:pStyle w:val="Bezodstpw"/>
              <w:jc w:val="both"/>
            </w:pPr>
          </w:p>
          <w:p w14:paraId="0092D872" w14:textId="6BF4EA2B" w:rsidR="004B5830" w:rsidRPr="000224BD" w:rsidRDefault="7BF241F5" w:rsidP="002C0EFF">
            <w:pPr>
              <w:pStyle w:val="Bezodstpw"/>
              <w:jc w:val="both"/>
            </w:pPr>
            <w:r w:rsidRPr="000224BD">
              <w:t xml:space="preserve">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w:t>
            </w:r>
            <w:r w:rsidRPr="000224BD">
              <w:lastRenderedPageBreak/>
              <w:t>„komunikat elektroniczny przesyłany w związku ze świadczoną publicznie dostępną usługą telekomunikacyjną”.</w:t>
            </w:r>
          </w:p>
        </w:tc>
      </w:tr>
      <w:tr w:rsidR="00F017D9" w:rsidRPr="000224BD" w14:paraId="0654BCE6" w14:textId="77777777" w:rsidTr="69726700">
        <w:tc>
          <w:tcPr>
            <w:tcW w:w="1003" w:type="dxa"/>
            <w:shd w:val="clear" w:color="auto" w:fill="auto"/>
          </w:tcPr>
          <w:p w14:paraId="55E2A4CB"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2D8F1C9" w14:textId="491FE26B" w:rsidR="004B5830" w:rsidRPr="000224BD" w:rsidRDefault="006464D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29</w:t>
            </w:r>
          </w:p>
        </w:tc>
        <w:tc>
          <w:tcPr>
            <w:tcW w:w="5915" w:type="dxa"/>
            <w:shd w:val="clear" w:color="auto" w:fill="auto"/>
          </w:tcPr>
          <w:p w14:paraId="20DF49A6"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b/>
                <w:bCs/>
              </w:rPr>
              <w:t>Art. 29.</w:t>
            </w:r>
            <w:r w:rsidRPr="000224BD">
              <w:rPr>
                <w:rFonts w:eastAsia="MS Mincho"/>
              </w:rPr>
              <w:t xml:space="preserve"> W ustawie z dnia 9 czerwca 2006 r. o Służbie Kontrwywiadu Wojskowego oraz Służbie Wywiadu Wojskowego (Dz. U. z </w:t>
            </w:r>
            <w:r w:rsidRPr="000224BD">
              <w:t>2020</w:t>
            </w:r>
            <w:r w:rsidRPr="000224BD">
              <w:rPr>
                <w:rFonts w:eastAsia="MS Mincho"/>
              </w:rPr>
              <w:t xml:space="preserve"> r. poz. </w:t>
            </w:r>
            <w:r w:rsidRPr="000224BD">
              <w:t>1221 i 2112</w:t>
            </w:r>
            <w:r w:rsidRPr="000224BD">
              <w:rPr>
                <w:rFonts w:eastAsia="MS Mincho"/>
              </w:rPr>
              <w:t>) wprowadza się następujące zmiany:</w:t>
            </w:r>
          </w:p>
          <w:p w14:paraId="31191795"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rPr>
              <w:t>1) w art. 32 w ust. 1 zdanie wprowadzające otrzymuje brzmienie:</w:t>
            </w:r>
          </w:p>
          <w:p w14:paraId="2AAA8466"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Times"/>
              </w:rPr>
              <w:t>„</w:t>
            </w:r>
            <w:r w:rsidRPr="000224BD">
              <w:rPr>
                <w:rFonts w:eastAsia="MS Mincho"/>
              </w:rPr>
              <w:t>1. SKW może uzyskiwać niezbędne do realizacji zadań, o których mowa w art. 5, dane niestanowiące treści odpowiednio, komunikatu elektronicznego przesyłanego w związku ze świadczoną publicznie dostępną usługą telekomunikacyjną, przesyłki pocztowej albo przekazu w ramach usługi świadczonej drogą elektroniczną, określone w:”;</w:t>
            </w:r>
          </w:p>
          <w:p w14:paraId="6AA60BA7"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rPr>
              <w:t>2) w art. 32 w ust. 1 pkt 1 otrzymuje brzmienie:</w:t>
            </w:r>
          </w:p>
          <w:p w14:paraId="7F19F442"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rPr>
              <w:t xml:space="preserve">„1) art. 45 ust. 1 i art. 48 ustawy z dnia … 2021 r. </w:t>
            </w:r>
            <w:r w:rsidRPr="000224BD">
              <w:t>–</w:t>
            </w:r>
            <w:r w:rsidRPr="000224BD">
              <w:rPr>
                <w:rFonts w:eastAsia="MS Mincho"/>
              </w:rPr>
              <w:t xml:space="preserve"> Prawo komunikacji elektronicznej (Dz. U. poz. ...), zwane dalej „danymi telekomunikacyjnymi”,”;</w:t>
            </w:r>
          </w:p>
          <w:p w14:paraId="21BC8C14"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rPr>
              <w:t>3) w art. 32b w ust. 1 pkt 1 i 2 otrzymują brzmienie:</w:t>
            </w:r>
          </w:p>
          <w:p w14:paraId="595697BB"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rPr>
              <w:t xml:space="preserve">„1) z wykazu, o którym mowa w art. 52 ustawy z dnia … 2021 r. </w:t>
            </w:r>
            <w:r w:rsidRPr="000224BD">
              <w:t>–</w:t>
            </w:r>
            <w:r w:rsidRPr="000224BD">
              <w:rPr>
                <w:rFonts w:eastAsia="MS Mincho"/>
              </w:rPr>
              <w:t xml:space="preserve"> Prawo komunikacji elektronicznej,</w:t>
            </w:r>
          </w:p>
          <w:p w14:paraId="6A07D12D" w14:textId="77777777" w:rsidR="006464DF" w:rsidRPr="000224BD" w:rsidRDefault="006464DF" w:rsidP="006464DF">
            <w:pPr>
              <w:suppressAutoHyphens/>
              <w:autoSpaceDE w:val="0"/>
              <w:autoSpaceDN w:val="0"/>
              <w:adjustRightInd w:val="0"/>
              <w:spacing w:before="120"/>
              <w:ind w:firstLine="510"/>
              <w:jc w:val="both"/>
              <w:rPr>
                <w:rFonts w:eastAsia="MS Mincho"/>
              </w:rPr>
            </w:pPr>
            <w:r w:rsidRPr="000224BD">
              <w:rPr>
                <w:rFonts w:eastAsia="MS Mincho"/>
              </w:rPr>
              <w:t xml:space="preserve">2) o których mowa w art. 384 ustawy z dnia … 2021 r. </w:t>
            </w:r>
            <w:r w:rsidRPr="000224BD">
              <w:t>–</w:t>
            </w:r>
            <w:r w:rsidRPr="000224BD">
              <w:rPr>
                <w:rFonts w:eastAsia="MS Mincho"/>
              </w:rPr>
              <w:t xml:space="preserve"> Prawo komunikacji elektronicznej,”.</w:t>
            </w:r>
          </w:p>
          <w:p w14:paraId="07C09765" w14:textId="6E0A6C07" w:rsidR="004B5830" w:rsidRPr="000224BD" w:rsidRDefault="004B5830" w:rsidP="002C0EFF">
            <w:pPr>
              <w:pStyle w:val="ARTartustawynprozporzdzenia"/>
              <w:spacing w:line="240" w:lineRule="auto"/>
              <w:rPr>
                <w:rFonts w:ascii="Times New Roman" w:hAnsi="Times New Roman" w:cs="Times New Roman"/>
                <w:szCs w:val="24"/>
              </w:rPr>
            </w:pPr>
          </w:p>
        </w:tc>
        <w:tc>
          <w:tcPr>
            <w:tcW w:w="5298" w:type="dxa"/>
            <w:shd w:val="clear" w:color="auto" w:fill="auto"/>
          </w:tcPr>
          <w:p w14:paraId="5D181800" w14:textId="474EE083" w:rsidR="006464DF" w:rsidRPr="000224BD" w:rsidRDefault="06CB400C" w:rsidP="006464DF">
            <w:pPr>
              <w:pStyle w:val="Bezodstpw"/>
              <w:jc w:val="both"/>
            </w:pPr>
            <w:r w:rsidRPr="000224BD">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4D8EDACE" w14:textId="77777777" w:rsidR="006464DF" w:rsidRPr="000224BD" w:rsidRDefault="006464DF" w:rsidP="006464DF">
            <w:pPr>
              <w:pStyle w:val="Bezodstpw"/>
              <w:jc w:val="both"/>
            </w:pPr>
          </w:p>
          <w:p w14:paraId="147FDD09" w14:textId="73982F3E" w:rsidR="006464DF" w:rsidRPr="000224BD" w:rsidRDefault="06CB400C" w:rsidP="006464DF">
            <w:pPr>
              <w:pStyle w:val="Bezodstpw"/>
              <w:jc w:val="both"/>
            </w:pPr>
            <w:r w:rsidRPr="000224BD">
              <w:t>Ponadto w związku z dokonaną w Pke zmianą terminologiczną w porównaniu do dotychczas 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p w14:paraId="027CBC69" w14:textId="52E5328B" w:rsidR="004B5830" w:rsidRPr="000224BD" w:rsidRDefault="004B5830" w:rsidP="002C0EFF">
            <w:pPr>
              <w:pStyle w:val="Bezodstpw"/>
              <w:jc w:val="both"/>
            </w:pPr>
          </w:p>
        </w:tc>
      </w:tr>
      <w:tr w:rsidR="00F017D9" w:rsidRPr="000224BD" w14:paraId="427ACA70" w14:textId="77777777" w:rsidTr="69726700">
        <w:tc>
          <w:tcPr>
            <w:tcW w:w="1003" w:type="dxa"/>
            <w:shd w:val="clear" w:color="auto" w:fill="auto"/>
          </w:tcPr>
          <w:p w14:paraId="2E1B5AB6" w14:textId="77777777" w:rsidR="004B5830" w:rsidRPr="000224BD" w:rsidRDefault="004B5830"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6A73D6C0" w14:textId="28099FA7" w:rsidR="004B5830" w:rsidRPr="000224BD" w:rsidRDefault="0076722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31</w:t>
            </w:r>
          </w:p>
        </w:tc>
        <w:tc>
          <w:tcPr>
            <w:tcW w:w="5915" w:type="dxa"/>
            <w:shd w:val="clear" w:color="auto" w:fill="auto"/>
          </w:tcPr>
          <w:p w14:paraId="040D888F" w14:textId="77777777" w:rsidR="0076722E" w:rsidRPr="000224BD" w:rsidRDefault="0076722E" w:rsidP="007672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31</w:t>
            </w:r>
            <w:r w:rsidRPr="000224BD">
              <w:rPr>
                <w:rFonts w:ascii="Times New Roman" w:hAnsi="Times New Roman" w:cs="Times New Roman"/>
                <w:szCs w:val="24"/>
              </w:rPr>
              <w:t>. W ustawie z dnia 16 listopada 2006 r. o opłacie skarbowej (Dz. U. z 2020 r. poz. 1546, 1565, 2023 i 2369 oraz z 2021 r. poz. 72) w załączniku do ustawy:</w:t>
            </w:r>
          </w:p>
          <w:p w14:paraId="163C9B69" w14:textId="77777777" w:rsidR="0076722E" w:rsidRPr="000224BD" w:rsidRDefault="0076722E" w:rsidP="007672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 xml:space="preserve">1) w części I w ust. 36 w kolumnie 4 dodaje się pkt 4 w brzmieniu: </w:t>
            </w:r>
          </w:p>
          <w:p w14:paraId="2E22CD3C" w14:textId="77777777" w:rsidR="0076722E" w:rsidRPr="000224BD" w:rsidRDefault="0076722E" w:rsidP="007672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„4) dokonanie wpisu do rejestru przedsiębiorców telekomunikacyjnych”;</w:t>
            </w:r>
          </w:p>
          <w:p w14:paraId="08283238" w14:textId="77777777" w:rsidR="0076722E" w:rsidRPr="000224BD" w:rsidRDefault="0076722E" w:rsidP="007672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2) w części I w ust. 53 w kolumnie 4 w pkt 4 wyraz „telekomunikacji” zastępuję się wyrazami „komunikacji elektronicznej”;</w:t>
            </w:r>
          </w:p>
          <w:p w14:paraId="79026D65" w14:textId="091B4366" w:rsidR="004B5830" w:rsidRPr="000224BD" w:rsidRDefault="0076722E" w:rsidP="0076722E">
            <w:pPr>
              <w:jc w:val="both"/>
              <w:textAlignment w:val="baseline"/>
            </w:pPr>
            <w:r w:rsidRPr="000224BD">
              <w:t xml:space="preserve">3) w części III ust. 32 w kolumnie 2 wyrazy “udogodnień towarzyszących” zastępuje się wyrazami </w:t>
            </w:r>
            <w:r w:rsidRPr="000224BD">
              <w:rPr>
                <w:rFonts w:eastAsia="Times"/>
              </w:rPr>
              <w:t>„</w:t>
            </w:r>
            <w:r w:rsidRPr="000224BD">
              <w:t>powiązanych zasobów”.</w:t>
            </w:r>
          </w:p>
        </w:tc>
        <w:tc>
          <w:tcPr>
            <w:tcW w:w="5298" w:type="dxa"/>
            <w:shd w:val="clear" w:color="auto" w:fill="auto"/>
          </w:tcPr>
          <w:p w14:paraId="6D2BC03D" w14:textId="262230A3" w:rsidR="004B5830" w:rsidRPr="000224BD" w:rsidRDefault="004E08FC" w:rsidP="002C0EFF">
            <w:pPr>
              <w:pStyle w:val="Bezodstpw"/>
              <w:jc w:val="both"/>
            </w:pPr>
            <w:r w:rsidRPr="000224BD">
              <w:t>Zmiana o charakterze legislacyjnym w stosunku do obecnych regulacji.</w:t>
            </w:r>
          </w:p>
        </w:tc>
      </w:tr>
      <w:tr w:rsidR="00F017D9" w:rsidRPr="000224BD" w14:paraId="66FAD384" w14:textId="77777777" w:rsidTr="69726700">
        <w:tc>
          <w:tcPr>
            <w:tcW w:w="1003" w:type="dxa"/>
            <w:shd w:val="clear" w:color="auto" w:fill="auto"/>
          </w:tcPr>
          <w:p w14:paraId="37CC0729"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93B7AAD" w14:textId="0B3564DB" w:rsidR="004B5830" w:rsidRPr="000224BD" w:rsidRDefault="0076722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32</w:t>
            </w:r>
          </w:p>
        </w:tc>
        <w:tc>
          <w:tcPr>
            <w:tcW w:w="5915" w:type="dxa"/>
            <w:shd w:val="clear" w:color="auto" w:fill="auto"/>
          </w:tcPr>
          <w:p w14:paraId="75A79E29" w14:textId="77777777" w:rsidR="0076722E" w:rsidRPr="000224BD" w:rsidRDefault="0076722E" w:rsidP="007672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32.</w:t>
            </w:r>
            <w:r w:rsidRPr="000224BD">
              <w:rPr>
                <w:rFonts w:ascii="Times New Roman" w:hAnsi="Times New Roman" w:cs="Times New Roman"/>
                <w:szCs w:val="24"/>
              </w:rPr>
              <w:t xml:space="preserve"> W ustawie z dnia 13 kwietnia 2007 r. o kompatybilności elektromagnetycznej (Dz. U. z 2019 r. poz. 2388) w art. 5:</w:t>
            </w:r>
          </w:p>
          <w:p w14:paraId="6B21062E" w14:textId="77777777" w:rsidR="004B5830" w:rsidRPr="000224BD" w:rsidRDefault="0076722E" w:rsidP="0076722E">
            <w:pPr>
              <w:pStyle w:val="ARTartustawynprozporzdzenia"/>
              <w:numPr>
                <w:ilvl w:val="0"/>
                <w:numId w:val="21"/>
              </w:numPr>
              <w:spacing w:before="0" w:line="240" w:lineRule="auto"/>
              <w:rPr>
                <w:rFonts w:ascii="Times New Roman" w:hAnsi="Times New Roman" w:cs="Times New Roman"/>
                <w:szCs w:val="24"/>
              </w:rPr>
            </w:pPr>
            <w:r w:rsidRPr="000224BD">
              <w:rPr>
                <w:rFonts w:ascii="Times New Roman" w:hAnsi="Times New Roman" w:cs="Times New Roman"/>
                <w:szCs w:val="24"/>
              </w:rPr>
              <w:t>w pkt 4 w zdaniu wprowadzającym wyrazy „w rozumieniu art. 2 pkt 46 ustawy z dnia 16 lipca 2004 r. – Prawo telekomunikacyjne (Dz. U. z 2018 r. poz. 1954, z późn. zm.</w:t>
            </w:r>
            <w:r w:rsidRPr="000224BD">
              <w:rPr>
                <w:rStyle w:val="IGindeksgrny"/>
                <w:rFonts w:ascii="Times New Roman" w:hAnsi="Times New Roman" w:cs="Times New Roman"/>
                <w:szCs w:val="24"/>
              </w:rPr>
              <w:t>2)</w:t>
            </w:r>
            <w:r w:rsidRPr="000224BD">
              <w:rPr>
                <w:rFonts w:ascii="Times New Roman" w:hAnsi="Times New Roman" w:cs="Times New Roman"/>
                <w:szCs w:val="24"/>
              </w:rPr>
              <w:t>),” zastępuje się wyrazami „w rozumieniu art. 2 pkt 75 ustawy z dnia … 2021 r. – Prawo komunikacji elektronicznej (Dz. U. poz. …),”;</w:t>
            </w:r>
          </w:p>
          <w:p w14:paraId="3DF7F343" w14:textId="77777777" w:rsidR="00011D1B" w:rsidRPr="000224BD" w:rsidRDefault="00011D1B" w:rsidP="00011D1B">
            <w:pPr>
              <w:pStyle w:val="ARTartustawynprozporzdzenia"/>
              <w:spacing w:before="0" w:line="240" w:lineRule="auto"/>
              <w:rPr>
                <w:rFonts w:ascii="Times New Roman" w:hAnsi="Times New Roman" w:cs="Times New Roman"/>
                <w:szCs w:val="24"/>
              </w:rPr>
            </w:pPr>
          </w:p>
          <w:p w14:paraId="6C3C24F5" w14:textId="77777777" w:rsidR="00011D1B" w:rsidRPr="000224BD" w:rsidRDefault="00011D1B" w:rsidP="00011D1B">
            <w:pPr>
              <w:pStyle w:val="LITlitera"/>
              <w:rPr>
                <w:rFonts w:ascii="Times New Roman" w:hAnsi="Times New Roman" w:cs="Times New Roman"/>
                <w:szCs w:val="24"/>
              </w:rPr>
            </w:pPr>
            <w:r w:rsidRPr="000224BD">
              <w:rPr>
                <w:rFonts w:ascii="Times New Roman" w:hAnsi="Times New Roman" w:cs="Times New Roman"/>
                <w:szCs w:val="24"/>
              </w:rPr>
              <w:t>3) po pkt 8 dodaje się pkt 9 w brzmieniu:</w:t>
            </w:r>
          </w:p>
          <w:p w14:paraId="69DDFCF6" w14:textId="5A62C01E" w:rsidR="00011D1B" w:rsidRPr="000224BD" w:rsidRDefault="00011D1B" w:rsidP="00011D1B">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“9) wyrobów przeznaczonych na potrzeby obronności i bezpieczeństwa państwa, do których stosuje się przepisy ustawy z dnia 17 listopada 2006 r. o systemie oceny zgodności wyrobów przeznaczonych na potrzeby obronności i bezpieczeństwa państwa (Dz.U. z 2018 r. poz. 114).”.</w:t>
            </w:r>
          </w:p>
        </w:tc>
        <w:tc>
          <w:tcPr>
            <w:tcW w:w="5298" w:type="dxa"/>
            <w:shd w:val="clear" w:color="auto" w:fill="auto"/>
          </w:tcPr>
          <w:p w14:paraId="7D60620D" w14:textId="77777777" w:rsidR="00011D1B" w:rsidRPr="000224BD" w:rsidRDefault="00610B09" w:rsidP="002C0EFF">
            <w:pPr>
              <w:pStyle w:val="Bezodstpw"/>
              <w:jc w:val="both"/>
            </w:pPr>
            <w:r w:rsidRPr="000224BD">
              <w:t xml:space="preserve">Zmiana </w:t>
            </w:r>
            <w:r w:rsidR="00011D1B" w:rsidRPr="000224BD">
              <w:t xml:space="preserve">pierwsza </w:t>
            </w:r>
            <w:r w:rsidRPr="000224BD">
              <w:t xml:space="preserve">związana </w:t>
            </w:r>
            <w:r w:rsidR="00011D1B" w:rsidRPr="000224BD">
              <w:t xml:space="preserve">jest </w:t>
            </w:r>
            <w:r w:rsidRPr="000224BD">
              <w:t>z uchyleniem ustawy Prawo telekomunikacyjne i uchwaleniem nowej ustawy – Prawo komunikacji elektronicznej.</w:t>
            </w:r>
          </w:p>
          <w:p w14:paraId="043E5977" w14:textId="4003C172" w:rsidR="004B5830" w:rsidRPr="000224BD" w:rsidRDefault="00011D1B" w:rsidP="002C0EFF">
            <w:pPr>
              <w:pStyle w:val="Bezodstpw"/>
              <w:jc w:val="both"/>
            </w:pPr>
            <w:r w:rsidRPr="000224BD">
              <w:t>Zmiana trzecia ma charakter porządkujący.</w:t>
            </w:r>
          </w:p>
        </w:tc>
      </w:tr>
      <w:tr w:rsidR="00F017D9" w:rsidRPr="000224BD" w14:paraId="6A37909D" w14:textId="77777777" w:rsidTr="69726700">
        <w:tc>
          <w:tcPr>
            <w:tcW w:w="1003" w:type="dxa"/>
            <w:shd w:val="clear" w:color="auto" w:fill="auto"/>
          </w:tcPr>
          <w:p w14:paraId="55A8A271"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16CBCF7" w14:textId="078513CE" w:rsidR="004B5830" w:rsidRPr="000224BD" w:rsidRDefault="002A0ADD"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33</w:t>
            </w:r>
          </w:p>
        </w:tc>
        <w:tc>
          <w:tcPr>
            <w:tcW w:w="5915" w:type="dxa"/>
            <w:shd w:val="clear" w:color="auto" w:fill="auto"/>
          </w:tcPr>
          <w:p w14:paraId="6E2C05F0" w14:textId="77777777" w:rsidR="002A0ADD" w:rsidRPr="000224BD" w:rsidRDefault="002A0ADD" w:rsidP="002A0ADD">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33.</w:t>
            </w:r>
            <w:r w:rsidRPr="000224BD">
              <w:rPr>
                <w:rFonts w:ascii="Times New Roman" w:hAnsi="Times New Roman" w:cs="Times New Roman"/>
                <w:szCs w:val="24"/>
              </w:rPr>
              <w:t xml:space="preserve"> W ustawie z dnia 26 kwietnia 2007 r. o zarządzaniu kryzysowym (Dz. U. z 2020 r. poz. 1856 oraz z 2021 r. poz. 159) w art. 21a wprowadza się następujące zmiany:</w:t>
            </w:r>
          </w:p>
          <w:p w14:paraId="039A2980" w14:textId="29ECA9D2" w:rsidR="004B5830" w:rsidRPr="000224BD" w:rsidRDefault="002A0ADD" w:rsidP="002A0ADD">
            <w:pPr>
              <w:jc w:val="both"/>
              <w:textAlignment w:val="baseline"/>
            </w:pPr>
            <w:r w:rsidRPr="000224BD">
              <w:t>1) w ust. 3 wyrazy „ustawy z dnia 16 lipca 2004 r. – Prawo telekomunikacyjne (Dz. U. z 2019 r. poz. 2460 oraz z 2020 r. poz. 374),” zastępuje się wyrazami „ustawy z dnia….. 2021 r. – Prawo komunikacji elektronicznej (Dz. U. poz. …);</w:t>
            </w:r>
          </w:p>
        </w:tc>
        <w:tc>
          <w:tcPr>
            <w:tcW w:w="5298" w:type="dxa"/>
            <w:shd w:val="clear" w:color="auto" w:fill="auto"/>
          </w:tcPr>
          <w:p w14:paraId="4C36B7D7" w14:textId="05FFBA68"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0595C410" w14:textId="77777777" w:rsidTr="69726700">
        <w:tc>
          <w:tcPr>
            <w:tcW w:w="1003" w:type="dxa"/>
            <w:shd w:val="clear" w:color="auto" w:fill="auto"/>
          </w:tcPr>
          <w:p w14:paraId="6873E7B2" w14:textId="77777777" w:rsidR="00871CD7" w:rsidRPr="000224BD" w:rsidRDefault="00871CD7"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7986208" w14:textId="42E6D4BE" w:rsidR="00FE7477" w:rsidRPr="000224BD" w:rsidRDefault="00B168D0" w:rsidP="002C0EFF">
            <w:pPr>
              <w:pStyle w:val="ARTartustawynprozporzdzenia"/>
              <w:spacing w:line="240" w:lineRule="auto"/>
              <w:ind w:firstLine="0"/>
              <w:rPr>
                <w:rFonts w:ascii="Times New Roman" w:hAnsi="Times New Roman" w:cs="Times New Roman"/>
                <w:bCs/>
                <w:noProof/>
                <w:szCs w:val="24"/>
                <w:lang w:val="en-US"/>
              </w:rPr>
            </w:pPr>
            <w:r w:rsidRPr="000224BD">
              <w:rPr>
                <w:rFonts w:ascii="Times New Roman" w:hAnsi="Times New Roman" w:cs="Times New Roman"/>
                <w:szCs w:val="24"/>
                <w:lang w:val="en-US"/>
              </w:rPr>
              <w:t>Art. 3</w:t>
            </w:r>
            <w:r w:rsidR="00A34007" w:rsidRPr="000224BD">
              <w:rPr>
                <w:rFonts w:ascii="Times New Roman" w:hAnsi="Times New Roman" w:cs="Times New Roman"/>
                <w:szCs w:val="24"/>
                <w:lang w:val="en-US"/>
              </w:rPr>
              <w:t>4</w:t>
            </w:r>
            <w:r w:rsidRPr="000224BD">
              <w:rPr>
                <w:rFonts w:ascii="Times New Roman" w:hAnsi="Times New Roman" w:cs="Times New Roman"/>
                <w:szCs w:val="24"/>
                <w:lang w:val="en-US"/>
              </w:rPr>
              <w:t xml:space="preserve"> </w:t>
            </w:r>
            <w:r w:rsidR="00FE7477" w:rsidRPr="000224BD">
              <w:rPr>
                <w:rFonts w:ascii="Times New Roman" w:hAnsi="Times New Roman" w:cs="Times New Roman"/>
                <w:bCs/>
                <w:noProof/>
                <w:szCs w:val="24"/>
                <w:lang w:val="en-US"/>
              </w:rPr>
              <w:t>pkt 1-2 lit.  a tiret czwarty</w:t>
            </w:r>
          </w:p>
          <w:p w14:paraId="73FAF5C4" w14:textId="77777777" w:rsidR="009B12B2" w:rsidRPr="000224BD" w:rsidRDefault="009B12B2" w:rsidP="002C0EFF">
            <w:pPr>
              <w:pStyle w:val="ARTartustawynprozporzdzenia"/>
              <w:spacing w:line="240" w:lineRule="auto"/>
              <w:ind w:firstLine="0"/>
              <w:rPr>
                <w:rFonts w:ascii="Times New Roman" w:hAnsi="Times New Roman" w:cs="Times New Roman"/>
                <w:bCs/>
                <w:noProof/>
                <w:szCs w:val="24"/>
                <w:lang w:val="en-US"/>
              </w:rPr>
            </w:pPr>
          </w:p>
          <w:p w14:paraId="418C7AB8" w14:textId="005204CC" w:rsidR="00871CD7" w:rsidRPr="000224BD" w:rsidRDefault="00871CD7" w:rsidP="002C0EFF">
            <w:pPr>
              <w:pStyle w:val="ARTartustawynprozporzdzenia"/>
              <w:spacing w:line="240" w:lineRule="auto"/>
              <w:ind w:firstLine="0"/>
              <w:rPr>
                <w:rFonts w:ascii="Times New Roman" w:hAnsi="Times New Roman" w:cs="Times New Roman"/>
                <w:szCs w:val="24"/>
                <w:lang w:val="en-US"/>
              </w:rPr>
            </w:pPr>
          </w:p>
        </w:tc>
        <w:tc>
          <w:tcPr>
            <w:tcW w:w="5915" w:type="dxa"/>
            <w:shd w:val="clear" w:color="auto" w:fill="auto"/>
          </w:tcPr>
          <w:p w14:paraId="429C2C44"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
                <w:bCs/>
                <w:szCs w:val="24"/>
              </w:rPr>
              <w:t xml:space="preserve">Art. 34. </w:t>
            </w:r>
            <w:r w:rsidRPr="000224BD">
              <w:rPr>
                <w:rFonts w:ascii="Times New Roman" w:hAnsi="Times New Roman" w:cs="Times New Roman"/>
                <w:bCs/>
                <w:szCs w:val="24"/>
              </w:rPr>
              <w:t>W ustawie z dnia 7 maja 2010 r. o wspieraniu rozwoju usług i sieci telekomunikacyjnych (Dz. U. z 2019 r. poz. 2410 oraz z 2020 r. poz. 471, 875 i 1378) wprowadza się następujące zmiany:</w:t>
            </w:r>
          </w:p>
          <w:p w14:paraId="7C5B0E55"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1) </w:t>
            </w:r>
            <w:r w:rsidRPr="000224BD">
              <w:rPr>
                <w:rFonts w:ascii="Times New Roman" w:hAnsi="Times New Roman" w:cs="Times New Roman"/>
                <w:bCs/>
                <w:szCs w:val="24"/>
              </w:rPr>
              <w:tab/>
              <w:t>w art. 1 w ust. 1 pkt 3 otrzymuje brzmienie:</w:t>
            </w:r>
          </w:p>
          <w:p w14:paraId="4C41C6B8"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„3) </w:t>
            </w:r>
            <w:r w:rsidRPr="000224BD">
              <w:rPr>
                <w:rFonts w:ascii="Times New Roman" w:hAnsi="Times New Roman" w:cs="Times New Roman"/>
                <w:bCs/>
                <w:szCs w:val="24"/>
              </w:rPr>
              <w:tab/>
              <w:t>zasady zapewnienia dostępu w zakresie nieuregulowanym ustawą z dnia … 2021 r. – Prawo komunikacji elektronicznej (Dz. U. poz. …);”;</w:t>
            </w:r>
          </w:p>
          <w:p w14:paraId="127153CB"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2) w art. 2:</w:t>
            </w:r>
          </w:p>
          <w:p w14:paraId="20A84925"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a) </w:t>
            </w:r>
            <w:r w:rsidRPr="000224BD">
              <w:rPr>
                <w:rFonts w:ascii="Times New Roman" w:hAnsi="Times New Roman" w:cs="Times New Roman"/>
                <w:bCs/>
                <w:szCs w:val="24"/>
              </w:rPr>
              <w:tab/>
              <w:t>w ust. 1:</w:t>
            </w:r>
          </w:p>
          <w:p w14:paraId="730AE555"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 </w:t>
            </w:r>
            <w:r w:rsidRPr="000224BD">
              <w:rPr>
                <w:rFonts w:ascii="Times New Roman" w:hAnsi="Times New Roman" w:cs="Times New Roman"/>
                <w:bCs/>
                <w:szCs w:val="24"/>
              </w:rPr>
              <w:tab/>
              <w:t>w pkt 4 po wyrazach „linię kablową podziemną i nadziemną,” dodaje się wyrazy „punkt dostępu bezprzewodowego o bliskim zasięgu, przenośne wolnostojące maszty antenowe,”,</w:t>
            </w:r>
          </w:p>
          <w:p w14:paraId="040CE65E"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lastRenderedPageBreak/>
              <w:t xml:space="preserve">– </w:t>
            </w:r>
            <w:r w:rsidRPr="000224BD">
              <w:rPr>
                <w:rFonts w:ascii="Times New Roman" w:hAnsi="Times New Roman" w:cs="Times New Roman"/>
                <w:bCs/>
                <w:szCs w:val="24"/>
              </w:rPr>
              <w:tab/>
              <w:t>pkt 6 otrzymuje brzmienie:</w:t>
            </w:r>
          </w:p>
          <w:p w14:paraId="7DEE5A9E"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„6) </w:t>
            </w:r>
            <w:r w:rsidRPr="000224BD">
              <w:rPr>
                <w:rFonts w:ascii="Times New Roman" w:hAnsi="Times New Roman" w:cs="Times New Roman"/>
                <w:bCs/>
                <w:szCs w:val="24"/>
              </w:rPr>
              <w:tab/>
              <w:t>infrastruktura techniczna – każdy element infrastruktury lub sieci, który może służyć do umieszczenia w nim lub na nim elementów sieci telekomunikacyjnej lub infrastruktury telekomunikacyjnej, nie stając się jednocześnie aktywnym elementem tej sieci telekomunikacyjnej, taki jak rurociągi, kanalizacja, maszty, kanały, komory, studzienki, szafki, budynki i wejścia do budynków, instalacje antenowe, antenowe konstrukcje wsporcze, wieże i słupy, z wyłączeniem:</w:t>
            </w:r>
          </w:p>
          <w:p w14:paraId="3C1761A0"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a) </w:t>
            </w:r>
            <w:r w:rsidRPr="000224BD">
              <w:rPr>
                <w:rFonts w:ascii="Times New Roman" w:hAnsi="Times New Roman" w:cs="Times New Roman"/>
                <w:bCs/>
                <w:szCs w:val="24"/>
              </w:rPr>
              <w:tab/>
              <w:t>kabli, w tym włókien światłowodowych,</w:t>
            </w:r>
          </w:p>
          <w:p w14:paraId="68090546"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xml:space="preserve">b) </w:t>
            </w:r>
            <w:r w:rsidRPr="000224BD">
              <w:rPr>
                <w:rFonts w:ascii="Times New Roman" w:hAnsi="Times New Roman" w:cs="Times New Roman"/>
                <w:bCs/>
                <w:szCs w:val="24"/>
              </w:rPr>
              <w:tab/>
              <w:t xml:space="preserve">elementów sieci wykorzystywanych do zaopatrzenia w wodę przeznaczoną do spożycia przez ludzi, </w:t>
            </w:r>
          </w:p>
          <w:p w14:paraId="3D1C3994"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c)</w:t>
            </w:r>
            <w:r w:rsidRPr="000224BD">
              <w:rPr>
                <w:rFonts w:ascii="Times New Roman" w:hAnsi="Times New Roman" w:cs="Times New Roman"/>
                <w:bCs/>
                <w:szCs w:val="24"/>
              </w:rPr>
              <w:tab/>
              <w:t>kanałów technologicznych w rozumieniu art. 4 pkt 15a ustawy z dnia 21 marca 1985 r. o drogach publicznych (Dz. U. z 2020 r. poz. 470 i 471);”,</w:t>
            </w:r>
          </w:p>
          <w:p w14:paraId="7ED9B2DC" w14:textId="77777777" w:rsidR="00A34007" w:rsidRPr="000224BD" w:rsidRDefault="00A34007" w:rsidP="00A34007">
            <w:pPr>
              <w:pStyle w:val="ARTartustawynprozporzdzenia"/>
              <w:rPr>
                <w:rFonts w:ascii="Times New Roman" w:hAnsi="Times New Roman" w:cs="Times New Roman"/>
                <w:bCs/>
                <w:szCs w:val="24"/>
              </w:rPr>
            </w:pPr>
            <w:r w:rsidRPr="000224BD">
              <w:rPr>
                <w:rFonts w:ascii="Times New Roman" w:hAnsi="Times New Roman" w:cs="Times New Roman"/>
                <w:bCs/>
                <w:szCs w:val="24"/>
              </w:rPr>
              <w:t>– pkt 9 otrzymuje brzmienie:</w:t>
            </w:r>
          </w:p>
          <w:p w14:paraId="76C74844" w14:textId="77777777" w:rsidR="00A34007" w:rsidRPr="000224BD" w:rsidRDefault="00A34007" w:rsidP="00A34007">
            <w:pPr>
              <w:pStyle w:val="ARTartustawynprozporzdzenia"/>
              <w:spacing w:before="0" w:line="276" w:lineRule="auto"/>
              <w:rPr>
                <w:rFonts w:ascii="Times New Roman" w:hAnsi="Times New Roman" w:cs="Times New Roman"/>
                <w:bCs/>
                <w:szCs w:val="24"/>
              </w:rPr>
            </w:pPr>
            <w:r w:rsidRPr="000224BD">
              <w:rPr>
                <w:rFonts w:ascii="Times New Roman" w:hAnsi="Times New Roman" w:cs="Times New Roman"/>
                <w:bCs/>
                <w:szCs w:val="24"/>
              </w:rPr>
              <w:t>„9)</w:t>
            </w:r>
            <w:r w:rsidRPr="000224BD">
              <w:rPr>
                <w:rFonts w:ascii="Times New Roman" w:hAnsi="Times New Roman" w:cs="Times New Roman"/>
                <w:bCs/>
                <w:szCs w:val="24"/>
              </w:rPr>
              <w:tab/>
              <w:t xml:space="preserve">miejsce dostępu – miejsce w budynku bądź poza nim, w którym znajduje się lub w którym można umieścić punkt dystrybucji wspólny dla istniejących bądź </w:t>
            </w:r>
            <w:r w:rsidRPr="000224BD">
              <w:rPr>
                <w:rFonts w:ascii="Times New Roman" w:hAnsi="Times New Roman" w:cs="Times New Roman"/>
                <w:bCs/>
                <w:szCs w:val="24"/>
              </w:rPr>
              <w:lastRenderedPageBreak/>
              <w:t>przyszłych zakończeń sieci w budynku i jednocześnie najbliższy tych zakończeń;”,</w:t>
            </w:r>
          </w:p>
          <w:p w14:paraId="454CC3A1" w14:textId="22882C64" w:rsidR="00871CD7" w:rsidRPr="000224BD" w:rsidRDefault="00871CD7" w:rsidP="002C0EFF">
            <w:pPr>
              <w:pStyle w:val="ARTartustawynprozporzdzenia"/>
              <w:spacing w:before="0" w:line="276" w:lineRule="auto"/>
              <w:rPr>
                <w:rFonts w:ascii="Times New Roman" w:hAnsi="Times New Roman" w:cs="Times New Roman"/>
                <w:szCs w:val="24"/>
              </w:rPr>
            </w:pPr>
          </w:p>
        </w:tc>
        <w:tc>
          <w:tcPr>
            <w:tcW w:w="5298" w:type="dxa"/>
            <w:shd w:val="clear" w:color="auto" w:fill="auto"/>
          </w:tcPr>
          <w:p w14:paraId="01835F57" w14:textId="5D1BC055" w:rsidR="006C0CEA" w:rsidRPr="000224BD" w:rsidRDefault="006C0CEA" w:rsidP="002C0EFF">
            <w:pPr>
              <w:pStyle w:val="Bezodstpw"/>
              <w:jc w:val="both"/>
              <w:rPr>
                <w:b/>
                <w:bCs/>
              </w:rPr>
            </w:pPr>
            <w:r w:rsidRPr="000224BD">
              <w:rPr>
                <w:b/>
                <w:bCs/>
              </w:rPr>
              <w:lastRenderedPageBreak/>
              <w:t>Art. 3</w:t>
            </w:r>
            <w:r w:rsidR="00A34007" w:rsidRPr="000224BD">
              <w:rPr>
                <w:b/>
                <w:bCs/>
              </w:rPr>
              <w:t>4</w:t>
            </w:r>
            <w:r w:rsidRPr="000224BD">
              <w:rPr>
                <w:b/>
                <w:bCs/>
              </w:rPr>
              <w:t xml:space="preserve"> pkt 1, pkt 2 lit. a tiret pierwsze</w:t>
            </w:r>
          </w:p>
          <w:p w14:paraId="5552A532" w14:textId="77777777" w:rsidR="006C0CEA" w:rsidRPr="000224BD" w:rsidRDefault="006C0CEA" w:rsidP="002C0EFF">
            <w:pPr>
              <w:pStyle w:val="Bezodstpw"/>
              <w:jc w:val="both"/>
              <w:rPr>
                <w:b/>
                <w:bCs/>
              </w:rPr>
            </w:pPr>
          </w:p>
          <w:p w14:paraId="09B0F48B" w14:textId="1C68BC32" w:rsidR="00156E81" w:rsidRPr="000224BD" w:rsidRDefault="00156E81"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 xml:space="preserve">Ww. zmiany w ustawie z dnia 7 maja 2010 r. o wspieraniu rozwoju usług i sieci telekomunikacyjnych </w:t>
            </w:r>
            <w:r w:rsidR="0043332E" w:rsidRPr="000224BD">
              <w:rPr>
                <w:rFonts w:ascii="Times New Roman" w:hAnsi="Times New Roman" w:cs="Times New Roman"/>
                <w:szCs w:val="24"/>
              </w:rPr>
              <w:t>(dalej również „Megaustawa”)</w:t>
            </w:r>
            <w:r w:rsidRPr="000224BD">
              <w:rPr>
                <w:rFonts w:ascii="Times New Roman" w:hAnsi="Times New Roman" w:cs="Times New Roman"/>
                <w:szCs w:val="24"/>
              </w:rPr>
              <w:t xml:space="preserve"> polegają na zastąpieniu dotychczasowych odwołań do Prawa telekomunikacyjnego odwołaniem do Prawa komunikacji elektronicznej. usunięciu odwołań do przepisów uchylonych lub na dostosowaniu siatki pojęciowej uwzględniając definicje zawarte w Pke. </w:t>
            </w:r>
          </w:p>
          <w:p w14:paraId="7E21AB75" w14:textId="77777777" w:rsidR="00156E81" w:rsidRPr="000224BD" w:rsidRDefault="00156E81" w:rsidP="002C0EFF">
            <w:pPr>
              <w:pStyle w:val="ARTartustawynprozporzdzenia"/>
              <w:spacing w:before="0" w:line="276" w:lineRule="auto"/>
              <w:ind w:firstLine="0"/>
              <w:rPr>
                <w:rFonts w:ascii="Times New Roman" w:hAnsi="Times New Roman" w:cs="Times New Roman"/>
                <w:szCs w:val="24"/>
              </w:rPr>
            </w:pPr>
          </w:p>
          <w:p w14:paraId="5B121F5F" w14:textId="0CAE6C13" w:rsidR="00156E81" w:rsidRPr="000224BD" w:rsidRDefault="00156E81" w:rsidP="002C0EFF">
            <w:pPr>
              <w:pStyle w:val="ARTartustawynprozporzdzenia"/>
              <w:spacing w:line="276" w:lineRule="auto"/>
              <w:ind w:firstLine="0"/>
              <w:rPr>
                <w:rFonts w:ascii="Times New Roman" w:hAnsi="Times New Roman" w:cs="Times New Roman"/>
                <w:b/>
                <w:szCs w:val="24"/>
                <w:lang w:val="en-US"/>
              </w:rPr>
            </w:pPr>
            <w:r w:rsidRPr="000224BD">
              <w:rPr>
                <w:rFonts w:ascii="Times New Roman" w:hAnsi="Times New Roman" w:cs="Times New Roman"/>
                <w:b/>
                <w:szCs w:val="24"/>
                <w:lang w:val="en-US"/>
              </w:rPr>
              <w:t>Art. 3</w:t>
            </w:r>
            <w:r w:rsidR="00A34007" w:rsidRPr="000224BD">
              <w:rPr>
                <w:rFonts w:ascii="Times New Roman" w:hAnsi="Times New Roman" w:cs="Times New Roman"/>
                <w:b/>
                <w:szCs w:val="24"/>
                <w:lang w:val="en-US"/>
              </w:rPr>
              <w:t>4</w:t>
            </w:r>
            <w:r w:rsidRPr="000224BD">
              <w:rPr>
                <w:rFonts w:ascii="Times New Roman" w:hAnsi="Times New Roman" w:cs="Times New Roman"/>
                <w:b/>
                <w:szCs w:val="24"/>
                <w:lang w:val="en-US"/>
              </w:rPr>
              <w:t xml:space="preserve"> pkt 2 lit. a tiret drugie</w:t>
            </w:r>
          </w:p>
          <w:p w14:paraId="614A5BE6" w14:textId="77777777" w:rsidR="00156E81" w:rsidRPr="000224BD" w:rsidRDefault="00156E81" w:rsidP="002C0EFF">
            <w:pPr>
              <w:pStyle w:val="ARTartustawynprozporzdzenia"/>
              <w:spacing w:line="276" w:lineRule="auto"/>
              <w:ind w:firstLine="0"/>
              <w:rPr>
                <w:rFonts w:ascii="Times New Roman" w:hAnsi="Times New Roman" w:cs="Times New Roman"/>
                <w:szCs w:val="24"/>
              </w:rPr>
            </w:pPr>
            <w:r w:rsidRPr="000224BD">
              <w:rPr>
                <w:rFonts w:ascii="Times New Roman" w:hAnsi="Times New Roman" w:cs="Times New Roman"/>
                <w:szCs w:val="24"/>
              </w:rPr>
              <w:t>W art. 2 w pkt 4 rozszerzono definicję infrastruktury telekomunikacyjnej o nieznacznym oddziaływaniu o punkty dostępu bezprzewodowego o bliskim zasięgu.</w:t>
            </w:r>
          </w:p>
          <w:p w14:paraId="7CB45EF7" w14:textId="1A74DDA9" w:rsidR="00156E81" w:rsidRPr="000224BD" w:rsidRDefault="00156E81" w:rsidP="002C0EFF">
            <w:pPr>
              <w:pStyle w:val="ARTartustawynprozporzdzenia"/>
              <w:spacing w:line="276" w:lineRule="auto"/>
              <w:ind w:firstLine="0"/>
              <w:rPr>
                <w:rFonts w:ascii="Times New Roman" w:hAnsi="Times New Roman" w:cs="Times New Roman"/>
                <w:b/>
                <w:szCs w:val="24"/>
                <w:lang w:val="en-US"/>
              </w:rPr>
            </w:pPr>
            <w:r w:rsidRPr="000224BD">
              <w:rPr>
                <w:rFonts w:ascii="Times New Roman" w:hAnsi="Times New Roman" w:cs="Times New Roman"/>
                <w:b/>
                <w:szCs w:val="24"/>
                <w:lang w:val="en-US"/>
              </w:rPr>
              <w:t xml:space="preserve">Art. </w:t>
            </w:r>
            <w:r w:rsidR="00A34007" w:rsidRPr="000224BD">
              <w:rPr>
                <w:rFonts w:ascii="Times New Roman" w:hAnsi="Times New Roman" w:cs="Times New Roman"/>
                <w:b/>
                <w:szCs w:val="24"/>
                <w:lang w:val="en-US"/>
              </w:rPr>
              <w:t xml:space="preserve">34 </w:t>
            </w:r>
            <w:r w:rsidRPr="000224BD">
              <w:rPr>
                <w:rFonts w:ascii="Times New Roman" w:hAnsi="Times New Roman" w:cs="Times New Roman"/>
                <w:b/>
                <w:szCs w:val="24"/>
                <w:lang w:val="en-US"/>
              </w:rPr>
              <w:t>pkt 2 lit. a tiret trzecie</w:t>
            </w:r>
          </w:p>
          <w:p w14:paraId="2EAC36D2" w14:textId="77777777" w:rsidR="00156E81" w:rsidRPr="000224BD" w:rsidRDefault="00156E81" w:rsidP="002C0EFF">
            <w:pPr>
              <w:pStyle w:val="ARTartustawynprozporzdzenia"/>
              <w:spacing w:line="276" w:lineRule="auto"/>
              <w:ind w:firstLine="0"/>
              <w:rPr>
                <w:rFonts w:ascii="Times New Roman" w:hAnsi="Times New Roman" w:cs="Times New Roman"/>
                <w:szCs w:val="24"/>
              </w:rPr>
            </w:pPr>
            <w:r w:rsidRPr="000224BD">
              <w:rPr>
                <w:rFonts w:ascii="Times New Roman" w:hAnsi="Times New Roman" w:cs="Times New Roman"/>
                <w:szCs w:val="24"/>
              </w:rPr>
              <w:t xml:space="preserve">Nowa definicja infrastruktury technicznej zawartej w art. 2 ust. 1 pkt 6 została rozszerzona o antenowe </w:t>
            </w:r>
            <w:r w:rsidRPr="000224BD">
              <w:rPr>
                <w:rFonts w:ascii="Times New Roman" w:hAnsi="Times New Roman" w:cs="Times New Roman"/>
                <w:szCs w:val="24"/>
              </w:rPr>
              <w:lastRenderedPageBreak/>
              <w:t xml:space="preserve">konstrukcje wsporcze. Zmiana ma na celu a także wyeliminowanie wątpliwości interpretacyjnych związanych z określaniem desygnatów pojęcia infrastruktury technicznej. </w:t>
            </w:r>
          </w:p>
          <w:p w14:paraId="1FBFF154" w14:textId="10685E2F" w:rsidR="00156E81" w:rsidRPr="000224BD" w:rsidRDefault="00156E81" w:rsidP="002C0EFF">
            <w:pPr>
              <w:pStyle w:val="ARTartustawynprozporzdzenia"/>
              <w:spacing w:after="240" w:line="276" w:lineRule="auto"/>
              <w:ind w:firstLine="0"/>
              <w:rPr>
                <w:rFonts w:ascii="Times New Roman" w:hAnsi="Times New Roman" w:cs="Times New Roman"/>
                <w:b/>
                <w:szCs w:val="24"/>
                <w:lang w:val="en-US"/>
              </w:rPr>
            </w:pPr>
            <w:r w:rsidRPr="000224BD">
              <w:rPr>
                <w:rFonts w:ascii="Times New Roman" w:hAnsi="Times New Roman" w:cs="Times New Roman"/>
                <w:b/>
                <w:szCs w:val="24"/>
                <w:lang w:val="en-US"/>
              </w:rPr>
              <w:t xml:space="preserve">Art. </w:t>
            </w:r>
            <w:r w:rsidR="00A34007" w:rsidRPr="000224BD">
              <w:rPr>
                <w:rFonts w:ascii="Times New Roman" w:hAnsi="Times New Roman" w:cs="Times New Roman"/>
                <w:b/>
                <w:szCs w:val="24"/>
                <w:lang w:val="en-US"/>
              </w:rPr>
              <w:t xml:space="preserve">34 </w:t>
            </w:r>
            <w:r w:rsidRPr="000224BD">
              <w:rPr>
                <w:rFonts w:ascii="Times New Roman" w:hAnsi="Times New Roman" w:cs="Times New Roman"/>
                <w:b/>
                <w:szCs w:val="24"/>
                <w:lang w:val="en-US"/>
              </w:rPr>
              <w:t>pkt 2 lit. a tiret czwarte</w:t>
            </w:r>
          </w:p>
          <w:p w14:paraId="2CF9C8B6" w14:textId="79088308" w:rsidR="00871CD7" w:rsidRPr="000224BD" w:rsidRDefault="00156E81"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Zmiana definicji „punkt styku” na „miejsce dostępu” w art. 2 ust. 1 pkt 9 jest spowodowana obecną nieprzejrzystością siatki pojęciowej, spowodowaną występowaniem podobnie brzmiących defininiendum na gruncie szeroko pojętego prawa telekomunikacyjnego.</w:t>
            </w:r>
          </w:p>
        </w:tc>
      </w:tr>
      <w:tr w:rsidR="00F017D9" w:rsidRPr="000224BD" w14:paraId="62FA36AB" w14:textId="77777777" w:rsidTr="69726700">
        <w:tc>
          <w:tcPr>
            <w:tcW w:w="1003" w:type="dxa"/>
            <w:shd w:val="clear" w:color="auto" w:fill="auto"/>
          </w:tcPr>
          <w:p w14:paraId="73FE87B3" w14:textId="77777777" w:rsidR="009B12B2" w:rsidRPr="000224BD" w:rsidRDefault="009B12B2"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8E557A1" w14:textId="739CE714" w:rsidR="009B12B2" w:rsidRPr="000224BD" w:rsidRDefault="009B12B2" w:rsidP="002C0EFF">
            <w:pPr>
              <w:pStyle w:val="ARTartustawynprozporzdzenia"/>
              <w:spacing w:line="240" w:lineRule="auto"/>
              <w:ind w:firstLine="0"/>
              <w:rPr>
                <w:rFonts w:ascii="Times New Roman" w:hAnsi="Times New Roman" w:cs="Times New Roman"/>
                <w:bCs/>
                <w:noProof/>
                <w:szCs w:val="24"/>
              </w:rPr>
            </w:pPr>
            <w:r w:rsidRPr="000224BD">
              <w:rPr>
                <w:rFonts w:ascii="Times New Roman" w:hAnsi="Times New Roman" w:cs="Times New Roman"/>
                <w:bCs/>
                <w:noProof/>
                <w:szCs w:val="24"/>
              </w:rPr>
              <w:t xml:space="preserve">Art. </w:t>
            </w:r>
            <w:r w:rsidR="00C8294A" w:rsidRPr="000224BD">
              <w:rPr>
                <w:rFonts w:ascii="Times New Roman" w:hAnsi="Times New Roman" w:cs="Times New Roman"/>
                <w:bCs/>
                <w:noProof/>
                <w:szCs w:val="24"/>
              </w:rPr>
              <w:t>34</w:t>
            </w:r>
            <w:r w:rsidRPr="000224BD">
              <w:rPr>
                <w:rFonts w:ascii="Times New Roman" w:hAnsi="Times New Roman" w:cs="Times New Roman"/>
                <w:bCs/>
                <w:noProof/>
                <w:szCs w:val="24"/>
              </w:rPr>
              <w:t xml:space="preserve"> pkt 2 lit. a tiret piąty ustawy wprowadzającej PKE w zakresie zmian brzmienia art. 2 ust. 1 pkt 12 </w:t>
            </w:r>
          </w:p>
          <w:p w14:paraId="315F89A4" w14:textId="77777777" w:rsidR="009B12B2" w:rsidRPr="000224BD" w:rsidRDefault="009B12B2" w:rsidP="002C0EFF">
            <w:pPr>
              <w:pStyle w:val="ARTartustawynprozporzdzenia"/>
              <w:spacing w:line="240" w:lineRule="auto"/>
              <w:ind w:firstLine="0"/>
              <w:rPr>
                <w:rFonts w:ascii="Times New Roman" w:hAnsi="Times New Roman" w:cs="Times New Roman"/>
                <w:szCs w:val="24"/>
              </w:rPr>
            </w:pPr>
          </w:p>
          <w:p w14:paraId="06A8DEFC" w14:textId="0EEEC6B7" w:rsidR="009B12B2" w:rsidRPr="000224BD" w:rsidRDefault="009B12B2" w:rsidP="002C0EFF">
            <w:pPr>
              <w:pStyle w:val="ARTartustawynprozporzdzenia"/>
              <w:spacing w:line="240" w:lineRule="auto"/>
              <w:ind w:firstLine="0"/>
              <w:rPr>
                <w:rFonts w:ascii="Times New Roman" w:hAnsi="Times New Roman" w:cs="Times New Roman"/>
                <w:szCs w:val="24"/>
              </w:rPr>
            </w:pPr>
          </w:p>
        </w:tc>
        <w:tc>
          <w:tcPr>
            <w:tcW w:w="5915" w:type="dxa"/>
            <w:shd w:val="clear" w:color="auto" w:fill="auto"/>
          </w:tcPr>
          <w:p w14:paraId="0F1BD9E4" w14:textId="77777777" w:rsidR="009B12B2" w:rsidRPr="000224BD" w:rsidRDefault="009B12B2" w:rsidP="002C0EFF">
            <w:pPr>
              <w:pStyle w:val="ARTartustawynprozporzdzenia"/>
              <w:spacing w:before="0" w:line="276" w:lineRule="auto"/>
              <w:rPr>
                <w:rFonts w:ascii="Times New Roman" w:hAnsi="Times New Roman" w:cs="Times New Roman"/>
                <w:szCs w:val="24"/>
              </w:rPr>
            </w:pPr>
            <w:r w:rsidRPr="000224BD">
              <w:rPr>
                <w:rFonts w:ascii="Times New Roman" w:hAnsi="Times New Roman" w:cs="Times New Roman"/>
                <w:szCs w:val="24"/>
              </w:rPr>
              <w:t xml:space="preserve">- </w:t>
            </w:r>
            <w:r w:rsidRPr="000224BD">
              <w:rPr>
                <w:rFonts w:ascii="Times New Roman" w:hAnsi="Times New Roman" w:cs="Times New Roman"/>
                <w:szCs w:val="24"/>
              </w:rPr>
              <w:tab/>
              <w:t>po pkt 9 kropkę zastępuje się średnikiem i dodaje pkt 10-12 w brzmieniu:</w:t>
            </w:r>
          </w:p>
          <w:p w14:paraId="3A82CB22" w14:textId="77777777" w:rsidR="009B12B2" w:rsidRPr="000224BD" w:rsidRDefault="009B12B2" w:rsidP="002C0EFF">
            <w:pPr>
              <w:pStyle w:val="ARTartustawynprozporzdzenia"/>
              <w:spacing w:before="0" w:line="276" w:lineRule="auto"/>
              <w:rPr>
                <w:rFonts w:ascii="Times New Roman" w:hAnsi="Times New Roman" w:cs="Times New Roman"/>
                <w:szCs w:val="24"/>
              </w:rPr>
            </w:pPr>
            <w:r w:rsidRPr="000224BD">
              <w:rPr>
                <w:rFonts w:ascii="Times New Roman" w:hAnsi="Times New Roman" w:cs="Times New Roman"/>
                <w:szCs w:val="24"/>
              </w:rPr>
              <w:t>(…)</w:t>
            </w:r>
          </w:p>
          <w:p w14:paraId="1ADF4A87" w14:textId="77777777" w:rsidR="00C8294A" w:rsidRPr="000224BD" w:rsidRDefault="00C8294A" w:rsidP="00C8294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12) </w:t>
            </w:r>
            <w:r w:rsidRPr="000224BD">
              <w:rPr>
                <w:rFonts w:ascii="Times New Roman" w:hAnsi="Times New Roman" w:cs="Times New Roman"/>
                <w:szCs w:val="24"/>
              </w:rPr>
              <w:tab/>
              <w:t>wewnątrzbudynkowa infrastruktura techniczna – infrastrukturę techniczną pomiędzy miejscem dostępu a zakończeniem sieci, a także odcinek kanalizacji kablowej pomiędzy złączem rozgałęźnym poza budynkiem a miejscem dostępu, w przypadku gdy miejsce dostępu znajduje się w budynku.”,</w:t>
            </w:r>
          </w:p>
          <w:p w14:paraId="5A49C59F" w14:textId="77777777" w:rsidR="00C8294A" w:rsidRPr="000224BD" w:rsidRDefault="00C8294A" w:rsidP="00C8294A">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b) uchyla się ust. 2;</w:t>
            </w:r>
          </w:p>
          <w:p w14:paraId="177F0DE4" w14:textId="15767575" w:rsidR="009B12B2" w:rsidRPr="000224BD" w:rsidRDefault="009B12B2" w:rsidP="002C0EFF">
            <w:pPr>
              <w:pStyle w:val="ARTartustawynprozporzdzenia"/>
              <w:spacing w:before="0" w:line="276" w:lineRule="auto"/>
              <w:rPr>
                <w:rFonts w:ascii="Times New Roman" w:hAnsi="Times New Roman" w:cs="Times New Roman"/>
                <w:szCs w:val="24"/>
              </w:rPr>
            </w:pPr>
          </w:p>
        </w:tc>
        <w:tc>
          <w:tcPr>
            <w:tcW w:w="5298" w:type="dxa"/>
            <w:shd w:val="clear" w:color="auto" w:fill="auto"/>
          </w:tcPr>
          <w:p w14:paraId="00449AFB" w14:textId="7C84CC69" w:rsidR="009B12B2" w:rsidRPr="000224BD" w:rsidRDefault="00156E81" w:rsidP="002C0EFF">
            <w:pPr>
              <w:pStyle w:val="Bezodstpw"/>
              <w:jc w:val="both"/>
            </w:pPr>
            <w:r w:rsidRPr="000224BD">
              <w:t>Projektowana definicja wewnątrzbudynkowej infrastruktury technicznej jest nową definicją, związaną ze zmianami w art. 30 Megaustawy. Definicja ta jednoznaczne przesądza, że infrastruktura techniczna pomiędzy miejscem dostępu a zakończeniem sieci w budynku stanowi wewnątrzbudynkową infrastrukturę techniczną.</w:t>
            </w:r>
          </w:p>
        </w:tc>
      </w:tr>
      <w:tr w:rsidR="00F017D9" w:rsidRPr="000224BD" w14:paraId="262A763D" w14:textId="77777777" w:rsidTr="69726700">
        <w:tc>
          <w:tcPr>
            <w:tcW w:w="1003" w:type="dxa"/>
            <w:shd w:val="clear" w:color="auto" w:fill="auto"/>
          </w:tcPr>
          <w:p w14:paraId="7EC545E3" w14:textId="77777777" w:rsidR="009B12B2" w:rsidRPr="000224BD" w:rsidRDefault="009B12B2"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1170E79" w14:textId="0DA2E038" w:rsidR="009B12B2" w:rsidRPr="000224BD" w:rsidRDefault="00200414" w:rsidP="002C0EFF">
            <w:pPr>
              <w:pStyle w:val="ARTartustawynprozporzdzenia"/>
              <w:spacing w:line="240" w:lineRule="auto"/>
              <w:ind w:firstLine="0"/>
              <w:rPr>
                <w:rFonts w:ascii="Times New Roman" w:hAnsi="Times New Roman" w:cs="Times New Roman"/>
                <w:bCs/>
                <w:noProof/>
                <w:szCs w:val="24"/>
              </w:rPr>
            </w:pPr>
            <w:r w:rsidRPr="000224BD">
              <w:rPr>
                <w:rFonts w:ascii="Times New Roman" w:hAnsi="Times New Roman" w:cs="Times New Roman"/>
                <w:szCs w:val="24"/>
              </w:rPr>
              <w:t xml:space="preserve">Art. </w:t>
            </w:r>
            <w:r w:rsidR="00C8294A" w:rsidRPr="000224BD">
              <w:rPr>
                <w:rFonts w:ascii="Times New Roman" w:hAnsi="Times New Roman" w:cs="Times New Roman"/>
                <w:szCs w:val="24"/>
              </w:rPr>
              <w:t xml:space="preserve">34 </w:t>
            </w:r>
            <w:r w:rsidRPr="000224BD">
              <w:rPr>
                <w:rFonts w:ascii="Times New Roman" w:hAnsi="Times New Roman" w:cs="Times New Roman"/>
                <w:szCs w:val="24"/>
              </w:rPr>
              <w:t xml:space="preserve">pkt 3-10 </w:t>
            </w:r>
          </w:p>
        </w:tc>
        <w:tc>
          <w:tcPr>
            <w:tcW w:w="5915" w:type="dxa"/>
            <w:shd w:val="clear" w:color="auto" w:fill="auto"/>
          </w:tcPr>
          <w:p w14:paraId="6E1FCB76"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Jednostka samorządu terytorialnego może w celu zaspokajania zbiorowych potrzeb wspólnoty samorządowej:</w:t>
            </w:r>
          </w:p>
          <w:p w14:paraId="54CD666D"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budować lub eksploatować sieci telekomunikacyjne i powiązane zasoby oraz nabywać prawa do sieci telekomunikacyjnych i powiązanych zasobów;</w:t>
            </w:r>
          </w:p>
          <w:p w14:paraId="66DF477A"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dostarczać sieci telekomunikacyjne lub zapewniać dostęp do sieci telekomunikacyjnych lub powiązanych zasobów;</w:t>
            </w:r>
          </w:p>
          <w:p w14:paraId="1EC5F208"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 xml:space="preserve">3) </w:t>
            </w:r>
            <w:r w:rsidRPr="000224BD">
              <w:rPr>
                <w:rFonts w:ascii="Times New Roman" w:hAnsi="Times New Roman" w:cs="Times New Roman"/>
                <w:szCs w:val="24"/>
              </w:rPr>
              <w:tab/>
              <w:t>świadczyć z wykorzystaniem posiadanych sieci telekomunikacyjnych i powiązanych zasobów, usługi na rzecz:</w:t>
            </w:r>
          </w:p>
          <w:p w14:paraId="2AE2E729"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przedsiębiorców telekomunikacyjnych,</w:t>
            </w:r>
          </w:p>
          <w:p w14:paraId="5DCAE9F5"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użytkowników rządowych, o których mowa w art. 2 pkt 88 lit. a, b, d, e oraz h ustawy z dnia … 2021 r. – Prawo komunikacji elektronicznej,</w:t>
            </w:r>
          </w:p>
          <w:p w14:paraId="4C7E4295"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c) </w:t>
            </w:r>
            <w:r w:rsidRPr="000224BD">
              <w:rPr>
                <w:rFonts w:ascii="Times New Roman" w:hAnsi="Times New Roman" w:cs="Times New Roman"/>
                <w:szCs w:val="24"/>
              </w:rPr>
              <w:tab/>
              <w:t>użytkowników końcowych - w zakresie i na warunkach określonych w art. 6 i 7.”,</w:t>
            </w:r>
          </w:p>
          <w:p w14:paraId="22CD1B28"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ust. 1a otrzymuje brzmienie:</w:t>
            </w:r>
          </w:p>
          <w:p w14:paraId="31979CE2"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„1a. Działalność polegająca na budowie sieci telekomunikacyjnych i powiązanych zasobów może być podjęta, jeżeli na danym obszarze:</w:t>
            </w:r>
          </w:p>
          <w:p w14:paraId="206A4B4B"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nie istnieją sieci telekomunikacyjne i powiązane zasoby;</w:t>
            </w:r>
          </w:p>
          <w:p w14:paraId="28D730C6"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istniejące sieci telekomunikacyjne i powiązane zasoby nie są dostępne lub nie odpowiadają zapotrzebowaniu jednostki samorządu terytorialnego.”,</w:t>
            </w:r>
          </w:p>
          <w:p w14:paraId="6276DC11"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c)</w:t>
            </w:r>
            <w:r w:rsidRPr="000224BD">
              <w:rPr>
                <w:rFonts w:ascii="Times New Roman" w:hAnsi="Times New Roman" w:cs="Times New Roman"/>
                <w:szCs w:val="24"/>
              </w:rPr>
              <w:tab/>
              <w:t>w ust. 2 pkt 1 otrzymuje brzmienie:</w:t>
            </w:r>
          </w:p>
          <w:p w14:paraId="04E5649A"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 xml:space="preserve"> przy zachowaniu kompatybilności i połączalności z innymi sieciami telekomunikacyjnymi tworzonymi przez podmioty publiczne lub finansowanymi ze środków publicznych w rozumieniu przepisów ustawy z dnia 27 sierpnia 2009 r. o finansach publicznych (Dz. U. z </w:t>
            </w:r>
            <w:r w:rsidRPr="000224BD">
              <w:rPr>
                <w:rFonts w:ascii="Times New Roman" w:hAnsi="Times New Roman" w:cs="Times New Roman"/>
                <w:szCs w:val="24"/>
              </w:rPr>
              <w:lastRenderedPageBreak/>
              <w:t>2019 r. poz. 869, 1622, 1649, 2020 i 2473 oraz z 2020 r. poz. 284, 374, 568 i 695) oraz przy zagwarantowaniu przedsiębiorcom telekomunikacyjnym, na zasadach równego traktowania, współkorzystania z sieci telekomunikacyjnych i powiązanych zasobów oraz dostępu do nich;”;</w:t>
            </w:r>
          </w:p>
          <w:p w14:paraId="6F51150D"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4)</w:t>
            </w:r>
            <w:r w:rsidRPr="000224BD">
              <w:rPr>
                <w:rFonts w:ascii="Times New Roman" w:hAnsi="Times New Roman" w:cs="Times New Roman"/>
                <w:szCs w:val="24"/>
              </w:rPr>
              <w:tab/>
              <w:t>w art. 5 wyrazy „ustawy z dnia 16 lipca 2004 r. – Prawo telekomunikacyjne” zastępuje się wyrazami „ustawy z dnia … 2021 r. – Prawo komunikacji elektronicznej”;</w:t>
            </w:r>
          </w:p>
          <w:p w14:paraId="14A17AE7"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5)</w:t>
            </w:r>
            <w:r w:rsidRPr="000224BD">
              <w:rPr>
                <w:rFonts w:ascii="Times New Roman" w:hAnsi="Times New Roman" w:cs="Times New Roman"/>
                <w:szCs w:val="24"/>
              </w:rPr>
              <w:tab/>
              <w:t>w art. 8 pkt 1 otrzymuje brzmienie:</w:t>
            </w:r>
          </w:p>
          <w:p w14:paraId="11F4A80B"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udostępniać przedsiębiorcy telekomunikacyjnemu sieci telekomunikacyjne oraz powiązane zasoby w zamian za opłaty niższe niż koszt wytworzenia;”;</w:t>
            </w:r>
          </w:p>
          <w:p w14:paraId="71DF6358"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6) art. 10 otrzymują brzmienie:</w:t>
            </w:r>
          </w:p>
          <w:p w14:paraId="0CFF78B0" w14:textId="4B0B7F61"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„Art. 10. Podmiot, który wykorzystał środki publiczne, w rozumieniu przepisów ustawy z dnia 27 sierpnia 2009 r. o finansach publicznych, do budowy, przebudowy lub remontu infrastruktury telekomunikacyjnej wykorzystywanej do świadczenia publicznie dostępnych usług telekomunikacyjnych lub publicznej sieci telekomunikacyjnej lub nabył prawa do takiej infrastruktury lub sieci oraz powiązanych zasobów, z wyłączeniem użytkowników rządowych, o których mowa w art. 2 pkt 88 lit. a, b, d, e oraz h ustawy z dnia … 2021 r. – Prawo </w:t>
            </w:r>
            <w:r w:rsidRPr="000224BD">
              <w:rPr>
                <w:rFonts w:ascii="Times New Roman" w:hAnsi="Times New Roman" w:cs="Times New Roman"/>
                <w:szCs w:val="24"/>
              </w:rPr>
              <w:lastRenderedPageBreak/>
              <w:t xml:space="preserve">komunikacji elektronicznej, jest obowiązany prowadzić ewidencję w sposób umożliwiający odrębne obliczanie kosztów i przychodów, zysków i strat w zakresie budowy oraz nabywania praw do infrastruktury telekomunikacyjnej, sieci telekomunikacyjnych oraz powiązanych zasobów, a także działalności telekomunikacyjnej.”;7) </w:t>
            </w:r>
            <w:r w:rsidRPr="000224BD">
              <w:rPr>
                <w:rFonts w:ascii="Times New Roman" w:hAnsi="Times New Roman" w:cs="Times New Roman"/>
                <w:szCs w:val="24"/>
              </w:rPr>
              <w:tab/>
              <w:t xml:space="preserve">art. 12 otrzymuje brzmienie: </w:t>
            </w:r>
          </w:p>
          <w:p w14:paraId="3FC59E4D"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„Operator jest obowiązany prowadzić negocjacje w celu zawarcia umowy o dostępie w zakresie połączenia sieci na uzasadniony wniosek jednostki samorządu terytorialnego”;</w:t>
            </w:r>
          </w:p>
          <w:p w14:paraId="1B56C9D0"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8) </w:t>
            </w:r>
            <w:r w:rsidRPr="000224BD">
              <w:rPr>
                <w:rFonts w:ascii="Times New Roman" w:hAnsi="Times New Roman" w:cs="Times New Roman"/>
                <w:szCs w:val="24"/>
              </w:rPr>
              <w:tab/>
              <w:t>w art. 13:</w:t>
            </w:r>
          </w:p>
          <w:p w14:paraId="6B89023B"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ust. 1–3 otrzymują brzmienie:</w:t>
            </w:r>
          </w:p>
          <w:p w14:paraId="52900B76" w14:textId="77777777" w:rsidR="00CB3D5A" w:rsidRPr="000224BD" w:rsidRDefault="00CB3D5A" w:rsidP="00CB3D5A">
            <w:pPr>
              <w:pStyle w:val="ARTartustawynprozporzdzenia"/>
              <w:spacing w:before="0" w:line="276" w:lineRule="auto"/>
              <w:rPr>
                <w:rFonts w:ascii="Times New Roman" w:hAnsi="Times New Roman" w:cs="Times New Roman"/>
                <w:szCs w:val="24"/>
              </w:rPr>
            </w:pPr>
            <w:r w:rsidRPr="000224BD">
              <w:rPr>
                <w:rFonts w:ascii="Times New Roman" w:hAnsi="Times New Roman" w:cs="Times New Roman"/>
                <w:szCs w:val="24"/>
              </w:rPr>
              <w:t>„1. Jednostka samorządu terytorialnego jest obowiązana uwzględnić uzasadnione wnioski przedsiębiorców telekomunikacyjnych, użytkowników rządowych, o których mowa w art. 2 pkt 88 lit. a, b, d, e oraz h ustawy z dnia … 2021 r. – Prawo komunikacji elektronicznej oraz innych jednostek samorządu terytorialnego, o zapewnienie im dostępu, w tym użytkowania elementów sieci telekomunikacyjnej oraz powiązanych zasobów.</w:t>
            </w:r>
            <w:r w:rsidRPr="000224BD" w:rsidDel="00CB3D5A">
              <w:rPr>
                <w:rFonts w:ascii="Times New Roman" w:hAnsi="Times New Roman" w:cs="Times New Roman"/>
                <w:szCs w:val="24"/>
              </w:rPr>
              <w:t xml:space="preserve"> </w:t>
            </w:r>
          </w:p>
          <w:p w14:paraId="3EE04574"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 Do zapewnienia dostępu telekomunikacyjnego stosuje się przepisy działu I rozdziału 4, działu III rozdziału 1 i 3 ustawy z dnia … 2021 r. – Prawo komunikacji elektronicznej, z tym że:</w:t>
            </w:r>
          </w:p>
          <w:p w14:paraId="3CD54DE1"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1)</w:t>
            </w:r>
            <w:r w:rsidRPr="000224BD">
              <w:rPr>
                <w:rFonts w:ascii="Times New Roman" w:hAnsi="Times New Roman" w:cs="Times New Roman"/>
                <w:szCs w:val="24"/>
              </w:rPr>
              <w:tab/>
              <w:t>jednostka samorządu terytorialnego wykonująca działalność, o której mowa w art. 3 ust. 1, jest obowiązana równo traktować przedsiębiorców telekomunikacyjnych, w szczególności przez oferowanie jednakowych warunków w porównywalnych okolicznościach;</w:t>
            </w:r>
          </w:p>
          <w:p w14:paraId="5E19894D"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wniosek w sprawie wydania decyzji rozstrzygającej spór dotyczący dostępu może złożyć każda ze stron sporu, jeśli w terminie 30 dni od dnia wystąpienia przez jedną ze stron z wnioskiem w sprawie zawarcie umowy o dostępie, taka umowa nie została zawarta.</w:t>
            </w:r>
          </w:p>
          <w:p w14:paraId="14B543A4"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 W przypadku uzyskania dostępu telekomunikacyjnego przez przedsiębiorcę telekomunikacyjnego od:</w:t>
            </w:r>
          </w:p>
          <w:p w14:paraId="08F096F0"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jednostki samorządu terytorialnego, lub</w:t>
            </w:r>
          </w:p>
          <w:p w14:paraId="10DB3D0C"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podmiotu, który zawarł z jednostką samorządu terytorialnego umowę koncesji w rozumieniu ustawy z dnia 21 października 2016 r. o umowie koncesji na roboty budowlane lub usługi lub umowę o partnerstwie publiczno-prywatnym w rozumieniu ustawy z dnia 19 grudnia 2008 r. o partnerstwie publiczno-prywatnym w zakresie elementów sieci telekomunikacyjnej, powiązanych zasobów oraz usług i innych elementów objętych dostępem</w:t>
            </w:r>
          </w:p>
          <w:p w14:paraId="45C1B041"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 obowiązki regulacyjne nałożone na tego przedsiębiorcę telekomunikacyjnego stosuje się, w tym samym zakresie i na tych samych warunkach, do elementów </w:t>
            </w:r>
            <w:r w:rsidRPr="000224BD">
              <w:rPr>
                <w:rFonts w:ascii="Times New Roman" w:hAnsi="Times New Roman" w:cs="Times New Roman"/>
                <w:szCs w:val="24"/>
              </w:rPr>
              <w:lastRenderedPageBreak/>
              <w:t>sieci telekomunikacyjnej, powiązanych zasobów oraz usług i innych elementów objętych tym dostępem.”,</w:t>
            </w:r>
          </w:p>
          <w:p w14:paraId="32937E9D"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b) uchyla się ust. 4;</w:t>
            </w:r>
          </w:p>
          <w:p w14:paraId="5F6D0E12"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9) w art. 14 wyrazy „prawa telekomunikacyjnego” zastępuje się wyrazami „prawa komunikacji elektronicznej”;</w:t>
            </w:r>
            <w:r w:rsidRPr="000224BD">
              <w:rPr>
                <w:rFonts w:ascii="Times New Roman" w:hAnsi="Times New Roman" w:cs="Times New Roman"/>
                <w:szCs w:val="24"/>
              </w:rPr>
              <w:tab/>
            </w:r>
          </w:p>
          <w:p w14:paraId="75C1BBDA"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10) w art. 16 ust. 1 i 2 otrzymują brzmienie:</w:t>
            </w:r>
          </w:p>
          <w:p w14:paraId="245088F1"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Podmioty wykonujące zadania z zakresu użyteczności publicznej, z zastrzeżeniem ust. 2, mogą:</w:t>
            </w:r>
          </w:p>
          <w:p w14:paraId="40A24B02"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budować lub eksploatować infrastrukturę telekomunikacyjną, sieci telekomunikacyjne i powiązane zasoby oraz nabywać prawa do infrastruktury telekomunikacyjnej, sieci telekomunikacyjnych i powiązanych zasobów;</w:t>
            </w:r>
          </w:p>
          <w:p w14:paraId="2D24742E"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dostarczać sieci telekomunikacyjne lub zapewniać dostęp do infrastruktury telekomunikacyjnej, sieci telekomunikacyjnych oraz powiązanych zasobów;</w:t>
            </w:r>
          </w:p>
          <w:p w14:paraId="6A89C420"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 </w:t>
            </w:r>
            <w:r w:rsidRPr="000224BD">
              <w:rPr>
                <w:rFonts w:ascii="Times New Roman" w:hAnsi="Times New Roman" w:cs="Times New Roman"/>
                <w:szCs w:val="24"/>
              </w:rPr>
              <w:tab/>
              <w:t>świadczyć, z wykorzystaniem posiadanej infrastruktury telekomunikacyjnej, sieci telekomunikacyjnych oraz powiązanych zasobów, usługi na rzecz przedsiębiorców telekomunikacyjnych.</w:t>
            </w:r>
          </w:p>
          <w:p w14:paraId="42360167"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Operator systemu przesyłowego, operator systemu dystrybucyjnego oraz operator systemu połączonego, w rozumieniu ustawy z dnia 10 kwietnia 1997 r. – Prawo energetyczne, nie mogą nabywać praw do infrastruktury </w:t>
            </w:r>
            <w:r w:rsidRPr="000224BD">
              <w:rPr>
                <w:rFonts w:ascii="Times New Roman" w:hAnsi="Times New Roman" w:cs="Times New Roman"/>
                <w:szCs w:val="24"/>
              </w:rPr>
              <w:lastRenderedPageBreak/>
              <w:t>telekomunikacyjnej, sieci telekomunikacyjnych oraz powiązanych zasobów, budować lub eksploatować tej infrastruktury, sieci telekomunikacyjnych oraz powiązanych zasobów na cele inne niż realizacja zadań określonych dla nich w ustawie z dnia 10 kwietnia 1997 r. – Prawo energetyczne.”;</w:t>
            </w:r>
          </w:p>
          <w:p w14:paraId="2CE096F9"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11) </w:t>
            </w:r>
            <w:r w:rsidRPr="000224BD">
              <w:rPr>
                <w:rFonts w:ascii="Times New Roman" w:hAnsi="Times New Roman" w:cs="Times New Roman"/>
                <w:szCs w:val="24"/>
              </w:rPr>
              <w:tab/>
              <w:t>w art. 16a w ust. 3:</w:t>
            </w:r>
          </w:p>
          <w:p w14:paraId="3F0C9E08"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pkt 1-3 otrzymują brzmienie:</w:t>
            </w:r>
          </w:p>
          <w:p w14:paraId="62176EFF"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wpływy z opłat za prawo do wykorzystywania zasobów numeracji, o których mowa w art. 25 ust. 1 ustawy z dnia … 2021 r. – Prawo komunikacji elektronicznej;</w:t>
            </w:r>
          </w:p>
          <w:p w14:paraId="380A2187"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15% wpływów z opłat za prawo do dysponowania częstotliwością, o których mowa w art. 24 ust. 1 ustawy, o której mowa w pkt 1; </w:t>
            </w:r>
          </w:p>
          <w:p w14:paraId="77B4F94D"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 wpływy z kar pieniężnych, o których mowa w art. 29d ust. 13 niniejszej ustawy,  art. 441 ust. 1 i 2 ustawy, o której mowa w pkt 1 oraz art. 76a ust. 1 ustawy z dnia 5 lipca 2018 r. o krajowym systemie cyberbezpieczeństwa;”,</w:t>
            </w:r>
          </w:p>
          <w:p w14:paraId="74CD0730" w14:textId="77777777" w:rsidR="00CB3D5A" w:rsidRPr="000224BD" w:rsidRDefault="00CB3D5A" w:rsidP="00CB3D5A">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po pkt 4 dodaje się pkt 4a w brzmieniu: </w:t>
            </w:r>
          </w:p>
          <w:p w14:paraId="711598E6" w14:textId="77777777" w:rsidR="00CB3D5A" w:rsidRPr="000224BD" w:rsidRDefault="00CB3D5A" w:rsidP="00CB3D5A">
            <w:pPr>
              <w:pStyle w:val="ARTartustawynprozporzdzenia"/>
              <w:spacing w:before="0" w:line="276" w:lineRule="auto"/>
              <w:rPr>
                <w:rFonts w:ascii="Times New Roman" w:hAnsi="Times New Roman" w:cs="Times New Roman"/>
                <w:szCs w:val="24"/>
              </w:rPr>
            </w:pPr>
            <w:r w:rsidRPr="000224BD">
              <w:rPr>
                <w:rFonts w:ascii="Times New Roman" w:hAnsi="Times New Roman" w:cs="Times New Roman"/>
                <w:szCs w:val="24"/>
              </w:rPr>
              <w:t>„4a) opłaty za weryfikację integralności danych podpisanych przy użyciu Podpisu Zaufanego w rozumieniu art. 3 pkt 14a ustawy z dnia 17 lutego 2005 r. o informatyzacji działalności podmiotów realizujących zadania publiczne oraz autentyczności tego podpisu w zakresie o jakim mowa w art. 291 ust. 3 pkt 2 lit. e ustawy z dnia … 2021 r. – Prawo komunikacji elektronicznej.”;</w:t>
            </w:r>
          </w:p>
          <w:p w14:paraId="1C931F49" w14:textId="4AA3737B" w:rsidR="009B12B2" w:rsidRPr="000224BD" w:rsidRDefault="009B12B2" w:rsidP="002C0EFF">
            <w:pPr>
              <w:pStyle w:val="ARTartustawynprozporzdzenia"/>
              <w:spacing w:before="0" w:line="276" w:lineRule="auto"/>
              <w:rPr>
                <w:rFonts w:ascii="Times New Roman" w:hAnsi="Times New Roman" w:cs="Times New Roman"/>
                <w:szCs w:val="24"/>
              </w:rPr>
            </w:pPr>
          </w:p>
        </w:tc>
        <w:tc>
          <w:tcPr>
            <w:tcW w:w="5298" w:type="dxa"/>
            <w:shd w:val="clear" w:color="auto" w:fill="auto"/>
          </w:tcPr>
          <w:p w14:paraId="6768BB4F" w14:textId="7B9200AF" w:rsidR="006C0CEA" w:rsidRPr="000224BD" w:rsidRDefault="006C0CEA" w:rsidP="002C0EFF">
            <w:pPr>
              <w:pStyle w:val="Bezodstpw"/>
              <w:jc w:val="both"/>
              <w:rPr>
                <w:b/>
                <w:bCs/>
                <w:lang w:val="en-US"/>
              </w:rPr>
            </w:pPr>
            <w:r w:rsidRPr="000224BD">
              <w:rPr>
                <w:b/>
                <w:bCs/>
                <w:lang w:val="en-US"/>
              </w:rPr>
              <w:lastRenderedPageBreak/>
              <w:t xml:space="preserve">Art. </w:t>
            </w:r>
            <w:r w:rsidR="00CB3D5A" w:rsidRPr="000224BD">
              <w:rPr>
                <w:b/>
                <w:bCs/>
                <w:lang w:val="en-US"/>
              </w:rPr>
              <w:t xml:space="preserve">34 </w:t>
            </w:r>
            <w:r w:rsidRPr="000224BD">
              <w:rPr>
                <w:b/>
                <w:bCs/>
                <w:lang w:val="en-US"/>
              </w:rPr>
              <w:t>pkt 3-7, pkt 8 lit. a, pkt 9-10.</w:t>
            </w:r>
          </w:p>
          <w:p w14:paraId="37E6C501" w14:textId="77777777" w:rsidR="006C0CEA" w:rsidRPr="000224BD" w:rsidRDefault="006C0CEA" w:rsidP="002C0EFF">
            <w:pPr>
              <w:pStyle w:val="Bezodstpw"/>
              <w:jc w:val="both"/>
              <w:rPr>
                <w:b/>
                <w:bCs/>
                <w:lang w:val="en-US"/>
              </w:rPr>
            </w:pPr>
          </w:p>
          <w:p w14:paraId="6BDF120F" w14:textId="3202F33F" w:rsidR="00156E81" w:rsidRPr="000224BD" w:rsidRDefault="00156E81"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Ww. zmiany w ustawie z dnia 7 maja 2010 r. o wspieraniu rozwoju usług i sieci telekomunikacyjnych  polegają na zastąpieniu dotychczasowych odwołań do Prawa telekomunikacyjnego odwołaniem do Prawa komunikacji elektronicznej. usunięciu odwołań do przepisów uchylonych lub na dostosowaniu siatki pojęciowej uwzględ</w:t>
            </w:r>
            <w:r w:rsidR="0043332E" w:rsidRPr="000224BD">
              <w:rPr>
                <w:rFonts w:ascii="Times New Roman" w:hAnsi="Times New Roman" w:cs="Times New Roman"/>
                <w:szCs w:val="24"/>
              </w:rPr>
              <w:t>niając definicje zawarte w Pke.</w:t>
            </w:r>
          </w:p>
          <w:p w14:paraId="02FD42E8" w14:textId="2B3132F6" w:rsidR="00156E81" w:rsidRPr="000224BD" w:rsidRDefault="00156E81" w:rsidP="002C0EFF">
            <w:pPr>
              <w:spacing w:before="120" w:after="120" w:line="360" w:lineRule="auto"/>
              <w:jc w:val="both"/>
              <w:rPr>
                <w:b/>
                <w:bCs/>
              </w:rPr>
            </w:pPr>
            <w:r w:rsidRPr="000224BD">
              <w:rPr>
                <w:b/>
                <w:bCs/>
              </w:rPr>
              <w:t>Art. 3</w:t>
            </w:r>
            <w:r w:rsidR="00CB3D5A" w:rsidRPr="000224BD">
              <w:rPr>
                <w:b/>
                <w:bCs/>
              </w:rPr>
              <w:t>4</w:t>
            </w:r>
            <w:r w:rsidRPr="000224BD">
              <w:rPr>
                <w:b/>
                <w:bCs/>
              </w:rPr>
              <w:t xml:space="preserve"> pkt 8 lit. b </w:t>
            </w:r>
          </w:p>
          <w:p w14:paraId="15632B26" w14:textId="26E952FA" w:rsidR="00156E81" w:rsidRPr="000224BD" w:rsidRDefault="00156E81" w:rsidP="002C0EFF">
            <w:pPr>
              <w:spacing w:before="120" w:after="120" w:line="360" w:lineRule="auto"/>
              <w:jc w:val="both"/>
              <w:rPr>
                <w:b/>
                <w:lang w:val="en-GB"/>
              </w:rPr>
            </w:pPr>
            <w:r w:rsidRPr="000224BD">
              <w:lastRenderedPageBreak/>
              <w:t xml:space="preserve">Proponowane zmiany art. 13 ust. 2 Megaustawy są związane z potrzebą dostosowania odesłań do rozdziałów Pke dotyczących konsultacji, zasad ogólnych dostępu </w:t>
            </w:r>
            <w:r w:rsidR="00CB3D5A" w:rsidRPr="000224BD">
              <w:t xml:space="preserve">telekomunikacyjnego </w:t>
            </w:r>
            <w:r w:rsidRPr="000224BD">
              <w:t>oraz koordynacji dostępu, a także uwypukleniem skutku, jaki niesie ze sobą niezawarcie umowy o dostępie we wskazanym terminie. Z obecnie obowiązujących przepisów wynika, że jednostka samorządu terytorialnego jest zobowiązana zawrzeć umowę o dostępie telekomunikacyjnym w terminie 30 dni od dnia wystąpienia o jej zawarcie. Niedotrzymanie wskazanego terminu skutkuje nabyciem uprawnienia przez obie strony negocjacji do wniesienia wniosku o rozstrzygnięcie sporu do Prezesa UKE i właśnie ta okoliczność powinna wynikać z redakcji art. 13 ust. 2. Proponowana treść art. 13 ust. 2 pkt 1 Megaustawy nie pozostawia wątpliwości, że jest to przepis odrębny, o</w:t>
            </w:r>
            <w:r w:rsidR="00CB3D5A" w:rsidRPr="000224BD">
              <w:t xml:space="preserve"> </w:t>
            </w:r>
            <w:r w:rsidRPr="000224BD">
              <w:t xml:space="preserve">którym mowa w art. 162 ust. 2 pkt 2 lit. </w:t>
            </w:r>
            <w:r w:rsidR="00CB3D5A" w:rsidRPr="000224BD">
              <w:t>b Pke.</w:t>
            </w:r>
            <w:r w:rsidRPr="000224BD">
              <w:rPr>
                <w:b/>
                <w:lang w:val="en-GB"/>
              </w:rPr>
              <w:t xml:space="preserve">Art. </w:t>
            </w:r>
            <w:r w:rsidR="00CB3D5A" w:rsidRPr="000224BD">
              <w:rPr>
                <w:b/>
                <w:bCs/>
                <w:lang w:val="en-GB"/>
              </w:rPr>
              <w:t xml:space="preserve">34 </w:t>
            </w:r>
            <w:r w:rsidRPr="000224BD">
              <w:rPr>
                <w:b/>
                <w:lang w:val="en-GB"/>
              </w:rPr>
              <w:t xml:space="preserve">pkt 8 lit. c i d </w:t>
            </w:r>
          </w:p>
          <w:p w14:paraId="74CCBF15" w14:textId="77777777" w:rsidR="00775137" w:rsidRPr="000224BD" w:rsidRDefault="00775137" w:rsidP="00775137">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Zmiany w art.</w:t>
            </w:r>
            <w:r w:rsidR="00156E81" w:rsidRPr="000224BD">
              <w:rPr>
                <w:rFonts w:ascii="Times New Roman" w:hAnsi="Times New Roman" w:cs="Times New Roman"/>
                <w:szCs w:val="24"/>
              </w:rPr>
              <w:t xml:space="preserve"> 13 ust. 3 i ust. 4 Megaustawy mają na celu uproszczenie przepisów przesądzających, że obowiązki regulacyjne nałożone </w:t>
            </w:r>
            <w:r w:rsidR="00156E81" w:rsidRPr="000224BD">
              <w:rPr>
                <w:rFonts w:ascii="Times New Roman" w:hAnsi="Times New Roman" w:cs="Times New Roman"/>
                <w:szCs w:val="24"/>
              </w:rPr>
              <w:lastRenderedPageBreak/>
              <w:t>na przedsiębiorcę telekomunikacyjnego mają zastosowanie w tym samym zakresie i na tych samych warunkach do elementów sieci telekomunikacyjnej, powiązanych zasobów oraz usług i innych elementów objętych dostępem</w:t>
            </w:r>
            <w:r w:rsidRPr="000224BD">
              <w:rPr>
                <w:rFonts w:ascii="Times New Roman" w:hAnsi="Times New Roman" w:cs="Times New Roman"/>
                <w:szCs w:val="24"/>
              </w:rPr>
              <w:t xml:space="preserve"> telekomunikacyjnym, nawet gdy zasoby te zostały udostępnione przedsiębiorcy telekomunikacyjnemu przez:</w:t>
            </w:r>
          </w:p>
          <w:p w14:paraId="6DCB7653" w14:textId="77777777" w:rsidR="00775137" w:rsidRPr="000224BD" w:rsidRDefault="00775137" w:rsidP="00775137">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w:t>
            </w:r>
            <w:r w:rsidRPr="000224BD">
              <w:rPr>
                <w:rFonts w:ascii="Times New Roman" w:hAnsi="Times New Roman" w:cs="Times New Roman"/>
                <w:szCs w:val="24"/>
              </w:rPr>
              <w:tab/>
              <w:t>jednostki samorządu terytorialnego, lub</w:t>
            </w:r>
          </w:p>
          <w:p w14:paraId="67C4C66D" w14:textId="4A6006F0" w:rsidR="00156E81" w:rsidRPr="000224BD" w:rsidRDefault="00775137"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w:t>
            </w:r>
            <w:r w:rsidRPr="000224BD">
              <w:rPr>
                <w:rFonts w:ascii="Times New Roman" w:hAnsi="Times New Roman" w:cs="Times New Roman"/>
                <w:szCs w:val="24"/>
              </w:rPr>
              <w:tab/>
              <w:t>podmiot, który zawarł z jednostką samorządu terytorialnego umowę koncesji w rozumieniu ustawy z dnia 21 października 2016 r. o umowie koncesji na roboty budowlane lub usługi lub umowę o partnerstwie publiczno-prywatnym w rozumieniu ustawy z dnia 19 grudnia 2008 r. o partnerstwie publiczno-prywatnym w zakresie elementów sieci telekomunikacyjnej, powiązanych zasobów oraz usług i innych elementów objętych dostępem.</w:t>
            </w:r>
          </w:p>
          <w:p w14:paraId="5323F994" w14:textId="4F810C45" w:rsidR="009B12B2" w:rsidRPr="000224BD" w:rsidRDefault="009B12B2" w:rsidP="002C0EFF">
            <w:pPr>
              <w:pStyle w:val="Bezodstpw"/>
              <w:jc w:val="both"/>
            </w:pPr>
          </w:p>
        </w:tc>
      </w:tr>
      <w:tr w:rsidR="00F017D9" w:rsidRPr="000224BD" w14:paraId="7273879C" w14:textId="77777777" w:rsidTr="69726700">
        <w:tc>
          <w:tcPr>
            <w:tcW w:w="1003" w:type="dxa"/>
            <w:shd w:val="clear" w:color="auto" w:fill="auto"/>
          </w:tcPr>
          <w:p w14:paraId="39ECAA97" w14:textId="77777777" w:rsidR="00200414" w:rsidRPr="000224BD" w:rsidRDefault="0020041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75943D0" w14:textId="5ACA3B5A" w:rsidR="00200414" w:rsidRPr="000224BD" w:rsidRDefault="00200414">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775137" w:rsidRPr="000224BD">
              <w:rPr>
                <w:rFonts w:ascii="Times New Roman" w:hAnsi="Times New Roman" w:cs="Times New Roman"/>
                <w:szCs w:val="24"/>
              </w:rPr>
              <w:t xml:space="preserve">34 </w:t>
            </w:r>
            <w:r w:rsidRPr="000224BD">
              <w:rPr>
                <w:rFonts w:ascii="Times New Roman" w:hAnsi="Times New Roman" w:cs="Times New Roman"/>
                <w:szCs w:val="24"/>
              </w:rPr>
              <w:t xml:space="preserve">pkt </w:t>
            </w:r>
            <w:r w:rsidR="007C6AAB" w:rsidRPr="000224BD">
              <w:rPr>
                <w:rFonts w:ascii="Times New Roman" w:hAnsi="Times New Roman" w:cs="Times New Roman"/>
                <w:szCs w:val="24"/>
              </w:rPr>
              <w:t>13</w:t>
            </w:r>
            <w:r w:rsidRPr="000224BD">
              <w:rPr>
                <w:rFonts w:ascii="Times New Roman" w:hAnsi="Times New Roman" w:cs="Times New Roman"/>
                <w:szCs w:val="24"/>
              </w:rPr>
              <w:t>-</w:t>
            </w:r>
            <w:r w:rsidR="007C6AAB" w:rsidRPr="000224BD">
              <w:rPr>
                <w:rFonts w:ascii="Times New Roman" w:hAnsi="Times New Roman" w:cs="Times New Roman"/>
                <w:szCs w:val="24"/>
              </w:rPr>
              <w:t xml:space="preserve">16 lit. b, art. 34 pkt 16 lit. d- </w:t>
            </w:r>
            <w:r w:rsidR="00775137" w:rsidRPr="000224BD">
              <w:rPr>
                <w:rFonts w:ascii="Times New Roman" w:hAnsi="Times New Roman" w:cs="Times New Roman"/>
                <w:szCs w:val="24"/>
              </w:rPr>
              <w:t xml:space="preserve">23 </w:t>
            </w:r>
          </w:p>
        </w:tc>
        <w:tc>
          <w:tcPr>
            <w:tcW w:w="5915" w:type="dxa"/>
            <w:shd w:val="clear" w:color="auto" w:fill="auto"/>
          </w:tcPr>
          <w:p w14:paraId="00213258"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13) </w:t>
            </w:r>
            <w:r w:rsidRPr="000224BD">
              <w:rPr>
                <w:rFonts w:ascii="Times New Roman" w:hAnsi="Times New Roman" w:cs="Times New Roman"/>
                <w:szCs w:val="24"/>
              </w:rPr>
              <w:tab/>
              <w:t xml:space="preserve">w art. </w:t>
            </w:r>
            <w:r w:rsidR="00200414" w:rsidRPr="000224BD">
              <w:rPr>
                <w:rFonts w:ascii="Times New Roman" w:hAnsi="Times New Roman" w:cs="Times New Roman"/>
                <w:szCs w:val="24"/>
              </w:rPr>
              <w:t>18:</w:t>
            </w:r>
          </w:p>
          <w:p w14:paraId="14951AC9"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a) uchyla się ust. 1;</w:t>
            </w:r>
          </w:p>
          <w:p w14:paraId="37315491"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b) ust. 3 otrzymuje brzmienie:</w:t>
            </w:r>
          </w:p>
          <w:p w14:paraId="7A860DF2"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„3. Po przedstawieniu przez operatora sieci informacji w sprawie warunków zapewnienia dostępu do infrastruktury technicznej, Prezes UKE może, w drodze decyzji, określić obiektywne, przejrzyste, proporcjonalne i niedyskryminacyjne warunki, na jakich powinien być zapewniany dostęp do infrastruktury technicznej. Przepis art. 22 ust. 1–4 stosuje się odpowiednio.”,</w:t>
            </w:r>
          </w:p>
          <w:p w14:paraId="03D203DD"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c) uchyla się ust. 4-5a,</w:t>
            </w:r>
          </w:p>
          <w:p w14:paraId="2AEAEE02"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d) w ust. 10 wyrazy „ust. 2–5a” zastępuje się wyrazami „ust. 2–3”,</w:t>
            </w:r>
          </w:p>
          <w:p w14:paraId="11B98976"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e) dodaje się ustęp 11 w brzmieniu:</w:t>
            </w:r>
          </w:p>
          <w:p w14:paraId="15DB3954"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„11. Prezes UKE przed przyjęciem rozstrzygnięcia w sprawie, o której mowa w ust. 3, przeprowadza postępowanie konsultacyjne. Stosuje się dział I, rozdział 4, oddział I ustawy z dnia … – Prawo komunikacji elektronicznej.”;</w:t>
            </w:r>
          </w:p>
          <w:p w14:paraId="16330D9B"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14)</w:t>
            </w:r>
            <w:r w:rsidRPr="000224BD">
              <w:rPr>
                <w:rFonts w:ascii="Times New Roman" w:hAnsi="Times New Roman" w:cs="Times New Roman"/>
                <w:szCs w:val="24"/>
              </w:rPr>
              <w:tab/>
              <w:t xml:space="preserve"> w art. 19:</w:t>
            </w:r>
          </w:p>
          <w:p w14:paraId="3F9DAEBA"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a) uchyla się ust. 2,</w:t>
            </w:r>
          </w:p>
          <w:p w14:paraId="1F44F0FC"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b) ust. 3 otrzymuje brzmienie:</w:t>
            </w:r>
          </w:p>
          <w:p w14:paraId="32DDBE1A"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lastRenderedPageBreak/>
              <w:t>„3. Wniosek o dostęp do infrastruktury technicznej określa elementy szybkiej sieci telekomunikacyjnej wraz z infrastrukturą telekomunikacyjną, planowane do realizacji, wraz ze wstępnym harmonogramem ich realizacji.”,</w:t>
            </w:r>
          </w:p>
          <w:p w14:paraId="7FD2BB04"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c) </w:t>
            </w:r>
            <w:r w:rsidRPr="000224BD">
              <w:rPr>
                <w:rFonts w:ascii="Times New Roman" w:hAnsi="Times New Roman" w:cs="Times New Roman"/>
                <w:szCs w:val="24"/>
              </w:rPr>
              <w:tab/>
              <w:t>w ust. 4:</w:t>
            </w:r>
          </w:p>
          <w:p w14:paraId="525D84E9"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w:t>
            </w:r>
            <w:r w:rsidRPr="000224BD">
              <w:rPr>
                <w:rFonts w:ascii="Times New Roman" w:hAnsi="Times New Roman" w:cs="Times New Roman"/>
                <w:szCs w:val="24"/>
              </w:rPr>
              <w:tab/>
              <w:t>pkt 1 i 2 otrzymują brzmienie:</w:t>
            </w:r>
          </w:p>
          <w:p w14:paraId="68C0AD3E"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umieszczenie elementów szybkiej sieci telekomunikacyjnej lub infrastruktury telekomunikacyjnej w infrastrukturze technicznej objętej wnioskiem nie jest możliwe ze względów technicznych;</w:t>
            </w:r>
          </w:p>
          <w:p w14:paraId="42C3121E"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nie ma dostępnej przestrzeni do umieszczenia elementów szybkiej sieci telekomunikacyjnej lub infrastruktury telekomunikacyjnej, z uwzględnieniem przyszłego zapotrzebowania operatora sieci na miejsce w infrastrukturze technicznej objętej wnioskiem, co wynika z przedstawionego przez operatora sieci harmonogramu planowanej do realizacji inwestycji obejmującej pozostałe miejsca w infrastrukturze technicznej;”,</w:t>
            </w:r>
          </w:p>
          <w:p w14:paraId="509AE6A2"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w:t>
            </w:r>
            <w:r w:rsidRPr="000224BD">
              <w:rPr>
                <w:rFonts w:ascii="Times New Roman" w:hAnsi="Times New Roman" w:cs="Times New Roman"/>
                <w:szCs w:val="24"/>
              </w:rPr>
              <w:tab/>
              <w:t xml:space="preserve">pkt 5 otrzymuje brzmienie: </w:t>
            </w:r>
          </w:p>
          <w:p w14:paraId="618EB79B"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„5) </w:t>
            </w:r>
            <w:r w:rsidRPr="000224BD">
              <w:rPr>
                <w:rFonts w:ascii="Times New Roman" w:hAnsi="Times New Roman" w:cs="Times New Roman"/>
                <w:szCs w:val="24"/>
              </w:rPr>
              <w:tab/>
              <w:t xml:space="preserve">zapewnia przedsiębiorcy telekomunikacyjnemu inny, niż określony we wniosku, </w:t>
            </w:r>
            <w:r w:rsidRPr="000224BD">
              <w:rPr>
                <w:rFonts w:ascii="Times New Roman" w:hAnsi="Times New Roman" w:cs="Times New Roman"/>
                <w:szCs w:val="24"/>
              </w:rPr>
              <w:lastRenderedPageBreak/>
              <w:t>skuteczny dostęp do sieci i powiązanych zasobów, w szczególności do włókna światłowodowego, który:</w:t>
            </w:r>
          </w:p>
          <w:p w14:paraId="3B269E95"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spełnia potrzeby przedsiębiorcy telekomunikacyjnego w zakresie zapewnienia szybkich sieci telekomunikacyjnych oraz infrastruktury telekomunikacyjnej,</w:t>
            </w:r>
          </w:p>
          <w:p w14:paraId="539E9BD6"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jest oferowany na warunkach niezakłócających uczciwej konkurencji.”;</w:t>
            </w:r>
          </w:p>
          <w:p w14:paraId="06CD3531"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d) w ust. 5 zwrot „na piśmie” wykreśla się,</w:t>
            </w:r>
          </w:p>
          <w:p w14:paraId="097E411E"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15) </w:t>
            </w:r>
            <w:r w:rsidRPr="000224BD">
              <w:rPr>
                <w:rFonts w:ascii="Times New Roman" w:hAnsi="Times New Roman" w:cs="Times New Roman"/>
                <w:szCs w:val="24"/>
              </w:rPr>
              <w:tab/>
              <w:t>uchyla się art. 20-21;</w:t>
            </w:r>
          </w:p>
          <w:p w14:paraId="4B94C4BC"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16) </w:t>
            </w:r>
            <w:r w:rsidRPr="000224BD">
              <w:rPr>
                <w:rFonts w:ascii="Times New Roman" w:hAnsi="Times New Roman" w:cs="Times New Roman"/>
                <w:szCs w:val="24"/>
              </w:rPr>
              <w:tab/>
              <w:t xml:space="preserve">w art. 22: </w:t>
            </w:r>
          </w:p>
          <w:p w14:paraId="254C39EA"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a) ust. 1 i 2 otrzymują brzmienie:</w:t>
            </w:r>
          </w:p>
          <w:p w14:paraId="785682C6"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„Art. 22. 1. Do zapewnienia dostępu do infrastruktury technicznej przez operatora sieci stosuje się przepisy działu III rozdziału 3 ustawy z dnia … 2021 r. – Prawo komunikacji elektronicznej, z zastrzeżeniem ustępów kolejnych.</w:t>
            </w:r>
          </w:p>
          <w:p w14:paraId="29E3CBAF"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2. Prezes UKE, wydając decyzję rozstrzygającą spór dotyczący dostępu do infrastruktury technicznej przedsiębiorcy telekomunikacyjnego, bierze pod uwagę, aby opłaty z tytułu dostępu umożliwiały zwrot poniesionych przez przedsiębiorcę telekomunikacyjnego kosztów, oraz uwzględniały wpływ zapewnienia dostępu na plan biznesowy tego przedsiębiorcy telekomunikacyjnego, w szczególności </w:t>
            </w:r>
            <w:r w:rsidRPr="000224BD">
              <w:rPr>
                <w:rFonts w:ascii="Times New Roman" w:hAnsi="Times New Roman" w:cs="Times New Roman"/>
                <w:szCs w:val="24"/>
              </w:rPr>
              <w:lastRenderedPageBreak/>
              <w:t>na realizowane przez niego inwestycje dotyczące szybkich sieci telekomunikacyjnych oraz powiązanych zasobów.”,</w:t>
            </w:r>
          </w:p>
          <w:p w14:paraId="2309C5D4"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b) ust. 4 otrzymuje brzmienie:</w:t>
            </w:r>
          </w:p>
          <w:p w14:paraId="48F713E8"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„4. Operator sieci, w terminie 14 dni od dnia otrzymania zawiadomienia o wszczęciu postępowania w sprawie wydania decyzji rozstrzygającej spór dotyczący dostępu do infrastruktury technicznej, przedstawia Prezesowi UKE uzasadnienie wysokości opłat z tytułu dostępu do infrastruktury technicznej, w którym uwzględnia kryteria, o których mowa w ust. 2 lub 3.”,</w:t>
            </w:r>
          </w:p>
          <w:p w14:paraId="49C38678"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c) uchyla się ust. 5–8,</w:t>
            </w:r>
          </w:p>
          <w:p w14:paraId="6D0A859A"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d) ust. 9 otrzymuje brzmienie:</w:t>
            </w:r>
          </w:p>
          <w:p w14:paraId="47B4673F"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„9. Prezes UKE może, w drodze decyzji, zmienić umowę o dostępie do infrastruktury technicznej lub decyzję, o której mowa w art. 183 ust. 1 ustawy z dnia … 2021 r. – Prawo komunikacji elektronicznej, dotyczącą infrastruktury technicznej, również w przypadkach uzasadnionych potrzebą zapewnienia ochrony interesów odbiorców usług świadczonych przez podmioty wykonujące zadania z zakresu użyteczności publicznej.”,</w:t>
            </w:r>
          </w:p>
          <w:p w14:paraId="6EE9B0EE"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e) w ust. 10 wyrazy „ust. 1–7a” zastępuje się wyrazami „ust. 1–4”;</w:t>
            </w:r>
          </w:p>
          <w:p w14:paraId="16357A86"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17)</w:t>
            </w:r>
            <w:r w:rsidRPr="000224BD">
              <w:rPr>
                <w:rFonts w:ascii="Times New Roman" w:hAnsi="Times New Roman" w:cs="Times New Roman"/>
                <w:szCs w:val="24"/>
              </w:rPr>
              <w:tab/>
              <w:t xml:space="preserve"> uchyla się art. 23; </w:t>
            </w:r>
          </w:p>
          <w:p w14:paraId="1CAA1510"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lastRenderedPageBreak/>
              <w:t xml:space="preserve">18) </w:t>
            </w:r>
            <w:r w:rsidRPr="000224BD">
              <w:rPr>
                <w:rFonts w:ascii="Times New Roman" w:hAnsi="Times New Roman" w:cs="Times New Roman"/>
                <w:szCs w:val="24"/>
              </w:rPr>
              <w:tab/>
              <w:t>art. 24 otrzymuje brzmienie:</w:t>
            </w:r>
          </w:p>
          <w:p w14:paraId="43F6CAFF"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„Art. 24. Do umowy o dostępie do infrastruktury technicznej stosuje się art. 176 ustawy z dnia … 2021 r. – Prawo komunikacji elektronicznej, z zastrzeżeniem, że umowa jest przekazywana przez operatora sieci zobowiązanego do zapewnienia dostępu.”;</w:t>
            </w:r>
          </w:p>
          <w:p w14:paraId="6DD67DB6"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19)</w:t>
            </w:r>
            <w:r w:rsidRPr="000224BD">
              <w:rPr>
                <w:rFonts w:ascii="Times New Roman" w:hAnsi="Times New Roman" w:cs="Times New Roman"/>
                <w:szCs w:val="24"/>
              </w:rPr>
              <w:tab/>
              <w:t xml:space="preserve"> uchyla się art. 24a; </w:t>
            </w:r>
          </w:p>
          <w:p w14:paraId="58A1B098"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20)</w:t>
            </w:r>
            <w:r w:rsidRPr="000224BD">
              <w:rPr>
                <w:rFonts w:ascii="Times New Roman" w:hAnsi="Times New Roman" w:cs="Times New Roman"/>
                <w:szCs w:val="24"/>
              </w:rPr>
              <w:tab/>
              <w:t xml:space="preserve"> w art. 25a:</w:t>
            </w:r>
          </w:p>
          <w:p w14:paraId="4E008C43"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a) w </w:t>
            </w:r>
            <w:r w:rsidRPr="000224BD">
              <w:rPr>
                <w:rFonts w:ascii="Times New Roman" w:hAnsi="Times New Roman" w:cs="Times New Roman"/>
                <w:szCs w:val="24"/>
              </w:rPr>
              <w:tab/>
              <w:t>ust. 1 po wyrazach „szybką sieć telekomunikacyjną” dodaje się wyrazy „wraz z infrastrukturą telekomunikacyjną.”,</w:t>
            </w:r>
          </w:p>
          <w:p w14:paraId="0611C667"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b) w </w:t>
            </w:r>
            <w:r w:rsidRPr="000224BD">
              <w:rPr>
                <w:rFonts w:ascii="Times New Roman" w:hAnsi="Times New Roman" w:cs="Times New Roman"/>
                <w:szCs w:val="24"/>
              </w:rPr>
              <w:tab/>
              <w:t>ust. 3 po wyrazach „szybką sieć telekomunikacyjną” dodaje się wyrazy „wraz z infrastrukturą telekomunikacyjną.”,</w:t>
            </w:r>
          </w:p>
          <w:p w14:paraId="72F50BA5"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c) w </w:t>
            </w:r>
            <w:r w:rsidRPr="000224BD">
              <w:rPr>
                <w:rFonts w:ascii="Times New Roman" w:hAnsi="Times New Roman" w:cs="Times New Roman"/>
                <w:szCs w:val="24"/>
              </w:rPr>
              <w:tab/>
              <w:t xml:space="preserve">ust. 7 po wyrazach „szybkich sieci telekomunikacyjnych” dodaje się wyrazy „wraz z infrastrukturą telekomunikacyjną”, </w:t>
            </w:r>
          </w:p>
          <w:p w14:paraId="3DCCBBEB"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d) w ust. 8 po wyrazach „szybkiej sieci telekomunikacyjnej” dodaje się wyrazy „wraz z infrastrukturą telekomunikacyjną”;</w:t>
            </w:r>
          </w:p>
          <w:p w14:paraId="7251ED53"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21)</w:t>
            </w:r>
            <w:r w:rsidRPr="000224BD">
              <w:rPr>
                <w:rFonts w:ascii="Times New Roman" w:hAnsi="Times New Roman" w:cs="Times New Roman"/>
                <w:szCs w:val="24"/>
              </w:rPr>
              <w:tab/>
              <w:t xml:space="preserve"> w art. 25b w ust. 2 po wyrazach „szybkiej sieci telekomunikacyjnej” dodaje się wyrazy „wraz z infrastrukturą telekomunikacyjną”;</w:t>
            </w:r>
          </w:p>
          <w:p w14:paraId="4C0A89E1"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22)</w:t>
            </w:r>
            <w:r w:rsidRPr="000224BD">
              <w:rPr>
                <w:rFonts w:ascii="Times New Roman" w:hAnsi="Times New Roman" w:cs="Times New Roman"/>
                <w:szCs w:val="24"/>
              </w:rPr>
              <w:tab/>
            </w:r>
            <w:r w:rsidRPr="000224BD">
              <w:rPr>
                <w:rFonts w:ascii="Times New Roman" w:hAnsi="Times New Roman" w:cs="Times New Roman"/>
                <w:szCs w:val="24"/>
              </w:rPr>
              <w:tab/>
              <w:t>w art. 25d uchyla się ust. 3 i 4;</w:t>
            </w:r>
          </w:p>
          <w:p w14:paraId="4B5858FA"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lastRenderedPageBreak/>
              <w:t>23)</w:t>
            </w:r>
            <w:r w:rsidRPr="000224BD">
              <w:rPr>
                <w:rFonts w:ascii="Times New Roman" w:hAnsi="Times New Roman" w:cs="Times New Roman"/>
                <w:szCs w:val="24"/>
              </w:rPr>
              <w:tab/>
            </w:r>
            <w:r w:rsidRPr="000224BD">
              <w:rPr>
                <w:rFonts w:ascii="Times New Roman" w:hAnsi="Times New Roman" w:cs="Times New Roman"/>
                <w:szCs w:val="24"/>
              </w:rPr>
              <w:tab/>
              <w:t>art. 27 otrzymuje brzmienie:</w:t>
            </w:r>
          </w:p>
          <w:p w14:paraId="175A394D"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„Art. 27. 1. Podmiot, który:</w:t>
            </w:r>
          </w:p>
          <w:p w14:paraId="7B550793"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wykorzystał środki publiczne w rozumieniu przepisów ustawy z dnia 27 sierpnia 2009 r. o finansach publicznych do:</w:t>
            </w:r>
          </w:p>
          <w:p w14:paraId="081092FC"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budowy, przebudowy lub remontu sieci telekomunikacyjnej lub infrastruktury telekomunikacyjnej, lub</w:t>
            </w:r>
          </w:p>
          <w:p w14:paraId="7EE37555"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nabycia praw do sieci telekomunikacyjnej lub infrastruktury telekomunikacyjnej,</w:t>
            </w:r>
          </w:p>
          <w:p w14:paraId="77192906"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nabył prawa do sieci telekomunikacyjnej lub infrastruktury telekomunikacyjnej, o których mowa w pkt 1 lit. a</w:t>
            </w:r>
          </w:p>
          <w:p w14:paraId="1B47C1CB"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 zapewnia dostęp telekomunikacyjny do takich sieci lub infrastruktury przedsiębiorcom telekomunikacyjnym.</w:t>
            </w:r>
          </w:p>
          <w:p w14:paraId="2AE250E7"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2. Dostęp, o którym mowa w ust. 1, jest odpłatny, chyba że strony umowy postanowią inaczej.</w:t>
            </w:r>
          </w:p>
          <w:p w14:paraId="474684AF"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t>3. Do zapewnienia dostępu, o którym mowa w ust. 1, stosuje się odpowiednio przepisy działu III rozdziału 3 ustawy z dnia … 2021 r. – Prawo komunikacji elektronicznej oraz art. 18 ust. 2–3, 6-8 i 11, art. 19 ust. 1 i 2a oraz art. 24 niniejszej ustawy, z tym że:</w:t>
            </w:r>
          </w:p>
          <w:p w14:paraId="775D1473" w14:textId="77777777" w:rsidR="00775137" w:rsidRPr="000224BD" w:rsidRDefault="00775137" w:rsidP="00775137">
            <w:pPr>
              <w:pStyle w:val="ARTartustawynprozporzdzenia"/>
              <w:spacing w:line="276" w:lineRule="auto"/>
              <w:ind w:left="340" w:firstLine="170"/>
              <w:rPr>
                <w:rFonts w:ascii="Times New Roman" w:hAnsi="Times New Roman" w:cs="Times New Roman"/>
                <w:szCs w:val="24"/>
              </w:rPr>
            </w:pPr>
            <w:r w:rsidRPr="000224BD">
              <w:rPr>
                <w:rFonts w:ascii="Times New Roman" w:hAnsi="Times New Roman" w:cs="Times New Roman"/>
                <w:szCs w:val="24"/>
              </w:rPr>
              <w:lastRenderedPageBreak/>
              <w:t>1) Prezes UKE wydaje decyzję rozstrzygającą spór dotyczący dostępu biorąc pod uwagę w szczególności zasady zapewnienia dostępu określone w decyzjach, umowach lub innych aktach, na podstawie których nastąpiło finansowanie ze środków publicznych budowy, przebudowy lub remontu sieci telekomunikacyjnej lub powiązanych zasobów, lub nabycia praw do nich;</w:t>
            </w:r>
          </w:p>
          <w:p w14:paraId="468B6984" w14:textId="55EC66BC" w:rsidR="00200414" w:rsidRPr="000224BD" w:rsidRDefault="00775137" w:rsidP="002C0EFF">
            <w:pPr>
              <w:pStyle w:val="ARTartustawynprozporzdzenia"/>
              <w:spacing w:before="0" w:line="276" w:lineRule="auto"/>
              <w:rPr>
                <w:rFonts w:ascii="Times New Roman" w:hAnsi="Times New Roman" w:cs="Times New Roman"/>
                <w:szCs w:val="24"/>
              </w:rPr>
            </w:pPr>
            <w:r w:rsidRPr="000224BD">
              <w:rPr>
                <w:rFonts w:ascii="Times New Roman" w:hAnsi="Times New Roman" w:cs="Times New Roman"/>
                <w:szCs w:val="24"/>
              </w:rPr>
              <w:t>2) Prezes UKE może zmienić umowę o dostępie albo decyzję rozstrzygającą spór dotyczący dostępu wyłącznie w przypadkach uzasadnionych potrzebą zapewnienia ochrony interesów użytkowników końcowych, zmianą zapotrzebowania na usługi, zmianą sytuacji rynkowej lub potrzebą wykonania obowiązku zapewnienia dostępu, o którym mowa w ust. 1.”;</w:t>
            </w:r>
          </w:p>
        </w:tc>
        <w:tc>
          <w:tcPr>
            <w:tcW w:w="5298" w:type="dxa"/>
            <w:shd w:val="clear" w:color="auto" w:fill="auto"/>
          </w:tcPr>
          <w:p w14:paraId="35F36F80" w14:textId="77777777" w:rsidR="00775137" w:rsidRPr="000224BD" w:rsidRDefault="00775137" w:rsidP="002C0EFF">
            <w:pPr>
              <w:pStyle w:val="Bezodstpw"/>
              <w:jc w:val="both"/>
              <w:rPr>
                <w:b/>
                <w:bCs/>
              </w:rPr>
            </w:pPr>
          </w:p>
          <w:p w14:paraId="37C90E1A" w14:textId="12A8F8A6" w:rsidR="006C0CEA" w:rsidRPr="000224BD" w:rsidRDefault="00156E81" w:rsidP="002C0EFF">
            <w:pPr>
              <w:pStyle w:val="Bezodstpw"/>
              <w:jc w:val="both"/>
              <w:rPr>
                <w:b/>
                <w:bCs/>
              </w:rPr>
            </w:pPr>
            <w:r w:rsidRPr="000224BD">
              <w:rPr>
                <w:b/>
                <w:bCs/>
              </w:rPr>
              <w:t>Art. 3</w:t>
            </w:r>
            <w:r w:rsidR="00775137" w:rsidRPr="000224BD">
              <w:rPr>
                <w:b/>
                <w:bCs/>
              </w:rPr>
              <w:t>4</w:t>
            </w:r>
            <w:r w:rsidRPr="000224BD">
              <w:rPr>
                <w:b/>
                <w:bCs/>
              </w:rPr>
              <w:t xml:space="preserve"> </w:t>
            </w:r>
            <w:r w:rsidR="006C0CEA" w:rsidRPr="000224BD">
              <w:rPr>
                <w:b/>
                <w:bCs/>
              </w:rPr>
              <w:t>pkt 1</w:t>
            </w:r>
            <w:r w:rsidR="00775137" w:rsidRPr="000224BD">
              <w:rPr>
                <w:b/>
                <w:bCs/>
              </w:rPr>
              <w:t>3</w:t>
            </w:r>
            <w:r w:rsidR="006C0CEA" w:rsidRPr="000224BD">
              <w:rPr>
                <w:b/>
                <w:bCs/>
              </w:rPr>
              <w:t xml:space="preserve"> lit. b i d, pkt 1</w:t>
            </w:r>
            <w:r w:rsidR="00775137" w:rsidRPr="000224BD">
              <w:rPr>
                <w:b/>
                <w:bCs/>
              </w:rPr>
              <w:t>5</w:t>
            </w:r>
            <w:r w:rsidR="006C0CEA" w:rsidRPr="000224BD">
              <w:rPr>
                <w:b/>
                <w:bCs/>
              </w:rPr>
              <w:t>, pkt 1</w:t>
            </w:r>
            <w:r w:rsidR="00775137" w:rsidRPr="000224BD">
              <w:rPr>
                <w:b/>
                <w:bCs/>
              </w:rPr>
              <w:t>7</w:t>
            </w:r>
            <w:r w:rsidR="006C0CEA" w:rsidRPr="000224BD">
              <w:rPr>
                <w:b/>
                <w:bCs/>
              </w:rPr>
              <w:t>, pkt 1</w:t>
            </w:r>
            <w:r w:rsidR="00775137" w:rsidRPr="000224BD">
              <w:rPr>
                <w:b/>
                <w:bCs/>
              </w:rPr>
              <w:t>9</w:t>
            </w:r>
            <w:r w:rsidR="006C0CEA" w:rsidRPr="000224BD">
              <w:rPr>
                <w:b/>
                <w:bCs/>
              </w:rPr>
              <w:t>-2</w:t>
            </w:r>
            <w:r w:rsidR="00775137" w:rsidRPr="000224BD">
              <w:rPr>
                <w:b/>
                <w:bCs/>
              </w:rPr>
              <w:t>1</w:t>
            </w:r>
          </w:p>
          <w:p w14:paraId="372EC89F" w14:textId="77777777" w:rsidR="006C0CEA" w:rsidRPr="000224BD" w:rsidRDefault="006C0CEA" w:rsidP="002C0EFF">
            <w:pPr>
              <w:pStyle w:val="Bezodstpw"/>
              <w:jc w:val="both"/>
              <w:rPr>
                <w:b/>
                <w:bCs/>
              </w:rPr>
            </w:pPr>
          </w:p>
          <w:p w14:paraId="0B91B152" w14:textId="364D8F48" w:rsidR="0043332E" w:rsidRPr="000224BD" w:rsidRDefault="00156E81"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Ww. zmiany w ustawie z dnia 7 maja 2010 r. o wspieraniu rozwoju usług i sieci telekomunikacyjnych  polegają na zastąpieniu dotychczasowych odwołań do Prawa telekomunikacyjnego odwołaniem do Prawa komunikacji elektronicznej. usunięciu odwołań do przepisów uchylonych lub na dostosowaniu siatki pojęciowej uwzględniając definicje zawarte w P</w:t>
            </w:r>
            <w:r w:rsidR="0043332E" w:rsidRPr="000224BD">
              <w:rPr>
                <w:rFonts w:ascii="Times New Roman" w:hAnsi="Times New Roman" w:cs="Times New Roman"/>
                <w:szCs w:val="24"/>
              </w:rPr>
              <w:t>ke.</w:t>
            </w:r>
          </w:p>
          <w:p w14:paraId="5C232BE0" w14:textId="7D6DDAE6"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 xml:space="preserve">13 </w:t>
            </w:r>
            <w:r w:rsidRPr="000224BD">
              <w:rPr>
                <w:b/>
                <w:bCs/>
              </w:rPr>
              <w:t>lit. a</w:t>
            </w:r>
          </w:p>
          <w:p w14:paraId="4C57129B" w14:textId="2BDC5449" w:rsidR="0043332E" w:rsidRPr="000224BD" w:rsidRDefault="0043332E" w:rsidP="002C0EFF">
            <w:pPr>
              <w:spacing w:before="120" w:after="120" w:line="276" w:lineRule="auto"/>
              <w:jc w:val="both"/>
            </w:pPr>
            <w:r w:rsidRPr="000224BD">
              <w:t xml:space="preserve">Uchyla się art. 18 ust. 1 w związku z tym, że regulacja, która ma zastosowanie w </w:t>
            </w:r>
            <w:r w:rsidR="00FC317E" w:rsidRPr="000224BD">
              <w:t xml:space="preserve">przypadku do którego odnosi się ten przepis, została zawarta w art. </w:t>
            </w:r>
            <w:r w:rsidRPr="000224BD">
              <w:t xml:space="preserve">148 Pke. Zmiana w tym zakresie dotyczy formy – umowa o dostępie, w tym umowa o dostępie do infrastruktury technicznej, zawierana jest pod rygorem nieważności w formie dokumentowej, a nie na piśmie, jak było to uregulowane dotychczas w uchylanym art. 18 ust. </w:t>
            </w:r>
            <w:r w:rsidR="00FC317E" w:rsidRPr="000224BD">
              <w:t>1 Megaustawy.</w:t>
            </w:r>
          </w:p>
          <w:p w14:paraId="4371A32B" w14:textId="2939275B" w:rsidR="0043332E" w:rsidRPr="000224BD" w:rsidRDefault="0043332E" w:rsidP="002C0EFF">
            <w:pPr>
              <w:spacing w:before="120" w:after="120" w:line="276" w:lineRule="auto"/>
              <w:jc w:val="both"/>
              <w:rPr>
                <w:b/>
                <w:bCs/>
                <w:lang w:val="en-US"/>
              </w:rPr>
            </w:pPr>
            <w:r w:rsidRPr="000224BD">
              <w:rPr>
                <w:b/>
                <w:bCs/>
                <w:lang w:val="en-US"/>
              </w:rPr>
              <w:t xml:space="preserve">Art. </w:t>
            </w:r>
            <w:r w:rsidR="00775137" w:rsidRPr="000224BD">
              <w:rPr>
                <w:b/>
                <w:bCs/>
                <w:lang w:val="en-US"/>
              </w:rPr>
              <w:t>34</w:t>
            </w:r>
            <w:r w:rsidRPr="000224BD">
              <w:rPr>
                <w:b/>
                <w:bCs/>
                <w:lang w:val="en-US"/>
              </w:rPr>
              <w:t xml:space="preserve"> pkt 1</w:t>
            </w:r>
            <w:r w:rsidR="00775137" w:rsidRPr="000224BD">
              <w:rPr>
                <w:b/>
                <w:bCs/>
                <w:lang w:val="en-US"/>
              </w:rPr>
              <w:t>4</w:t>
            </w:r>
          </w:p>
          <w:p w14:paraId="44937D62" w14:textId="6FF66DC7" w:rsidR="0043332E" w:rsidRPr="000224BD" w:rsidRDefault="008E736D" w:rsidP="002C0EFF">
            <w:pPr>
              <w:spacing w:before="120" w:after="120" w:line="276" w:lineRule="auto"/>
              <w:jc w:val="both"/>
            </w:pPr>
            <w:r w:rsidRPr="000224BD">
              <w:t>K</w:t>
            </w:r>
            <w:r w:rsidR="0043332E" w:rsidRPr="000224BD">
              <w:t>onieczne jest uchylenie art. 19 ust. 2, ze względu, że powiela ona regulację art. 149 ust. 2 Pke.</w:t>
            </w:r>
          </w:p>
          <w:p w14:paraId="693DFFED" w14:textId="7A59A33A"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15</w:t>
            </w:r>
          </w:p>
          <w:p w14:paraId="0A901373" w14:textId="1D821BE6" w:rsidR="0043332E" w:rsidRPr="000224BD" w:rsidRDefault="0043332E" w:rsidP="002C0EFF">
            <w:pPr>
              <w:spacing w:before="120" w:after="120" w:line="276" w:lineRule="auto"/>
              <w:jc w:val="both"/>
            </w:pPr>
            <w:r w:rsidRPr="000224BD">
              <w:lastRenderedPageBreak/>
              <w:t>Projektuje się uchylenie art. 21 art. 2a, ponieważ  w przypadku określonym w tym przepisie zastosowanie mieć będzie art. 162 ust. 4-5 Pke. Natomiast kompetencja przewidziana w art. 21 ust. 3 jest skonsumowana przez inne przepisy, w tym uprawnienia Prezesa Urzędu Komunikacji Elektronicznej jako organu prowadzącego postępowanie administracyjne, wynikające z ustawy z dnia 14 czerwca 1960 r. - Kodeks postępowania administracyjnego (tj. Dz. U. z 2020 r. poz. 256 ze zm.), zwanej dalej “Kpa”. Z powyższych względów, proponuje się uchylenie ust. 3 jako zbędnego.</w:t>
            </w:r>
          </w:p>
          <w:p w14:paraId="5446C8EA" w14:textId="028C92E9"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 xml:space="preserve">16 </w:t>
            </w:r>
            <w:r w:rsidRPr="000224BD">
              <w:rPr>
                <w:b/>
                <w:bCs/>
              </w:rPr>
              <w:t>lit. a</w:t>
            </w:r>
          </w:p>
          <w:p w14:paraId="3A96A44E" w14:textId="2374F8E9" w:rsidR="0043332E" w:rsidRPr="000224BD" w:rsidRDefault="0043332E" w:rsidP="002C0EFF">
            <w:pPr>
              <w:spacing w:before="120" w:after="120" w:line="276" w:lineRule="auto"/>
              <w:jc w:val="both"/>
            </w:pPr>
            <w:r w:rsidRPr="000224BD">
              <w:t xml:space="preserve">Proponowane nowe brzmienie art. 22 w ustępie pierwszym zawiera odwołanie do przepisów związanych z koordynacją dostępu, zawartych w dziale III rozdziału 3 Pke, zastrzegając zmiany wynikające z kolejnych ustępów. W związku z wprowadzeniem na podstawie art. 162 ust. 1 Pke terminu 60 dni na rozpatrzenie wniosku o rozstrzygnięcie sporu, w tym sporu o dostępu do infrastruktury technicznej, przez Prezesa UKE, należy zmienić brzmienie art. 22 ust. 1, który stanowił przepis o charakterze </w:t>
            </w:r>
            <w:r w:rsidRPr="000224BD">
              <w:rPr>
                <w:i/>
                <w:iCs/>
              </w:rPr>
              <w:t>lex specialis</w:t>
            </w:r>
            <w:r w:rsidRPr="000224BD">
              <w:t>. Termin 60 dni na wydanie decyzji w sprawie dostępu do infrastruktury technicznej nie ulega więc zmianie w stosunku do obecnego stanu prawnego.</w:t>
            </w:r>
          </w:p>
          <w:p w14:paraId="402A225F" w14:textId="77777777" w:rsidR="0043332E" w:rsidRPr="000224BD" w:rsidRDefault="0043332E" w:rsidP="002C0EFF">
            <w:pPr>
              <w:spacing w:before="120" w:after="120" w:line="276" w:lineRule="auto"/>
              <w:jc w:val="both"/>
            </w:pPr>
            <w:r w:rsidRPr="000224BD">
              <w:lastRenderedPageBreak/>
              <w:t>Zgodnie z projektowanym art. 22 ust. 2 ustawy, Prezes UKE, wydając decyzję rozstrzygającą spór dotyczący dostępu do infrastruktury technicznej przedsiębiorcy telekomunikacyjnego, bierze pod uwagę, aby opłaty z tytułu dostępu umożliwiały zwrot poniesionych przez przedsiębiorcę telekomunikacyjnego kosztów, oraz uwzględniały wpływ zapewnienia dostępu na plan biznesowy tego przedsiębiorcy telekomunikacyjnego, w szczególności na realizowane przez niego inwestycje dotyczące szybkich sieci telekomunikacyjnych oraz infrastruktury telekomunikacyjnej. Zmiana w stosunku do obecnego brzmienia art. 22 ust. 2 polega przede wszystkim na usunięciu odwołania do celów określonych w art. 8 dyrektywy 2002/21/WE Parlamentu Europejskiego i Rady z dnia 7 marca 2002 r. w sprawie wspólnych ram regulacyjnych sieci i usług łączności elektronicznej (dyrektywa ramowa).</w:t>
            </w:r>
          </w:p>
          <w:p w14:paraId="2B756EC7" w14:textId="43761960"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 xml:space="preserve">16 </w:t>
            </w:r>
            <w:r w:rsidRPr="000224BD">
              <w:rPr>
                <w:b/>
                <w:bCs/>
              </w:rPr>
              <w:t>lit. b</w:t>
            </w:r>
          </w:p>
          <w:p w14:paraId="5327A115" w14:textId="2DEBAAB7" w:rsidR="0043332E" w:rsidRPr="000224BD" w:rsidRDefault="0043332E" w:rsidP="002C0EFF">
            <w:pPr>
              <w:spacing w:before="120" w:after="120" w:line="276" w:lineRule="auto"/>
              <w:jc w:val="both"/>
            </w:pPr>
            <w:r w:rsidRPr="000224BD">
              <w:t xml:space="preserve">Proponuje się uchylenie 22 ust. 5 Megaustawy w związku z projektowanym art. 162 ust. 1 pkt 2 Pke, przewidującym możliwość wydania przez Prezesa UKE decyzji rozstrzygającej spór zmieniającej w całości lub w części umowę o dostępie. Natomiast zgodnie z ogólną regułą wyrażoną w art. 166 Pke, zawarcie umowy o dostępie w przedmiocie określonym wcześniej decyzją, skutkuje </w:t>
            </w:r>
            <w:r w:rsidRPr="000224BD">
              <w:lastRenderedPageBreak/>
              <w:t>wygaśnięciem z mocy prawa decyzji w zakresie objętym umową.</w:t>
            </w:r>
          </w:p>
          <w:p w14:paraId="325B85D6" w14:textId="77777777" w:rsidR="0043332E" w:rsidRPr="000224BD" w:rsidRDefault="0043332E" w:rsidP="002C0EFF">
            <w:pPr>
              <w:spacing w:before="120" w:after="120" w:line="276" w:lineRule="auto"/>
              <w:jc w:val="both"/>
            </w:pPr>
            <w:r w:rsidRPr="000224BD">
              <w:t>Przewiduje się również usunięcie art. 22 ust. 6-7a dotyczących uzgodnień decyzji w sprawie dostępu do infrastruktury technicznej z:</w:t>
            </w:r>
          </w:p>
          <w:p w14:paraId="7C2A2919" w14:textId="77777777" w:rsidR="0043332E" w:rsidRPr="000224BD" w:rsidRDefault="0043332E" w:rsidP="002C0EFF">
            <w:pPr>
              <w:spacing w:before="120" w:after="120" w:line="276" w:lineRule="auto"/>
              <w:ind w:left="360" w:hanging="360"/>
              <w:jc w:val="both"/>
            </w:pPr>
            <w:r w:rsidRPr="000224BD">
              <w:t>-   Prezesem URE - w odniesieniu do przedsiębiorstw energetycznych;</w:t>
            </w:r>
          </w:p>
          <w:p w14:paraId="7877936C" w14:textId="77777777" w:rsidR="0043332E" w:rsidRPr="000224BD" w:rsidRDefault="0043332E" w:rsidP="002C0EFF">
            <w:pPr>
              <w:spacing w:before="120" w:after="120" w:line="276" w:lineRule="auto"/>
              <w:ind w:left="360" w:hanging="360"/>
              <w:jc w:val="both"/>
            </w:pPr>
            <w:r w:rsidRPr="000224BD">
              <w:t>-   Prezesem UTK - w odniesieniu do przedsiębiorstw zapewniających infrastrukturę techniczną na potrzeby transportu kolejowego.</w:t>
            </w:r>
          </w:p>
          <w:p w14:paraId="1E5F9371" w14:textId="4DF5AD39" w:rsidR="0043332E" w:rsidRPr="000224BD" w:rsidRDefault="0043332E" w:rsidP="002C0EFF">
            <w:pPr>
              <w:spacing w:before="120" w:after="120" w:line="276" w:lineRule="auto"/>
              <w:jc w:val="both"/>
            </w:pPr>
            <w:r w:rsidRPr="000224BD">
              <w:t xml:space="preserve">Szczegółowe uzasadnienie rzeczonego rozwiązania jest zawarte w części dotyczącej zmian wprowadzanych na podstawie art. </w:t>
            </w:r>
            <w:r w:rsidR="00834168" w:rsidRPr="000224BD">
              <w:t>34</w:t>
            </w:r>
            <w:r w:rsidRPr="000224BD">
              <w:t xml:space="preserve"> pkt 12 i 13 niniejszej nowelizacji. </w:t>
            </w:r>
          </w:p>
          <w:p w14:paraId="20849B14" w14:textId="6503324E" w:rsidR="00834168" w:rsidRPr="000224BD" w:rsidRDefault="0043332E" w:rsidP="002C0EFF">
            <w:pPr>
              <w:spacing w:before="120" w:after="120" w:line="276" w:lineRule="auto"/>
              <w:jc w:val="both"/>
              <w:rPr>
                <w:b/>
                <w:bCs/>
              </w:rPr>
            </w:pPr>
            <w:r w:rsidRPr="000224BD">
              <w:t>Nie ulega również wątpliwości, że w postępowaniu związanym ze zmianą decyzji należy stosować również przepisy art. 22 Megaustawy, w związku z powyższym zasadne wydaje się również uchylenie art. 22 ust. 10 w obecnym brzmieniu.</w:t>
            </w:r>
          </w:p>
          <w:p w14:paraId="4BB0BEE4" w14:textId="452CB7D8" w:rsidR="00834168" w:rsidRPr="000224BD" w:rsidRDefault="0043332E" w:rsidP="00834168">
            <w:pPr>
              <w:spacing w:before="120" w:after="120" w:line="276" w:lineRule="auto"/>
              <w:jc w:val="both"/>
              <w:rPr>
                <w:b/>
                <w:bCs/>
              </w:rPr>
            </w:pPr>
            <w:r w:rsidRPr="000224BD">
              <w:rPr>
                <w:b/>
                <w:bCs/>
              </w:rPr>
              <w:t xml:space="preserve">Art. </w:t>
            </w:r>
            <w:r w:rsidR="00834168" w:rsidRPr="000224BD">
              <w:rPr>
                <w:b/>
                <w:bCs/>
              </w:rPr>
              <w:t>34 pkt 17</w:t>
            </w:r>
          </w:p>
          <w:p w14:paraId="59C2A47B" w14:textId="56980B0A" w:rsidR="00834168" w:rsidRPr="000224BD" w:rsidRDefault="00834168" w:rsidP="00834168">
            <w:pPr>
              <w:spacing w:before="120" w:after="120" w:line="276" w:lineRule="auto"/>
              <w:jc w:val="both"/>
              <w:rPr>
                <w:bCs/>
              </w:rPr>
            </w:pPr>
            <w:r w:rsidRPr="000224BD">
              <w:rPr>
                <w:bCs/>
              </w:rPr>
              <w:t xml:space="preserve">Zgodnie z dotychczasowym brzmieniem art. 23 Megaustawy: „Do decyzji w sprawie dostępu do infrastruktury technicznej stosuje się odpowiednio przepisy działu I rozdziału 3 ustawy z dnia 16 lipca 2004 r. - Prawo telekomunikacyjne”, a więc przepisy ustanawiające postępowanie konsultacyjne. </w:t>
            </w:r>
            <w:r w:rsidRPr="000224BD">
              <w:rPr>
                <w:bCs/>
              </w:rPr>
              <w:lastRenderedPageBreak/>
              <w:t>Postępowanie konsultacyjne będzie miało zastosowanie, ale na podstawie art. 30 pkt 4 Pke, który przesądza, że Prezes UKE przeprowadza je przed podjęciem rozstrzygnięcia w sprawie spornej o dostęp na podstawie art. 183 ust. 1 Pke. Z powyższych względów art. 23 należy uchylić jako potencjalnie „zdublowaną” regulację.</w:t>
            </w:r>
          </w:p>
          <w:p w14:paraId="7384AF0D" w14:textId="14023033"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 xml:space="preserve">18 </w:t>
            </w:r>
          </w:p>
          <w:p w14:paraId="443C8D91" w14:textId="64E94C7C" w:rsidR="0043332E" w:rsidRPr="000224BD" w:rsidRDefault="0043332E" w:rsidP="002C0EFF">
            <w:pPr>
              <w:spacing w:before="120" w:after="120" w:line="276" w:lineRule="auto"/>
              <w:jc w:val="both"/>
            </w:pPr>
            <w:r w:rsidRPr="000224BD">
              <w:t>W związku z proponowanym wprowadzeniem w art. 155 Pke ogólnejzasady w zakresie obowiązku przekazywania umowy o dostępie, w tym umowy o dostępie do infrastruktury technicznej, oraz kwestii związanej z jawnością umów o dostępie, zmiana w art. 24 Megaustawy polega na odesłaniu do stosowania ww. przepisu.</w:t>
            </w:r>
          </w:p>
          <w:p w14:paraId="620FD9A7" w14:textId="1AFEB0A6"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 xml:space="preserve">22 </w:t>
            </w:r>
          </w:p>
          <w:p w14:paraId="151DBDAD" w14:textId="77777777" w:rsidR="0043332E" w:rsidRPr="000224BD" w:rsidRDefault="0043332E" w:rsidP="002C0EFF">
            <w:pPr>
              <w:spacing w:before="120" w:after="120" w:line="276" w:lineRule="auto"/>
              <w:jc w:val="both"/>
            </w:pPr>
            <w:r w:rsidRPr="000224BD">
              <w:t xml:space="preserve">Uchylenie ust. 3 i 4 w art. 25d Megaustawy jest kolejnym odzwierciedleniem projektowanego odejścia w przepisach o postępowaniu spornym przed Prezesem UKE od czasochłonnej i kosztochłonnej współpracy Prezesa UKE z właściwymi regulatorami sektorowymi, która jest nadmiernym wymogiem proceduralnym względem przepisów dyrektywy kosztowej. W przypadku uchylanych przepisów chodzi o postępowanie w sprawie stwierdzenia obowiązku udzielenia informacji o infrastrukturze </w:t>
            </w:r>
            <w:r w:rsidRPr="000224BD">
              <w:lastRenderedPageBreak/>
              <w:t>technicznej lub umożliwienia dokonania inspekcji tej infrastruktury.</w:t>
            </w:r>
          </w:p>
          <w:p w14:paraId="31025FCE" w14:textId="16B933C0" w:rsidR="0043332E" w:rsidRPr="000224BD" w:rsidRDefault="0043332E" w:rsidP="002C0EFF">
            <w:pPr>
              <w:spacing w:before="120" w:after="120" w:line="276" w:lineRule="auto"/>
              <w:jc w:val="both"/>
              <w:rPr>
                <w:b/>
                <w:bCs/>
              </w:rPr>
            </w:pPr>
            <w:r w:rsidRPr="000224BD">
              <w:rPr>
                <w:b/>
                <w:bCs/>
              </w:rPr>
              <w:t xml:space="preserve">Art. </w:t>
            </w:r>
            <w:r w:rsidR="00775137" w:rsidRPr="000224BD">
              <w:rPr>
                <w:b/>
                <w:bCs/>
              </w:rPr>
              <w:t xml:space="preserve">34 </w:t>
            </w:r>
            <w:r w:rsidRPr="000224BD">
              <w:rPr>
                <w:b/>
                <w:bCs/>
              </w:rPr>
              <w:t xml:space="preserve">pkt </w:t>
            </w:r>
            <w:r w:rsidR="00775137" w:rsidRPr="000224BD">
              <w:rPr>
                <w:b/>
                <w:bCs/>
              </w:rPr>
              <w:t>23</w:t>
            </w:r>
          </w:p>
          <w:p w14:paraId="43222007" w14:textId="0AE11318" w:rsidR="0043332E" w:rsidRPr="000224BD" w:rsidRDefault="0043332E" w:rsidP="002C0EFF">
            <w:pPr>
              <w:spacing w:before="120" w:after="120" w:line="276" w:lineRule="auto"/>
              <w:jc w:val="both"/>
            </w:pPr>
            <w:r w:rsidRPr="000224BD">
              <w:t xml:space="preserve">Nowelizacja art. 27 Megaustawy w zasadniczym zakresie nie zawiera zmian o charakterze merytorycznym i polega na dostosowaniu jego brzmienia do nowej struktury przepisów o dostępie do infrastruktury technicznej, w związku z czym – dla czytelności - proponuje się nadać nowe brzmienie art. 27 w całości. Jedyną merytoryczną zmianą w art. 27 Megaustawy jest odejście od „względności” obowiązku zapewniania dostępu do sieci telekomunikacyjnych, których budowa lub nabycie było finansowane ze środków publicznych. Zgodnie z dotychczasowym art. 27 ust. 1 , o istnieniu tego obowiązku </w:t>
            </w:r>
            <w:r w:rsidRPr="000224BD">
              <w:rPr>
                <w:i/>
                <w:iCs/>
              </w:rPr>
              <w:t>de facto</w:t>
            </w:r>
            <w:r w:rsidRPr="000224BD">
              <w:t xml:space="preserve"> rozstrzygały akty (przepisy prawa, decyzje, umowy, itp.), na podstawie których udzielono finansowania publicznego na budowę lub zakup sieci telekomunikacyjnych. Wg projektowanego brzmienia art. 27 ust. 1, obowiązek udzielenia dostępu do sieci telekomunikacyjnych, „finansowanych” ze środków publicznych, będzie następował z mocy samej Megaustawy. Akty, na podstawie których udzielone zostało wsparcie publiczne, w zakresie, w jakim określają  warunki zapewniania dostępu do wspieranej infrastruktury telekomunikacyjnej, będą nadal brane pod uwagę </w:t>
            </w:r>
            <w:r w:rsidRPr="000224BD">
              <w:lastRenderedPageBreak/>
              <w:t>przez Prezesa UKE w postępowaniach rozstrzygających spory o dostęp do tej infrastruktury.</w:t>
            </w:r>
          </w:p>
          <w:p w14:paraId="0F337D3E" w14:textId="77777777" w:rsidR="0043332E" w:rsidRPr="000224BD" w:rsidRDefault="0043332E" w:rsidP="002C0EFF">
            <w:pPr>
              <w:spacing w:before="120" w:after="120" w:line="276" w:lineRule="auto"/>
              <w:jc w:val="both"/>
            </w:pPr>
            <w:r w:rsidRPr="000224BD">
              <w:t>Jednocześnie projekt zawiera przepis przejściowy, zgodnie z którym ustawowy (tj. z mocy prawa) obowiązek udzielania dostępu do infrastruktury wspieranej ze środków publicznych nie będzie dotyczyć infrastruktury, co do której wsparcie publiczne zostało udzielone przed wejściem w życie znowelizowanego art.. 27 ust. 1.</w:t>
            </w:r>
          </w:p>
          <w:p w14:paraId="6F4C45EB" w14:textId="77777777" w:rsidR="0043332E" w:rsidRPr="000224BD" w:rsidRDefault="0043332E" w:rsidP="002C0EFF">
            <w:pPr>
              <w:pStyle w:val="ARTartustawynprozporzdzenia"/>
              <w:spacing w:before="0" w:line="276" w:lineRule="auto"/>
              <w:ind w:firstLine="0"/>
              <w:rPr>
                <w:rFonts w:ascii="Times New Roman" w:hAnsi="Times New Roman" w:cs="Times New Roman"/>
                <w:szCs w:val="24"/>
              </w:rPr>
            </w:pPr>
          </w:p>
          <w:p w14:paraId="6D5BB675" w14:textId="57BAEC16" w:rsidR="00200414" w:rsidRPr="000224BD" w:rsidRDefault="00200414" w:rsidP="002C0EFF">
            <w:pPr>
              <w:pStyle w:val="Bezodstpw"/>
              <w:jc w:val="both"/>
            </w:pPr>
          </w:p>
        </w:tc>
      </w:tr>
      <w:tr w:rsidR="00F017D9" w:rsidRPr="000224BD" w14:paraId="58FAA6E0" w14:textId="77777777" w:rsidTr="69726700">
        <w:tc>
          <w:tcPr>
            <w:tcW w:w="1003" w:type="dxa"/>
            <w:shd w:val="clear" w:color="auto" w:fill="auto"/>
          </w:tcPr>
          <w:p w14:paraId="47D38B4C" w14:textId="55B48115" w:rsidR="7504C09B" w:rsidRPr="000224BD" w:rsidRDefault="7504C09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46D46FF" w14:textId="6478B2B9" w:rsidR="4613298A" w:rsidRPr="000224BD" w:rsidRDefault="4613298A"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AE27CD" w:rsidRPr="000224BD">
              <w:rPr>
                <w:rFonts w:ascii="Times New Roman" w:hAnsi="Times New Roman" w:cs="Times New Roman"/>
                <w:szCs w:val="24"/>
              </w:rPr>
              <w:t xml:space="preserve">34 </w:t>
            </w:r>
            <w:r w:rsidR="00200414" w:rsidRPr="000224BD">
              <w:rPr>
                <w:rFonts w:ascii="Times New Roman" w:hAnsi="Times New Roman" w:cs="Times New Roman"/>
                <w:szCs w:val="24"/>
              </w:rPr>
              <w:t xml:space="preserve">pkt </w:t>
            </w:r>
            <w:r w:rsidR="00AE27CD" w:rsidRPr="000224BD">
              <w:rPr>
                <w:rFonts w:ascii="Times New Roman" w:hAnsi="Times New Roman" w:cs="Times New Roman"/>
                <w:szCs w:val="24"/>
              </w:rPr>
              <w:t>24</w:t>
            </w:r>
          </w:p>
        </w:tc>
        <w:tc>
          <w:tcPr>
            <w:tcW w:w="5915" w:type="dxa"/>
            <w:shd w:val="clear" w:color="auto" w:fill="auto"/>
          </w:tcPr>
          <w:p w14:paraId="7238F9E1" w14:textId="056D4657" w:rsidR="4613298A" w:rsidRPr="000224BD" w:rsidRDefault="00AE27CD" w:rsidP="002C0EFF">
            <w:pPr>
              <w:jc w:val="both"/>
            </w:pPr>
            <w:r w:rsidRPr="000224BD">
              <w:t>24</w:t>
            </w:r>
            <w:r w:rsidR="31DC2456" w:rsidRPr="000224BD">
              <w:t>) w art. 29:</w:t>
            </w:r>
          </w:p>
          <w:p w14:paraId="32936098" w14:textId="203E4EF0" w:rsidR="4613298A" w:rsidRPr="000224BD" w:rsidRDefault="31DC2456" w:rsidP="002C0EFF">
            <w:pPr>
              <w:ind w:left="708"/>
              <w:jc w:val="both"/>
            </w:pPr>
            <w:r w:rsidRPr="000224BD">
              <w:t>b) w ust. 2:</w:t>
            </w:r>
          </w:p>
          <w:p w14:paraId="1F0912FA" w14:textId="245899EA" w:rsidR="4613298A" w:rsidRPr="000224BD" w:rsidRDefault="31DC2456" w:rsidP="002C0EFF">
            <w:pPr>
              <w:jc w:val="both"/>
            </w:pPr>
            <w:r w:rsidRPr="000224BD">
              <w:t>– uchyla się pkt 1;</w:t>
            </w:r>
          </w:p>
          <w:p w14:paraId="4D7CE122" w14:textId="3AF841C9" w:rsidR="4613298A" w:rsidRPr="000224BD" w:rsidRDefault="31DC2456" w:rsidP="002C0EFF">
            <w:pPr>
              <w:jc w:val="both"/>
            </w:pPr>
            <w:r w:rsidRPr="000224BD">
              <w:t>– pkt 1a otrzymuje brzmienie:</w:t>
            </w:r>
          </w:p>
          <w:p w14:paraId="3082183A" w14:textId="33BB7A57" w:rsidR="4613298A" w:rsidRPr="000224BD" w:rsidRDefault="31DC2456" w:rsidP="002C0EFF">
            <w:pPr>
              <w:jc w:val="both"/>
            </w:pPr>
            <w:r w:rsidRPr="000224BD">
              <w:t>„1a) jednostki samorządu terytorialnego,”;</w:t>
            </w:r>
          </w:p>
          <w:p w14:paraId="1812D857" w14:textId="2B29F107" w:rsidR="4613298A" w:rsidRPr="000224BD" w:rsidRDefault="31DC2456" w:rsidP="002C0EFF">
            <w:pPr>
              <w:ind w:left="708"/>
              <w:jc w:val="both"/>
            </w:pPr>
            <w:r w:rsidRPr="000224BD">
              <w:t>d) po ust. 2b dodaje się ust. 2c w brzmieniu:</w:t>
            </w:r>
          </w:p>
          <w:p w14:paraId="3490E662" w14:textId="7A148703" w:rsidR="4613298A" w:rsidRPr="000224BD" w:rsidRDefault="31DC2456" w:rsidP="002C0EFF">
            <w:pPr>
              <w:jc w:val="both"/>
            </w:pPr>
            <w:r w:rsidRPr="000224BD">
              <w:t>„2c. Informacje, o których mowa w ust. 2 lub oświadczenie, o którym mowa w ust. 2b, przekazuje się za pomocą strony internetowej, o której mowa w art. 29a ust. 2.”,</w:t>
            </w:r>
          </w:p>
          <w:p w14:paraId="1C460A55" w14:textId="0D4E2D00" w:rsidR="4613298A" w:rsidRPr="000224BD" w:rsidRDefault="31DC2456" w:rsidP="002C0EFF">
            <w:pPr>
              <w:ind w:left="708"/>
              <w:jc w:val="both"/>
            </w:pPr>
            <w:r w:rsidRPr="000224BD">
              <w:t>e) ust. 3 otrzymuje brzmienie:</w:t>
            </w:r>
          </w:p>
          <w:p w14:paraId="39F8EFFA" w14:textId="4C3036FF" w:rsidR="4613298A" w:rsidRPr="000224BD" w:rsidRDefault="31DC2456" w:rsidP="002C0EFF">
            <w:pPr>
              <w:jc w:val="both"/>
            </w:pPr>
            <w:r w:rsidRPr="000224BD">
              <w:t xml:space="preserve">„3. Do informacji, o których mowa w ust. 2, stosuje się odpowiednio przepis art. 22 ustawy z dnia … </w:t>
            </w:r>
            <w:r w:rsidR="00AE27CD" w:rsidRPr="000224BD">
              <w:t xml:space="preserve">2021 </w:t>
            </w:r>
            <w:r w:rsidRPr="000224BD">
              <w:t>r. - Prawo komunikacji elektronicznej.”</w:t>
            </w:r>
          </w:p>
        </w:tc>
        <w:tc>
          <w:tcPr>
            <w:tcW w:w="5298" w:type="dxa"/>
            <w:shd w:val="clear" w:color="auto" w:fill="auto"/>
          </w:tcPr>
          <w:p w14:paraId="6C6FA45B" w14:textId="7B177A83" w:rsidR="7504C09B" w:rsidRPr="000224BD" w:rsidRDefault="4001F199" w:rsidP="002C0EFF">
            <w:pPr>
              <w:pStyle w:val="Bezodstpw"/>
              <w:jc w:val="both"/>
            </w:pPr>
            <w:r w:rsidRPr="000224BD">
              <w:t xml:space="preserve">Zmiany polegają na uporządkowaniu </w:t>
            </w:r>
            <w:r w:rsidR="42A4A483" w:rsidRPr="000224BD">
              <w:t>zasad prowadzenia inwentaryzacji infrastruktury i usług telekomunikacyjnych w związku z jej uzupełnieniem o planowane inwestycje w sieci sze</w:t>
            </w:r>
            <w:r w:rsidR="2BB3ADCC" w:rsidRPr="000224BD">
              <w:t>rokopasmowe oraz w związku z udostępnieniem od 2022 r. nowego systemu teleinformatycznego obsługującego Punkt informacyjny do spraw telekomunikacji, za pomocą którego prowadzon</w:t>
            </w:r>
            <w:r w:rsidR="0045A3E4" w:rsidRPr="000224BD">
              <w:t>a będzie inwentaryzacja.</w:t>
            </w:r>
          </w:p>
        </w:tc>
      </w:tr>
      <w:tr w:rsidR="00F017D9" w:rsidRPr="000224BD" w14:paraId="6D77FF6F" w14:textId="77777777" w:rsidTr="69726700">
        <w:tc>
          <w:tcPr>
            <w:tcW w:w="1003" w:type="dxa"/>
            <w:shd w:val="clear" w:color="auto" w:fill="auto"/>
          </w:tcPr>
          <w:p w14:paraId="7FC32311" w14:textId="77777777" w:rsidR="00B168D0" w:rsidRPr="000224BD" w:rsidRDefault="00B168D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758C998" w14:textId="7F7B4B3F" w:rsidR="00200414" w:rsidRPr="000224BD" w:rsidRDefault="00FE7477"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BB2CBF" w:rsidRPr="000224BD">
              <w:rPr>
                <w:rFonts w:ascii="Times New Roman" w:hAnsi="Times New Roman" w:cs="Times New Roman"/>
                <w:szCs w:val="24"/>
              </w:rPr>
              <w:t xml:space="preserve">34 </w:t>
            </w:r>
            <w:r w:rsidRPr="000224BD">
              <w:rPr>
                <w:rFonts w:ascii="Times New Roman" w:hAnsi="Times New Roman" w:cs="Times New Roman"/>
                <w:szCs w:val="24"/>
              </w:rPr>
              <w:t xml:space="preserve">pkt </w:t>
            </w:r>
            <w:r w:rsidR="00BB2CBF" w:rsidRPr="000224BD">
              <w:rPr>
                <w:rFonts w:ascii="Times New Roman" w:hAnsi="Times New Roman" w:cs="Times New Roman"/>
                <w:szCs w:val="24"/>
              </w:rPr>
              <w:t>30</w:t>
            </w:r>
            <w:r w:rsidRPr="000224BD">
              <w:rPr>
                <w:rFonts w:ascii="Times New Roman" w:hAnsi="Times New Roman" w:cs="Times New Roman"/>
                <w:szCs w:val="24"/>
              </w:rPr>
              <w:t>-</w:t>
            </w:r>
            <w:r w:rsidR="00834168" w:rsidRPr="000224BD">
              <w:rPr>
                <w:rFonts w:ascii="Times New Roman" w:hAnsi="Times New Roman" w:cs="Times New Roman"/>
                <w:szCs w:val="24"/>
              </w:rPr>
              <w:t>32</w:t>
            </w:r>
            <w:r w:rsidR="00200414" w:rsidRPr="000224BD">
              <w:rPr>
                <w:rFonts w:ascii="Times New Roman" w:hAnsi="Times New Roman" w:cs="Times New Roman"/>
                <w:szCs w:val="24"/>
              </w:rPr>
              <w:t xml:space="preserve"> </w:t>
            </w:r>
          </w:p>
          <w:p w14:paraId="14E82E54" w14:textId="77777777" w:rsidR="00200414" w:rsidRPr="000224BD" w:rsidRDefault="00200414" w:rsidP="002C0EFF">
            <w:pPr>
              <w:pStyle w:val="ARTartustawynprozporzdzenia"/>
              <w:spacing w:line="240" w:lineRule="auto"/>
              <w:ind w:firstLine="0"/>
              <w:rPr>
                <w:rFonts w:ascii="Times New Roman" w:hAnsi="Times New Roman" w:cs="Times New Roman"/>
                <w:szCs w:val="24"/>
              </w:rPr>
            </w:pPr>
          </w:p>
          <w:p w14:paraId="7C2537FC" w14:textId="50E3B0CA" w:rsidR="00B168D0" w:rsidRPr="000224BD" w:rsidRDefault="00B168D0" w:rsidP="002C0EFF">
            <w:pPr>
              <w:pStyle w:val="ARTartustawynprozporzdzenia"/>
              <w:spacing w:line="240" w:lineRule="auto"/>
              <w:ind w:firstLine="0"/>
              <w:rPr>
                <w:rFonts w:ascii="Times New Roman" w:hAnsi="Times New Roman" w:cs="Times New Roman"/>
                <w:szCs w:val="24"/>
              </w:rPr>
            </w:pPr>
          </w:p>
        </w:tc>
        <w:tc>
          <w:tcPr>
            <w:tcW w:w="5915" w:type="dxa"/>
            <w:shd w:val="clear" w:color="auto" w:fill="auto"/>
          </w:tcPr>
          <w:p w14:paraId="7724B579"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30</w:t>
            </w:r>
            <w:r w:rsidR="00B168D0" w:rsidRPr="000224BD">
              <w:rPr>
                <w:rFonts w:ascii="Times New Roman" w:hAnsi="Times New Roman" w:cs="Times New Roman"/>
                <w:szCs w:val="24"/>
              </w:rPr>
              <w:t xml:space="preserve">) </w:t>
            </w:r>
            <w:r w:rsidR="00B168D0" w:rsidRPr="000224BD">
              <w:rPr>
                <w:rFonts w:ascii="Times New Roman" w:hAnsi="Times New Roman" w:cs="Times New Roman"/>
                <w:szCs w:val="24"/>
              </w:rPr>
              <w:tab/>
              <w:t>art. 30:</w:t>
            </w:r>
          </w:p>
          <w:p w14:paraId="5652E81B"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 xml:space="preserve">ust. 1, 1a i 1aa otrzymują brzmienie: </w:t>
            </w:r>
          </w:p>
          <w:p w14:paraId="459F251B"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Właściciel, użytkownik wieczysty lub zarządca nieruchomości jest obowiązany zapewnić przedsiębiorcy telekomunikacyjnemu dostęp telekomunikacyjny do nieruchomości, w tym do budynku, polegający na: </w:t>
            </w:r>
          </w:p>
          <w:p w14:paraId="055F59B9"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umożliwieniu doprowadzenia szybkiej sieci telekomunikacyjnej wraz z powiązanymi zasobami aż do miejsca dostępu,</w:t>
            </w:r>
          </w:p>
          <w:p w14:paraId="3601CAAD"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 xml:space="preserve">umożliwieniu doprowadzenia szybkiej sieci telekomunikacyjnej wraz z powiązanymi zasobami dalej niż do miejsca dostępu, jeżeli elementy tej sieci wraz z powiązanymi zasobami zostaną umieszczone w istniejącej wewnątrzbudynkowej infrastrukturze technicznej, a jeśli brak jest takiej infrastruktury albo jest ona niedostępna, to wówczas gdy: </w:t>
            </w:r>
          </w:p>
          <w:p w14:paraId="7DC918B9"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użytkownik końcowy, który nie posiada przyłączenia do szybkiej sieci, wyraził zgodę, lub</w:t>
            </w:r>
          </w:p>
          <w:p w14:paraId="26C67528"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przedsiębiorca telekomunikacyjny wykona wewnątrzbudynkową infrastrukturę techniczną przystosowaną do umieszczenia w niej lub na niej dodatkowych elementów sieci telekomunikacyjnej oraz powiązanych zasobów także przez innych przedsiębiorców telekomunikacyjnych,</w:t>
            </w:r>
          </w:p>
          <w:p w14:paraId="2689546D" w14:textId="77777777" w:rsidR="004E7608" w:rsidRPr="000224BD" w:rsidRDefault="004E7608" w:rsidP="004E760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 </w:t>
            </w:r>
            <w:r w:rsidRPr="000224BD">
              <w:rPr>
                <w:rFonts w:ascii="Times New Roman" w:hAnsi="Times New Roman" w:cs="Times New Roman"/>
                <w:szCs w:val="24"/>
              </w:rPr>
              <w:tab/>
              <w:t>umożliwieniu korzystania z miejsca dostępu,</w:t>
            </w:r>
          </w:p>
          <w:p w14:paraId="4B412046" w14:textId="5A37C3F7" w:rsidR="00834168" w:rsidRPr="000224BD" w:rsidRDefault="004E760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 xml:space="preserve">4) </w:t>
            </w:r>
            <w:r w:rsidRPr="000224BD">
              <w:rPr>
                <w:rFonts w:ascii="Times New Roman" w:hAnsi="Times New Roman" w:cs="Times New Roman"/>
                <w:szCs w:val="24"/>
              </w:rPr>
              <w:tab/>
              <w:t>umożliwieniu utrzymywania, eksploatacji, przebudowy lub remontu elementów szybkiej sieci telekomunikacyjnej oraz powiązanych zasobów, które stanowią własność tego przedsiębiorcy telekomunikacyjnego lub z których korzysta na podstawie innego tytułu prawnego,</w:t>
            </w:r>
            <w:r w:rsidR="00B168D0" w:rsidRPr="000224BD">
              <w:rPr>
                <w:rFonts w:ascii="Times New Roman" w:hAnsi="Times New Roman" w:cs="Times New Roman"/>
                <w:szCs w:val="24"/>
              </w:rPr>
              <w:t xml:space="preserve">5) </w:t>
            </w:r>
            <w:r w:rsidR="00B168D0" w:rsidRPr="000224BD">
              <w:rPr>
                <w:rFonts w:ascii="Times New Roman" w:hAnsi="Times New Roman" w:cs="Times New Roman"/>
                <w:szCs w:val="24"/>
              </w:rPr>
              <w:tab/>
              <w:t>umożliwieniu wejścia na teren nieruchomości, w tym do budynku, w zakresie niezbędnym do korzystania z dostępu, o którym mowa w pkt 1</w:t>
            </w:r>
            <w:r w:rsidR="00834168" w:rsidRPr="000224BD">
              <w:rPr>
                <w:rFonts w:ascii="Times New Roman" w:hAnsi="Times New Roman" w:cs="Times New Roman"/>
                <w:szCs w:val="24"/>
              </w:rPr>
              <w:t>–</w:t>
            </w:r>
            <w:r w:rsidR="00B168D0" w:rsidRPr="000224BD">
              <w:rPr>
                <w:rFonts w:ascii="Times New Roman" w:hAnsi="Times New Roman" w:cs="Times New Roman"/>
                <w:szCs w:val="24"/>
              </w:rPr>
              <w:t xml:space="preserve">4 i ust. </w:t>
            </w:r>
            <w:r w:rsidR="00834168" w:rsidRPr="000224BD">
              <w:rPr>
                <w:rFonts w:ascii="Times New Roman" w:hAnsi="Times New Roman" w:cs="Times New Roman"/>
                <w:szCs w:val="24"/>
              </w:rPr>
              <w:t xml:space="preserve">3 </w:t>
            </w:r>
          </w:p>
          <w:p w14:paraId="1C7FE95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w zakresie w jakim ma to służyć zapewnieniu telekomunikacji wyłącznie w budynku na tej nieruchomości.</w:t>
            </w:r>
          </w:p>
          <w:p w14:paraId="72273BCA"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1a. Właściciel, użytkownik wieczysty lub zarządca nieruchomości jest obowiązany zapewnić przedsiębiorcy telekomunikacyjnemu dostęp, o którym mowa w ust. 1, także wtedy, gdy ma to służyć zapewnieniu telekomunikacji w budynku na sąsiedniej nieruchomości, której właścicielem, użytkownikiem wieczystym lub zarządcą jest ten sam podmiot.</w:t>
            </w:r>
          </w:p>
          <w:p w14:paraId="662DB362"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1aa. Wewnątrzbudynkową infrastrukturę techniczną uważa się za niedostępną w szczególności, gdy:</w:t>
            </w:r>
          </w:p>
          <w:p w14:paraId="0247B250"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1) </w:t>
            </w:r>
            <w:r w:rsidRPr="000224BD">
              <w:rPr>
                <w:rFonts w:ascii="Times New Roman" w:hAnsi="Times New Roman" w:cs="Times New Roman"/>
                <w:szCs w:val="24"/>
              </w:rPr>
              <w:tab/>
              <w:t>jej właściciel nie podjął negocjacji z przedsiębiorcą telekomunikacyjnym w sprawie dostępu do tej infrastruktury;</w:t>
            </w:r>
          </w:p>
          <w:p w14:paraId="13905645"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2) </w:t>
            </w:r>
            <w:r w:rsidRPr="000224BD">
              <w:rPr>
                <w:rFonts w:ascii="Times New Roman" w:hAnsi="Times New Roman" w:cs="Times New Roman"/>
                <w:szCs w:val="24"/>
              </w:rPr>
              <w:tab/>
              <w:t>jej właściciel odmówił przedsiębiorcy telekomunikacyjnemu dostępu do tej infrastruktury;</w:t>
            </w:r>
          </w:p>
          <w:p w14:paraId="234A592E"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 xml:space="preserve">3) </w:t>
            </w:r>
            <w:r w:rsidRPr="000224BD">
              <w:rPr>
                <w:rFonts w:ascii="Times New Roman" w:hAnsi="Times New Roman" w:cs="Times New Roman"/>
                <w:szCs w:val="24"/>
              </w:rPr>
              <w:tab/>
              <w:t>oferowane warunki dostępu do tej infrastruktury są dyskryminujące lub ze względu na oferowane zawyżone opłaty za dostęp do tej infrastruktury jej wykorzystanie jest dla przedsiębiorcy telekomunikacyjnego ekonomicznie nieefektywne;</w:t>
            </w:r>
          </w:p>
          <w:p w14:paraId="764C0875"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4) </w:t>
            </w:r>
            <w:r w:rsidRPr="000224BD">
              <w:rPr>
                <w:rFonts w:ascii="Times New Roman" w:hAnsi="Times New Roman" w:cs="Times New Roman"/>
                <w:szCs w:val="24"/>
              </w:rPr>
              <w:tab/>
              <w:t>jej wykorzystanie na potrzeby umieszczenia w niej lub na niej elementów szybkiej sieci telekomunikacyjnej wraz z powiązanymi zasobami zgodnie z zamierzeniem przedsiębiorcy telekomunikacyjnego jest technicznie niewykonalne.”,</w:t>
            </w:r>
          </w:p>
          <w:p w14:paraId="5DED6D09"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b) w ust. 1b wykreśla się zwrot „choćby w budynku istniała lub była wykonywana inna instalacja telekomunikacyjna”, a przecinek poprzedzający zastępuje się kropką,</w:t>
            </w:r>
          </w:p>
          <w:p w14:paraId="787CC7E9"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c) w ust. 1c zastępuje się zwrot „przyłącza telekomunikacyjnego, wykonaniu instalacji telekomunikacyjnej budynku, doprowadzeniu kolejnego kabla telekomunikacyjnego do budynku lub umieszczeniu takiego kabla w istniejącej kanalizacji kablowej” zwrotem „szybkiej sieci telekomunikacyjnej wraz z powiązanymi zasobami do miejsca dostępu lub dalej niż do miejsca dostępu”,</w:t>
            </w:r>
          </w:p>
          <w:p w14:paraId="660E2715"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d) </w:t>
            </w:r>
            <w:r w:rsidRPr="000224BD">
              <w:rPr>
                <w:rFonts w:ascii="Times New Roman" w:hAnsi="Times New Roman" w:cs="Times New Roman"/>
                <w:szCs w:val="24"/>
              </w:rPr>
              <w:tab/>
              <w:t xml:space="preserve">w ust. 1e pkt 1-3 otrzymują brzmienie: </w:t>
            </w:r>
          </w:p>
          <w:p w14:paraId="47FE5121"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danych kontaktowych właściciela infrastruktury telekomunikacyjnej znajdującej się na nieruchomości;</w:t>
            </w:r>
          </w:p>
          <w:p w14:paraId="027B4C8A"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 xml:space="preserve">2) </w:t>
            </w:r>
            <w:r w:rsidRPr="000224BD">
              <w:rPr>
                <w:rFonts w:ascii="Times New Roman" w:hAnsi="Times New Roman" w:cs="Times New Roman"/>
                <w:szCs w:val="24"/>
              </w:rPr>
              <w:tab/>
              <w:t>podmiotach korzystających z miejsca dostępu;</w:t>
            </w:r>
          </w:p>
          <w:p w14:paraId="4F33ECAD"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 innych przedsiębiorcach telekomunikacyjnych korzystających z infrastruktury telekomunikacyjnej znajdującej się na nieruchomości;”,</w:t>
            </w:r>
          </w:p>
          <w:p w14:paraId="160B7894"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e) ust. 3 otrzymuje brzmienie: </w:t>
            </w:r>
          </w:p>
          <w:p w14:paraId="511D7412"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 Właściciel wewnątrzbudynkowej infrastruktury technicznej jest obowiązany zapewnić przedsiębiorcy telekomunikacyjnemu dostęp do tej infrastruktury na potrzeby umieszczenia w niej lub na niej elementów szybkiej sieci telekomunikacyjnej wraz z powiązanymi zasobami, jeżeli powielenie takiej infrastruktury byłoby ekonomicznie nieefektywne lub technicznie niewykonalne.”,</w:t>
            </w:r>
          </w:p>
          <w:p w14:paraId="71FABA1E"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f) </w:t>
            </w:r>
            <w:r w:rsidRPr="000224BD">
              <w:rPr>
                <w:rFonts w:ascii="Times New Roman" w:hAnsi="Times New Roman" w:cs="Times New Roman"/>
                <w:szCs w:val="24"/>
              </w:rPr>
              <w:tab/>
              <w:t>ust. 3a otrzymuje brzmienie:</w:t>
            </w:r>
          </w:p>
          <w:p w14:paraId="3AC2FA19"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„3a. Dostęp, o którym mowa w:</w:t>
            </w:r>
          </w:p>
          <w:p w14:paraId="65016BD1"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ust. 1 jest nieodpłatny, przy czym przedsiębiorca telekomunikacyjny ponosi:</w:t>
            </w:r>
          </w:p>
          <w:p w14:paraId="02922FDC"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koszty doprowadzenia, utrzymywania, eksploatacji, przebudowy lub remontu elementów szybkiej sieci telekomunikacyjnej oraz powiązanych zasobów będących własnością tego przedsiębiorcy telekomunikacyjnego lub z których korzysta na podstawie innego tytułu prawnego, w tym przywrócenia stanu poprzedniego nieruchomości,</w:t>
            </w:r>
          </w:p>
          <w:p w14:paraId="3D42B2DC"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 xml:space="preserve">b) </w:t>
            </w:r>
            <w:r w:rsidRPr="000224BD">
              <w:rPr>
                <w:rFonts w:ascii="Times New Roman" w:hAnsi="Times New Roman" w:cs="Times New Roman"/>
                <w:szCs w:val="24"/>
              </w:rPr>
              <w:tab/>
              <w:t>koszty, które wystąpiły po stronie zapewniającego dostęp, jeżeli są konieczne, zaistniały bezpośrednio na skutek zapewnienia takiego dostępu i nie są związane ze zwykłą działalnością zapewniającego dostęp,</w:t>
            </w:r>
          </w:p>
          <w:p w14:paraId="42D474A5"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w:t>
            </w:r>
            <w:r w:rsidRPr="000224BD">
              <w:rPr>
                <w:rFonts w:ascii="Times New Roman" w:hAnsi="Times New Roman" w:cs="Times New Roman"/>
                <w:szCs w:val="24"/>
              </w:rPr>
              <w:tab/>
              <w:t>ust. 3 jest:</w:t>
            </w:r>
          </w:p>
          <w:p w14:paraId="6B8BBCCC"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a) z zastrzeżeniem lit. b,</w:t>
            </w:r>
            <w:r w:rsidRPr="000224BD">
              <w:rPr>
                <w:rFonts w:ascii="Times New Roman" w:hAnsi="Times New Roman" w:cs="Times New Roman"/>
                <w:szCs w:val="24"/>
              </w:rPr>
              <w:tab/>
              <w:t>odpłatny jeżeli wewnątrzbudynkowa infrastruktura techniczna jest własnością podmiotu, którego przeważającym przedmiotem działalności jest działalność telekomunikacyjna. Opłaty za ten dostęp powinny umożliwiać zwrot proporcjonalnej części poniesionych przez ten podmiot kosztów powstania tej infrastruktury oraz ponoszonych przez ten podmiot kosztów jej utrzymania oraz uwzględniać wpływ zapewnienia dostępu na plan biznesowy tego podmiotu, w szczególności na realizowane przez niego inwestycje dotyczące szybkich sieci telekomunikacyjnych oraz powiązanych zasobów, albo</w:t>
            </w:r>
          </w:p>
          <w:p w14:paraId="6AD6DCA9"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nieodpłatny jeżeli wewnątrzbudynkowa infrastruktura techniczna jest własnością podmiotu, dla którego działalność telekomunikacyjna nie jest przeważającym przedmiotem działalności, przy czym przedsiębiorca telekomunikacyjny ponosi proporcjonalną część kosztów utrzymania tej infrastruktury.”,</w:t>
            </w:r>
          </w:p>
          <w:p w14:paraId="4FDC37A7"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g) uchyla się ust. 3b,</w:t>
            </w:r>
          </w:p>
          <w:p w14:paraId="4E4FF009"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h) </w:t>
            </w:r>
            <w:r w:rsidRPr="000224BD">
              <w:rPr>
                <w:rFonts w:ascii="Times New Roman" w:hAnsi="Times New Roman" w:cs="Times New Roman"/>
                <w:szCs w:val="24"/>
              </w:rPr>
              <w:tab/>
              <w:t>ust. 4 otrzymuje brzmienie:</w:t>
            </w:r>
          </w:p>
          <w:p w14:paraId="6BB8787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4. Zawarcie umowy o dostępie, o którym mowa w ust. 1 i 3, stanowi czynność zwykłego zarządu.”,</w:t>
            </w:r>
          </w:p>
          <w:p w14:paraId="1EF235FD"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i) </w:t>
            </w:r>
            <w:r w:rsidRPr="000224BD">
              <w:rPr>
                <w:rFonts w:ascii="Times New Roman" w:hAnsi="Times New Roman" w:cs="Times New Roman"/>
                <w:szCs w:val="24"/>
              </w:rPr>
              <w:tab/>
              <w:t>w ust. 5:</w:t>
            </w:r>
          </w:p>
          <w:p w14:paraId="4D0DECC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wprowadzenie do wyliczenia otrzymuje brzmienie:</w:t>
            </w:r>
          </w:p>
          <w:p w14:paraId="2A4134CF"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„Do dostępu, o którym mowa w ust. 1, 1a i 3, stosuje się przepisy działu III rozdziału 3 ustawy z dnia … 2021 r. - Prawo komunikacji elektronicznej, z tym że:”,</w:t>
            </w:r>
          </w:p>
          <w:p w14:paraId="2293AA9D"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pkt 2 otrzymuje brzmienie:</w:t>
            </w:r>
          </w:p>
          <w:p w14:paraId="16051278"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 Prezes UKE wydaje decyzję o dostępie, o którym mowa w ust. 1 pkt 5, także wówczas, jeżeli dla istniejących elementów sieci telekomunikacyjnych oraz powiązanych zasobów warunki dostępu nie są określone w umowie lub umowa taka wygasła, chyba że przedsiębiorca telekomunikacyjny wykonał je, nie mając tytułu prawnego do dysponowania nieruchomością na ten cel oraz wbrew woli lub bez wiedzy właściciela, użytkownika wieczystego lub zarządcy nieruchomości.”,</w:t>
            </w:r>
          </w:p>
          <w:p w14:paraId="5BA2395E"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dodaje się pkt 5:</w:t>
            </w:r>
          </w:p>
          <w:p w14:paraId="797FB8B1"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„5) Stronami postępowania w sprawie wydania decyzji o dostępie, o którym mowa w ust. 1, są przedsiębiorca telekomunikacyjny oraz właściciel, użytkownik wieczysty lub zarządca nieruchomości, do którego przedsiębiorca telekomunikacyjny wystąpił z wnioskiem o zapewnienie tego dostępu. W razie zmiany zarządcy nieruchomości, ustania zarządu albo utraty przez </w:t>
            </w:r>
            <w:r w:rsidRPr="000224BD">
              <w:rPr>
                <w:rFonts w:ascii="Times New Roman" w:hAnsi="Times New Roman" w:cs="Times New Roman"/>
                <w:szCs w:val="24"/>
              </w:rPr>
              <w:lastRenderedPageBreak/>
              <w:t>dotychczasowego zarządcę uprawnienia do zawarcia umowy o dostęp, o którym mowa w ust. 1, na jego miejsce wstępuje nowy zarządca nieruchomości, a w przypadku jego braku - właściciel lub użytkownik wieczysty nieruchomości.”,</w:t>
            </w:r>
          </w:p>
          <w:p w14:paraId="33DD4D92"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dodaje się pkt 6:</w:t>
            </w:r>
          </w:p>
          <w:p w14:paraId="4BF5A9D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„6) W przypadku zmiany właściciela, użytkownika wieczystego lub zarządcy nieruchomości po wystąpieniu z wnioskiem o zawarcie umowy o dostęp, o którym mowa w ust. 1, a przed złożeniem wniosku o wydanie decyzji o dostępie do Prezesa UKE przepisy pkt 5 oraz art. 30 § 4 ustawy z dnia 14 czerwca 1960 r. - Kodeks postępowania administracyjnego (Dz. U. z 2018 r. poz. 2096 oraz z 2019 r. poz. 60, 730 i 1133) stosuje się odpowiednio.”,</w:t>
            </w:r>
          </w:p>
          <w:p w14:paraId="2A8161BE"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j) </w:t>
            </w:r>
            <w:r w:rsidRPr="000224BD">
              <w:rPr>
                <w:rFonts w:ascii="Times New Roman" w:hAnsi="Times New Roman" w:cs="Times New Roman"/>
                <w:szCs w:val="24"/>
              </w:rPr>
              <w:tab/>
              <w:t>uchyla się ust. 5b-5c,</w:t>
            </w:r>
          </w:p>
          <w:p w14:paraId="408F782F"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k) </w:t>
            </w:r>
            <w:r w:rsidRPr="000224BD">
              <w:rPr>
                <w:rFonts w:ascii="Times New Roman" w:hAnsi="Times New Roman" w:cs="Times New Roman"/>
                <w:szCs w:val="24"/>
              </w:rPr>
              <w:tab/>
              <w:t xml:space="preserve">ust. 5e otrzymuje brzmienie: </w:t>
            </w:r>
          </w:p>
          <w:p w14:paraId="5B028BD3"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„5e. Przepisy ust. 1–1f oraz 3–5d stosuje się odpowiednio do każdego, komu przysługuje skuteczne względem właściciela, użytkownika wieczystego lub zarządcy nieruchomości lub właściciela wewnątrzbudynkowej infrastruktury technicznej prawo korzystania z miejsca dostępu lub wewnątrzbudynkowej infrastruktury technicznej.”,</w:t>
            </w:r>
          </w:p>
          <w:p w14:paraId="0BBAF4F3"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l) </w:t>
            </w:r>
            <w:r w:rsidRPr="000224BD">
              <w:rPr>
                <w:rFonts w:ascii="Times New Roman" w:hAnsi="Times New Roman" w:cs="Times New Roman"/>
                <w:szCs w:val="24"/>
              </w:rPr>
              <w:tab/>
              <w:t>uchyla się ust. 5f,</w:t>
            </w:r>
          </w:p>
          <w:p w14:paraId="1E53B2D8"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m) dodaje się ust. 5g w brzmieniu:</w:t>
            </w:r>
          </w:p>
          <w:p w14:paraId="0C00D48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„5g. Właściciel lub użytkownik wieczysty nieruchomości nie może żądać ustanowienia za wynagrodzeniem służebności przesyłu na rzecz przedsiębiorcy telekomunikacyjnego, jeżeli zachodzą przesłanki zapewnienia temu przedsiębiorcy telekomunikacyjnemu dostępu, o którym mowa w ust. 1 i 1a.”;</w:t>
            </w:r>
          </w:p>
          <w:p w14:paraId="16E5DA2B"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31) </w:t>
            </w:r>
            <w:r w:rsidRPr="000224BD">
              <w:rPr>
                <w:rFonts w:ascii="Times New Roman" w:hAnsi="Times New Roman" w:cs="Times New Roman"/>
                <w:szCs w:val="24"/>
              </w:rPr>
              <w:tab/>
              <w:t>uchyla się art. 31 i 32;</w:t>
            </w:r>
          </w:p>
          <w:p w14:paraId="0AEF740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32) </w:t>
            </w:r>
            <w:r w:rsidRPr="000224BD">
              <w:rPr>
                <w:rFonts w:ascii="Times New Roman" w:hAnsi="Times New Roman" w:cs="Times New Roman"/>
                <w:szCs w:val="24"/>
              </w:rPr>
              <w:tab/>
              <w:t>w art. 33 ust. 1–3 otrzymują brzmienie:</w:t>
            </w:r>
          </w:p>
          <w:p w14:paraId="1F42B9D6"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W przypadkach innych niż określone w art. 30 ust. 1 i 1a właściciel, użytkownik wieczysty nieruchomości lub zarządca nieruchomości jest obowiązany zapewnić operatorom, użytkownikom rządowym, o których mowa w art. 2 pkt 88 lit. a, b, d, e oraz h ustawy z dnia … 2021 r. –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uniemożliwia to racjonalnego korzystania z nieruchomości, w szczególności nie prowadzi do istotnego zmniejszenia wartości nieruchomości.</w:t>
            </w:r>
          </w:p>
          <w:p w14:paraId="5DE00E4C"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 Dostęp, o którym mowa w ust. 1 jest odpłatny, chyba że:</w:t>
            </w:r>
          </w:p>
          <w:p w14:paraId="7791655A"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1) strony umowy o dostępie postanowią inaczej;</w:t>
            </w:r>
          </w:p>
          <w:p w14:paraId="1FEA358B" w14:textId="77777777" w:rsidR="00834168" w:rsidRPr="000224BD" w:rsidRDefault="00834168" w:rsidP="00834168">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 1979, 2020, z 2020 r. poz. 284, 400, 462, 695 i 875).</w:t>
            </w:r>
          </w:p>
          <w:p w14:paraId="3AE1C5A5" w14:textId="10BE9A28" w:rsidR="00B168D0" w:rsidRPr="000224BD" w:rsidRDefault="00834168" w:rsidP="002C0EFF">
            <w:pPr>
              <w:spacing w:line="276" w:lineRule="auto"/>
              <w:jc w:val="both"/>
              <w:rPr>
                <w:b/>
                <w:bCs/>
              </w:rPr>
            </w:pPr>
            <w:r w:rsidRPr="000224BD">
              <w:t>3. Termin zawarcia umowy o dostępie, o którym mowa w ust. 1, wynosi 30 dni od dnia wystąpienia przez operatora, użytkownika rządowego, o którym mowa w art. 2 pkt 88 lit. a, b, d, e oraz h ustawy z dnia …  2021 r. – Prawo komunikacji elektronicznej, lub jednostkę samorządu terytorialnego wykonującą działalność, o której mowa w art. 3 ust. 1 z wnioskiem o jej zawarcie. Przypisy art. 30 ust 5d stosuje się odpowiednio.”;</w:t>
            </w:r>
          </w:p>
        </w:tc>
        <w:tc>
          <w:tcPr>
            <w:tcW w:w="5298" w:type="dxa"/>
            <w:shd w:val="clear" w:color="auto" w:fill="auto"/>
          </w:tcPr>
          <w:p w14:paraId="2324AC00" w14:textId="78F34589" w:rsidR="006C0CEA" w:rsidRPr="000224BD" w:rsidRDefault="00156E81" w:rsidP="002C0EFF">
            <w:pPr>
              <w:pStyle w:val="Bezodstpw"/>
              <w:jc w:val="both"/>
              <w:rPr>
                <w:b/>
                <w:bCs/>
              </w:rPr>
            </w:pPr>
            <w:r w:rsidRPr="000224BD">
              <w:rPr>
                <w:b/>
                <w:bCs/>
              </w:rPr>
              <w:lastRenderedPageBreak/>
              <w:t xml:space="preserve">Art. </w:t>
            </w:r>
            <w:r w:rsidR="00BB2CBF" w:rsidRPr="000224BD">
              <w:rPr>
                <w:b/>
                <w:bCs/>
              </w:rPr>
              <w:t xml:space="preserve">34 </w:t>
            </w:r>
            <w:r w:rsidRPr="000224BD">
              <w:rPr>
                <w:b/>
                <w:bCs/>
              </w:rPr>
              <w:t xml:space="preserve">pkt </w:t>
            </w:r>
            <w:r w:rsidR="00BB2CBF" w:rsidRPr="000224BD">
              <w:rPr>
                <w:b/>
                <w:bCs/>
              </w:rPr>
              <w:t xml:space="preserve">30 </w:t>
            </w:r>
            <w:r w:rsidR="006C0CEA" w:rsidRPr="000224BD">
              <w:rPr>
                <w:b/>
                <w:bCs/>
              </w:rPr>
              <w:t xml:space="preserve">lit. b i lit. f  tiret pierwsze, </w:t>
            </w:r>
          </w:p>
          <w:p w14:paraId="50E73E50" w14:textId="77777777" w:rsidR="006C0CEA" w:rsidRPr="000224BD" w:rsidRDefault="006C0CEA" w:rsidP="002C0EFF">
            <w:pPr>
              <w:pStyle w:val="Bezodstpw"/>
              <w:jc w:val="both"/>
              <w:rPr>
                <w:b/>
                <w:bCs/>
              </w:rPr>
            </w:pPr>
          </w:p>
          <w:p w14:paraId="67919982" w14:textId="0CF5D07D" w:rsidR="00156E81" w:rsidRPr="000224BD" w:rsidRDefault="00156E81"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Ww. zmiany w ustawie z dnia 7 maja 2010 r. o wspieraniu rozwoju usług i sieci telekomunikacyjnych  polegają na zastąpieniu dotychczasowych odwołań do Prawa telekomunikacyjnego odwołaniem do Prawa komunikacji elektronicznej. usunięciu odwołań do przepisów uchylonych lub na dostosowaniu siatki pojęciowej uwzględ</w:t>
            </w:r>
            <w:r w:rsidR="0043332E" w:rsidRPr="000224BD">
              <w:rPr>
                <w:rFonts w:ascii="Times New Roman" w:hAnsi="Times New Roman" w:cs="Times New Roman"/>
                <w:szCs w:val="24"/>
              </w:rPr>
              <w:t>niając definicje zawarte w Pke.</w:t>
            </w:r>
          </w:p>
          <w:p w14:paraId="4D4BFB83" w14:textId="77777777" w:rsidR="0043332E" w:rsidRPr="000224BD" w:rsidRDefault="0043332E" w:rsidP="002C0EFF">
            <w:pPr>
              <w:pStyle w:val="ARTartustawynprozporzdzenia"/>
              <w:spacing w:before="0" w:line="276" w:lineRule="auto"/>
              <w:ind w:firstLine="0"/>
              <w:rPr>
                <w:rFonts w:ascii="Times New Roman" w:hAnsi="Times New Roman" w:cs="Times New Roman"/>
                <w:szCs w:val="24"/>
              </w:rPr>
            </w:pPr>
          </w:p>
          <w:p w14:paraId="59A9A706" w14:textId="7BBB6171" w:rsidR="0043332E" w:rsidRPr="000224BD" w:rsidRDefault="0043332E" w:rsidP="002C0EFF">
            <w:pPr>
              <w:spacing w:before="120" w:after="120" w:line="276" w:lineRule="auto"/>
              <w:jc w:val="both"/>
              <w:rPr>
                <w:b/>
                <w:bCs/>
              </w:rPr>
            </w:pPr>
            <w:r w:rsidRPr="000224BD">
              <w:rPr>
                <w:b/>
                <w:bCs/>
              </w:rPr>
              <w:t>Art. 3</w:t>
            </w:r>
            <w:r w:rsidR="00834168" w:rsidRPr="000224BD">
              <w:rPr>
                <w:b/>
                <w:bCs/>
              </w:rPr>
              <w:t>4</w:t>
            </w:r>
            <w:r w:rsidRPr="000224BD">
              <w:rPr>
                <w:b/>
                <w:bCs/>
              </w:rPr>
              <w:t xml:space="preserve"> pkt </w:t>
            </w:r>
            <w:r w:rsidR="00834168" w:rsidRPr="000224BD">
              <w:rPr>
                <w:b/>
                <w:bCs/>
              </w:rPr>
              <w:t>30</w:t>
            </w:r>
            <w:r w:rsidRPr="000224BD">
              <w:rPr>
                <w:b/>
                <w:bCs/>
              </w:rPr>
              <w:t xml:space="preserve"> lit. a </w:t>
            </w:r>
          </w:p>
          <w:p w14:paraId="58178524" w14:textId="77777777" w:rsidR="00834168" w:rsidRPr="000224BD" w:rsidRDefault="00834168" w:rsidP="00834168">
            <w:pPr>
              <w:spacing w:before="120" w:after="120" w:line="276" w:lineRule="auto"/>
              <w:jc w:val="both"/>
            </w:pPr>
            <w:r w:rsidRPr="000224BD">
              <w:t>Dotychczasowa regulacja art. 30 Megaustawy, ze względu na posługiwanie się pojęciami: „instalacji telekomunikacyjnej” budynku oraz „punktu styku” zdefiniowanego poprzez odwołanie do pojęcia instalacji telekomunikacyjnej budynku, łączy 3 różne mechanizmy przewidziane w prawie europejskim:</w:t>
            </w:r>
          </w:p>
          <w:p w14:paraId="195BA6C6" w14:textId="77777777" w:rsidR="00834168" w:rsidRPr="000224BD" w:rsidRDefault="00834168" w:rsidP="00834168">
            <w:pPr>
              <w:spacing w:before="120" w:after="120" w:line="276" w:lineRule="auto"/>
              <w:jc w:val="both"/>
            </w:pPr>
            <w:r w:rsidRPr="000224BD">
              <w:t>dostęp do wewnątrzbudynkowej infrastruktury technicznej (art. 9 ust. 2-3 Dyrektywy kosztowej),</w:t>
            </w:r>
          </w:p>
          <w:p w14:paraId="6C19B499" w14:textId="77777777" w:rsidR="00834168" w:rsidRPr="000224BD" w:rsidRDefault="00834168" w:rsidP="00834168">
            <w:pPr>
              <w:spacing w:before="120" w:after="120" w:line="276" w:lineRule="auto"/>
              <w:jc w:val="both"/>
            </w:pPr>
            <w:r w:rsidRPr="000224BD">
              <w:t>dostęp do budynku w celu doprowadzenia swojej sieci w lokalu abonenta, jeśli brak jest dostępnej wewnątrzbudynkowej infrastruktury technicznej (art. 9 ust. 5 Dyrektywy kosztowej),</w:t>
            </w:r>
          </w:p>
          <w:p w14:paraId="3132340A" w14:textId="77777777" w:rsidR="00834168" w:rsidRPr="000224BD" w:rsidRDefault="00834168" w:rsidP="00834168">
            <w:pPr>
              <w:spacing w:before="120" w:after="120" w:line="276" w:lineRule="auto"/>
              <w:jc w:val="both"/>
            </w:pPr>
            <w:r w:rsidRPr="000224BD">
              <w:t xml:space="preserve">dostęp do okablowania wewnątrz budynków lub okablowania na odcinku do pierwszego punktu </w:t>
            </w:r>
            <w:r w:rsidRPr="000224BD">
              <w:lastRenderedPageBreak/>
              <w:t>koncentracji lub dystrybucji (art. 12 ust. 3 dyrektywy ramowej – obecnie art. 61 ust. 2 EKŁE).</w:t>
            </w:r>
          </w:p>
          <w:p w14:paraId="6E03312E" w14:textId="77777777" w:rsidR="00834168" w:rsidRPr="000224BD" w:rsidRDefault="00834168" w:rsidP="00834168">
            <w:pPr>
              <w:spacing w:before="120" w:after="120" w:line="276" w:lineRule="auto"/>
              <w:jc w:val="both"/>
            </w:pPr>
            <w:r w:rsidRPr="000224BD">
              <w:t xml:space="preserve">Korzystanie ze „zbiorczego” pojęcia instalacji telekomunikacyjnej budynku, które obejmuje zarówno okablowanie w budynku, jak i wewnątrzbudynkową infrastrukturę techniczną powoduje liczne problemy. </w:t>
            </w:r>
          </w:p>
          <w:p w14:paraId="0B82B1D8" w14:textId="77777777" w:rsidR="00834168" w:rsidRPr="000224BD" w:rsidRDefault="00834168" w:rsidP="00834168">
            <w:pPr>
              <w:spacing w:before="120" w:after="120" w:line="276" w:lineRule="auto"/>
              <w:jc w:val="both"/>
            </w:pPr>
            <w:r w:rsidRPr="000224BD">
              <w:t>Przede wszystkim prawo wykonania nowej instalacji telekomunikacyjnej budynku zostało uzależnione od dostępności istniejącej instalacji telekomunikacyjnej budynku, podczas gdy z art. 9 ust. 5 Dyrektywy kosztowej wynika, że co najwyżej sposób doprowadzenia łącza do abonenta powinien być uzależniony od dostępności wewnątrzbudynkowej infrastruktury technicznej (kanalizacji telekomunikacyjnej budynku), a nie od dostępności okablowania. Inny problem to jednoznaczne przesądzenie, czy „szczątkowa” instalacja telekomunikacyjna budynku (np. kabel łatwego dostępu bez zakończeń w lokalach) to już instalacja telekomunikacyjna budynku, czy jednak nie.</w:t>
            </w:r>
          </w:p>
          <w:p w14:paraId="2FED4FF6" w14:textId="77777777" w:rsidR="00834168" w:rsidRPr="000224BD" w:rsidRDefault="00834168" w:rsidP="00834168">
            <w:pPr>
              <w:spacing w:before="120" w:after="120" w:line="276" w:lineRule="auto"/>
              <w:jc w:val="both"/>
            </w:pPr>
            <w:r w:rsidRPr="000224BD">
              <w:t xml:space="preserve">Z tych względów, aby uporządkować uprawnienia przedsiębiorców telekomunikacyjnych zasadnym jest uporządkowanie siatki pojęciowej i ustalenie prawidłowych zależności pomiędzy różnymi stanami faktycznymi a uprawnieniami przedsiębiorców. Zasadnym jest przede wszystkim usunięcie z siatki </w:t>
            </w:r>
            <w:r w:rsidRPr="000224BD">
              <w:lastRenderedPageBreak/>
              <w:t>pojęciowej (wykorzystywanej na potrzeby Pke i Megaustawy) pojęcia instalacji telekomunikacyjnej budynku w zakresie dotychczasowego art. 30 ust. 1-5d i korzystanie z pojęć:</w:t>
            </w:r>
          </w:p>
          <w:p w14:paraId="3E215574" w14:textId="77777777" w:rsidR="00834168" w:rsidRPr="000224BD" w:rsidRDefault="00834168" w:rsidP="00834168">
            <w:pPr>
              <w:spacing w:before="120" w:after="120" w:line="276" w:lineRule="auto"/>
              <w:jc w:val="both"/>
            </w:pPr>
            <w:r w:rsidRPr="000224BD">
              <w:t>wewnątrzbudynkowa infrastruktura techniczna (jak w Dyrektywie kosztowej) – podzbiór infrastruktury technicznej, która jest podzbiorem powiązanych zasobów,</w:t>
            </w:r>
          </w:p>
          <w:p w14:paraId="1FD808C0" w14:textId="77777777" w:rsidR="00834168" w:rsidRPr="000224BD" w:rsidRDefault="00834168" w:rsidP="00834168">
            <w:pPr>
              <w:spacing w:before="120" w:after="120" w:line="276" w:lineRule="auto"/>
              <w:jc w:val="both"/>
            </w:pPr>
            <w:r w:rsidRPr="000224BD">
              <w:t>okablowania pomiędzy zakończeniami sieci w obiekcie budowlanym, a najbliższym punktem dystrybucji – podzbiór powiązanych zasobów.</w:t>
            </w:r>
          </w:p>
          <w:p w14:paraId="3DD47DC6" w14:textId="77777777" w:rsidR="00834168" w:rsidRPr="000224BD" w:rsidRDefault="00834168" w:rsidP="00834168">
            <w:pPr>
              <w:spacing w:before="120" w:after="120" w:line="276" w:lineRule="auto"/>
              <w:jc w:val="both"/>
            </w:pPr>
            <w:r w:rsidRPr="000224BD">
              <w:t>Usunięcie instalacji telekomunikacyjnej budynku wymaga jednak ponownego określenia definicji punktu dostępu z art. 2 pkt 11 Dyrektywy kosztowej („punkt styku” z Megaustawy, zmienia się na „miejsce dostępu”). Definicja ta ma następujące funkcje:</w:t>
            </w:r>
          </w:p>
          <w:p w14:paraId="1BE9EE79" w14:textId="77777777" w:rsidR="00834168" w:rsidRPr="000224BD" w:rsidRDefault="00834168" w:rsidP="00834168">
            <w:pPr>
              <w:spacing w:before="120" w:after="120" w:line="276" w:lineRule="auto"/>
              <w:jc w:val="both"/>
            </w:pPr>
            <w:r w:rsidRPr="000224BD">
              <w:t>określa do jakiego miejsca przedsiębiorca telekomunikacyjny może bezwarunkowo doprowadzić swoją sieć (art. 9 ust. 1 Dyrektywy kosztowej),</w:t>
            </w:r>
          </w:p>
          <w:p w14:paraId="786E4DC1" w14:textId="77777777" w:rsidR="00834168" w:rsidRPr="000224BD" w:rsidRDefault="00834168" w:rsidP="00834168">
            <w:pPr>
              <w:spacing w:before="120" w:after="120" w:line="276" w:lineRule="auto"/>
              <w:jc w:val="both"/>
            </w:pPr>
            <w:r w:rsidRPr="000224BD">
              <w:t>określa granicę, od której infrastruktura techniczna jest wewnątrzbudynkową infrastrukturą techniczną (której udostępnianie jest obowiązkiem nie tylko operatora sieci, ale każdego jej posiadacza – art. 9 ust. 2 Dyrektywy kosztowej).</w:t>
            </w:r>
          </w:p>
          <w:p w14:paraId="3AA9CEFD" w14:textId="77777777" w:rsidR="00834168" w:rsidRPr="000224BD" w:rsidRDefault="00834168" w:rsidP="00834168">
            <w:pPr>
              <w:spacing w:before="120" w:after="120" w:line="276" w:lineRule="auto"/>
              <w:jc w:val="both"/>
            </w:pPr>
            <w:r w:rsidRPr="000224BD">
              <w:lastRenderedPageBreak/>
              <w:t>określa granicę, od której wykonanie przez przedsiębiorcę telekomunikacyjnego okablowania w nowej wewnątrzbudynkowej infrastruktury technicznej (w tym/lub natynkowo) uzależnione jest m.in. od dostępności istniejącej wewnątrzbudynkowej infrastruktury technicznej.</w:t>
            </w:r>
          </w:p>
          <w:p w14:paraId="1F768CB7" w14:textId="77777777" w:rsidR="00834168" w:rsidRPr="000224BD" w:rsidRDefault="00834168" w:rsidP="00834168">
            <w:pPr>
              <w:spacing w:before="120" w:after="120" w:line="276" w:lineRule="auto"/>
              <w:jc w:val="both"/>
            </w:pPr>
            <w:r w:rsidRPr="000224BD">
              <w:t>Zgodnie z definicją punktu dostępu zawartego w Dyrektywie kosztowej, jest to: „punkt fizyczny znajdujący się wewnątrz lub na zewnątrz budynku, dostępny dla przedsiębiorstwa dostarczającego lub upoważnionego do dostarczania publicznych sieci łączności, za pomocą którego to punktu udostępniane jest połączenie z wewnątrzbudynkową infrastrukturą techniczną przystosowaną do szybkich łączy.”.</w:t>
            </w:r>
          </w:p>
          <w:p w14:paraId="220102ED" w14:textId="77777777" w:rsidR="00834168" w:rsidRPr="000224BD" w:rsidRDefault="00834168" w:rsidP="00834168">
            <w:pPr>
              <w:spacing w:before="120" w:after="120" w:line="276" w:lineRule="auto"/>
              <w:jc w:val="both"/>
            </w:pPr>
            <w:r w:rsidRPr="000224BD">
              <w:t>Definicja ta spełnia wskazane wyżej funkcje tylko wtedy, gdy faktycznie istnieje wewnątrzbudynkowa infrastruktura techniczna. Kiedy jej nie ma, powstaje luka i niepewność z nią związana. Dlatego zasadnym jest zdefiniowanie tego punktu w taki sposób, by odnosił się do funkcji, niż do konkretnego stanu infrastruktury.</w:t>
            </w:r>
          </w:p>
          <w:p w14:paraId="1BDA0BA7" w14:textId="77777777" w:rsidR="00834168" w:rsidRPr="000224BD" w:rsidRDefault="00834168" w:rsidP="00834168">
            <w:pPr>
              <w:spacing w:before="120" w:after="120" w:line="276" w:lineRule="auto"/>
              <w:jc w:val="both"/>
            </w:pPr>
            <w:r w:rsidRPr="000224BD">
              <w:t>Dzięki definicji miejsca dostępu będzie można wskazać, że:</w:t>
            </w:r>
          </w:p>
          <w:p w14:paraId="16FDB912" w14:textId="77777777" w:rsidR="00834168" w:rsidRPr="000224BD" w:rsidRDefault="00834168" w:rsidP="00834168">
            <w:pPr>
              <w:spacing w:before="120" w:after="120" w:line="276" w:lineRule="auto"/>
              <w:jc w:val="both"/>
            </w:pPr>
            <w:r w:rsidRPr="000224BD">
              <w:t xml:space="preserve">przedsiębiorca może doprowadzić sieć aż do takiego miejsca w budynku (ewentualnie poza nim), w </w:t>
            </w:r>
            <w:r w:rsidRPr="000224BD">
              <w:lastRenderedPageBreak/>
              <w:t>którym będą zbiegać się wszystkie jego przyszłe kable/włókna z danego budynku,</w:t>
            </w:r>
          </w:p>
          <w:p w14:paraId="1EB1B23F" w14:textId="77777777" w:rsidR="00834168" w:rsidRPr="000224BD" w:rsidRDefault="00834168" w:rsidP="00834168">
            <w:pPr>
              <w:spacing w:before="120" w:after="120" w:line="276" w:lineRule="auto"/>
              <w:jc w:val="both"/>
            </w:pPr>
            <w:r w:rsidRPr="000224BD">
              <w:t>przedsiębiorca może bezwarunkowo doprowadzić sieć aż do takiego miejsca w budynku (ewentualnie poza nim), w którym będzie mógł skorzystać z okablowania rozprowadzonego po budynku (przez innego przedsiębiorcę bądź inny podmiot).</w:t>
            </w:r>
          </w:p>
          <w:p w14:paraId="220FD209" w14:textId="77777777" w:rsidR="00834168" w:rsidRPr="000224BD" w:rsidRDefault="00834168" w:rsidP="00834168">
            <w:pPr>
              <w:spacing w:before="120" w:after="120" w:line="276" w:lineRule="auto"/>
              <w:jc w:val="both"/>
            </w:pPr>
            <w:r w:rsidRPr="000224BD">
              <w:t>sposób doprowadzenia łącza do abonenta (tj. cała analiza dostępności wewnątrzbudynkowej infrastruktury technicznej, ewentualny wymóg zgody abonenta) zaczyna się od tego jednego miejsca w budynku.</w:t>
            </w:r>
          </w:p>
          <w:p w14:paraId="53F9711E" w14:textId="77777777" w:rsidR="00834168" w:rsidRPr="000224BD" w:rsidRDefault="00834168" w:rsidP="00834168">
            <w:pPr>
              <w:spacing w:before="120" w:after="120" w:line="276" w:lineRule="auto"/>
              <w:jc w:val="both"/>
            </w:pPr>
            <w:r w:rsidRPr="000224BD">
              <w:t>Proponowane zmiany odnoszą się do definicji miejsca dostępu oraz wewnątrzbudynkowej infrastruktury technicznej wprowadzonych na gruncie niniejszej nowelizacji. Zgodnie z proponowaną treścią art. 30 ust. 1 Megaustawy, właściciel, użytkownik wieczysty lub zarządca nieruchomości jest  zobowiązany zapewnić dostęp polegający na:</w:t>
            </w:r>
          </w:p>
          <w:p w14:paraId="2375818A" w14:textId="77777777" w:rsidR="00834168" w:rsidRPr="000224BD" w:rsidRDefault="00834168" w:rsidP="00834168">
            <w:pPr>
              <w:spacing w:before="120" w:after="120" w:line="276" w:lineRule="auto"/>
              <w:jc w:val="both"/>
            </w:pPr>
            <w:r w:rsidRPr="000224BD">
              <w:t xml:space="preserve">umożliwieniu doprowadzenia szybkiej sieci telekomunikacyjnej wraz z powiązanymi zasobami, w tym infrastrukturą techniczną, aż do miejsca dostępu. W stosunku do dotychczasowego uprawnienia związanego z możliwością doprowadzenia przyłącza telekomunikacyjnego, należy podkreślić, że „miejsce dostępu”, może </w:t>
            </w:r>
            <w:r w:rsidRPr="000224BD">
              <w:lastRenderedPageBreak/>
              <w:t>znajdować się w obiekcie budowlanym lub poza nim. Użyte pojęcie „powiązanych zasobów” ma swoją legalną definicję w art. 2 pkt 38 Pke, zgodnie z którą na powiązane zasoby składa się również okablowanie pomiędzy zakończeniami sieci w obiekcie budowlanym a najbliższym punktem dystrybucji, anteny i urządzenia powiązane z siecią telekomunikacyjną lub usługami komunikacji elektronicznej, które umożliwiają lub wspierają dostarczanie usług za pośrednictwem tych sieci lub usług, które mogą służyć do tego celu;</w:t>
            </w:r>
          </w:p>
          <w:p w14:paraId="6DF7455A" w14:textId="77777777" w:rsidR="00834168" w:rsidRPr="000224BD" w:rsidRDefault="00834168" w:rsidP="00834168">
            <w:pPr>
              <w:spacing w:before="120" w:after="120" w:line="276" w:lineRule="auto"/>
              <w:jc w:val="both"/>
            </w:pPr>
            <w:r w:rsidRPr="000224BD">
              <w:t>umożliwieniu doprowadzenia szybkiej sieci telekomunikacyjnej wraz z powiązanymi zasobami dalej niż do miejsca dostępu, pod warunkiem, że elementy tej sieci wraz z powiązanymi zasobami zostaną umieszczone w istniejącej wewnątrzbudynkowej infrastrukturze technicznej, a jeśli brak jest takiej dostępnej infrastruktury, to wówczas gdy wynika to z potrzeby użytkownika końcowego nie posiadającego przyłączenia do szybkiej sieci, który wyraził na to zgodę lub gdy przedsiębiorca telekomunikacyjny wykona wewnątrzbudynkową infrastrukturę techniczną przystosowaną do umieszczenia w niej lub na niej dodatkowych elementów sieci telekomunikacyjnej oraz powiązanych zasobów przez innych przedsiębiorców telekomunikacyjnych,</w:t>
            </w:r>
          </w:p>
          <w:p w14:paraId="422C6CB4" w14:textId="77777777" w:rsidR="00834168" w:rsidRPr="000224BD" w:rsidRDefault="00834168" w:rsidP="00834168">
            <w:pPr>
              <w:spacing w:before="120" w:after="120" w:line="276" w:lineRule="auto"/>
              <w:jc w:val="both"/>
            </w:pPr>
            <w:r w:rsidRPr="000224BD">
              <w:lastRenderedPageBreak/>
              <w:t>umożliwieniu korzystania z miejsca dostępu;</w:t>
            </w:r>
          </w:p>
          <w:p w14:paraId="3D531B85" w14:textId="77777777" w:rsidR="00834168" w:rsidRPr="000224BD" w:rsidRDefault="00834168" w:rsidP="00834168">
            <w:pPr>
              <w:spacing w:before="120" w:after="120" w:line="276" w:lineRule="auto"/>
              <w:jc w:val="both"/>
            </w:pPr>
            <w:r w:rsidRPr="000224BD">
              <w:t>umożliwieniu utrzymywania, eksploatacji, przebudowy lub remontu elementów sieci telekomunikacyjnej oraz powiązanych zasobów będących własnością tego przedsiębiorcy telekomunikacyjnego lub z których korzysta na podstawie innego tytułu prawnego;</w:t>
            </w:r>
          </w:p>
          <w:p w14:paraId="385386E6" w14:textId="77777777" w:rsidR="00834168" w:rsidRPr="000224BD" w:rsidRDefault="00834168" w:rsidP="00834168">
            <w:pPr>
              <w:spacing w:before="120" w:after="120" w:line="276" w:lineRule="auto"/>
              <w:jc w:val="both"/>
            </w:pPr>
            <w:r w:rsidRPr="000224BD">
              <w:t>umożliwieniu wejścia na teren nieruchomości, w tym do budynku, w zakresie niezbędnym do korzystania z ww. form dostępu.</w:t>
            </w:r>
          </w:p>
          <w:p w14:paraId="776AE744" w14:textId="77777777" w:rsidR="00834168" w:rsidRPr="000224BD" w:rsidRDefault="00834168" w:rsidP="00834168">
            <w:pPr>
              <w:spacing w:before="120" w:after="120" w:line="276" w:lineRule="auto"/>
              <w:jc w:val="both"/>
            </w:pPr>
            <w:r w:rsidRPr="000224BD">
              <w:t>Omówiony obowiązek zapewnienia dostępu na rzecz przedsiębiorcy telekomunikacyjnego jest związany z celem, któremu ma służyć, tj. zapewnianiu telekomunikacji, wyłącznie w budynku na tej nieruchomości (art. 30 ust. 1 Megaustawy) oraz – co nie było przewidziane w dotychczasowej regulacji, ale jest uzasadnione – gdy ma to służyć zapewnieniu telekomunikacji w budynku na sąsiedniej nieruchomości, której właścicielem, użytkownikiem wieczystym lub zarządcą jest ten sam podmiot (art. 30 ust. 1a w brzmieniu nadanym niniejszą nowelizacją).</w:t>
            </w:r>
          </w:p>
          <w:p w14:paraId="5B370101" w14:textId="77777777" w:rsidR="00834168" w:rsidRPr="000224BD" w:rsidRDefault="00834168" w:rsidP="00834168">
            <w:pPr>
              <w:spacing w:before="120" w:after="120" w:line="276" w:lineRule="auto"/>
              <w:jc w:val="both"/>
            </w:pPr>
            <w:r w:rsidRPr="000224BD">
              <w:t xml:space="preserve">Zgodnie z nowym brzmieniem art. 30 ust. 1a Megaustwy, właściciel, użytkownik wieczysty lub zarządca nieruchomości jest obowiązany zapewnić przedsiębiorcy telekomunikacyjnemu dostęp, o którym mowa w ust. 1, także wtedy, gdy ma to służyć </w:t>
            </w:r>
            <w:r w:rsidRPr="000224BD">
              <w:lastRenderedPageBreak/>
              <w:t>zapewnieniu telekomunikacji w budynku na sąsiedniej nieruchomości, której właścicielem, użytkownikiem wieczystym lub zarządcą jest ten sam podmiot. Przepis odnosi się do sytuacji, co do których odmienne poglądy uczestników rynku przekładały się na istotną wątpliwość co do właściwego zastosowania przepisów art. 30 i art. 33 Megaustawy na kanwie poszczególnych stanów faktycznych. Ustęp 1a przesądza o konieczności wystąpienia tzw. podwójnej tożsamości podmiotowej – zarówno po ustronie uprawnionego (ubiegającego lub korzystającego) do dostępu, o którym mowa w art. 30 ust. 1, jak również zobowiązanego do zapewnienia dostępu.</w:t>
            </w:r>
          </w:p>
          <w:p w14:paraId="682E7361" w14:textId="77777777" w:rsidR="00834168" w:rsidRPr="000224BD" w:rsidRDefault="00834168" w:rsidP="00834168">
            <w:pPr>
              <w:spacing w:before="120" w:after="120" w:line="276" w:lineRule="auto"/>
              <w:jc w:val="both"/>
            </w:pPr>
            <w:r w:rsidRPr="000224BD">
              <w:t>Nowy art. 30 ust. 1aa reguluje tę samą materię co dotychczasowy art. 30 ust. 1a Megausatwy. Poza oznaczeniem ustępu i zmianą części przepisu, zmiany dotyczą:</w:t>
            </w:r>
          </w:p>
          <w:p w14:paraId="590D3F48" w14:textId="77777777" w:rsidR="00834168" w:rsidRPr="000224BD" w:rsidRDefault="00834168" w:rsidP="00834168">
            <w:pPr>
              <w:spacing w:before="120" w:after="120" w:line="276" w:lineRule="auto"/>
              <w:jc w:val="both"/>
            </w:pPr>
            <w:r w:rsidRPr="000224BD">
              <w:t>uspójnieniu redakcji przepisów w zakresie pkt 1-2;</w:t>
            </w:r>
          </w:p>
          <w:p w14:paraId="6C418E56" w14:textId="77777777" w:rsidR="00834168" w:rsidRPr="000224BD" w:rsidRDefault="00834168" w:rsidP="00834168">
            <w:pPr>
              <w:spacing w:before="120" w:after="120" w:line="276" w:lineRule="auto"/>
              <w:jc w:val="both"/>
            </w:pPr>
            <w:r w:rsidRPr="000224BD">
              <w:t>uproszczeniu przesłanki, o której mowa w pkt 3, zgodnie z której nowym brzmieniem, wewnątrzbudynkowa infrastruktura techniczna jest niedostępna, jeżeli warunki dostępu do tej infrastruktury są dyskryminujące lub ekonomicznie nieefektywne dla ubiegającego się o dostęp;</w:t>
            </w:r>
          </w:p>
          <w:p w14:paraId="29FE69A3" w14:textId="77777777" w:rsidR="00834168" w:rsidRPr="000224BD" w:rsidRDefault="00834168" w:rsidP="00834168">
            <w:pPr>
              <w:spacing w:before="120" w:after="120" w:line="276" w:lineRule="auto"/>
              <w:jc w:val="both"/>
            </w:pPr>
            <w:r w:rsidRPr="000224BD">
              <w:t xml:space="preserve">zmiany przesłanki „technologicznej” na bardziej adekwatną, zgodnie z którą wewnątrzbudynkowa </w:t>
            </w:r>
            <w:r w:rsidRPr="000224BD">
              <w:lastRenderedPageBreak/>
              <w:t>infrastruktura techniczna jest niedostępna, jeżeli wykorzystanie jej na potrzeby umieszczenia w niej lub na niej elementów szybkiej sieci telekomunikacyjnej wraz z powiązanymi zasobami, zgodnie z zamierzeniem przedsiębiorcy telekomunikacyjnego, jest technicznie niewykonalne. W tym zakresie należy zauważyć że jest to rozwiązanie uwzgledniające dotychczasowe uprawnienie do wykonania instalacji telekomunikacyjnej ze względu na „nieodpowiadanie zapotrzebowaniu przedsiębiorcy telekomunikacyjnego” (art. 30 ust. 1 pkt 3 lit. b Megaustawy w dotychczasowym brzmieniu).</w:t>
            </w:r>
          </w:p>
          <w:p w14:paraId="44CE19E1" w14:textId="094B66DD" w:rsidR="0043332E" w:rsidRPr="000224BD" w:rsidRDefault="0043332E" w:rsidP="002C0EFF">
            <w:pPr>
              <w:pStyle w:val="Akapitzlist"/>
              <w:numPr>
                <w:ilvl w:val="0"/>
                <w:numId w:val="26"/>
              </w:numPr>
              <w:spacing w:before="120" w:after="120" w:line="276" w:lineRule="auto"/>
              <w:contextualSpacing w:val="0"/>
              <w:jc w:val="both"/>
              <w:rPr>
                <w:b/>
                <w:bCs/>
              </w:rPr>
            </w:pPr>
          </w:p>
          <w:p w14:paraId="3E8E75CB" w14:textId="77777777" w:rsidR="006E14D0" w:rsidRPr="000224BD" w:rsidRDefault="006E14D0" w:rsidP="002C0EFF">
            <w:pPr>
              <w:spacing w:before="120" w:after="120" w:line="276" w:lineRule="auto"/>
              <w:jc w:val="both"/>
              <w:rPr>
                <w:b/>
                <w:bCs/>
              </w:rPr>
            </w:pPr>
          </w:p>
          <w:p w14:paraId="7A3A86D6" w14:textId="77777777" w:rsidR="006E14D0" w:rsidRPr="000224BD" w:rsidRDefault="006E14D0" w:rsidP="002C0EFF">
            <w:pPr>
              <w:spacing w:before="120" w:after="120" w:line="276" w:lineRule="auto"/>
              <w:jc w:val="both"/>
              <w:rPr>
                <w:b/>
                <w:bCs/>
              </w:rPr>
            </w:pPr>
          </w:p>
          <w:p w14:paraId="3253AD5D" w14:textId="77777777" w:rsidR="006E14D0" w:rsidRPr="000224BD" w:rsidRDefault="006E14D0" w:rsidP="002C0EFF">
            <w:pPr>
              <w:spacing w:before="120" w:after="120" w:line="276" w:lineRule="auto"/>
              <w:jc w:val="both"/>
              <w:rPr>
                <w:b/>
                <w:bCs/>
              </w:rPr>
            </w:pPr>
          </w:p>
          <w:p w14:paraId="31C3B843" w14:textId="0C9B8DEA" w:rsidR="0043332E" w:rsidRPr="000224BD" w:rsidRDefault="0043332E" w:rsidP="002C0EFF">
            <w:pPr>
              <w:spacing w:before="120" w:after="120" w:line="276" w:lineRule="auto"/>
              <w:jc w:val="both"/>
              <w:rPr>
                <w:b/>
                <w:bCs/>
              </w:rPr>
            </w:pPr>
            <w:r w:rsidRPr="000224BD">
              <w:rPr>
                <w:b/>
                <w:bCs/>
              </w:rPr>
              <w:t xml:space="preserve">Art. </w:t>
            </w:r>
            <w:r w:rsidR="008C1C64" w:rsidRPr="000224BD">
              <w:rPr>
                <w:b/>
                <w:bCs/>
              </w:rPr>
              <w:t xml:space="preserve">34 </w:t>
            </w:r>
            <w:r w:rsidRPr="000224BD">
              <w:rPr>
                <w:b/>
                <w:bCs/>
              </w:rPr>
              <w:t xml:space="preserve">pkt </w:t>
            </w:r>
            <w:r w:rsidR="008C1C64" w:rsidRPr="000224BD">
              <w:rPr>
                <w:b/>
                <w:bCs/>
              </w:rPr>
              <w:t>30</w:t>
            </w:r>
            <w:r w:rsidRPr="000224BD">
              <w:rPr>
                <w:b/>
                <w:bCs/>
              </w:rPr>
              <w:t xml:space="preserve"> lit. </w:t>
            </w:r>
            <w:r w:rsidR="008C1C64" w:rsidRPr="000224BD">
              <w:rPr>
                <w:b/>
                <w:bCs/>
              </w:rPr>
              <w:t>e</w:t>
            </w:r>
          </w:p>
          <w:p w14:paraId="3C80AEEB" w14:textId="77777777" w:rsidR="0043332E" w:rsidRPr="000224BD" w:rsidRDefault="0043332E" w:rsidP="002C0EFF">
            <w:pPr>
              <w:spacing w:before="120" w:after="120" w:line="276" w:lineRule="auto"/>
              <w:jc w:val="both"/>
            </w:pPr>
            <w:r w:rsidRPr="000224BD">
              <w:t>Zmiana w art. 30 ust. 3 Megaustawy jest konsekwencją zmian w zakresie definicji oraz zmian wynikających z proponowanego brzmienia art. 30 ust. 1 Megaustawy.</w:t>
            </w:r>
          </w:p>
          <w:p w14:paraId="29F76769" w14:textId="77777777" w:rsidR="008C1C64" w:rsidRPr="000224BD" w:rsidRDefault="008C1C64" w:rsidP="002C0EFF">
            <w:pPr>
              <w:spacing w:before="120" w:after="120" w:line="276" w:lineRule="auto"/>
              <w:jc w:val="both"/>
              <w:rPr>
                <w:b/>
                <w:bCs/>
              </w:rPr>
            </w:pPr>
          </w:p>
          <w:p w14:paraId="2FC33946" w14:textId="691C367C" w:rsidR="0043332E" w:rsidRPr="000224BD" w:rsidRDefault="0043332E" w:rsidP="002C0EFF">
            <w:pPr>
              <w:spacing w:before="120" w:after="120" w:line="276" w:lineRule="auto"/>
              <w:jc w:val="both"/>
              <w:rPr>
                <w:b/>
                <w:bCs/>
              </w:rPr>
            </w:pPr>
            <w:r w:rsidRPr="000224BD">
              <w:rPr>
                <w:b/>
                <w:bCs/>
              </w:rPr>
              <w:t xml:space="preserve">Art. </w:t>
            </w:r>
            <w:r w:rsidR="008C1C64" w:rsidRPr="000224BD">
              <w:rPr>
                <w:b/>
                <w:bCs/>
              </w:rPr>
              <w:t xml:space="preserve">34 </w:t>
            </w:r>
            <w:r w:rsidRPr="000224BD">
              <w:rPr>
                <w:b/>
                <w:bCs/>
              </w:rPr>
              <w:t xml:space="preserve">pkt </w:t>
            </w:r>
            <w:r w:rsidR="008C1C64" w:rsidRPr="000224BD">
              <w:rPr>
                <w:b/>
                <w:bCs/>
              </w:rPr>
              <w:t xml:space="preserve">30 </w:t>
            </w:r>
            <w:r w:rsidRPr="000224BD">
              <w:rPr>
                <w:b/>
                <w:bCs/>
              </w:rPr>
              <w:t xml:space="preserve">lit. </w:t>
            </w:r>
            <w:r w:rsidR="008C1C64" w:rsidRPr="000224BD">
              <w:rPr>
                <w:b/>
                <w:bCs/>
              </w:rPr>
              <w:t>f</w:t>
            </w:r>
          </w:p>
          <w:p w14:paraId="105FE79B" w14:textId="77777777" w:rsidR="006E14D0" w:rsidRPr="000224BD" w:rsidRDefault="006E14D0" w:rsidP="006E14D0">
            <w:pPr>
              <w:spacing w:before="120" w:after="120" w:line="276" w:lineRule="auto"/>
              <w:jc w:val="both"/>
              <w:rPr>
                <w:bCs/>
              </w:rPr>
            </w:pPr>
            <w:r w:rsidRPr="000224BD">
              <w:rPr>
                <w:bCs/>
              </w:rPr>
              <w:lastRenderedPageBreak/>
              <w:t>Zgodnie ze zmianami w art. 30 ust. 3a Megaustawy, dostęp, o którym mowa w art. 30 ust. 1 jest nieodpłatny, przy czym przedsiębiorca telekomunikacyjny ponosi:</w:t>
            </w:r>
          </w:p>
          <w:p w14:paraId="4A44DF61" w14:textId="77777777" w:rsidR="006E14D0" w:rsidRPr="000224BD" w:rsidRDefault="006E14D0" w:rsidP="006E14D0">
            <w:pPr>
              <w:spacing w:before="120" w:after="120" w:line="276" w:lineRule="auto"/>
              <w:jc w:val="both"/>
              <w:rPr>
                <w:bCs/>
              </w:rPr>
            </w:pPr>
            <w:r w:rsidRPr="000224BD">
              <w:rPr>
                <w:bCs/>
              </w:rPr>
              <w:t></w:t>
            </w:r>
            <w:r w:rsidRPr="000224BD">
              <w:rPr>
                <w:bCs/>
              </w:rPr>
              <w:tab/>
              <w:t>koszty doprowadzenia, utrzymywania, eksploatacji, przebudowy lub remontu elementów szybkiej sieci telekomunikacyjnej oraz powiązanych zasobów będących własnością tego przedsiębiorcy telekomunikacyjnego lub z których korzysta na podstawie innego tytułu prawnego, w tym przywrócenia stanu poprzedniego nieruchomości,</w:t>
            </w:r>
          </w:p>
          <w:p w14:paraId="4F3A5D4F" w14:textId="77777777" w:rsidR="006E14D0" w:rsidRPr="000224BD" w:rsidRDefault="006E14D0" w:rsidP="006E14D0">
            <w:pPr>
              <w:spacing w:before="120" w:after="120" w:line="276" w:lineRule="auto"/>
              <w:jc w:val="both"/>
              <w:rPr>
                <w:bCs/>
              </w:rPr>
            </w:pPr>
            <w:r w:rsidRPr="000224BD">
              <w:rPr>
                <w:bCs/>
              </w:rPr>
              <w:t></w:t>
            </w:r>
            <w:r w:rsidRPr="000224BD">
              <w:rPr>
                <w:bCs/>
              </w:rPr>
              <w:tab/>
              <w:t>koszty, które wystąpiły po stronie zapewniającego dostęp, jeżeli są konieczne, zaistniały bezpośrednio na skutek zapewnienia takiego dostępu i nie są związane ze zwykłą działalnością zapewniającego dostęp.</w:t>
            </w:r>
          </w:p>
          <w:p w14:paraId="0D1A8E12" w14:textId="77777777" w:rsidR="006E14D0" w:rsidRPr="000224BD" w:rsidRDefault="006E14D0" w:rsidP="006E14D0">
            <w:pPr>
              <w:spacing w:before="120" w:after="120" w:line="276" w:lineRule="auto"/>
              <w:jc w:val="both"/>
              <w:rPr>
                <w:bCs/>
              </w:rPr>
            </w:pPr>
            <w:r w:rsidRPr="000224BD">
              <w:rPr>
                <w:bCs/>
              </w:rPr>
              <w:t>Natomiast dostęp, o którym mowa w art. 30 ust. 3 Megaustawy, jest:</w:t>
            </w:r>
          </w:p>
          <w:p w14:paraId="4EC9115E" w14:textId="77777777" w:rsidR="006E14D0" w:rsidRPr="000224BD" w:rsidRDefault="006E14D0" w:rsidP="006E14D0">
            <w:pPr>
              <w:spacing w:before="120" w:after="120" w:line="276" w:lineRule="auto"/>
              <w:jc w:val="both"/>
              <w:rPr>
                <w:bCs/>
              </w:rPr>
            </w:pPr>
            <w:r w:rsidRPr="000224BD">
              <w:rPr>
                <w:bCs/>
              </w:rPr>
              <w:t></w:t>
            </w:r>
            <w:r w:rsidRPr="000224BD">
              <w:rPr>
                <w:bCs/>
              </w:rPr>
              <w:tab/>
              <w:t xml:space="preserve">odpłatny jeżeli wewnątrzbudynkowa infrastruktura techniczna jest własnością podmiotu, dla którego działalność telekomunikacyjna nie jest przeważającym przedmiotem działalności. Opłaty za ten dostęp powinny umożliwiać zwrot proporcjonalnej części poniesionych przez ten podmiot kosztów powstania tej infrastruktury oraz ponoszonych przez ten podmiot kosztów jej utrzymania oraz uwzględniać wpływ zapewnienia </w:t>
            </w:r>
            <w:r w:rsidRPr="000224BD">
              <w:rPr>
                <w:bCs/>
              </w:rPr>
              <w:lastRenderedPageBreak/>
              <w:t>dostępu na plan biznesowy tego podmiotu, w szczególności na realizowane przez niego inwestycje dotyczące szybkich sieci telekomunikacyjnych oraz powiązanych zasobów, albo</w:t>
            </w:r>
          </w:p>
          <w:p w14:paraId="783E9177" w14:textId="77777777" w:rsidR="006E14D0" w:rsidRPr="000224BD" w:rsidRDefault="006E14D0" w:rsidP="006E14D0">
            <w:pPr>
              <w:spacing w:before="120" w:after="120" w:line="276" w:lineRule="auto"/>
              <w:jc w:val="both"/>
              <w:rPr>
                <w:bCs/>
              </w:rPr>
            </w:pPr>
            <w:r w:rsidRPr="000224BD">
              <w:rPr>
                <w:bCs/>
              </w:rPr>
              <w:t></w:t>
            </w:r>
            <w:r w:rsidRPr="000224BD">
              <w:rPr>
                <w:bCs/>
              </w:rPr>
              <w:tab/>
              <w:t>nieodpłatny jeżeli wewnątrzbudynkowa infrastruktura techniczna jest własnością podmiotu, dla którego działalność telekomunikacyjna nie jest przeważającym przedmiotem działalności, przy czym przedsiębiorca telekomunikacyjny ponosi proporcjonalną część kosztów utrzymania tej infrastruktury.</w:t>
            </w:r>
          </w:p>
          <w:p w14:paraId="6F790C57" w14:textId="0175B052" w:rsidR="0043332E" w:rsidRPr="000224BD" w:rsidRDefault="0043332E" w:rsidP="002C0EFF">
            <w:pPr>
              <w:spacing w:before="120" w:after="120" w:line="276" w:lineRule="auto"/>
              <w:jc w:val="both"/>
              <w:rPr>
                <w:b/>
                <w:bCs/>
              </w:rPr>
            </w:pPr>
          </w:p>
          <w:p w14:paraId="36F0716C" w14:textId="72D9E2FD" w:rsidR="006E14D0" w:rsidRPr="000224BD" w:rsidRDefault="0043332E" w:rsidP="006E14D0">
            <w:pPr>
              <w:spacing w:before="120" w:after="120" w:line="276" w:lineRule="auto"/>
              <w:jc w:val="both"/>
              <w:rPr>
                <w:b/>
                <w:bCs/>
              </w:rPr>
            </w:pPr>
            <w:r w:rsidRPr="000224BD">
              <w:rPr>
                <w:b/>
                <w:bCs/>
              </w:rPr>
              <w:t xml:space="preserve">Art. </w:t>
            </w:r>
            <w:r w:rsidR="006E14D0" w:rsidRPr="000224BD">
              <w:rPr>
                <w:b/>
                <w:bCs/>
              </w:rPr>
              <w:t xml:space="preserve">34 pkt </w:t>
            </w:r>
            <w:r w:rsidRPr="000224BD">
              <w:rPr>
                <w:b/>
                <w:bCs/>
              </w:rPr>
              <w:t xml:space="preserve">30 </w:t>
            </w:r>
            <w:r w:rsidR="006E14D0" w:rsidRPr="000224BD">
              <w:rPr>
                <w:b/>
                <w:bCs/>
              </w:rPr>
              <w:t>lit. g</w:t>
            </w:r>
          </w:p>
          <w:p w14:paraId="640EF16D" w14:textId="413C1074" w:rsidR="006E14D0" w:rsidRPr="000224BD" w:rsidRDefault="006E14D0" w:rsidP="006E14D0">
            <w:pPr>
              <w:spacing w:before="120" w:after="120" w:line="276" w:lineRule="auto"/>
              <w:jc w:val="both"/>
              <w:rPr>
                <w:bCs/>
              </w:rPr>
            </w:pPr>
            <w:r w:rsidRPr="000224BD">
              <w:rPr>
                <w:bCs/>
              </w:rPr>
              <w:t>Uchyla się ust. 3b jako zbędny – koszty dotyczące dostępu, o którym mowa w art. 30 ust. 1 i ust. 3 Megaustawy będą uregulowane w całości w nowym brzmieniu art. 30 ust. 3a.</w:t>
            </w:r>
          </w:p>
          <w:p w14:paraId="1B9D65F0" w14:textId="77777777" w:rsidR="006E14D0" w:rsidRPr="000224BD" w:rsidRDefault="006E14D0" w:rsidP="006E14D0">
            <w:pPr>
              <w:spacing w:before="120" w:after="120" w:line="276" w:lineRule="auto"/>
              <w:jc w:val="both"/>
              <w:rPr>
                <w:b/>
                <w:bCs/>
              </w:rPr>
            </w:pPr>
            <w:r w:rsidRPr="000224BD">
              <w:rPr>
                <w:b/>
                <w:bCs/>
              </w:rPr>
              <w:t>Art. 30 pkt 30 lit. h</w:t>
            </w:r>
          </w:p>
          <w:p w14:paraId="005C5839" w14:textId="77777777" w:rsidR="006E14D0" w:rsidRPr="000224BD" w:rsidRDefault="006E14D0" w:rsidP="006E14D0">
            <w:pPr>
              <w:spacing w:before="120" w:after="120" w:line="276" w:lineRule="auto"/>
              <w:jc w:val="both"/>
              <w:rPr>
                <w:bCs/>
              </w:rPr>
            </w:pPr>
            <w:r w:rsidRPr="000224BD">
              <w:rPr>
                <w:bCs/>
              </w:rPr>
              <w:t>Zmiany polegające na wprowadzeniu nowego brzmienia art. 30 ust. 4 wynikają z:</w:t>
            </w:r>
          </w:p>
          <w:p w14:paraId="71B12060" w14:textId="77777777" w:rsidR="006E14D0" w:rsidRPr="000224BD" w:rsidRDefault="006E14D0" w:rsidP="006E14D0">
            <w:pPr>
              <w:spacing w:before="120" w:after="120" w:line="276" w:lineRule="auto"/>
              <w:jc w:val="both"/>
              <w:rPr>
                <w:bCs/>
              </w:rPr>
            </w:pPr>
            <w:r w:rsidRPr="000224BD">
              <w:rPr>
                <w:bCs/>
              </w:rPr>
              <w:t></w:t>
            </w:r>
            <w:r w:rsidRPr="000224BD">
              <w:rPr>
                <w:bCs/>
              </w:rPr>
              <w:tab/>
              <w:t xml:space="preserve">uregulowania zawartego w art. 168 ust. 2 Pke, zgodnie z którym umowa o dostępie określa warunki dostępu telekomunikacyjnego (w rozumieniu Pke, a więc obejmujące dostęp do nieruchomości, w tym do budynków niezależnie od tego, czy dysponentem jest przedsiębiorca telekomunikacyjny, czy inny podmiot </w:t>
            </w:r>
            <w:r w:rsidRPr="000224BD">
              <w:rPr>
                <w:bCs/>
              </w:rPr>
              <w:lastRenderedPageBreak/>
              <w:t>zobowiązany do zapewnienia dostępu) oraz związanej z nim współpracy. Z tego powodu należy usunąć art. 30 ust. 4 zdanie pierwsze Megaustwy;</w:t>
            </w:r>
          </w:p>
          <w:p w14:paraId="58E280EF" w14:textId="1AF9EF71" w:rsidR="006E14D0" w:rsidRPr="000224BD" w:rsidRDefault="006E14D0" w:rsidP="002C0EFF">
            <w:pPr>
              <w:spacing w:before="120" w:after="120" w:line="276" w:lineRule="auto"/>
              <w:jc w:val="both"/>
              <w:rPr>
                <w:b/>
                <w:bCs/>
              </w:rPr>
            </w:pPr>
            <w:r w:rsidRPr="000224BD">
              <w:rPr>
                <w:bCs/>
              </w:rPr>
              <w:t></w:t>
            </w:r>
            <w:r w:rsidRPr="000224BD">
              <w:rPr>
                <w:bCs/>
              </w:rPr>
              <w:tab/>
              <w:t>konieczności uspójnienia brzmienia treści dotychczasowego art. 30 ust. 4 zdanie drugie Megaustawy, przy zachowaniu rozwiązania polegającego na tym, że zawarcie umowy o dostępie, o którym mowa w art. 30 ust. 1 i 3 Megaustawy, stanowi czynność zwykłego zarządu. Ze względu, że obowiązek zapewnienia dostępu do okablowania w budynku znajduje się w Pke zgodnie z projektem tejże ustawy, również w art. 174 ust. 3 Pke znajduje się odesłanie do odpowiedniego stosowania art. 30 ust. 4 Megaustwy.</w:t>
            </w:r>
          </w:p>
          <w:p w14:paraId="73689AEC" w14:textId="77777777" w:rsidR="006E14D0" w:rsidRPr="000224BD" w:rsidRDefault="006E14D0" w:rsidP="002C0EFF">
            <w:pPr>
              <w:spacing w:before="120" w:after="120" w:line="276" w:lineRule="auto"/>
              <w:jc w:val="both"/>
              <w:rPr>
                <w:b/>
                <w:bCs/>
              </w:rPr>
            </w:pPr>
          </w:p>
          <w:p w14:paraId="11DB649D" w14:textId="016377A1" w:rsidR="0043332E" w:rsidRPr="000224BD" w:rsidRDefault="0043332E" w:rsidP="002C0EFF">
            <w:pPr>
              <w:spacing w:before="120" w:after="120" w:line="276" w:lineRule="auto"/>
              <w:jc w:val="both"/>
              <w:rPr>
                <w:b/>
                <w:bCs/>
              </w:rPr>
            </w:pPr>
            <w:r w:rsidRPr="000224BD">
              <w:rPr>
                <w:b/>
                <w:bCs/>
              </w:rPr>
              <w:t>Art. 3</w:t>
            </w:r>
            <w:r w:rsidR="006E14D0" w:rsidRPr="000224BD">
              <w:rPr>
                <w:b/>
                <w:bCs/>
              </w:rPr>
              <w:t>4</w:t>
            </w:r>
            <w:r w:rsidRPr="000224BD">
              <w:rPr>
                <w:b/>
                <w:bCs/>
              </w:rPr>
              <w:t xml:space="preserve"> pkt 27 lit. e</w:t>
            </w:r>
          </w:p>
          <w:p w14:paraId="28AF8A04" w14:textId="77777777" w:rsidR="0043332E" w:rsidRPr="000224BD" w:rsidRDefault="0043332E" w:rsidP="002C0EFF">
            <w:pPr>
              <w:spacing w:before="120" w:after="120" w:line="276" w:lineRule="auto"/>
              <w:jc w:val="both"/>
            </w:pPr>
            <w:r w:rsidRPr="000224BD">
              <w:t>Zmiany polegające na wprowadzeniu nowego brzmienia art. 30 ust. 3b i 4 mają służyć uproszczeniu dotychczasowych przepisów w zakresie ponoszenia kosztów przez korzystającego z dostępu, a także utrzymują rozwiązanie przesądzające, że zawarcie umowy o dostępie, o którym mowa w art. 30 ust. 1 i 3, stanowią czynność z zakresu zwykłego zarządu.</w:t>
            </w:r>
          </w:p>
          <w:p w14:paraId="714E9105" w14:textId="3EC64EA2" w:rsidR="0043332E" w:rsidRPr="000224BD" w:rsidRDefault="0043332E" w:rsidP="002C0EFF">
            <w:pPr>
              <w:spacing w:before="120" w:after="120" w:line="276" w:lineRule="auto"/>
              <w:jc w:val="both"/>
              <w:rPr>
                <w:b/>
              </w:rPr>
            </w:pPr>
            <w:r w:rsidRPr="000224BD">
              <w:rPr>
                <w:b/>
              </w:rPr>
              <w:t>Art. 3</w:t>
            </w:r>
            <w:r w:rsidR="008C1C64" w:rsidRPr="000224BD">
              <w:rPr>
                <w:b/>
              </w:rPr>
              <w:t>4</w:t>
            </w:r>
            <w:r w:rsidRPr="000224BD">
              <w:rPr>
                <w:b/>
              </w:rPr>
              <w:t xml:space="preserve"> pkt </w:t>
            </w:r>
            <w:r w:rsidR="008C1C64" w:rsidRPr="000224BD">
              <w:rPr>
                <w:b/>
              </w:rPr>
              <w:t>30</w:t>
            </w:r>
            <w:r w:rsidRPr="000224BD">
              <w:rPr>
                <w:b/>
              </w:rPr>
              <w:t xml:space="preserve"> lit. </w:t>
            </w:r>
            <w:r w:rsidR="008C1C64" w:rsidRPr="000224BD">
              <w:rPr>
                <w:b/>
              </w:rPr>
              <w:t xml:space="preserve">i  </w:t>
            </w:r>
            <w:r w:rsidRPr="000224BD">
              <w:rPr>
                <w:b/>
              </w:rPr>
              <w:t>tiret drugie</w:t>
            </w:r>
          </w:p>
          <w:p w14:paraId="6E1E5749" w14:textId="77777777" w:rsidR="0043332E" w:rsidRPr="000224BD" w:rsidRDefault="0043332E" w:rsidP="002C0EFF">
            <w:pPr>
              <w:spacing w:before="120" w:after="120" w:line="276" w:lineRule="auto"/>
              <w:jc w:val="both"/>
            </w:pPr>
            <w:r w:rsidRPr="000224BD">
              <w:t xml:space="preserve">Natomiast zgodnie z art. 30 ust. 5 pkt 2 Prezes UKE wydaje decyzję o dostępie, o którym mowa w ust. 1 </w:t>
            </w:r>
            <w:r w:rsidRPr="000224BD">
              <w:lastRenderedPageBreak/>
              <w:t>pkt 5, także wówczas, jeżeli dla istniejących elementów szybkich sieci telekomunikacyjnych oraz powiązanych zasobów warunki dostępu nie są określone w umowie lub umowa taka wygasła, chyba że przedsiębiorca telekomunikacyjny wykonał je, nie mając tytułu prawnego do dysponowania nieruchomością na ten cel oraz wbrew woli lub bez wiedzy właściciela, użytkownika wieczystego lub zarządcy nieruchomości.</w:t>
            </w:r>
          </w:p>
          <w:p w14:paraId="1D079012" w14:textId="5D59D9B9" w:rsidR="0043332E" w:rsidRPr="000224BD" w:rsidRDefault="0043332E" w:rsidP="002C0EFF">
            <w:pPr>
              <w:spacing w:before="120" w:after="120" w:line="276" w:lineRule="auto"/>
              <w:jc w:val="both"/>
              <w:rPr>
                <w:b/>
                <w:bCs/>
              </w:rPr>
            </w:pPr>
            <w:r w:rsidRPr="000224BD">
              <w:rPr>
                <w:b/>
                <w:bCs/>
              </w:rPr>
              <w:t>Art. 3</w:t>
            </w:r>
            <w:r w:rsidR="008C1C64" w:rsidRPr="000224BD">
              <w:rPr>
                <w:b/>
                <w:bCs/>
              </w:rPr>
              <w:t>4</w:t>
            </w:r>
            <w:r w:rsidRPr="000224BD">
              <w:rPr>
                <w:b/>
                <w:bCs/>
              </w:rPr>
              <w:t xml:space="preserve"> pkt 27 lit. </w:t>
            </w:r>
            <w:r w:rsidR="008C1C64" w:rsidRPr="000224BD">
              <w:rPr>
                <w:b/>
                <w:bCs/>
              </w:rPr>
              <w:t>j</w:t>
            </w:r>
            <w:r w:rsidRPr="000224BD">
              <w:rPr>
                <w:b/>
                <w:bCs/>
              </w:rPr>
              <w:t xml:space="preserve"> </w:t>
            </w:r>
          </w:p>
          <w:p w14:paraId="462EC274" w14:textId="77777777" w:rsidR="0043332E" w:rsidRPr="000224BD" w:rsidRDefault="0043332E" w:rsidP="002C0EFF">
            <w:pPr>
              <w:spacing w:before="120" w:after="120" w:line="276" w:lineRule="auto"/>
              <w:jc w:val="both"/>
            </w:pPr>
            <w:r w:rsidRPr="000224BD">
              <w:t>Przepis art. 30 ust. 5c Megaustawy w dotychczasowym brzmieniu jest zbędny, ponieważ możliwość stosowania art. 49 Kpa, w przypadkach, gdy liczba stron postępowania przekracza 20 – lub innymi słowy, gdy w postępowaniu bierze udział więcej niż 20 stron – wynika wprost z treści art. 49a  Kpa, który wszedł w życie 1 czerwca 2017 r.</w:t>
            </w:r>
          </w:p>
          <w:p w14:paraId="0AE6B3A9" w14:textId="77777777" w:rsidR="0043332E" w:rsidRPr="000224BD" w:rsidRDefault="0043332E" w:rsidP="002C0EFF">
            <w:pPr>
              <w:spacing w:before="120" w:after="120" w:line="276" w:lineRule="auto"/>
              <w:jc w:val="both"/>
              <w:rPr>
                <w:b/>
                <w:bCs/>
              </w:rPr>
            </w:pPr>
            <w:r w:rsidRPr="000224BD">
              <w:rPr>
                <w:b/>
                <w:bCs/>
              </w:rPr>
              <w:t>Art. 30 pkt 27 lit. h</w:t>
            </w:r>
          </w:p>
          <w:p w14:paraId="4F8713DD" w14:textId="77777777" w:rsidR="0043332E" w:rsidRPr="000224BD" w:rsidRDefault="0043332E" w:rsidP="002C0EFF">
            <w:pPr>
              <w:spacing w:before="120" w:after="120" w:line="276" w:lineRule="auto"/>
              <w:jc w:val="both"/>
            </w:pPr>
            <w:r w:rsidRPr="000224BD">
              <w:t xml:space="preserve">Proponowane zmiany w art. 30 ust. 5e wynikają ze zmian w definicjach oraz propozycji zmian zawartych we wcześniejszych ustępach rzeczonego artykułu.  </w:t>
            </w:r>
          </w:p>
          <w:p w14:paraId="0C11EB57" w14:textId="43110680" w:rsidR="0043332E" w:rsidRPr="000224BD" w:rsidRDefault="0043332E" w:rsidP="002C0EFF">
            <w:pPr>
              <w:spacing w:before="120" w:after="120" w:line="276" w:lineRule="auto"/>
              <w:jc w:val="both"/>
              <w:rPr>
                <w:b/>
                <w:bCs/>
              </w:rPr>
            </w:pPr>
            <w:r w:rsidRPr="000224BD">
              <w:rPr>
                <w:b/>
                <w:bCs/>
              </w:rPr>
              <w:t xml:space="preserve">Art. </w:t>
            </w:r>
            <w:r w:rsidR="008C1C64" w:rsidRPr="000224BD">
              <w:rPr>
                <w:b/>
                <w:bCs/>
              </w:rPr>
              <w:t xml:space="preserve">34 </w:t>
            </w:r>
            <w:r w:rsidRPr="000224BD">
              <w:rPr>
                <w:b/>
                <w:bCs/>
              </w:rPr>
              <w:t xml:space="preserve">pkt </w:t>
            </w:r>
            <w:r w:rsidR="008C1C64" w:rsidRPr="000224BD">
              <w:rPr>
                <w:b/>
                <w:bCs/>
              </w:rPr>
              <w:t>30</w:t>
            </w:r>
            <w:r w:rsidRPr="000224BD">
              <w:rPr>
                <w:b/>
                <w:bCs/>
              </w:rPr>
              <w:t xml:space="preserve"> lit. </w:t>
            </w:r>
            <w:r w:rsidR="008C1C64" w:rsidRPr="000224BD">
              <w:rPr>
                <w:b/>
                <w:bCs/>
              </w:rPr>
              <w:t>l</w:t>
            </w:r>
          </w:p>
          <w:p w14:paraId="5DAF2213" w14:textId="1D20B9AE" w:rsidR="008C1C64" w:rsidRPr="000224BD" w:rsidRDefault="0043332E" w:rsidP="008C1C64">
            <w:pPr>
              <w:spacing w:before="120" w:after="120" w:line="276" w:lineRule="auto"/>
              <w:jc w:val="both"/>
              <w:rPr>
                <w:b/>
              </w:rPr>
            </w:pPr>
            <w:r w:rsidRPr="000224BD">
              <w:t xml:space="preserve">Art. 30 ust. 5f w obecnym brzmieniu jest zbędny, ponieważ treść art. 30 nie przewiduje już rozróżnienia polegającego na wyłączeniu spod </w:t>
            </w:r>
            <w:r w:rsidRPr="000224BD">
              <w:lastRenderedPageBreak/>
              <w:t xml:space="preserve">obowiązków zapewnienia dostępu, o którym mowa w art. 30 ust. 1, właściciela, użytkownika wieczystego lub zarządcy nieruchomości, </w:t>
            </w:r>
            <w:r w:rsidR="008C1C64" w:rsidRPr="000224BD">
              <w:t>„niebędącego przedsiębiorcą telekomunikacyjnym”.</w:t>
            </w:r>
            <w:r w:rsidRPr="000224BD">
              <w:rPr>
                <w:b/>
                <w:bCs/>
              </w:rPr>
              <w:t xml:space="preserve">Art. </w:t>
            </w:r>
            <w:r w:rsidR="008C1C64" w:rsidRPr="000224BD">
              <w:rPr>
                <w:b/>
              </w:rPr>
              <w:t>34</w:t>
            </w:r>
            <w:r w:rsidRPr="000224BD">
              <w:rPr>
                <w:b/>
                <w:bCs/>
              </w:rPr>
              <w:t xml:space="preserve"> pkt </w:t>
            </w:r>
            <w:r w:rsidR="008C1C64" w:rsidRPr="000224BD">
              <w:rPr>
                <w:b/>
              </w:rPr>
              <w:t>30 lit. m</w:t>
            </w:r>
          </w:p>
          <w:p w14:paraId="04F3744B" w14:textId="22BB0DF1" w:rsidR="008C1C64" w:rsidRPr="000224BD" w:rsidRDefault="008C1C64" w:rsidP="008C1C64">
            <w:pPr>
              <w:spacing w:before="120" w:after="120" w:line="276" w:lineRule="auto"/>
              <w:jc w:val="both"/>
            </w:pPr>
            <w:r w:rsidRPr="000224BD">
              <w:t>W efekcie zidentyfikowanej przez uczestników rynku, niezgodnej z ratio legis przepisów Megaustawy, praktyk żądania przez dysponentów nieruchomości ustanowienia służebności przesyłu na podstawie przepisów ustawy z dnia 23 kwietnia 1964 r. Kodeks cywilny , konieczne jest wskazanie expressis verbis, że właściciel lub użytkownik wieczysty nieruchomości nie może żądać ustanowienia za wynagrodzeniem służebności przesyłu na rzecz przedsiębiorcy telekomunikacyjnego, jeżeli zachodzą przesłanki zapewnienia temu przedsiębiorcy telekomunikacyjnemu dostępu, o którym mowa w art. 30 ust. 1 i 1a Megaustawy w brzmieniu nadanym niniejszą nowelizacją.</w:t>
            </w:r>
          </w:p>
          <w:p w14:paraId="203373A5" w14:textId="77777777" w:rsidR="008C1C64" w:rsidRPr="000224BD" w:rsidRDefault="008C1C64" w:rsidP="002C0EFF">
            <w:pPr>
              <w:spacing w:before="120" w:after="120" w:line="276" w:lineRule="auto"/>
              <w:jc w:val="both"/>
            </w:pPr>
          </w:p>
          <w:p w14:paraId="1A4A6493" w14:textId="77777777" w:rsidR="008C1C64" w:rsidRPr="000224BD" w:rsidRDefault="008C1C64" w:rsidP="002C0EFF">
            <w:pPr>
              <w:spacing w:before="120" w:after="120" w:line="276" w:lineRule="auto"/>
              <w:jc w:val="both"/>
            </w:pPr>
          </w:p>
          <w:p w14:paraId="514CC92D" w14:textId="4C065125" w:rsidR="0043332E" w:rsidRPr="000224BD" w:rsidRDefault="0043332E" w:rsidP="002C0EFF">
            <w:pPr>
              <w:spacing w:before="120" w:after="120" w:line="276" w:lineRule="auto"/>
              <w:jc w:val="both"/>
              <w:rPr>
                <w:b/>
                <w:bCs/>
              </w:rPr>
            </w:pPr>
            <w:r w:rsidRPr="000224BD">
              <w:rPr>
                <w:b/>
                <w:bCs/>
              </w:rPr>
              <w:t>Art. 3</w:t>
            </w:r>
            <w:r w:rsidR="008C1C64" w:rsidRPr="000224BD">
              <w:rPr>
                <w:b/>
                <w:bCs/>
              </w:rPr>
              <w:t>4</w:t>
            </w:r>
            <w:r w:rsidRPr="000224BD">
              <w:rPr>
                <w:b/>
                <w:bCs/>
              </w:rPr>
              <w:t xml:space="preserve"> pkt </w:t>
            </w:r>
            <w:r w:rsidR="008C1C64" w:rsidRPr="000224BD">
              <w:rPr>
                <w:b/>
                <w:bCs/>
              </w:rPr>
              <w:t>31</w:t>
            </w:r>
          </w:p>
          <w:p w14:paraId="09CEA848" w14:textId="77777777" w:rsidR="0043332E" w:rsidRPr="000224BD" w:rsidRDefault="0043332E" w:rsidP="002C0EFF">
            <w:pPr>
              <w:spacing w:before="120" w:after="120" w:line="276" w:lineRule="auto"/>
              <w:jc w:val="both"/>
            </w:pPr>
            <w:r w:rsidRPr="000224BD">
              <w:t xml:space="preserve">Uprawnienia użytkownika końcowego, do których odnosi się art. 31 i 32 Megaustawy, niezależnie od stosunku prawnego łączącego użytkownika </w:t>
            </w:r>
            <w:r w:rsidRPr="000224BD">
              <w:lastRenderedPageBreak/>
              <w:t>końcowego z właścicielem nieruchomości, przysługują na podstawie przepisów odnoszących się do różnego rodzaju zobowiązań, zawartych w ustawie dnia 23 kwietnia 1964 r. Kodeks cywilny (tj. Dz. U. z 2019 r. poz. 1145 ze zm.), zwana dalej „Kc”. Tytułem przykładu, zgodnie z art. 684 Kc, „</w:t>
            </w:r>
            <w:r w:rsidRPr="000224BD">
              <w:rPr>
                <w:i/>
              </w:rPr>
              <w:t>najemca może założyć w najętym lokalu oświetlenie elektryczne, gaz, telefon, radio i inne podobne urządzenia, chyba że sposób ich założenia sprzeciwia się obowiązującym przepisom albo zagraża bezpieczeństwu nieruchomości. Jeżeli do założenia urządzeń potrzebne jest współdziałanie wynajmującego, najemca może domagać się tego współdziałania za zwrotem wynikłych stąd kosztów</w:t>
            </w:r>
            <w:r w:rsidRPr="000224BD">
              <w:t>”. Proponuje się więc uchylenie art. 31 i 32 jako zbędnych i powielających uprawnienia wynikające z innych obowiązujących przepisów.</w:t>
            </w:r>
          </w:p>
          <w:p w14:paraId="2F718110" w14:textId="6EB50CAF" w:rsidR="008C1C64" w:rsidRPr="000224BD" w:rsidRDefault="008C1C64" w:rsidP="002C0EFF">
            <w:pPr>
              <w:spacing w:before="120" w:after="120" w:line="276" w:lineRule="auto"/>
              <w:jc w:val="both"/>
              <w:rPr>
                <w:b/>
              </w:rPr>
            </w:pPr>
            <w:r w:rsidRPr="000224BD">
              <w:rPr>
                <w:b/>
              </w:rPr>
              <w:t>Art. 34 pkt 32</w:t>
            </w:r>
          </w:p>
          <w:p w14:paraId="7AE7CE8D" w14:textId="77777777" w:rsidR="008C1C64" w:rsidRPr="000224BD" w:rsidRDefault="008C1C64" w:rsidP="008C1C64">
            <w:pPr>
              <w:spacing w:before="120" w:after="120" w:line="276" w:lineRule="auto"/>
              <w:jc w:val="both"/>
            </w:pPr>
            <w:r w:rsidRPr="000224BD">
              <w:t xml:space="preserve">Zmiany w brzmieniu art. 33 ust. 1 służą zmniejszeniu wątpliwości interpretacyjnych związanych z uprawnieniami i obowiązkami w zakresie dostępu do nieruchomości na podstawie art. 30 ust. 1 (i art. 30 ust. 1a w brzmieniu nadanym niniejszą nowelizacją), a art. 33 Megaustawy. Doprecyzowaniu polega na wskazaniu, że obowiązek z art. 33 ust. 1 dotyczy „innych przypadków niż określone w art. 30 ust. 1 i 1a”. Pozostałe zmiany w brzmieniu art. 33 ust. 1 </w:t>
            </w:r>
            <w:r w:rsidRPr="000224BD">
              <w:lastRenderedPageBreak/>
              <w:t>związane są z potrzebą dostosowaniem postanowień do innych zmian, wynikających również z projektu ustawy Pke, która to uchyla ustawę Pt.</w:t>
            </w:r>
          </w:p>
          <w:p w14:paraId="29EC00F1" w14:textId="77777777" w:rsidR="008C1C64" w:rsidRPr="000224BD" w:rsidRDefault="008C1C64" w:rsidP="008C1C64">
            <w:pPr>
              <w:spacing w:before="120" w:after="120" w:line="276" w:lineRule="auto"/>
              <w:jc w:val="both"/>
            </w:pPr>
            <w:r w:rsidRPr="000224BD">
              <w:t xml:space="preserve">Nowe brzmienie art. 33 ust. 2 związane jest z przesądzeniem, że umieszczanie, eksploatacja oraz konserwacja punktów dostępu bezprzewodowego o bliskim zasięgu na nieruchomościach stanowiących obszar kolejowy, o którym mowa w art. 4 pkt 8 ustawy z dnia 28 marca 2003 r. o transporcie kolejowym, będzie nieodpłatne. Powyższe rozwiązanie wpisuje się w jeden z głównych celów strategicznych Komunikatu Gigabit Society (powielanego także w dokumentach krajowych), a mianowicie zapewnienia do roku 2025 niezakłóconego dostęp do sieci 5G na wszystkich obszarach miejskich i na wszystkich głównych szlakach komunikacyjnych (a więc także kolejowych). W celu stworzenia przyjaznych warunków dla realizacji nowoczesnych sieci telekomunikacyjnych służących zapewnieniu dostępu do usług telekomunikacyjnych na szlakach kolejowych, uzasadnione jest zatem, aby dostęp do nieruchomości, stanowiących obszar kolejowy, w celu umieszczania na nich punktów dostępu bezprzewodowego o bliskim zasięgu, był nieodpłatny. Beneficjentem takiej regulacji będą nie tylko przedsiębiorcy telekomunikacyjni, ale przede wszystkim pasażerowie korzystający z transportu </w:t>
            </w:r>
            <w:r w:rsidRPr="000224BD">
              <w:lastRenderedPageBreak/>
              <w:t xml:space="preserve">kolejowego, którzy będą mieli możliwość uzyskania dostępu, w trakcie korzystania z transportu kolejowego, do nowoczesnych usług telekomunikacyjnych realizowanych przy wykorzystaniu punktów dostępu bezprzewodowego o bliskim zasięgu. Możliwość korzystania z nowoczesnych usług telekomunikacyjnych w trakcie korzystania z transportu kolejowego stanowić będzie również niewątpliwą zachętę dla pasażerów do korzystania z tego typu transportu, a zatem jest potencjalnie korzystna także z punktu widzenia przewoźników kolejowych, w tym podmiotów zapewniających dostęp do nieruchomości stanowiących obszar kolejowy. Wskazać należy również, iż tego typu rozwiązania przewidujące pewnego rodzaju „uprzywilejowanie” określonej formy dostępu do nieruchomości czy określonej infrastruktury w związku z uznaniem istotności celu, który będzie realizowany za pomocą tak uzyskanego dostępu już teraz występują w przepisach, zarówno na poziomie krajowym jak i unijnym. Tytułem przykładu wskazać można choćby nieodpłatny dostęp do nieruchomości w celu związanym z zapewnieniem telekomunikacji na danej nieruchomości (przewidziany w art. 30 Megaustawy) czy przewidziany w art. 57 ust. 4 i 5 EKŁE (a znajdujący odzwierciedlenie w projektowanym art. 17a Megaustawy) nieodpłatny dostęp: „do każdej </w:t>
            </w:r>
            <w:r w:rsidRPr="000224BD">
              <w:lastRenderedPageBreak/>
              <w:t xml:space="preserve">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miejscu warto również podkreślić, iż jak zostało wskazane w SOR „Cyfryzacja i innowacyjność potrzebują odpowiedniej infrastruktury telekomunikacyjnej. Dostęp do szybkiego internetu napędza rozwój społeczno-gospodarczy i jest jedną z podstawowych potrzeb, której zaspokojenie umożliwia społeczeństwu korzystanie z usług i aplikacji ułatwiających życie codzienne. Dzięki sieciom szerokopasmowym możliwe jest ograniczenie kosztów prowadzenia działalności gospodarczej, m.in. poprzez nowe modele biznesowe, lepsze zautomatyzowanie produkcji czy dostęp do nowych narzędzi cyfrowych. Coraz bardziej zaawansowane usługi cyfrowe wymagają coraz wyższych przepustowości. Rozwój sieci w tym kierunku jest zatem kołem zamachowym innowacji wzmacniających konkurencyjność gospodarki i poziom życia obywateli. (…) Szerokopasmowy dostęp do internetu, podobnie jak inne techniki informacyjno-komunikacyjne (ICT), stanowi katalizator wzrostu gospodarczego, zarówno w skali </w:t>
            </w:r>
            <w:r w:rsidRPr="000224BD">
              <w:lastRenderedPageBreak/>
              <w:t>globalnej, jaki i regionalnej. (…) Podstawowym wymogiem wystąpienia tych efektów jest dostępność nowoczesnej infrastruktury, dlatego rolą państwa w tym zakresie jest tworzenie przyjaznych warunków dla budowy sieci szerokopasmowych (mobilnych i stacjonarnych) oraz interwencja publiczna ze środków krajowych i unijnych maksymalizująca pozytywny wpływ tych sieci na gospodarkę i społeczeństwo.”. Wprowadzenie nieodpłatnego dostępu do nieruchomości stanowiących obszar kolejowy na cele związane z umieszczaniem punktów dostępu bezprzewodowego o bliskim zasięgu stanowi właśnie wyraz realizacji roli państwa w zakresie „tworzenia przyjaznych warunków dla budowy sieci szerokopasmowych (mobilnych i stacjonarnych)”.</w:t>
            </w:r>
          </w:p>
          <w:p w14:paraId="5DECF1FE" w14:textId="77777777" w:rsidR="008C1C64" w:rsidRPr="000224BD" w:rsidRDefault="008C1C64" w:rsidP="008C1C64">
            <w:pPr>
              <w:spacing w:before="120" w:after="120" w:line="276" w:lineRule="auto"/>
              <w:jc w:val="both"/>
            </w:pPr>
            <w:r w:rsidRPr="000224BD">
              <w:t>Zmiany w art. 33 ust. 3 wynikają z:</w:t>
            </w:r>
          </w:p>
          <w:p w14:paraId="660C924F" w14:textId="77777777" w:rsidR="008C1C64" w:rsidRPr="000224BD" w:rsidRDefault="008C1C64" w:rsidP="008C1C64">
            <w:pPr>
              <w:spacing w:before="120" w:after="120" w:line="276" w:lineRule="auto"/>
              <w:jc w:val="both"/>
            </w:pPr>
            <w:r w:rsidRPr="000224BD">
              <w:t></w:t>
            </w:r>
            <w:r w:rsidRPr="000224BD">
              <w:tab/>
              <w:t>uregulowania zawartego w art. 168 ust. 2 Pke, zgodnie z którym umowa o dostępie określa warunki dostępu telekomunikacyjnego (w rozumieniu Pke, a więc obejmujące dostęp do nieruchomości, w tym do budynków niezależnie od tego, czy dysponentem jest przedsiębiorca telekomunikacyjny, czy inny podmiot zobowiązany do zapewnienia dostępu) oraz związanej z nim współpracy;</w:t>
            </w:r>
          </w:p>
          <w:p w14:paraId="0B55D644" w14:textId="77777777" w:rsidR="008C1C64" w:rsidRPr="000224BD" w:rsidRDefault="008C1C64" w:rsidP="008C1C64">
            <w:pPr>
              <w:spacing w:before="120" w:after="120" w:line="276" w:lineRule="auto"/>
              <w:jc w:val="both"/>
            </w:pPr>
            <w:r w:rsidRPr="000224BD">
              <w:t></w:t>
            </w:r>
            <w:r w:rsidRPr="000224BD">
              <w:tab/>
              <w:t xml:space="preserve">art. 168 ust. 1 Pke, który dla umowy o dostępie jest przewiduje formę dokumentową pod </w:t>
            </w:r>
            <w:r w:rsidRPr="000224BD">
              <w:lastRenderedPageBreak/>
              <w:t>rygorem nieważności. Projektuje się więc rezygnację z obowiązku zawierania umowy na piśmie, także o dostępie, o którym mowa w art. 33;</w:t>
            </w:r>
          </w:p>
          <w:p w14:paraId="7709A1F3" w14:textId="77777777" w:rsidR="008C1C64" w:rsidRPr="000224BD" w:rsidRDefault="008C1C64" w:rsidP="008C1C64">
            <w:pPr>
              <w:spacing w:before="120" w:after="120" w:line="276" w:lineRule="auto"/>
              <w:jc w:val="both"/>
            </w:pPr>
            <w:r w:rsidRPr="000224BD">
              <w:t></w:t>
            </w:r>
            <w:r w:rsidRPr="000224BD">
              <w:tab/>
              <w:t>konieczności uzupełnienia katalogu podmiotów w ślad za art. 33 ust. 1 Megaustawy, z którymi również warunki korzystania z nieruchomości powinny być ustalone w terminie 30 dni od dnia wystąpienia z wnioskiem o zawarcie umowy w zakresie rzeczonego dostępu.</w:t>
            </w:r>
          </w:p>
          <w:p w14:paraId="4796F0C5" w14:textId="77777777" w:rsidR="008C1C64" w:rsidRPr="000224BD" w:rsidRDefault="008C1C64" w:rsidP="008C1C64">
            <w:pPr>
              <w:spacing w:before="120" w:after="120" w:line="276" w:lineRule="auto"/>
              <w:jc w:val="both"/>
            </w:pPr>
            <w:r w:rsidRPr="000224BD">
              <w:t></w:t>
            </w:r>
            <w:r w:rsidRPr="000224BD">
              <w:tab/>
              <w:t>dodaje się zdanie, zgodnie z którym art. 30 ust 5d Megaustawy stosuje się odpowiednio. „Odpowiednie stosowanie” w ocenie projektodawcy oznacza, że przewidziany skutek związania następców prawnych właścicieli i użytkowników wieczystych nieruchomości objętych umową lub decyzją oraz innych podmiotów władających tą nieruchomością dotyczy umów oraz decyzji w sprawie dostępu, o którym mowa w art. 33 (a nie art. 30 ust. 1 i 3) Megaustawy.</w:t>
            </w:r>
          </w:p>
          <w:p w14:paraId="55E529B6" w14:textId="049F9B66" w:rsidR="008C1C64" w:rsidRPr="000224BD" w:rsidRDefault="008C1C64" w:rsidP="008C1C64">
            <w:pPr>
              <w:spacing w:before="120" w:after="120" w:line="276" w:lineRule="auto"/>
              <w:jc w:val="both"/>
            </w:pPr>
            <w:r w:rsidRPr="000224BD">
              <w:t>Należy podkreślić, że w związku z niezmienioną treścią art. 33 ust. 7 Megaustawy, spór o dostęp o dostęp, o którym mowa w art. 33 Megaustawy, będzie rozstrzygany w oparciu o przepisu tego artykułu i odpowiednie stosowanie przepisów, do których odsyła. W tym kontekście regulacja art. 33 Megaustawy ma charakter lex specialis w stosunku do Działu III Rozdziału 3 Pke.</w:t>
            </w:r>
          </w:p>
          <w:p w14:paraId="76FCC1F4" w14:textId="77777777" w:rsidR="0043332E" w:rsidRPr="000224BD" w:rsidRDefault="0043332E" w:rsidP="002C0EFF">
            <w:pPr>
              <w:pStyle w:val="ARTartustawynprozporzdzenia"/>
              <w:spacing w:before="0" w:line="276" w:lineRule="auto"/>
              <w:ind w:firstLine="0"/>
              <w:rPr>
                <w:rFonts w:ascii="Times New Roman" w:hAnsi="Times New Roman" w:cs="Times New Roman"/>
                <w:szCs w:val="24"/>
              </w:rPr>
            </w:pPr>
          </w:p>
          <w:p w14:paraId="0268119A" w14:textId="69150C9C" w:rsidR="00B168D0" w:rsidRPr="000224BD" w:rsidRDefault="00B168D0" w:rsidP="002C0EFF">
            <w:pPr>
              <w:pStyle w:val="Bezodstpw"/>
              <w:jc w:val="both"/>
            </w:pPr>
          </w:p>
        </w:tc>
      </w:tr>
      <w:tr w:rsidR="00F017D9" w:rsidRPr="000224BD" w14:paraId="0BF90E9B" w14:textId="77777777" w:rsidTr="69726700">
        <w:tc>
          <w:tcPr>
            <w:tcW w:w="1003" w:type="dxa"/>
            <w:shd w:val="clear" w:color="auto" w:fill="auto"/>
          </w:tcPr>
          <w:p w14:paraId="167E6E6A" w14:textId="77777777" w:rsidR="00200414" w:rsidRPr="000224BD" w:rsidRDefault="00200414"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B5E88B1" w14:textId="3D06D4DC" w:rsidR="00200414" w:rsidRPr="000224BD" w:rsidRDefault="00200414">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6E14D0" w:rsidRPr="000224BD">
              <w:rPr>
                <w:rFonts w:ascii="Times New Roman" w:hAnsi="Times New Roman" w:cs="Times New Roman"/>
                <w:szCs w:val="24"/>
              </w:rPr>
              <w:t>3</w:t>
            </w:r>
            <w:r w:rsidR="00184A41" w:rsidRPr="000224BD">
              <w:rPr>
                <w:rFonts w:ascii="Times New Roman" w:hAnsi="Times New Roman" w:cs="Times New Roman"/>
                <w:szCs w:val="24"/>
              </w:rPr>
              <w:t>4</w:t>
            </w:r>
            <w:r w:rsidR="006E14D0" w:rsidRPr="000224BD">
              <w:rPr>
                <w:rFonts w:ascii="Times New Roman" w:hAnsi="Times New Roman" w:cs="Times New Roman"/>
                <w:szCs w:val="24"/>
              </w:rPr>
              <w:t xml:space="preserve"> </w:t>
            </w:r>
            <w:r w:rsidRPr="000224BD">
              <w:rPr>
                <w:rFonts w:ascii="Times New Roman" w:hAnsi="Times New Roman" w:cs="Times New Roman"/>
                <w:szCs w:val="24"/>
              </w:rPr>
              <w:t xml:space="preserve">pkt </w:t>
            </w:r>
            <w:r w:rsidR="006E14D0" w:rsidRPr="000224BD">
              <w:rPr>
                <w:rFonts w:ascii="Times New Roman" w:hAnsi="Times New Roman" w:cs="Times New Roman"/>
                <w:szCs w:val="24"/>
              </w:rPr>
              <w:t>33</w:t>
            </w:r>
            <w:r w:rsidRPr="000224BD">
              <w:rPr>
                <w:rFonts w:ascii="Times New Roman" w:hAnsi="Times New Roman" w:cs="Times New Roman"/>
                <w:szCs w:val="24"/>
              </w:rPr>
              <w:t>-</w:t>
            </w:r>
            <w:r w:rsidR="00184A41" w:rsidRPr="000224BD">
              <w:rPr>
                <w:rFonts w:ascii="Times New Roman" w:hAnsi="Times New Roman" w:cs="Times New Roman"/>
                <w:szCs w:val="24"/>
              </w:rPr>
              <w:t>3</w:t>
            </w:r>
            <w:r w:rsidR="00F07914" w:rsidRPr="000224BD">
              <w:rPr>
                <w:rFonts w:ascii="Times New Roman" w:hAnsi="Times New Roman" w:cs="Times New Roman"/>
                <w:szCs w:val="24"/>
              </w:rPr>
              <w:t xml:space="preserve">8 lit. a </w:t>
            </w:r>
          </w:p>
        </w:tc>
        <w:tc>
          <w:tcPr>
            <w:tcW w:w="5915" w:type="dxa"/>
            <w:shd w:val="clear" w:color="auto" w:fill="auto"/>
          </w:tcPr>
          <w:p w14:paraId="4F25F894"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33</w:t>
            </w:r>
            <w:r w:rsidR="00200414" w:rsidRPr="000224BD">
              <w:rPr>
                <w:rFonts w:ascii="Times New Roman" w:hAnsi="Times New Roman" w:cs="Times New Roman"/>
                <w:szCs w:val="24"/>
              </w:rPr>
              <w:t xml:space="preserve">) </w:t>
            </w:r>
            <w:r w:rsidR="00200414" w:rsidRPr="000224BD">
              <w:rPr>
                <w:rFonts w:ascii="Times New Roman" w:hAnsi="Times New Roman" w:cs="Times New Roman"/>
                <w:szCs w:val="24"/>
              </w:rPr>
              <w:tab/>
              <w:t xml:space="preserve">uchyla się art. </w:t>
            </w:r>
            <w:r w:rsidRPr="000224BD">
              <w:rPr>
                <w:rFonts w:ascii="Times New Roman" w:hAnsi="Times New Roman" w:cs="Times New Roman"/>
                <w:szCs w:val="24"/>
              </w:rPr>
              <w:t>35;</w:t>
            </w:r>
          </w:p>
          <w:p w14:paraId="7EBE1736"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34) </w:t>
            </w:r>
            <w:r w:rsidRPr="000224BD">
              <w:rPr>
                <w:rFonts w:ascii="Times New Roman" w:hAnsi="Times New Roman" w:cs="Times New Roman"/>
                <w:szCs w:val="24"/>
              </w:rPr>
              <w:tab/>
              <w:t>w art. 35a:</w:t>
            </w:r>
          </w:p>
          <w:p w14:paraId="5D8D5D77"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a) </w:t>
            </w:r>
            <w:r w:rsidRPr="000224BD">
              <w:rPr>
                <w:rFonts w:ascii="Times New Roman" w:hAnsi="Times New Roman" w:cs="Times New Roman"/>
                <w:szCs w:val="24"/>
              </w:rPr>
              <w:tab/>
              <w:t>w ust. 1 w części wspólnej skreśla się wyrazy „umieszczania na nieruchomości obiektów i urządzeń, o którym mowa w”,</w:t>
            </w:r>
          </w:p>
          <w:p w14:paraId="134778F9"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ust. 3 i 4 otrzymują brzmienie:</w:t>
            </w:r>
          </w:p>
          <w:p w14:paraId="37F89AA9"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 Po przedstawieniu informacji, o której mowa w ust. 1, lub upływie terminu, o którym mowa w ust. 2, Prezes UKE, kierując się potrzebą zapewnienia skutecznej konkurencji oraz zapewnienia telekomunikacji, może, w drodze decyzji, określić obiektywne, przejrzyste, proporcjonalne i niedyskryminacyjne warunki zapewnienia dostępu, o którym mowa w:</w:t>
            </w:r>
          </w:p>
          <w:p w14:paraId="575213B2"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art. 30 ust. 1, art. 30 ust. 1a, art. 30 ust. 3, lub  art. 33 ust. 1..</w:t>
            </w:r>
          </w:p>
          <w:p w14:paraId="02CA6664"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4. Podmioty, o których mowa w ust. 1, wobec których została wydana decyzja w sprawie określenia warunków zapewnienia dostępu, o którym mowa w art. 30 ust. 1, 1a i 3 lub w art. 33 ust. 1, są obowiązane do zawierania, w zakresie swojej właściwości, umów o tym dostępie na warunkach nie gorszych niż określone w tej decyzji.”,</w:t>
            </w:r>
          </w:p>
          <w:p w14:paraId="29C6ABD3"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c) </w:t>
            </w:r>
            <w:r w:rsidRPr="000224BD">
              <w:rPr>
                <w:rFonts w:ascii="Times New Roman" w:hAnsi="Times New Roman" w:cs="Times New Roman"/>
                <w:szCs w:val="24"/>
              </w:rPr>
              <w:tab/>
              <w:t>ust. 6 i 7 otrzymują brzmienie:</w:t>
            </w:r>
          </w:p>
          <w:p w14:paraId="45BA788C"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„6. Podmioty, o których mowa w ust. 1 pkt 2 i 3, zamieszczają na swoich stronach internetowych aktualne warunki zapewnienia dostępu, o którym mowa w art. 30 ust. 1 i 3 oraz w art. 33 ust. 1, uwzględniające warunki określone decyzją, o której mowa w ust. 3.</w:t>
            </w:r>
          </w:p>
          <w:p w14:paraId="1DAF7ADD"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7. Podmioty, o których mowa w ust. 1 pkt 2 i 3, przekazują Prezesowi UKE za pomocą strony internetowej systemu teleinformatycznego, o którym mowa w art. 29b ust. 2, informacje o adresach swoich stron internetowych w terminie 7 dni od dnia zamieszczenia na nich warunków zapewnienia dostępu, o którym mowa w art. 30 ust. 1 i 3 oraz w art. 33 ust. 1. Informacja jest udostępniana przez punkt informacyjny do spraw telekomunikacji.”,</w:t>
            </w:r>
          </w:p>
          <w:p w14:paraId="70092841"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d) dodaje się ust. 8 w brzmieniu:</w:t>
            </w:r>
          </w:p>
          <w:p w14:paraId="2A5A39C1"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„8. Prezes UKE przed przyjęciem rozstrzygnięcia w sprawie, o której mowa w ust. 3, przeprowadza postępowanie konsultacyjne. Stosuje się dział I, rozdział 4, oddział I ustawy z dnia … – Prawo komunikacji elektronicznej.”;</w:t>
            </w:r>
          </w:p>
          <w:p w14:paraId="62666991"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35) uchyla się art. 36;</w:t>
            </w:r>
          </w:p>
          <w:p w14:paraId="0DECD252"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36) w art. 36a:</w:t>
            </w:r>
          </w:p>
          <w:p w14:paraId="514D43D1"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a) w ust. 2:</w:t>
            </w:r>
          </w:p>
          <w:p w14:paraId="1C2F9354"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w pkt 1 po wyrazach „szybkiej sieci telekomunikacyjnej” dodaje się wyrazy „wraz z powiązanymi zasobami”,</w:t>
            </w:r>
          </w:p>
          <w:p w14:paraId="6833AE4B"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 pkt 2 otrzymuje brzmienie:</w:t>
            </w:r>
          </w:p>
          <w:p w14:paraId="21B2569A"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„2) zaprojektowaniu i wykonaniu przez operatora sieci infrastruktury technicznej, w szczególności kanalizacji kablowej, szafy kablowej, miejsca dostępu lub antenowej konstrukcji wsporczej, uwzględniającej potrzeby przedsiębiorcy telekomunikacyjnego dotyczące realizacji elementów szybkiej sieci telekomunikacyjnej wraz z powiązanymi zasobami, jeżeli powielenie tej infrastruktury przez przedsiębiorcę telekomunikacyjnego jest ekonomicznie nieefektywne lub technicznie niewykonalne.”,</w:t>
            </w:r>
          </w:p>
          <w:p w14:paraId="51B1263D"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b) </w:t>
            </w:r>
            <w:r w:rsidRPr="000224BD">
              <w:rPr>
                <w:rFonts w:ascii="Times New Roman" w:hAnsi="Times New Roman" w:cs="Times New Roman"/>
                <w:szCs w:val="24"/>
              </w:rPr>
              <w:tab/>
              <w:t>w ust. 3 w pkt 1 po wyrazach „szybkiej sieci telekomunikacyjnej” dodaje się wyrazy „wraz z powiązanymi zasobami”,</w:t>
            </w:r>
          </w:p>
          <w:p w14:paraId="1414D944"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c) </w:t>
            </w:r>
            <w:r w:rsidRPr="000224BD">
              <w:rPr>
                <w:rFonts w:ascii="Times New Roman" w:hAnsi="Times New Roman" w:cs="Times New Roman"/>
                <w:szCs w:val="24"/>
              </w:rPr>
              <w:tab/>
              <w:t>w ust. 5 w pkt 3:</w:t>
            </w:r>
          </w:p>
          <w:p w14:paraId="7EDFB6C7"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wprowadzenie do wyliczenia otrzymuje brzmienie:</w:t>
            </w:r>
          </w:p>
          <w:p w14:paraId="6773EF85"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 </w:t>
            </w:r>
            <w:r w:rsidRPr="000224BD">
              <w:rPr>
                <w:rFonts w:ascii="Times New Roman" w:hAnsi="Times New Roman" w:cs="Times New Roman"/>
                <w:szCs w:val="24"/>
              </w:rPr>
              <w:tab/>
              <w:t>zaoferuje przedsiębiorcy telekomunikacyjnemu skuteczny dostęp do elementów swojej sieci, w szczególności do włókna światłowodowego, który:”,</w:t>
            </w:r>
          </w:p>
          <w:p w14:paraId="65B8ABA3"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 w lit. a po wyrazach „szybkich sieci telekomunikacyjnych” dodaje się wyrazy „wraz z powiązanymi zasobami”; </w:t>
            </w:r>
          </w:p>
          <w:p w14:paraId="789D82C0"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37) </w:t>
            </w:r>
            <w:r w:rsidRPr="000224BD">
              <w:rPr>
                <w:rFonts w:ascii="Times New Roman" w:hAnsi="Times New Roman" w:cs="Times New Roman"/>
                <w:szCs w:val="24"/>
              </w:rPr>
              <w:tab/>
              <w:t xml:space="preserve">w art. 36b: </w:t>
            </w:r>
          </w:p>
          <w:p w14:paraId="4DADE73A"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a) ust. 3 otrzymuje brzmienie:</w:t>
            </w:r>
          </w:p>
          <w:p w14:paraId="238C7011"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lastRenderedPageBreak/>
              <w:t>„3. Do umowy o koordynacji robót budowlanych przepisy art. 183 ust. 1, 2, 4 i 5 ustawy z dnia … 2021 r. – Prawo komunikacji elektronicznej oraz art. 19 ust. 1 i 2a oraz art. 24 stosuje się odpowiednio, z tym że decyzje wydaje starosta albo wojewoda.”,</w:t>
            </w:r>
          </w:p>
          <w:p w14:paraId="5DB40767"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b) dodaje się ust. 3a w brzmieniu:</w:t>
            </w:r>
          </w:p>
          <w:p w14:paraId="5E8CE258"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„3a. Do umowy o koordynacji robót budowlanych stosuje się art. 176 ustawy z dnia … 2021r. – Prawo komunikacji elektronicznej, z zastrzeżeniem, że umowa jest przekazywana przez strony tej umowy.”;</w:t>
            </w:r>
          </w:p>
          <w:p w14:paraId="5DD42155"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38) w art. 36c: </w:t>
            </w:r>
          </w:p>
          <w:p w14:paraId="2E0FB224"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a) w ust. 1 zdanie drugie otrzymuje brzmienie:</w:t>
            </w:r>
          </w:p>
          <w:p w14:paraId="2B31D703"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„Przepis art. 183 ust. 4 ustawy z dnia … 2021 r. – Prawo komunikacji elektronicznej stosuje się odpowiednio.”,</w:t>
            </w:r>
          </w:p>
          <w:p w14:paraId="32124FF4"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b) uchyla się ust. 5;</w:t>
            </w:r>
          </w:p>
          <w:p w14:paraId="03921085"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 xml:space="preserve">39) </w:t>
            </w:r>
            <w:r w:rsidRPr="000224BD">
              <w:rPr>
                <w:rFonts w:ascii="Times New Roman" w:hAnsi="Times New Roman" w:cs="Times New Roman"/>
                <w:szCs w:val="24"/>
              </w:rPr>
              <w:tab/>
              <w:t>w art. 36e:</w:t>
            </w:r>
          </w:p>
          <w:p w14:paraId="15907FBB" w14:textId="77777777" w:rsidR="00301EA3" w:rsidRPr="000224BD" w:rsidRDefault="00301EA3" w:rsidP="00301EA3">
            <w:pPr>
              <w:pStyle w:val="ARTartustawynprozporzdzenia"/>
              <w:spacing w:line="276" w:lineRule="auto"/>
              <w:rPr>
                <w:rFonts w:ascii="Times New Roman" w:hAnsi="Times New Roman" w:cs="Times New Roman"/>
                <w:szCs w:val="24"/>
              </w:rPr>
            </w:pPr>
            <w:r w:rsidRPr="000224BD">
              <w:rPr>
                <w:rFonts w:ascii="Times New Roman" w:hAnsi="Times New Roman" w:cs="Times New Roman"/>
                <w:szCs w:val="24"/>
              </w:rPr>
              <w:t>a) w ust. 7 po wyrazach „szybkich sieci telekomunikacyjnych” dodaje się wyrazy „wraz z powiązanymi zasobami”,</w:t>
            </w:r>
          </w:p>
          <w:p w14:paraId="44AE99E9" w14:textId="2BFD4043" w:rsidR="00200414" w:rsidRPr="000224BD" w:rsidRDefault="00301EA3" w:rsidP="002C0EFF">
            <w:pPr>
              <w:pStyle w:val="ARTartustawynprozporzdzenia"/>
              <w:spacing w:before="0" w:line="276" w:lineRule="auto"/>
              <w:rPr>
                <w:rFonts w:ascii="Times New Roman" w:hAnsi="Times New Roman" w:cs="Times New Roman"/>
                <w:szCs w:val="24"/>
              </w:rPr>
            </w:pPr>
            <w:r w:rsidRPr="000224BD">
              <w:rPr>
                <w:rFonts w:ascii="Times New Roman" w:hAnsi="Times New Roman" w:cs="Times New Roman"/>
                <w:szCs w:val="24"/>
              </w:rPr>
              <w:t>b) w ust. 8 po wyrazach „szybkiej sieci telekomunikacyjnej” dodaje się wyrazy „wraz z powiązanymi zasobami”.</w:t>
            </w:r>
          </w:p>
        </w:tc>
        <w:tc>
          <w:tcPr>
            <w:tcW w:w="5298" w:type="dxa"/>
            <w:shd w:val="clear" w:color="auto" w:fill="auto"/>
          </w:tcPr>
          <w:p w14:paraId="03491F4F" w14:textId="32585D81" w:rsidR="006C0CEA" w:rsidRPr="000224BD" w:rsidRDefault="00156E81" w:rsidP="002C0EFF">
            <w:pPr>
              <w:pStyle w:val="Bezodstpw"/>
              <w:jc w:val="both"/>
              <w:rPr>
                <w:b/>
                <w:bCs/>
              </w:rPr>
            </w:pPr>
            <w:r w:rsidRPr="000224BD">
              <w:rPr>
                <w:b/>
                <w:bCs/>
              </w:rPr>
              <w:lastRenderedPageBreak/>
              <w:t xml:space="preserve">Art. </w:t>
            </w:r>
            <w:r w:rsidR="00184A41" w:rsidRPr="000224BD">
              <w:rPr>
                <w:b/>
                <w:bCs/>
              </w:rPr>
              <w:t xml:space="preserve">34 </w:t>
            </w:r>
            <w:r w:rsidRPr="000224BD">
              <w:rPr>
                <w:b/>
                <w:bCs/>
              </w:rPr>
              <w:t>pkt</w:t>
            </w:r>
            <w:r w:rsidR="006C0CEA" w:rsidRPr="000224BD">
              <w:rPr>
                <w:b/>
                <w:bCs/>
              </w:rPr>
              <w:t xml:space="preserve"> </w:t>
            </w:r>
            <w:r w:rsidR="00184A41" w:rsidRPr="000224BD">
              <w:rPr>
                <w:b/>
                <w:bCs/>
              </w:rPr>
              <w:t xml:space="preserve">36 </w:t>
            </w:r>
            <w:r w:rsidR="006C0CEA" w:rsidRPr="000224BD">
              <w:rPr>
                <w:b/>
                <w:bCs/>
              </w:rPr>
              <w:t xml:space="preserve">lit. a tiret pierwsze, pkt </w:t>
            </w:r>
            <w:r w:rsidR="00184A41" w:rsidRPr="000224BD">
              <w:rPr>
                <w:b/>
                <w:bCs/>
              </w:rPr>
              <w:t xml:space="preserve">36 </w:t>
            </w:r>
            <w:r w:rsidR="006C0CEA" w:rsidRPr="000224BD">
              <w:rPr>
                <w:b/>
                <w:bCs/>
              </w:rPr>
              <w:t xml:space="preserve">lit. b i lit. c tiret drugie, pkt </w:t>
            </w:r>
            <w:r w:rsidR="00184A41" w:rsidRPr="000224BD">
              <w:rPr>
                <w:b/>
                <w:bCs/>
              </w:rPr>
              <w:t>37</w:t>
            </w:r>
            <w:r w:rsidR="006C0CEA" w:rsidRPr="000224BD">
              <w:rPr>
                <w:b/>
                <w:bCs/>
              </w:rPr>
              <w:t>-</w:t>
            </w:r>
            <w:r w:rsidR="00184A41" w:rsidRPr="000224BD">
              <w:rPr>
                <w:b/>
                <w:bCs/>
              </w:rPr>
              <w:t>39</w:t>
            </w:r>
          </w:p>
          <w:p w14:paraId="2742BE91" w14:textId="77777777" w:rsidR="006C0CEA" w:rsidRPr="000224BD" w:rsidRDefault="006C0CEA" w:rsidP="002C0EFF">
            <w:pPr>
              <w:pStyle w:val="Bezodstpw"/>
              <w:jc w:val="both"/>
              <w:rPr>
                <w:b/>
                <w:bCs/>
              </w:rPr>
            </w:pPr>
          </w:p>
          <w:p w14:paraId="68A807C6" w14:textId="17773BC7" w:rsidR="00156E81" w:rsidRPr="000224BD" w:rsidRDefault="00156E81" w:rsidP="002C0EFF">
            <w:pPr>
              <w:pStyle w:val="ARTartustawynprozporzdzenia"/>
              <w:spacing w:before="0" w:line="276" w:lineRule="auto"/>
              <w:ind w:firstLine="0"/>
              <w:rPr>
                <w:rFonts w:ascii="Times New Roman" w:hAnsi="Times New Roman" w:cs="Times New Roman"/>
                <w:szCs w:val="24"/>
              </w:rPr>
            </w:pPr>
            <w:r w:rsidRPr="000224BD">
              <w:rPr>
                <w:rFonts w:ascii="Times New Roman" w:hAnsi="Times New Roman" w:cs="Times New Roman"/>
                <w:szCs w:val="24"/>
              </w:rPr>
              <w:t xml:space="preserve">Ww. </w:t>
            </w:r>
            <w:r w:rsidR="006C0CEA" w:rsidRPr="000224BD">
              <w:rPr>
                <w:rFonts w:ascii="Times New Roman" w:hAnsi="Times New Roman" w:cs="Times New Roman"/>
                <w:szCs w:val="24"/>
              </w:rPr>
              <w:t>zmiany w ustawie z dnia 7 maja 2010 r. o wspieraniu rozwoju usług i sieci telekomunikacyjnych  polegają na zastąpieniu dotychczasowych odwołań do Prawa telekomunikacyjnego odwołaniem do Prawa</w:t>
            </w:r>
            <w:r w:rsidRPr="000224BD">
              <w:rPr>
                <w:rFonts w:ascii="Times New Roman" w:hAnsi="Times New Roman" w:cs="Times New Roman"/>
                <w:szCs w:val="24"/>
              </w:rPr>
              <w:t xml:space="preserve"> komunikacji elektronicznej. usunięciu odwołań do przepisów uchylonych lub na dostosowaniu siatki pojęciowej uwzględniając def</w:t>
            </w:r>
            <w:r w:rsidR="0043332E" w:rsidRPr="000224BD">
              <w:rPr>
                <w:rFonts w:ascii="Times New Roman" w:hAnsi="Times New Roman" w:cs="Times New Roman"/>
                <w:szCs w:val="24"/>
              </w:rPr>
              <w:t>inicje zawarte w Pke.</w:t>
            </w:r>
          </w:p>
          <w:p w14:paraId="543CF6CA" w14:textId="77777777" w:rsidR="0043332E" w:rsidRPr="000224BD" w:rsidRDefault="0043332E" w:rsidP="002C0EFF">
            <w:pPr>
              <w:pStyle w:val="ARTartustawynprozporzdzenia"/>
              <w:spacing w:before="0" w:line="276" w:lineRule="auto"/>
              <w:ind w:firstLine="0"/>
              <w:rPr>
                <w:rFonts w:ascii="Times New Roman" w:hAnsi="Times New Roman" w:cs="Times New Roman"/>
                <w:szCs w:val="24"/>
              </w:rPr>
            </w:pPr>
          </w:p>
          <w:p w14:paraId="13CE579A" w14:textId="637748E8" w:rsidR="0043332E" w:rsidRPr="000224BD" w:rsidRDefault="0043332E" w:rsidP="002C0EFF">
            <w:pPr>
              <w:spacing w:before="120" w:after="120" w:line="276" w:lineRule="auto"/>
              <w:jc w:val="both"/>
              <w:rPr>
                <w:b/>
                <w:bCs/>
              </w:rPr>
            </w:pPr>
            <w:r w:rsidRPr="000224BD">
              <w:rPr>
                <w:b/>
                <w:bCs/>
              </w:rPr>
              <w:t xml:space="preserve">Art. </w:t>
            </w:r>
            <w:r w:rsidR="00184A41" w:rsidRPr="000224BD">
              <w:rPr>
                <w:b/>
                <w:bCs/>
              </w:rPr>
              <w:t xml:space="preserve">34 </w:t>
            </w:r>
            <w:r w:rsidRPr="000224BD">
              <w:rPr>
                <w:b/>
                <w:bCs/>
              </w:rPr>
              <w:t xml:space="preserve">pkt </w:t>
            </w:r>
            <w:r w:rsidR="00184A41" w:rsidRPr="000224BD">
              <w:rPr>
                <w:b/>
                <w:bCs/>
              </w:rPr>
              <w:t xml:space="preserve">33 </w:t>
            </w:r>
          </w:p>
          <w:p w14:paraId="6E0360EC" w14:textId="48CCE3BF" w:rsidR="0043332E" w:rsidRPr="000224BD" w:rsidRDefault="0043332E" w:rsidP="002C0EFF">
            <w:pPr>
              <w:spacing w:before="120" w:after="120" w:line="276" w:lineRule="auto"/>
              <w:jc w:val="both"/>
            </w:pPr>
            <w:r w:rsidRPr="000224BD">
              <w:t xml:space="preserve">Proponuje się uchylenie art. 35 Megaustawy. Infrastruktura techniczna, o której mowa w rzeczonym przepisie, jest udostępniana przez operatorów sieci w oparciu o inne przepisy ustawy, a spory o dostęp do tej infrastruktury rozstrzyga Prezes UKE. </w:t>
            </w:r>
          </w:p>
          <w:p w14:paraId="485D1A42" w14:textId="77777777" w:rsidR="00184A41" w:rsidRPr="000224BD" w:rsidRDefault="00184A41" w:rsidP="002C0EFF">
            <w:pPr>
              <w:spacing w:before="120" w:after="120" w:line="276" w:lineRule="auto"/>
              <w:jc w:val="both"/>
              <w:rPr>
                <w:b/>
                <w:bCs/>
              </w:rPr>
            </w:pPr>
          </w:p>
          <w:p w14:paraId="37997076" w14:textId="011F7E76" w:rsidR="00184A41" w:rsidRPr="000224BD" w:rsidRDefault="0043332E" w:rsidP="00184A41">
            <w:pPr>
              <w:spacing w:before="120" w:after="120" w:line="276" w:lineRule="auto"/>
              <w:jc w:val="both"/>
              <w:rPr>
                <w:b/>
                <w:bCs/>
              </w:rPr>
            </w:pPr>
            <w:r w:rsidRPr="000224BD">
              <w:rPr>
                <w:b/>
                <w:bCs/>
              </w:rPr>
              <w:t xml:space="preserve">Art. </w:t>
            </w:r>
            <w:r w:rsidR="00184A41" w:rsidRPr="000224BD">
              <w:rPr>
                <w:b/>
                <w:bCs/>
              </w:rPr>
              <w:t>34 pkt 34 lit. d</w:t>
            </w:r>
          </w:p>
          <w:p w14:paraId="45FED424" w14:textId="147C39C2" w:rsidR="00184A41" w:rsidRPr="000224BD" w:rsidRDefault="00184A41" w:rsidP="00184A41">
            <w:pPr>
              <w:spacing w:before="120" w:after="120" w:line="276" w:lineRule="auto"/>
              <w:jc w:val="both"/>
              <w:rPr>
                <w:bCs/>
              </w:rPr>
            </w:pPr>
            <w:r w:rsidRPr="000224BD">
              <w:rPr>
                <w:bCs/>
              </w:rPr>
              <w:t xml:space="preserve">Dodany do art. 35a Megaustawy ust. 8 przesądza, że Prezes UKE przed przyjęciem rozstrzygnięcia w sprawie o której mowa w art. 35a ust. 3 Megaustawy, przeprowadza się postępowanie konsultacyjne </w:t>
            </w:r>
            <w:r w:rsidRPr="000224BD">
              <w:rPr>
                <w:bCs/>
              </w:rPr>
              <w:lastRenderedPageBreak/>
              <w:t>zgodnie z regulacją zawartą w Pke. Innymi słowy, jest to „inne rozstrzygnięcie wskazane w ustawie z dnia 7 maja 2010 r. o wspieraniu rozwoju usług i sieci telekomunikacyjnych” w rozumieniu art. 30 pkt 13 Pke.</w:t>
            </w:r>
          </w:p>
          <w:p w14:paraId="5C1D40E5" w14:textId="77777777" w:rsidR="00184A41" w:rsidRPr="000224BD" w:rsidRDefault="00184A41" w:rsidP="002C0EFF">
            <w:pPr>
              <w:spacing w:before="120" w:after="120" w:line="276" w:lineRule="auto"/>
              <w:jc w:val="both"/>
              <w:rPr>
                <w:b/>
                <w:bCs/>
              </w:rPr>
            </w:pPr>
          </w:p>
          <w:p w14:paraId="3043220D" w14:textId="77777777" w:rsidR="00184A41" w:rsidRPr="000224BD" w:rsidRDefault="00184A41" w:rsidP="002C0EFF">
            <w:pPr>
              <w:spacing w:before="120" w:after="120" w:line="276" w:lineRule="auto"/>
              <w:jc w:val="both"/>
              <w:rPr>
                <w:b/>
                <w:bCs/>
              </w:rPr>
            </w:pPr>
          </w:p>
          <w:p w14:paraId="0E360366" w14:textId="5966535A" w:rsidR="0043332E" w:rsidRPr="000224BD" w:rsidRDefault="0043332E" w:rsidP="002C0EFF">
            <w:pPr>
              <w:spacing w:before="120" w:after="120" w:line="276" w:lineRule="auto"/>
              <w:jc w:val="both"/>
              <w:rPr>
                <w:b/>
                <w:bCs/>
              </w:rPr>
            </w:pPr>
            <w:r w:rsidRPr="000224BD">
              <w:rPr>
                <w:b/>
                <w:bCs/>
              </w:rPr>
              <w:t xml:space="preserve">Art. </w:t>
            </w:r>
            <w:r w:rsidR="00184A41" w:rsidRPr="000224BD">
              <w:rPr>
                <w:b/>
                <w:bCs/>
              </w:rPr>
              <w:t xml:space="preserve">34 </w:t>
            </w:r>
            <w:r w:rsidRPr="000224BD">
              <w:rPr>
                <w:b/>
                <w:bCs/>
              </w:rPr>
              <w:t xml:space="preserve">pkt </w:t>
            </w:r>
            <w:r w:rsidR="00184A41" w:rsidRPr="000224BD">
              <w:rPr>
                <w:b/>
                <w:bCs/>
              </w:rPr>
              <w:t xml:space="preserve">35 </w:t>
            </w:r>
          </w:p>
          <w:p w14:paraId="492D1D45" w14:textId="77777777" w:rsidR="0043332E" w:rsidRPr="000224BD" w:rsidRDefault="0043332E" w:rsidP="002C0EFF">
            <w:pPr>
              <w:spacing w:before="120" w:after="120" w:line="276" w:lineRule="auto"/>
              <w:jc w:val="both"/>
            </w:pPr>
            <w:r w:rsidRPr="000224BD">
              <w:t xml:space="preserve">Proponuje się usunięcie art. 36 Megaustawy jako przepisu zbędnego i powodującego istotne wątpliwości interpretacyjne w związku z odesłaniem do odpowiedniego stosowania przepisów art. 33 i 34 Megaustawy.  </w:t>
            </w:r>
          </w:p>
          <w:p w14:paraId="62C8C944" w14:textId="06F2187D" w:rsidR="0043332E" w:rsidRPr="000224BD" w:rsidRDefault="0043332E" w:rsidP="002C0EFF">
            <w:pPr>
              <w:spacing w:before="120" w:after="120" w:line="276" w:lineRule="auto"/>
              <w:jc w:val="both"/>
              <w:rPr>
                <w:b/>
                <w:bCs/>
                <w:lang w:val="en-US"/>
              </w:rPr>
            </w:pPr>
            <w:r w:rsidRPr="000224BD">
              <w:rPr>
                <w:b/>
                <w:bCs/>
                <w:lang w:val="en-US"/>
              </w:rPr>
              <w:t xml:space="preserve">Art. </w:t>
            </w:r>
            <w:r w:rsidR="00184A41" w:rsidRPr="000224BD">
              <w:rPr>
                <w:b/>
                <w:bCs/>
                <w:lang w:val="en-US"/>
              </w:rPr>
              <w:t xml:space="preserve">34 </w:t>
            </w:r>
            <w:r w:rsidRPr="000224BD">
              <w:rPr>
                <w:b/>
                <w:bCs/>
                <w:lang w:val="en-US"/>
              </w:rPr>
              <w:t>pkt 3</w:t>
            </w:r>
            <w:r w:rsidR="00184A41" w:rsidRPr="000224BD">
              <w:rPr>
                <w:b/>
                <w:bCs/>
                <w:lang w:val="en-US"/>
              </w:rPr>
              <w:t>6</w:t>
            </w:r>
            <w:r w:rsidRPr="000224BD">
              <w:rPr>
                <w:b/>
                <w:bCs/>
                <w:lang w:val="en-US"/>
              </w:rPr>
              <w:t xml:space="preserve"> lit. a tiret drugie</w:t>
            </w:r>
          </w:p>
          <w:p w14:paraId="4BDE1071" w14:textId="77777777" w:rsidR="0043332E" w:rsidRPr="000224BD" w:rsidRDefault="0043332E" w:rsidP="002C0EFF">
            <w:pPr>
              <w:spacing w:before="120" w:after="120" w:line="276" w:lineRule="auto"/>
              <w:jc w:val="both"/>
            </w:pPr>
            <w:r w:rsidRPr="000224BD">
              <w:t xml:space="preserve">Zmiany w projektowanym nowym brzmieniu art. 36 ust. 2 pkt 1 i 2 Megaustawy wynikają, po pierwsze, z potrzeby doprecyzowania, na czym polega koordynacja robót. Przedmiotem koordynacji może być się tylko wykonanie robót dotyczących szybkiej sieci telekomunikacyjnej, ale zgodnie z proponowanym brzmieniem również powiązanych z zasobów w rozumieniu projektowanego art. 2 pkt 40 Pke. Po drugie, w art. 36a ust. 2 pkt 2 Megaustawy zastąpiono określenie „punkt styku” na „miejsce dostępu” oraz usunięto wyrażenie „uwzględniającej potrzeby przedsiębiorcy telekomunikacyjnego </w:t>
            </w:r>
            <w:r w:rsidRPr="000224BD">
              <w:lastRenderedPageBreak/>
              <w:t>dotyczące realizacji elementów szybkiej sieci telekomunikacyjnej” jako zbyteczne.</w:t>
            </w:r>
          </w:p>
          <w:p w14:paraId="2129979E" w14:textId="3619D6E4" w:rsidR="0043332E" w:rsidRPr="000224BD" w:rsidRDefault="0043332E" w:rsidP="002C0EFF">
            <w:pPr>
              <w:spacing w:before="120" w:after="120" w:line="276" w:lineRule="auto"/>
              <w:jc w:val="both"/>
              <w:rPr>
                <w:b/>
                <w:bCs/>
              </w:rPr>
            </w:pPr>
            <w:r w:rsidRPr="000224BD">
              <w:rPr>
                <w:b/>
                <w:bCs/>
              </w:rPr>
              <w:t xml:space="preserve">Art. </w:t>
            </w:r>
            <w:r w:rsidR="00184A41" w:rsidRPr="000224BD">
              <w:rPr>
                <w:b/>
                <w:bCs/>
              </w:rPr>
              <w:t xml:space="preserve">34 </w:t>
            </w:r>
            <w:r w:rsidRPr="000224BD">
              <w:rPr>
                <w:b/>
                <w:bCs/>
              </w:rPr>
              <w:t>pkt 3</w:t>
            </w:r>
            <w:r w:rsidR="00184A41" w:rsidRPr="000224BD">
              <w:rPr>
                <w:b/>
                <w:bCs/>
              </w:rPr>
              <w:t>6</w:t>
            </w:r>
            <w:r w:rsidRPr="000224BD">
              <w:rPr>
                <w:b/>
                <w:bCs/>
              </w:rPr>
              <w:t xml:space="preserve"> lit. c tiret pierwsze</w:t>
            </w:r>
          </w:p>
          <w:p w14:paraId="53AA56B3" w14:textId="3F0D4C12" w:rsidR="0043332E" w:rsidRPr="000224BD" w:rsidRDefault="0043332E" w:rsidP="002C0EFF">
            <w:pPr>
              <w:spacing w:before="120" w:after="120" w:line="276" w:lineRule="auto"/>
              <w:jc w:val="both"/>
              <w:rPr>
                <w:b/>
                <w:bCs/>
              </w:rPr>
            </w:pPr>
            <w:r w:rsidRPr="000224BD">
              <w:t>Zmiana w art. 36a ust. 5 pkt 3 Megaustawy jest związana z potrzebą wyjaśnienia, że włókno światłowodowe jest elementem sieci, ale nie jest elementem infrastruktury technicznej, co wynika wprost z definicji tej infrastruktury zawartej w art. 2 pkt 6 Megaustawy.</w:t>
            </w:r>
          </w:p>
          <w:p w14:paraId="41D497BF" w14:textId="77777777" w:rsidR="0043332E" w:rsidRPr="000224BD" w:rsidRDefault="0043332E" w:rsidP="002C0EFF">
            <w:pPr>
              <w:pStyle w:val="ARTartustawynprozporzdzenia"/>
              <w:spacing w:before="0" w:line="276" w:lineRule="auto"/>
              <w:ind w:firstLine="0"/>
              <w:rPr>
                <w:rFonts w:ascii="Times New Roman" w:hAnsi="Times New Roman" w:cs="Times New Roman"/>
                <w:szCs w:val="24"/>
              </w:rPr>
            </w:pPr>
          </w:p>
          <w:p w14:paraId="20B1768A" w14:textId="596D768C" w:rsidR="00184A41" w:rsidRPr="000224BD" w:rsidRDefault="00184A41" w:rsidP="00184A41">
            <w:pPr>
              <w:pStyle w:val="Bezodstpw"/>
              <w:jc w:val="both"/>
              <w:rPr>
                <w:b/>
              </w:rPr>
            </w:pPr>
            <w:r w:rsidRPr="000224BD">
              <w:rPr>
                <w:b/>
              </w:rPr>
              <w:t>Art. 34 pkt 37 lit. b</w:t>
            </w:r>
          </w:p>
          <w:p w14:paraId="531D4DB2" w14:textId="1677C9E9" w:rsidR="00184A41" w:rsidRPr="000224BD" w:rsidRDefault="00184A41" w:rsidP="00184A41">
            <w:pPr>
              <w:pStyle w:val="Bezodstpw"/>
              <w:jc w:val="both"/>
            </w:pPr>
            <w:r w:rsidRPr="000224BD">
              <w:t>W związku z proponowanym wprowadzeniem w art. 176 Pke ogólnej zasady w zakresie obowiązku przekazywania umowy o dostępie, zawarte w dotychczasowym brzmieniu art. 36b ust. 3 Megaustwy odesłanie do odpowiedniego stosowania art. 24 Megaustawy należy zastąpić, poprzez odesłanie bezpośrednio do stosowania się art. 176 Pke, z zastrzeżeniem, że umowa jest przekazywana przez operatora sieci zobowiązanego do zapewnienia dostępu. Odesłanie w kształcie zaproponowanym poprzez brzmienie nowego ust. 3a w art. 36b jest niezbędne do utrzymania dotychczas obowiązującego rozwiązania, ponieważ umowa o koordynacji robót budowlanych nie jest umową o dostępie.</w:t>
            </w:r>
          </w:p>
          <w:p w14:paraId="1A49A626" w14:textId="77777777" w:rsidR="00184A41" w:rsidRPr="000224BD" w:rsidRDefault="00184A41" w:rsidP="00184A41">
            <w:pPr>
              <w:pStyle w:val="Bezodstpw"/>
              <w:jc w:val="both"/>
            </w:pPr>
          </w:p>
          <w:p w14:paraId="263A7D08" w14:textId="1072AC53" w:rsidR="00184A41" w:rsidRPr="000224BD" w:rsidRDefault="00184A41" w:rsidP="00184A41">
            <w:pPr>
              <w:pStyle w:val="Bezodstpw"/>
              <w:jc w:val="both"/>
              <w:rPr>
                <w:b/>
              </w:rPr>
            </w:pPr>
            <w:r w:rsidRPr="000224BD">
              <w:rPr>
                <w:b/>
              </w:rPr>
              <w:t>Art. 34 ust. 38 lit. a</w:t>
            </w:r>
          </w:p>
          <w:p w14:paraId="2CDB6DCE" w14:textId="77777777" w:rsidR="00184A41" w:rsidRPr="000224BD" w:rsidRDefault="00184A41" w:rsidP="00184A41">
            <w:pPr>
              <w:pStyle w:val="Bezodstpw"/>
              <w:jc w:val="both"/>
            </w:pPr>
            <w:r w:rsidRPr="000224BD">
              <w:t xml:space="preserve">Zmiana nie stanowi zmiany merytorycznej, ponieważ w zakresie wymogów w zakresie wniosku </w:t>
            </w:r>
            <w:r w:rsidRPr="000224BD">
              <w:lastRenderedPageBreak/>
              <w:t>kierowanego do starosty o rozstrzygnięcie sporu o koordynację robót, dotychczasowe odesłanie do odpowiedniego stosowania uchylonego art. 21 ust. 2a Megaustawy zastępuje się odesłaniem do odpowiedniego stosowania art. 183 ust. 4 ustawy Pke.</w:t>
            </w:r>
          </w:p>
          <w:p w14:paraId="3FEDB5EB" w14:textId="77777777" w:rsidR="00184A41" w:rsidRPr="000224BD" w:rsidRDefault="00184A41" w:rsidP="00184A41">
            <w:pPr>
              <w:pStyle w:val="Bezodstpw"/>
              <w:jc w:val="both"/>
              <w:rPr>
                <w:b/>
              </w:rPr>
            </w:pPr>
          </w:p>
          <w:p w14:paraId="79534E8A" w14:textId="6766C3B9" w:rsidR="00200414" w:rsidRPr="000224BD" w:rsidRDefault="00200414" w:rsidP="002C0EFF">
            <w:pPr>
              <w:pStyle w:val="Bezodstpw"/>
              <w:jc w:val="both"/>
            </w:pPr>
          </w:p>
        </w:tc>
      </w:tr>
      <w:tr w:rsidR="00F017D9" w:rsidRPr="000224BD" w14:paraId="171B8962" w14:textId="77777777" w:rsidTr="69726700">
        <w:tc>
          <w:tcPr>
            <w:tcW w:w="1003" w:type="dxa"/>
            <w:shd w:val="clear" w:color="auto" w:fill="auto"/>
          </w:tcPr>
          <w:p w14:paraId="516752F7" w14:textId="443A8AB6"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3E6B06A" w14:textId="42CE0365" w:rsidR="004B5830" w:rsidRPr="000224BD" w:rsidRDefault="0020452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35</w:t>
            </w:r>
          </w:p>
        </w:tc>
        <w:tc>
          <w:tcPr>
            <w:tcW w:w="5915" w:type="dxa"/>
            <w:shd w:val="clear" w:color="auto" w:fill="auto"/>
          </w:tcPr>
          <w:p w14:paraId="440A8E73" w14:textId="0ED5ACC9" w:rsidR="004B5830" w:rsidRPr="000224BD" w:rsidRDefault="0020452E" w:rsidP="002C0EFF">
            <w:pPr>
              <w:jc w:val="both"/>
              <w:textAlignment w:val="baseline"/>
            </w:pPr>
            <w:r w:rsidRPr="000224BD">
              <w:rPr>
                <w:b/>
                <w:bCs/>
              </w:rPr>
              <w:t>Art. 35.</w:t>
            </w:r>
            <w:r w:rsidRPr="000224BD">
              <w:t xml:space="preserve"> W ustawie z dnia 5 sierpnia 2010 r. o ochronie informacji niejawnych (Dz. U. z 2019 r. poz. 742) w art. 51 w ust. 1 w zdaniu drugim wyrazy „w art. 179 ust. 4a ustawy z dnia 16 lipca 2004 r. – Prawo telekomunikacyjne (Dz. U. z 2018 r. poz. 1954, 2245 i 2354),” zastępuje się wyrazami „w art. 43 ust. 4 ustawy z dnia … 2020 r. – Prawo komunikacji elektronicznej (Dz. U. poz. …),”.</w:t>
            </w:r>
          </w:p>
        </w:tc>
        <w:tc>
          <w:tcPr>
            <w:tcW w:w="5298" w:type="dxa"/>
            <w:shd w:val="clear" w:color="auto" w:fill="auto"/>
          </w:tcPr>
          <w:p w14:paraId="6407B79A" w14:textId="73417126"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75979670" w14:textId="77777777" w:rsidTr="69726700">
        <w:tc>
          <w:tcPr>
            <w:tcW w:w="1003" w:type="dxa"/>
            <w:shd w:val="clear" w:color="auto" w:fill="auto"/>
          </w:tcPr>
          <w:p w14:paraId="133404C8"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DA82FB7" w14:textId="545C69DB" w:rsidR="004B5830" w:rsidRPr="000224BD" w:rsidRDefault="0020452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36</w:t>
            </w:r>
          </w:p>
        </w:tc>
        <w:tc>
          <w:tcPr>
            <w:tcW w:w="5915" w:type="dxa"/>
            <w:shd w:val="clear" w:color="auto" w:fill="auto"/>
          </w:tcPr>
          <w:p w14:paraId="5834B0B3"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36.</w:t>
            </w:r>
            <w:r w:rsidRPr="000224BD">
              <w:rPr>
                <w:rFonts w:ascii="Times New Roman" w:hAnsi="Times New Roman" w:cs="Times New Roman"/>
                <w:szCs w:val="24"/>
              </w:rPr>
              <w:t xml:space="preserve"> W ustawie z dnia 30 czerwca 2011 r. o wdrożeniu naziemnej telewizji cyfrowej (Dz. U. z 2016 r. poz. 649) wprowadza się następujące zmiany:</w:t>
            </w:r>
          </w:p>
          <w:p w14:paraId="786B967F"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1) w art. 2:</w:t>
            </w:r>
          </w:p>
          <w:p w14:paraId="52796D50"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a) w pkt 1 wyrazy „multipleks, o którym mowa w art. 2 pkt 20a ustawy z dnia 16 lipca 2004 r. – Prawo telekomunikacyjne (Dz. U. z 2014 r. poz. 243, z późn. zm.)” zastępuje się wyrazami „multipleks, o którym mowa w art. 2 pkt 24 ustawy z dnia … 2021 r. – Prawo komunikacji elektronicznej (Dz. U. poz. ...);”,</w:t>
            </w:r>
          </w:p>
          <w:p w14:paraId="1763748D"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b) w pkt 3 wyrazy „odbiornik cyfrowy, o którym mowa w art. 2 pkt 23a ustawy z dnia 16 lipca 2004 r. – Prawo telekomunikacyjne” zastępuje się wyrazami „odbiornik sygnału telewizyjnego, o którym mowa w art. 2 pkt 31 ustawy z dnia ... 2021 r. – Prawo komunikacji elektronicznej;”,</w:t>
            </w:r>
          </w:p>
          <w:p w14:paraId="5D7AFA92"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c) w pkt 5 wyrazy „operatora sieci nadawczej, o którym mowa w art. 2 pkt 23c ustawy z dnia 16 lipca 2004 r. – Prawo telekomunikacyjne;” zastępuje się wyrazami „operatora sieci nadawczej, o którym mowa w art. 2 pkt 33 ustawy z dnia ... 2021 r. – Prawo komunikacji elektronicznej;”,</w:t>
            </w:r>
          </w:p>
          <w:p w14:paraId="51EB9977"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 xml:space="preserve">d) w pkt 6 wyrazy „sygnał multipleksu, o którym mowa w art. 2 pkt 38a ustawy z dnia 16 lipca 2004 r. – Prawo telekomunikacyjne;” zastępuje się wyrazami „sygnał </w:t>
            </w:r>
            <w:r w:rsidRPr="000224BD">
              <w:rPr>
                <w:rFonts w:ascii="Times New Roman" w:hAnsi="Times New Roman" w:cs="Times New Roman"/>
                <w:szCs w:val="24"/>
              </w:rPr>
              <w:lastRenderedPageBreak/>
              <w:t>multipleksu, o którym mowa w art. 2 pkt 64 ustawy z dnia … 2021 r. – Prawo komunikacji elektronicznej;”;</w:t>
            </w:r>
          </w:p>
          <w:p w14:paraId="566B4FAF"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2) w art. 6 w ust. 1 wyrazy „art. 132 ust. 3 ustawy z dnia 16 lipca 2004 r. –Prawo telekomunikacyjne,” zastępuje się wyrazami „art. 401 ust. 5 ustawy z dnia ... 2021 r. – Prawo komunikacji elektronicznej,”;</w:t>
            </w:r>
          </w:p>
          <w:p w14:paraId="6DDCC42A"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3) w art. 7 ust. 1 i 2, art. 8 i art. 10 ust. 1 i 2 wyrazy „art. 112 ust. 2 ustawy z dnia 16 lipca 2004 r. – Prawo telekomunikacyjne” zastępuje się wyrazami „art. 63 ust. 2 ustawy z dnia … 2021 r. – Prawo komunikacji elektronicznej,”;</w:t>
            </w:r>
          </w:p>
          <w:p w14:paraId="483B6F20" w14:textId="495E660F" w:rsidR="004B5830" w:rsidRPr="000224BD" w:rsidRDefault="0020452E" w:rsidP="0020452E">
            <w:pPr>
              <w:jc w:val="both"/>
              <w:textAlignment w:val="baseline"/>
            </w:pPr>
            <w:r w:rsidRPr="000224BD">
              <w:t>4) w art. 11 wyrazy „ustawy z dnia 16 lipca 2004 r. – Prawo telekomunikacyjne.” zastępuje się wyrazami „ustawy z dnia … 2021 r. – Prawo komunikacji elektronicznej.”.</w:t>
            </w:r>
          </w:p>
        </w:tc>
        <w:tc>
          <w:tcPr>
            <w:tcW w:w="5298" w:type="dxa"/>
            <w:shd w:val="clear" w:color="auto" w:fill="auto"/>
          </w:tcPr>
          <w:p w14:paraId="2B22EAD4" w14:textId="41FDDF51" w:rsidR="004B5830" w:rsidRPr="000224BD" w:rsidRDefault="00610B09" w:rsidP="002C0EFF">
            <w:pPr>
              <w:pStyle w:val="Bezodstpw"/>
              <w:jc w:val="both"/>
            </w:pPr>
            <w:r w:rsidRPr="000224BD">
              <w:lastRenderedPageBreak/>
              <w:t>Zmiana związana z uchyleniem ustawy Prawo telekomunikacyjne i uchwaleniem nowej ustawy – Prawo komunikacji elektronicznej.</w:t>
            </w:r>
          </w:p>
        </w:tc>
      </w:tr>
      <w:tr w:rsidR="00F017D9" w:rsidRPr="000224BD" w14:paraId="445DE5D6" w14:textId="77777777" w:rsidTr="69726700">
        <w:tc>
          <w:tcPr>
            <w:tcW w:w="1003" w:type="dxa"/>
            <w:shd w:val="clear" w:color="auto" w:fill="auto"/>
          </w:tcPr>
          <w:p w14:paraId="2E0D170D"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73A1D5F" w14:textId="36458147" w:rsidR="004B5830" w:rsidRPr="000224BD" w:rsidRDefault="0020452E"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37</w:t>
            </w:r>
          </w:p>
        </w:tc>
        <w:tc>
          <w:tcPr>
            <w:tcW w:w="5915" w:type="dxa"/>
            <w:shd w:val="clear" w:color="auto" w:fill="auto"/>
          </w:tcPr>
          <w:p w14:paraId="25489014" w14:textId="77777777" w:rsidR="0020452E" w:rsidRPr="000224BD" w:rsidRDefault="0020452E" w:rsidP="0020452E">
            <w:pPr>
              <w:pStyle w:val="ARTartustawynprozporzdzenia"/>
              <w:spacing w:before="0" w:line="240" w:lineRule="auto"/>
              <w:rPr>
                <w:rFonts w:ascii="Times New Roman" w:eastAsia="Times" w:hAnsi="Times New Roman" w:cs="Times New Roman"/>
                <w:szCs w:val="24"/>
              </w:rPr>
            </w:pPr>
            <w:r w:rsidRPr="000224BD">
              <w:rPr>
                <w:rFonts w:ascii="Times New Roman" w:eastAsia="Times" w:hAnsi="Times New Roman" w:cs="Times New Roman"/>
                <w:b/>
                <w:bCs/>
                <w:szCs w:val="24"/>
              </w:rPr>
              <w:t>Art. 37.</w:t>
            </w:r>
            <w:r w:rsidRPr="000224BD">
              <w:rPr>
                <w:rFonts w:ascii="Times New Roman" w:eastAsia="Times" w:hAnsi="Times New Roman" w:cs="Times New Roman"/>
                <w:szCs w:val="24"/>
              </w:rPr>
              <w:t xml:space="preserve"> W ustawie z dnia 23 listopada 2012 r. </w:t>
            </w:r>
            <w:r w:rsidRPr="000224BD">
              <w:rPr>
                <w:rFonts w:ascii="Times New Roman" w:hAnsi="Times New Roman" w:cs="Times New Roman"/>
                <w:szCs w:val="24"/>
              </w:rPr>
              <w:t>–</w:t>
            </w:r>
            <w:r w:rsidRPr="000224BD">
              <w:rPr>
                <w:rFonts w:ascii="Times New Roman" w:eastAsia="Times" w:hAnsi="Times New Roman" w:cs="Times New Roman"/>
                <w:szCs w:val="24"/>
              </w:rPr>
              <w:t xml:space="preserve"> Prawo pocztowe (Dz. U. z 2020 r. poz. 1041):</w:t>
            </w:r>
          </w:p>
          <w:p w14:paraId="6BCC0CA1"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r>
            <w:r w:rsidRPr="000224BD">
              <w:rPr>
                <w:rFonts w:ascii="Times New Roman" w:eastAsia="Times" w:hAnsi="Times New Roman" w:cs="Times New Roman"/>
                <w:szCs w:val="24"/>
              </w:rPr>
              <w:t>po rozdziale 10 dodaje się rozdział 10a w brzmieniu:</w:t>
            </w:r>
          </w:p>
          <w:p w14:paraId="0E0D73A1" w14:textId="77777777" w:rsidR="0020452E" w:rsidRPr="000224BD" w:rsidRDefault="0020452E" w:rsidP="0020452E">
            <w:pPr>
              <w:jc w:val="center"/>
              <w:rPr>
                <w:rFonts w:eastAsia="Calibri"/>
                <w:b/>
                <w:bCs/>
              </w:rPr>
            </w:pPr>
            <w:r w:rsidRPr="000224BD">
              <w:rPr>
                <w:rFonts w:eastAsia="Times"/>
              </w:rPr>
              <w:t>“</w:t>
            </w:r>
            <w:r w:rsidRPr="000224BD">
              <w:rPr>
                <w:rFonts w:eastAsia="Calibri"/>
              </w:rPr>
              <w:t>Rozdział 10a. Organy właściwe w sprawach poczty</w:t>
            </w:r>
          </w:p>
          <w:p w14:paraId="351993C6" w14:textId="77777777" w:rsidR="0020452E" w:rsidRPr="000224BD" w:rsidRDefault="0020452E" w:rsidP="0020452E">
            <w:pPr>
              <w:ind w:left="510" w:hanging="226"/>
              <w:jc w:val="both"/>
              <w:rPr>
                <w:rFonts w:eastAsia="Calibri"/>
              </w:rPr>
            </w:pPr>
            <w:r w:rsidRPr="000224BD">
              <w:rPr>
                <w:rFonts w:eastAsia="Calibri"/>
                <w:bCs/>
              </w:rPr>
              <w:t>Art. 120a</w:t>
            </w:r>
            <w:r w:rsidRPr="000224BD">
              <w:rPr>
                <w:rFonts w:eastAsia="Calibri"/>
              </w:rPr>
              <w:t>. 1. Organami właściwymi w sprawach poczty są minister właściwy do spraw łączności i Prezes UKE.</w:t>
            </w:r>
          </w:p>
          <w:p w14:paraId="3146D3D2" w14:textId="77777777" w:rsidR="0020452E" w:rsidRPr="000224BD" w:rsidRDefault="0020452E" w:rsidP="0020452E">
            <w:pPr>
              <w:ind w:left="510" w:hanging="226"/>
              <w:jc w:val="both"/>
              <w:rPr>
                <w:rFonts w:eastAsia="Calibri"/>
              </w:rPr>
            </w:pPr>
            <w:r w:rsidRPr="000224BD">
              <w:rPr>
                <w:rFonts w:eastAsia="Calibri"/>
              </w:rPr>
              <w:t>2. Organem regulacyjnym w dziedzinie rynku usług pocztowych jest Prezes UKE.</w:t>
            </w:r>
          </w:p>
          <w:p w14:paraId="0538DE4F" w14:textId="77777777" w:rsidR="0020452E" w:rsidRPr="000224BD" w:rsidRDefault="0020452E" w:rsidP="0020452E">
            <w:pPr>
              <w:jc w:val="both"/>
              <w:rPr>
                <w:rFonts w:eastAsia="Calibri"/>
              </w:rPr>
            </w:pPr>
            <w:r w:rsidRPr="000224BD">
              <w:rPr>
                <w:rFonts w:eastAsia="Calibri"/>
                <w:bCs/>
              </w:rPr>
              <w:t>Art. 120b</w:t>
            </w:r>
            <w:r w:rsidRPr="000224BD">
              <w:rPr>
                <w:rFonts w:eastAsia="Calibri"/>
              </w:rPr>
              <w:t xml:space="preserve">. 1. Do zakresu działania Prezesa UKE, jako organu regulacyjnego w dziedzinie rynku usług pocztowych, należy w szczególności: </w:t>
            </w:r>
          </w:p>
          <w:p w14:paraId="71B526F5" w14:textId="77777777" w:rsidR="0020452E" w:rsidRPr="000224BD" w:rsidRDefault="0020452E" w:rsidP="0020452E">
            <w:pPr>
              <w:pStyle w:val="Akapitzlist"/>
              <w:widowControl w:val="0"/>
              <w:numPr>
                <w:ilvl w:val="0"/>
                <w:numId w:val="22"/>
              </w:numPr>
              <w:autoSpaceDE w:val="0"/>
              <w:autoSpaceDN w:val="0"/>
              <w:adjustRightInd w:val="0"/>
              <w:jc w:val="both"/>
              <w:rPr>
                <w:rFonts w:eastAsia="Times"/>
              </w:rPr>
            </w:pPr>
            <w:r w:rsidRPr="000224BD">
              <w:rPr>
                <w:rFonts w:eastAsia="Times"/>
              </w:rPr>
              <w:t xml:space="preserve">opracowywanie wskazanych przez ministra właściwego do spraw łączności projektów aktów prawnych w zakresie poczty; </w:t>
            </w:r>
          </w:p>
          <w:p w14:paraId="4DA46FED"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współpraca z krajowymi i międzynarodowymi organizacjami pocztowymi;</w:t>
            </w:r>
          </w:p>
          <w:p w14:paraId="3866B8BB"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lastRenderedPageBreak/>
              <w:t xml:space="preserve">analiza i ocena funkcjonowania rynku usług pocztowych; </w:t>
            </w:r>
          </w:p>
          <w:p w14:paraId="57C9AB69"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wykonywanie obowiązków na rzecz obronności, bezpieczeństwa państwa oraz bezpieczeństwa i porządku publicznego;</w:t>
            </w:r>
          </w:p>
          <w:p w14:paraId="6EC1ADF0"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 xml:space="preserve">współpraca z Komisją Europejską i instytucjami Unii Europejskiej oraz organami regulacyjnymi innych państw członkowskich; </w:t>
            </w:r>
          </w:p>
          <w:p w14:paraId="173AC561" w14:textId="77777777" w:rsidR="0020452E" w:rsidRPr="000224BD" w:rsidRDefault="0020452E" w:rsidP="0020452E">
            <w:pPr>
              <w:pStyle w:val="Akapitzlist"/>
              <w:widowControl w:val="0"/>
              <w:numPr>
                <w:ilvl w:val="0"/>
                <w:numId w:val="22"/>
              </w:numPr>
              <w:autoSpaceDE w:val="0"/>
              <w:autoSpaceDN w:val="0"/>
              <w:adjustRightInd w:val="0"/>
              <w:jc w:val="both"/>
            </w:pPr>
            <w:r w:rsidRPr="000224BD">
              <w:t>podejmowanie interwencji w sprawach dotyczących funkcjonowania rynku usług pocztowych, z własnej inicjatywy lub wniesionych przez zainteresowane podmioty;</w:t>
            </w:r>
          </w:p>
          <w:p w14:paraId="44B2D103"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współpraca z Prezesem UOKiK w sprawach dotyczących przestrzegania praw podmiotów korzystających z usług pocztowych, przeciwdziałania praktykom ograniczającym konkurencję oraz antykonkurencyjnym koncentracjom operatorów pocztowych i ich związków;</w:t>
            </w:r>
          </w:p>
          <w:p w14:paraId="1B093177"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przedstawianie Komisji Europejskiej informacji z zakresu poczty, w tym:</w:t>
            </w:r>
          </w:p>
          <w:p w14:paraId="4ABB5FBF"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a) o nazwie i adresie operatora wyznaczonego świadczącego usługi powszechne,  </w:t>
            </w:r>
          </w:p>
          <w:p w14:paraId="11550119"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b) o sposobie udostępniania korzystającym z usług powszechnych szczegółowych i aktualnych informacji dotyczących charakteru oferowanych usług, warunków dostępu, cen i minimalnych wymagań w zakresie czasu przebiegu przesyłek pocztowych,  </w:t>
            </w:r>
          </w:p>
          <w:p w14:paraId="0517E657"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c) o przyjętych dla obrotu krajowego minimalnych wymaganiach dotyczących czasu przebiegu przesyłek pocztowych i przyznanym odstępstwie w tym zakresie,  </w:t>
            </w:r>
          </w:p>
          <w:p w14:paraId="00EC4B4F"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lastRenderedPageBreak/>
              <w:t xml:space="preserve">d) o przyznanym odstępstwie od częstotliwości opróżniania nadawczych skrzynek pocztowych i doręczania przesyłek z jednoczesnym przekazaniem tej informacji pocztowym organom regulacyjnym państw członkowskich Unii Europejskiej,  </w:t>
            </w:r>
          </w:p>
          <w:p w14:paraId="0411D5EB"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e) danych statystycznych o krajowym rynku pocztowym oraz, na żądanie Komisji Europejskiej, informacji o systemie rachunku kosztów stosowanym przez operatora wyznaczonego;</w:t>
            </w:r>
          </w:p>
          <w:p w14:paraId="3B483F09"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 xml:space="preserve">kontrola obowiązku umieszczania oddawczych skrzynek pocztowych; </w:t>
            </w:r>
          </w:p>
          <w:p w14:paraId="5DA7171D" w14:textId="77777777" w:rsidR="0020452E" w:rsidRPr="000224BD" w:rsidRDefault="0020452E" w:rsidP="0020452E">
            <w:pPr>
              <w:pStyle w:val="Akapitzlist"/>
              <w:widowControl w:val="0"/>
              <w:numPr>
                <w:ilvl w:val="0"/>
                <w:numId w:val="22"/>
              </w:numPr>
              <w:autoSpaceDE w:val="0"/>
              <w:autoSpaceDN w:val="0"/>
              <w:adjustRightInd w:val="0"/>
              <w:jc w:val="both"/>
              <w:rPr>
                <w:rFonts w:eastAsia="Calibri"/>
              </w:rPr>
            </w:pPr>
            <w:r w:rsidRPr="000224BD">
              <w:rPr>
                <w:rFonts w:eastAsia="Calibri"/>
              </w:rPr>
              <w:t xml:space="preserve">wykonywanie zadań wynikających z przepisów rozporządzenia Parlamentu Europejskiego i Rady (UE) 2018/644 z dnia 18 kwietnia 2018 r. w sprawie transgranicznych usług doręczania paczek (Dz.Urz. UE L 112 z 02.05.2018, </w:t>
            </w:r>
            <w:hyperlink r:id="rId19">
              <w:r w:rsidRPr="000224BD">
                <w:rPr>
                  <w:rStyle w:val="Hipercze"/>
                  <w:rFonts w:eastAsia="Calibri"/>
                </w:rPr>
                <w:t>str. 19</w:t>
              </w:r>
            </w:hyperlink>
            <w:r w:rsidRPr="000224BD">
              <w:rPr>
                <w:rFonts w:eastAsia="Calibri"/>
              </w:rPr>
              <w:t>).</w:t>
            </w:r>
          </w:p>
          <w:p w14:paraId="6E2EA220"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2. Prezes UKE, wykonując obowiązek, o którym mowa w ust. 1 pkt 9, ma prawo wstępu na teren nieruchomości, na których znajdują się oddawcze skrzynki pocztowe. </w:t>
            </w:r>
          </w:p>
          <w:p w14:paraId="0E0EA9BA"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Art. 120c. 1. Prezes UKE, co najmniej raz na 4 lata, przeprowadza badanie społeczne </w:t>
            </w:r>
            <w:r w:rsidRPr="000224BD">
              <w:rPr>
                <w:rFonts w:ascii="Times New Roman" w:hAnsi="Times New Roman" w:cs="Times New Roman"/>
                <w:szCs w:val="24"/>
              </w:rPr>
              <w:t xml:space="preserve">zapotrzebowania na usługi powszechne, obejmujące w szczególności badanie: </w:t>
            </w:r>
          </w:p>
          <w:p w14:paraId="63920109"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hAnsi="Times New Roman" w:cs="Times New Roman"/>
                <w:szCs w:val="24"/>
              </w:rPr>
              <w:t xml:space="preserve">1) środowiska technologicznego, ekonomicznego i społecznego oraz związanych z tym potrzeb korzystających z usług powszechnych; </w:t>
            </w:r>
          </w:p>
          <w:p w14:paraId="733EA682" w14:textId="77777777" w:rsidR="0020452E" w:rsidRPr="000224BD" w:rsidRDefault="0020452E" w:rsidP="0020452E">
            <w:pPr>
              <w:pStyle w:val="ARTartustawynprozporzdzenia"/>
              <w:spacing w:before="0" w:line="240" w:lineRule="auto"/>
              <w:rPr>
                <w:rFonts w:ascii="Times New Roman" w:eastAsia="Calibri" w:hAnsi="Times New Roman" w:cs="Times New Roman"/>
                <w:szCs w:val="24"/>
              </w:rPr>
            </w:pPr>
            <w:r w:rsidRPr="000224BD">
              <w:rPr>
                <w:rFonts w:ascii="Times New Roman" w:eastAsia="Calibri" w:hAnsi="Times New Roman" w:cs="Times New Roman"/>
                <w:szCs w:val="24"/>
              </w:rPr>
              <w:t xml:space="preserve">2) sposobu wypełniania przez operatora wyznaczonego obowiązku zapewnienia dostępności i jakości usług powszechnych. </w:t>
            </w:r>
          </w:p>
          <w:p w14:paraId="4586CD2D" w14:textId="77777777" w:rsidR="0020452E" w:rsidRPr="000224BD" w:rsidRDefault="0020452E" w:rsidP="0020452E">
            <w:pPr>
              <w:pStyle w:val="ARTartustawynprozporzdzenia"/>
              <w:spacing w:before="0" w:line="240" w:lineRule="auto"/>
              <w:rPr>
                <w:rFonts w:ascii="Times New Roman" w:eastAsia="Times" w:hAnsi="Times New Roman" w:cs="Times New Roman"/>
                <w:szCs w:val="24"/>
              </w:rPr>
            </w:pPr>
            <w:r w:rsidRPr="000224BD">
              <w:rPr>
                <w:rFonts w:ascii="Times New Roman" w:eastAsia="Calibri" w:hAnsi="Times New Roman" w:cs="Times New Roman"/>
                <w:szCs w:val="24"/>
              </w:rPr>
              <w:t xml:space="preserve">2. Wyniki badania, o którym mowa w ust. 1, Prezes UKE niezwłocznie przekazuje ministrowi właściwemu do </w:t>
            </w:r>
            <w:r w:rsidRPr="000224BD">
              <w:rPr>
                <w:rFonts w:ascii="Times New Roman" w:eastAsia="Calibri" w:hAnsi="Times New Roman" w:cs="Times New Roman"/>
                <w:szCs w:val="24"/>
              </w:rPr>
              <w:lastRenderedPageBreak/>
              <w:t>spraw łączności oraz udostępnia na stronie podmiotowej BIP.</w:t>
            </w:r>
            <w:r w:rsidRPr="000224BD">
              <w:rPr>
                <w:rFonts w:ascii="Times New Roman" w:eastAsia="Times" w:hAnsi="Times New Roman" w:cs="Times New Roman"/>
                <w:szCs w:val="24"/>
              </w:rPr>
              <w:t>”;</w:t>
            </w:r>
          </w:p>
          <w:p w14:paraId="5F7A0C3D" w14:textId="77777777" w:rsidR="0020452E" w:rsidRPr="000224BD" w:rsidRDefault="0020452E" w:rsidP="0020452E">
            <w:pPr>
              <w:pStyle w:val="ARTartustawynprozporzdzenia"/>
              <w:spacing w:before="0" w:line="240" w:lineRule="auto"/>
              <w:rPr>
                <w:rFonts w:ascii="Times New Roman" w:hAnsi="Times New Roman" w:cs="Times New Roman"/>
                <w:szCs w:val="24"/>
              </w:rPr>
            </w:pPr>
            <w:r w:rsidRPr="000224BD">
              <w:rPr>
                <w:rFonts w:ascii="Times New Roman" w:eastAsia="Times" w:hAnsi="Times New Roman" w:cs="Times New Roman"/>
                <w:szCs w:val="24"/>
              </w:rPr>
              <w:t xml:space="preserve">2) </w:t>
            </w:r>
            <w:r w:rsidRPr="000224BD">
              <w:rPr>
                <w:rFonts w:ascii="Times New Roman" w:hAnsi="Times New Roman" w:cs="Times New Roman"/>
                <w:szCs w:val="24"/>
              </w:rPr>
              <w:t>w art. 121 dotychczasową treść oznacza się jako ust. 1 i dodaje się ust. 2 w brzmieniu:</w:t>
            </w:r>
          </w:p>
          <w:p w14:paraId="1B85A293" w14:textId="683478A5" w:rsidR="004B5830" w:rsidRPr="000224BD" w:rsidRDefault="0020452E" w:rsidP="0020452E">
            <w:pPr>
              <w:jc w:val="both"/>
              <w:textAlignment w:val="baseline"/>
            </w:pPr>
            <w:r w:rsidRPr="000224BD">
              <w:t>„2. Do kontroli oraz zaleceń pokontrolnych stosuje się przepisy działu I rozdziału 8 ustawy z dnia 14 czerwca 1960 r. – Kodeksu postępowania administracyjnego.”.</w:t>
            </w:r>
          </w:p>
        </w:tc>
        <w:tc>
          <w:tcPr>
            <w:tcW w:w="5298" w:type="dxa"/>
            <w:shd w:val="clear" w:color="auto" w:fill="auto"/>
          </w:tcPr>
          <w:p w14:paraId="61447A43" w14:textId="77777777" w:rsidR="004B5830" w:rsidRPr="000224BD" w:rsidRDefault="004B5830" w:rsidP="002C0EFF">
            <w:pPr>
              <w:spacing w:before="120" w:after="120"/>
              <w:jc w:val="both"/>
            </w:pPr>
            <w:r w:rsidRPr="000224BD">
              <w:lastRenderedPageBreak/>
              <w:t xml:space="preserve">Zmiana polega na dodaniu Rozdziału 10a. Organy właściwe w sprawach poczty, który powtarza treść dotychczasowej regulacji odnoszącej się do usług pocztowych zawartej dotychczas w poszczególnych ustępach art. 189, art. 192 oraz w art. 192a ustawy Pt. Przeniesienie tej regulacji do ustawy - Prawo pocztowe ma charakter porządkujący.  </w:t>
            </w:r>
          </w:p>
          <w:p w14:paraId="70BAABCE" w14:textId="1B133F66" w:rsidR="004B5830" w:rsidRPr="000224BD" w:rsidRDefault="004B5830" w:rsidP="002C0EFF">
            <w:pPr>
              <w:pStyle w:val="Bezodstpw"/>
              <w:jc w:val="both"/>
            </w:pPr>
            <w:r w:rsidRPr="000224BD">
              <w:t>Ponadto dodano ust. 2 w art. 121, który umożliwi stosowanie, do prowadzonych przez Prezesa UKE kontroli oraz zaleceń pokontrolnych, przepisów rozdziału 8 Działu I ustawy z dnia 14 czerwca 1960 r. - Kodeksu postępowania administracyjnego, tj. przepisów o doręczeniach.</w:t>
            </w:r>
          </w:p>
        </w:tc>
      </w:tr>
      <w:tr w:rsidR="006A59C1" w:rsidRPr="000224BD" w14:paraId="4FEDEA4A" w14:textId="77777777" w:rsidTr="69726700">
        <w:tc>
          <w:tcPr>
            <w:tcW w:w="1003" w:type="dxa"/>
            <w:shd w:val="clear" w:color="auto" w:fill="auto"/>
          </w:tcPr>
          <w:p w14:paraId="388C2D42" w14:textId="77777777" w:rsidR="006A59C1" w:rsidRPr="000224BD" w:rsidRDefault="006A59C1"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4B106C7" w14:textId="774465FF" w:rsidR="006A59C1" w:rsidRPr="000224BD" w:rsidRDefault="006A59C1"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38</w:t>
            </w:r>
          </w:p>
        </w:tc>
        <w:tc>
          <w:tcPr>
            <w:tcW w:w="5915" w:type="dxa"/>
            <w:shd w:val="clear" w:color="auto" w:fill="auto"/>
          </w:tcPr>
          <w:p w14:paraId="4F6F4013" w14:textId="77777777" w:rsidR="006A59C1" w:rsidRPr="000224BD" w:rsidRDefault="006A59C1" w:rsidP="006A59C1">
            <w:pPr>
              <w:jc w:val="both"/>
              <w:textAlignment w:val="baseline"/>
              <w:rPr>
                <w:bCs/>
              </w:rPr>
            </w:pPr>
            <w:r w:rsidRPr="000224BD">
              <w:rPr>
                <w:b/>
                <w:bCs/>
              </w:rPr>
              <w:t xml:space="preserve">Art. 38. </w:t>
            </w:r>
            <w:r w:rsidRPr="000224BD">
              <w:rPr>
                <w:bCs/>
              </w:rPr>
              <w:t>W ustawie z dnia 22 listopada 2013 r. o systemie powiadamiania ratunkowego (Dz. U. z 2019 r. poz. 1077 oraz z 2020 r. poz. 568,695i 1899) wprowadza się następujące zmiany:</w:t>
            </w:r>
          </w:p>
          <w:p w14:paraId="79F9E5C7" w14:textId="77777777" w:rsidR="006A59C1" w:rsidRPr="000224BD" w:rsidRDefault="006A59C1" w:rsidP="006A59C1">
            <w:pPr>
              <w:jc w:val="both"/>
              <w:textAlignment w:val="baseline"/>
              <w:rPr>
                <w:bCs/>
              </w:rPr>
            </w:pPr>
            <w:r w:rsidRPr="000224BD">
              <w:rPr>
                <w:bCs/>
              </w:rPr>
              <w:t>1) w art. 2 w pkt 1 wyrazy „dostawcę publicznie dostępnych usług telefonicznych” zastępuje się wyrazami „dostawcę publicznie dostępnych usług komunikacji interpersonalnej wykorzystujących numery z planu numeracji krajowej lub międzynarodowych planów numeracji i umożliwiających nawiązywanie połączeń z numerami z tych planów”;</w:t>
            </w:r>
          </w:p>
          <w:p w14:paraId="02F0EB13" w14:textId="77777777" w:rsidR="006A59C1" w:rsidRPr="000224BD" w:rsidRDefault="006A59C1" w:rsidP="006A59C1">
            <w:pPr>
              <w:jc w:val="both"/>
              <w:textAlignment w:val="baseline"/>
              <w:rPr>
                <w:bCs/>
              </w:rPr>
            </w:pPr>
            <w:r w:rsidRPr="000224BD">
              <w:rPr>
                <w:bCs/>
              </w:rPr>
              <w:t>2) w art. 2 w pkt 2 wyrazy „połączenia telefonicznego” zastępuje się wyrazami „połączenia głosowego”;</w:t>
            </w:r>
          </w:p>
          <w:p w14:paraId="6F76DB0B" w14:textId="77777777" w:rsidR="006A59C1" w:rsidRPr="000224BD" w:rsidRDefault="006A59C1" w:rsidP="006A59C1">
            <w:pPr>
              <w:jc w:val="both"/>
              <w:textAlignment w:val="baseline"/>
              <w:rPr>
                <w:bCs/>
              </w:rPr>
            </w:pPr>
            <w:r w:rsidRPr="000224BD">
              <w:rPr>
                <w:bCs/>
              </w:rPr>
              <w:t>3) w art. 2 w pkt 4 wyrazy „telekomunikacyjnego urządzenia końcowego w rozumieniu art. 2 pkt 43 ustawy z dnia 16 lipca 2004 r. – Prawo telekomunikacyjne (Dz. U. z 2018 r. poz. 1954, 2245 i 2354 oraz z 2019 r. poz. 643 i 730),” zastępuje się wyrazami „telekomunikacyjnego urządzenia końcowego w rozumieniu art. 2 pkt 72 ustawy z dnia … 2021 r. – Prawo komunikacji elektronicznej (Dz. U. poz. …),”;</w:t>
            </w:r>
          </w:p>
          <w:p w14:paraId="3DBE161B" w14:textId="77777777" w:rsidR="006A59C1" w:rsidRPr="000224BD" w:rsidRDefault="006A59C1" w:rsidP="006A59C1">
            <w:pPr>
              <w:jc w:val="both"/>
              <w:textAlignment w:val="baseline"/>
              <w:rPr>
                <w:bCs/>
              </w:rPr>
            </w:pPr>
            <w:r w:rsidRPr="000224BD">
              <w:rPr>
                <w:bCs/>
              </w:rPr>
              <w:t xml:space="preserve">4) w art. 5 w ust. 1 wyrazy „dostawcami publicznie dostępnych usług telefonicznych” zastępuje się wyrazami „dostawcami publicznie dostępnych usług komunikacji interpersonalnej wykorzystujących numery z planu numeracji krajowej lub międzynarodowych planów </w:t>
            </w:r>
            <w:r w:rsidRPr="000224BD">
              <w:rPr>
                <w:bCs/>
              </w:rPr>
              <w:lastRenderedPageBreak/>
              <w:t>numeracji i umożliwiających nawiązywanie połączeń z numerami z tych planów”;</w:t>
            </w:r>
          </w:p>
          <w:p w14:paraId="4062E3F3" w14:textId="77777777" w:rsidR="006A59C1" w:rsidRPr="000224BD" w:rsidRDefault="006A59C1" w:rsidP="006A59C1">
            <w:pPr>
              <w:jc w:val="both"/>
              <w:textAlignment w:val="baseline"/>
              <w:rPr>
                <w:bCs/>
              </w:rPr>
            </w:pPr>
            <w:r w:rsidRPr="000224BD">
              <w:rPr>
                <w:bCs/>
              </w:rPr>
              <w:t>5) w art. 5 w ust. 3 w pkt 7 wyrazy „dostawcą publicznie dostępnych usług telefonicznych” zastępuje się wyrazami „dostawcą publicznie dostępnych usług komunikacji interpersonalnej wykorzystujących numery z planu numeracji krajowej lub międzynarodowych planów numeracji i umożliwiających nawiązywanie połączeń z numerami z tych planów”;</w:t>
            </w:r>
          </w:p>
          <w:p w14:paraId="2CCFA876" w14:textId="77777777" w:rsidR="006A59C1" w:rsidRPr="000224BD" w:rsidRDefault="006A59C1" w:rsidP="006A59C1">
            <w:pPr>
              <w:jc w:val="both"/>
              <w:textAlignment w:val="baseline"/>
              <w:rPr>
                <w:bCs/>
              </w:rPr>
            </w:pPr>
            <w:r w:rsidRPr="000224BD">
              <w:rPr>
                <w:bCs/>
              </w:rPr>
              <w:t>6) (…)</w:t>
            </w:r>
          </w:p>
          <w:p w14:paraId="357E7FC6" w14:textId="77777777" w:rsidR="006A59C1" w:rsidRPr="000224BD" w:rsidRDefault="006A59C1" w:rsidP="006A59C1">
            <w:pPr>
              <w:jc w:val="both"/>
              <w:textAlignment w:val="baseline"/>
              <w:rPr>
                <w:bCs/>
              </w:rPr>
            </w:pPr>
            <w:r w:rsidRPr="000224BD">
              <w:rPr>
                <w:bCs/>
              </w:rPr>
              <w:t>7) w art. 8 ust. 1 pkt 1 lit d wyrazy „połączenia telefonicznego” zastępuje się wyrazami „połączenia głosowego”;</w:t>
            </w:r>
          </w:p>
          <w:p w14:paraId="50F89EA7" w14:textId="77777777" w:rsidR="006A59C1" w:rsidRPr="000224BD" w:rsidRDefault="006A59C1" w:rsidP="006A59C1">
            <w:pPr>
              <w:jc w:val="both"/>
              <w:textAlignment w:val="baseline"/>
              <w:rPr>
                <w:bCs/>
              </w:rPr>
            </w:pPr>
            <w:r w:rsidRPr="000224BD">
              <w:rPr>
                <w:bCs/>
              </w:rPr>
              <w:t>8) w art. 13 ust. 2 pkt 2 wyrazy „połączeń telefonicznych” zastępuje się wyrazami „połączeń głosowych”;</w:t>
            </w:r>
          </w:p>
          <w:p w14:paraId="6CEB50B2" w14:textId="77777777" w:rsidR="006A59C1" w:rsidRPr="000224BD" w:rsidRDefault="006A59C1" w:rsidP="006A59C1">
            <w:pPr>
              <w:jc w:val="both"/>
              <w:textAlignment w:val="baseline"/>
              <w:rPr>
                <w:bCs/>
              </w:rPr>
            </w:pPr>
            <w:r w:rsidRPr="000224BD">
              <w:rPr>
                <w:bCs/>
              </w:rPr>
              <w:t>9) po art. 13 dodaje się art. 13a w brzmieniu:</w:t>
            </w:r>
          </w:p>
          <w:p w14:paraId="1A83A950" w14:textId="77777777" w:rsidR="006A59C1" w:rsidRPr="000224BD" w:rsidRDefault="006A59C1" w:rsidP="006A59C1">
            <w:pPr>
              <w:jc w:val="both"/>
              <w:textAlignment w:val="baseline"/>
              <w:rPr>
                <w:bCs/>
              </w:rPr>
            </w:pPr>
            <w:r w:rsidRPr="000224BD">
              <w:rPr>
                <w:bCs/>
              </w:rPr>
              <w:t>„1. System teleinformatyczny łączy się i wymienia dane z systemami teleinformatycznymi innych podmiotów, niż wymienione w art. 13 ust. 1 przez sieć teleinformatyczną na potrzeby obsługi numerów alarmowych, za pośrednictwem centralnego punktu systemu powiadamiania ratunkowego. Centralny punkt systemu powiadamiania ratunkowego może być wykorzystywany również przez System Wspomagania Dowodzenia Policji, System Wspomagania Decyzji Państwowej Straży Pożarnej oraz System Wspomagania Dowodzenia Państwowego Ratownictwa Medycznego.</w:t>
            </w:r>
          </w:p>
          <w:p w14:paraId="48032439" w14:textId="77777777" w:rsidR="006A59C1" w:rsidRPr="000224BD" w:rsidRDefault="006A59C1" w:rsidP="006A59C1">
            <w:pPr>
              <w:jc w:val="both"/>
              <w:textAlignment w:val="baseline"/>
              <w:rPr>
                <w:bCs/>
              </w:rPr>
            </w:pPr>
            <w:r w:rsidRPr="000224BD">
              <w:rPr>
                <w:bCs/>
              </w:rPr>
              <w:t xml:space="preserve">2. Minister właściwy do spraw administracji publicznej określi, w drodze rozporządzenia, organizację i funkcjonowanie centralnego punktu systemu powiadamiania ratunkowego, o którym mowa w ust. 1, mając na uwadze zapewnienie sprawnej dystrybucji </w:t>
            </w:r>
            <w:r w:rsidRPr="000224BD">
              <w:rPr>
                <w:bCs/>
              </w:rPr>
              <w:lastRenderedPageBreak/>
              <w:t>informacji i danych centrom powiadamiania ratunkowego oraz jednostkom Policji, Państwowej Straży Pożarnej i dyspozytorniom medycznym.”;</w:t>
            </w:r>
          </w:p>
          <w:p w14:paraId="3B918775" w14:textId="77777777" w:rsidR="006A59C1" w:rsidRPr="000224BD" w:rsidRDefault="006A59C1" w:rsidP="006A59C1">
            <w:pPr>
              <w:jc w:val="both"/>
              <w:textAlignment w:val="baseline"/>
              <w:rPr>
                <w:bCs/>
              </w:rPr>
            </w:pPr>
            <w:r w:rsidRPr="000224BD">
              <w:rPr>
                <w:bCs/>
              </w:rPr>
              <w:t>10) w art. 14 w ust. 1 wyrazy „w art. 78 ust. 4 pkt 1 ustawy z dnia 16 lipca 2004 r. - Prawo telekomunikacyjne, informacje dotyczące lokalizacji zakończenia sieci, z którego zostało wykonane połączenie do numeru alarmowego 112 albo innego numeru alarmowego, oraz dane dotyczące abonenta, o których mowa w art. 78 ust. 2 ustawy z dnia 16 lipca 2004 r. – Prawo telekomunikacyjne.” zastępuje się wyrazami „w art. 331 ust. 3 pkt 1 ustawy z dnia … 2021 r. – Prawo komunikacji elektronicznej, informacje dotyczące lokalizacji zakończenia sieci, z którego zostało wykonane połączenie do numeru alarmowego 112 albo innego numeru alarmowego, oraz dane dotyczące abonenta, o których mowa w art. 331 ust. 2 ustawy z dnia … 2021 r. – Prawo komunikacji elektronicznej.”;</w:t>
            </w:r>
          </w:p>
          <w:p w14:paraId="59066ACB" w14:textId="77777777" w:rsidR="006A59C1" w:rsidRPr="000224BD" w:rsidRDefault="006A59C1" w:rsidP="006A59C1">
            <w:pPr>
              <w:jc w:val="both"/>
              <w:textAlignment w:val="baseline"/>
              <w:rPr>
                <w:bCs/>
              </w:rPr>
            </w:pPr>
            <w:r w:rsidRPr="000224BD">
              <w:rPr>
                <w:bCs/>
              </w:rPr>
              <w:t>11) w art. 15 wyrazy „publiczną siecią telekomunikacyjną w rozumieniu art. 2 pkt 29 ustawy z dnia 16 lipca 2004 r. – Prawo telekomunikacyjne.” zastępuje się wyrazami „publiczną siecią telekomunikacyjną w rozumieniu art. 2 pkt 44 ustawy z dnia … 2021 r. – Prawo komunikacji elektronicznej.”;</w:t>
            </w:r>
          </w:p>
          <w:p w14:paraId="663BDF09" w14:textId="77777777" w:rsidR="006A59C1" w:rsidRPr="000224BD" w:rsidRDefault="006A59C1" w:rsidP="006A59C1">
            <w:pPr>
              <w:jc w:val="both"/>
              <w:textAlignment w:val="baseline"/>
              <w:rPr>
                <w:bCs/>
              </w:rPr>
            </w:pPr>
            <w:r w:rsidRPr="000224BD">
              <w:rPr>
                <w:bCs/>
              </w:rPr>
              <w:t>12) w art. 19 w ust. 1 w pkt 1 wyrazy „art. 78 ust. 4 pkt 1 ustawy z dnia 16 lipca 2004 r. - Prawo telekomunikacyjne;” zastępuje się wyrazami „art. 331 ust. 3 pkt 1 ustawy z dnia … 2021 r. – Prawo komunikacji elektronicznej;”;</w:t>
            </w:r>
          </w:p>
          <w:p w14:paraId="21E84EB0" w14:textId="77777777" w:rsidR="006A59C1" w:rsidRPr="000224BD" w:rsidRDefault="006A59C1" w:rsidP="006A59C1">
            <w:pPr>
              <w:jc w:val="both"/>
              <w:textAlignment w:val="baseline"/>
              <w:rPr>
                <w:bCs/>
              </w:rPr>
            </w:pPr>
            <w:r w:rsidRPr="000224BD">
              <w:rPr>
                <w:bCs/>
              </w:rPr>
              <w:t>13)  art. 20 ust. 1 otrzymuje następujące brzmienie:</w:t>
            </w:r>
          </w:p>
          <w:p w14:paraId="681F776C" w14:textId="77777777" w:rsidR="006A59C1" w:rsidRPr="000224BD" w:rsidRDefault="006A59C1" w:rsidP="006A59C1">
            <w:pPr>
              <w:jc w:val="both"/>
              <w:textAlignment w:val="baseline"/>
              <w:rPr>
                <w:bCs/>
              </w:rPr>
            </w:pPr>
            <w:r w:rsidRPr="000224BD">
              <w:rPr>
                <w:bCs/>
              </w:rPr>
              <w:t>„1.(…):</w:t>
            </w:r>
          </w:p>
          <w:p w14:paraId="1A356100" w14:textId="77777777" w:rsidR="006A59C1" w:rsidRPr="000224BD" w:rsidRDefault="006A59C1" w:rsidP="006A59C1">
            <w:pPr>
              <w:jc w:val="both"/>
              <w:textAlignment w:val="baseline"/>
              <w:rPr>
                <w:bCs/>
              </w:rPr>
            </w:pPr>
            <w:r w:rsidRPr="000224BD">
              <w:rPr>
                <w:bCs/>
              </w:rPr>
              <w:t>1) (…);</w:t>
            </w:r>
          </w:p>
          <w:p w14:paraId="0CD6ECA8" w14:textId="77777777" w:rsidR="006A59C1" w:rsidRPr="000224BD" w:rsidRDefault="006A59C1" w:rsidP="006A59C1">
            <w:pPr>
              <w:jc w:val="both"/>
              <w:textAlignment w:val="baseline"/>
              <w:rPr>
                <w:bCs/>
              </w:rPr>
            </w:pPr>
            <w:r w:rsidRPr="000224BD">
              <w:rPr>
                <w:bCs/>
              </w:rPr>
              <w:t>2) kierowanie:</w:t>
            </w:r>
          </w:p>
          <w:p w14:paraId="2C41B097" w14:textId="77777777" w:rsidR="006A59C1" w:rsidRPr="000224BD" w:rsidRDefault="006A59C1" w:rsidP="006A59C1">
            <w:pPr>
              <w:jc w:val="both"/>
              <w:textAlignment w:val="baseline"/>
              <w:rPr>
                <w:bCs/>
              </w:rPr>
            </w:pPr>
            <w:r w:rsidRPr="000224BD">
              <w:rPr>
                <w:bCs/>
              </w:rPr>
              <w:t>a) (…),</w:t>
            </w:r>
          </w:p>
          <w:p w14:paraId="6F20563D" w14:textId="77777777" w:rsidR="006A59C1" w:rsidRPr="000224BD" w:rsidRDefault="006A59C1" w:rsidP="006A59C1">
            <w:pPr>
              <w:jc w:val="both"/>
              <w:textAlignment w:val="baseline"/>
              <w:rPr>
                <w:bCs/>
              </w:rPr>
            </w:pPr>
            <w:r w:rsidRPr="000224BD">
              <w:rPr>
                <w:bCs/>
              </w:rPr>
              <w:lastRenderedPageBreak/>
              <w:t>b) krótkich wiadomości tekstowych (sms) do numeru alarmowego 112 do centralnego punktu systemu powiadamiania ratunkowego.”;</w:t>
            </w:r>
          </w:p>
          <w:p w14:paraId="469943A4" w14:textId="77777777" w:rsidR="006A59C1" w:rsidRPr="000224BD" w:rsidRDefault="006A59C1" w:rsidP="006A59C1">
            <w:pPr>
              <w:jc w:val="both"/>
              <w:textAlignment w:val="baseline"/>
              <w:rPr>
                <w:bCs/>
              </w:rPr>
            </w:pPr>
            <w:r w:rsidRPr="000224BD">
              <w:rPr>
                <w:bCs/>
              </w:rPr>
              <w:t>14) w art. 21 ust. 1-7 otrzymują brzmienie:</w:t>
            </w:r>
          </w:p>
          <w:p w14:paraId="00C4D08F" w14:textId="77777777" w:rsidR="006A59C1" w:rsidRPr="000224BD" w:rsidRDefault="006A59C1" w:rsidP="006A59C1">
            <w:pPr>
              <w:jc w:val="both"/>
              <w:textAlignment w:val="baseline"/>
              <w:rPr>
                <w:bCs/>
              </w:rPr>
            </w:pPr>
            <w:r w:rsidRPr="000224BD">
              <w:rPr>
                <w:bCs/>
              </w:rPr>
              <w:t>„1. Dostawca publicznie dostępnych usług komunikacji interpersonalnej wykorzystujących numery z planu numeracji krajowej lub międzynarodowych planów numeracji i umożliwiających nawiązywanie połączeń z numerami z tych planów, który nie wykonuje obowiązku zapewnienia bezpłatnych połączeń z numerami alarmowymi, o którym mowa w art. 20, podlega karze pieniężnej.</w:t>
            </w:r>
          </w:p>
          <w:p w14:paraId="1981B998" w14:textId="77777777" w:rsidR="006A59C1" w:rsidRPr="000224BD" w:rsidRDefault="006A59C1" w:rsidP="006A59C1">
            <w:pPr>
              <w:jc w:val="both"/>
              <w:textAlignment w:val="baseline"/>
              <w:rPr>
                <w:bCs/>
              </w:rPr>
            </w:pPr>
            <w:r w:rsidRPr="000224BD">
              <w:rPr>
                <w:bCs/>
              </w:rPr>
              <w:t>2. Kara pieniężna, o której mowa w ust. 1, może zostać nałożona także w przypadku, gdy dostawca publicznie dostępnych usług komunikacji interpersonalnej wykorzystujących numery z planu numeracji krajowej lub międzynarodowych planów numeracji i umożliwiających nawiązywanie połączeń z numerami z tych planów zaprzestał naruszania prawa lub naprawił wyrządzoną szkodę, jeżeli Prezes Urzędu Komunikacji Elektronicznej uzna, że przemawiają za tym czas trwania, zakres lub skutki naruszenia.</w:t>
            </w:r>
          </w:p>
          <w:p w14:paraId="20B9C62D" w14:textId="0D2F5997" w:rsidR="006A59C1" w:rsidRPr="000224BD" w:rsidRDefault="006A59C1" w:rsidP="006A59C1">
            <w:pPr>
              <w:jc w:val="both"/>
              <w:textAlignment w:val="baseline"/>
              <w:rPr>
                <w:bCs/>
              </w:rPr>
            </w:pPr>
            <w:r w:rsidRPr="000224BD">
              <w:rPr>
                <w:bCs/>
              </w:rPr>
              <w:t xml:space="preserve">3. Karę pieniężną, o której mowa w ust. 1, nakłada Prezes Urzędu Komunikacji Elektronicznej, w drodze decyzji, w wysokości do 3% przychodu ukaranego przedsiębiorcy telekomunikacyjnego, będącego dostawcą publicznie dostępnych usług komunikacji interpersonalnej wykorzystujących numery z planu numeracji krajowej lub międzynarodowych planów numeracji umożliwiających nawiązywanie połączeń z numerami z tych planów, osiągniętego w poprzednim roku kalendarzowym. Decyzji </w:t>
            </w:r>
            <w:r w:rsidRPr="000224BD">
              <w:rPr>
                <w:bCs/>
              </w:rPr>
              <w:lastRenderedPageBreak/>
              <w:t>o nałożeniu kary pieniężnej nie nadaje się rygoru natychmiastowej wykonalności.</w:t>
            </w:r>
          </w:p>
          <w:p w14:paraId="11F4760B" w14:textId="77777777" w:rsidR="006A59C1" w:rsidRPr="000224BD" w:rsidRDefault="006A59C1" w:rsidP="006A59C1">
            <w:pPr>
              <w:jc w:val="both"/>
              <w:textAlignment w:val="baseline"/>
              <w:rPr>
                <w:bCs/>
              </w:rPr>
            </w:pPr>
            <w:r w:rsidRPr="000224BD">
              <w:rPr>
                <w:bCs/>
              </w:rPr>
              <w:t>4. Niezależnie od kary pieniężnej, o której mowa w ust. 1, Prezes Urzędu Komunikacji Elektronicznej może nałożyć, w drodze decyzji, na kierującego przedsiębiorstwem telekomunikacyjnym, będącego dostawcą publicznie dostępnych usług komunikacji interpersonalnej wykorzystujących numery z planu numeracji krajowej lub międzynarodowych planów numeracji i umożliwiających nawiązywanie połączeń z numerami z tych planów,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 Decyzji o nałożeniu kary pieniężnej nie nadaje się rygoru natychmiastowej wykonalności.</w:t>
            </w:r>
          </w:p>
          <w:p w14:paraId="6A613CFA" w14:textId="6A128184" w:rsidR="006A59C1" w:rsidRPr="000224BD" w:rsidRDefault="006A59C1" w:rsidP="006A59C1">
            <w:pPr>
              <w:jc w:val="both"/>
              <w:textAlignment w:val="baseline"/>
              <w:rPr>
                <w:bCs/>
              </w:rPr>
            </w:pPr>
            <w:r w:rsidRPr="000224BD">
              <w:rPr>
                <w:bCs/>
              </w:rPr>
              <w:t>5. Ustalając wysokość kary pieniężnej, Prezes Urzędu Komunikacji Elektronicznej uwzględnia zakres naruszenia oraz możliwości finansowe podmiotu, a w przypadku kary pieniężnej nakładanej na przedsiębiorcę telekomunikacyjnego, będącego dostawcą publicznie dostępnych usług komunikacji interpersonalnej wykorzystujących numery z planu numeracji krajowej lub międzynarodowych planów numeracji umożliwiających nawiązywanie połączeń z numerami</w:t>
            </w:r>
            <w:r w:rsidRPr="000224BD">
              <w:rPr>
                <w:bCs/>
                <w:u w:val="single"/>
              </w:rPr>
              <w:t xml:space="preserve"> </w:t>
            </w:r>
            <w:r w:rsidRPr="000224BD">
              <w:rPr>
                <w:bCs/>
              </w:rPr>
              <w:t>z tych planów, także dotychczasową działalność tego przedsiębiorcy.</w:t>
            </w:r>
          </w:p>
          <w:p w14:paraId="2F6D3520" w14:textId="77777777" w:rsidR="006A59C1" w:rsidRPr="000224BD" w:rsidRDefault="006A59C1" w:rsidP="006A59C1">
            <w:pPr>
              <w:jc w:val="both"/>
              <w:textAlignment w:val="baseline"/>
              <w:rPr>
                <w:bCs/>
              </w:rPr>
            </w:pPr>
            <w:r w:rsidRPr="000224BD">
              <w:rPr>
                <w:bCs/>
              </w:rPr>
              <w:t xml:space="preserve">6. Przedsiębiorca telekomunikacyjny, będący dostawcą publicznie dostępnych usług komunikacji interpersonalnej wykorzystujących numery z z planu numeracji krajowej lub międzynarodowych planów numeracji i umożliwiających nawiązywanie połączeń z numerami z tych planów, </w:t>
            </w:r>
            <w:r w:rsidRPr="000224BD">
              <w:rPr>
                <w:bCs/>
              </w:rPr>
              <w:lastRenderedPageBreak/>
              <w:t>dostarcza Prezesowi Urzędu Komunikacji Elektronicznej, na każde jego żądanie, w terminie 30 dni od dnia otrzymania żądania, dane niezbędne do określenia podstawy wymiaru kary pieniężnej. W przypadku niedostarczenia danych lub gdy dostarczone dane uniemożliwiają ustalenie podstawy wymiaru kary pieniężnej, Prezes Urzędu Komunikacji Elektronicznej może ustalić podstawę wymiaru tej kary w sposób szacunkowy, nie mniejszą jednak niż kwota 500 000 zł.</w:t>
            </w:r>
          </w:p>
          <w:p w14:paraId="0B9BD6CF" w14:textId="77777777" w:rsidR="006A59C1" w:rsidRPr="000224BD" w:rsidRDefault="006A59C1" w:rsidP="006A59C1">
            <w:pPr>
              <w:jc w:val="both"/>
              <w:textAlignment w:val="baseline"/>
              <w:rPr>
                <w:bCs/>
              </w:rPr>
            </w:pPr>
            <w:r w:rsidRPr="000224BD">
              <w:rPr>
                <w:bCs/>
              </w:rPr>
              <w:t>7. Jeżeli okres działania przedsiębiorcy telekomunikacyjnego, będącego dostawcą publicznie dostępnych usług komunikacji interpersonalnej wykorzystujących numery z planu numeracji krajowej lub międzynarodowych planów numeracji i umożliwiających nawiązywanie połączeń z numerami z tych planów, jest krótszy niż rok kalendarzowy, za podstawę wymiaru kary pieniężnej, o której mowa w ust. 1, przyjmuje się kwotę 500 000 zł.”;</w:t>
            </w:r>
          </w:p>
          <w:p w14:paraId="748C6FEE" w14:textId="77777777" w:rsidR="006A59C1" w:rsidRPr="000224BD" w:rsidRDefault="006A59C1" w:rsidP="006A59C1">
            <w:pPr>
              <w:jc w:val="both"/>
              <w:textAlignment w:val="baseline"/>
              <w:rPr>
                <w:bCs/>
              </w:rPr>
            </w:pPr>
            <w:r w:rsidRPr="000224BD">
              <w:rPr>
                <w:bCs/>
              </w:rPr>
              <w:t>15) w art. 29 w ust. 1 wyrazy „dostawca publicznie dostępnych usług telefonicznych” zastępuje się wyrazami „dostawca publicznie dostępnych usług komunikacji interpersonalnej wykorzystujących numery z planu numeracji krajowej lub międzynarodowych planów numeracji i umożliwiających nawiązywanie połączeń z numerami z tych planów”;</w:t>
            </w:r>
          </w:p>
          <w:p w14:paraId="4AAEE829" w14:textId="77777777" w:rsidR="006A59C1" w:rsidRPr="000224BD" w:rsidRDefault="006A59C1" w:rsidP="006A59C1">
            <w:pPr>
              <w:jc w:val="both"/>
              <w:textAlignment w:val="baseline"/>
              <w:rPr>
                <w:bCs/>
              </w:rPr>
            </w:pPr>
            <w:r w:rsidRPr="000224BD">
              <w:rPr>
                <w:bCs/>
              </w:rPr>
              <w:t>16) w art. 29 w ust. 3 wyrazy „dostawca publicznie dostępnych usług telefonicznych” zastępuje się wyrazami „dostawca publicznie dostępnych usług komunikacji interpersonalnej wykorzystujących numery z planu numeracji krajowej lub międzynarodowych planów numeracji i umożliwiających nawiązywanie połączeń z numerami z tych planów”;</w:t>
            </w:r>
          </w:p>
          <w:p w14:paraId="465DFD46" w14:textId="1D6582BC" w:rsidR="006A59C1" w:rsidRPr="000224BD" w:rsidRDefault="006A59C1" w:rsidP="006A59C1">
            <w:pPr>
              <w:jc w:val="both"/>
              <w:textAlignment w:val="baseline"/>
              <w:rPr>
                <w:bCs/>
              </w:rPr>
            </w:pPr>
            <w:r w:rsidRPr="000224BD">
              <w:rPr>
                <w:bCs/>
              </w:rPr>
              <w:lastRenderedPageBreak/>
              <w:t>17) w art. 32 w ust. 1 i w ust. 3 wyrazy „w drodze połączeń telefonicznych” zastępuje się wyrazami „w drodze połączeń głosowych”.</w:t>
            </w:r>
          </w:p>
        </w:tc>
        <w:tc>
          <w:tcPr>
            <w:tcW w:w="5298" w:type="dxa"/>
            <w:shd w:val="clear" w:color="auto" w:fill="auto"/>
          </w:tcPr>
          <w:p w14:paraId="23A41E66" w14:textId="77777777" w:rsidR="006A59C1" w:rsidRPr="000224BD" w:rsidRDefault="006A59C1" w:rsidP="006A59C1">
            <w:pPr>
              <w:jc w:val="both"/>
              <w:textAlignment w:val="baseline"/>
            </w:pPr>
            <w:r w:rsidRPr="000224BD">
              <w:lastRenderedPageBreak/>
              <w:t>Wprowadzono zmiany wynikające z konieczności zapewnienia możliwości wysyłania na numer alarmowy 112 krótkich wiadomości tekstowych. Kierując się stwierdzonymi trudnościami (technicznymi i finansowymi) w dostarczeniu sms do właściwych terytorialnie centrów powiadamiania ratunkowego, zdecydowano o zmianie sposobu kierowania sms. Zmiana ta jest korzystana zarówno dla systemu powiadamiania ratunkowego, jak i dla operatorów telekomunikacyjnych. Pozwoli na wykorzystanie istniejącej infrastruktury (centralny punkt systemu powiadamiania ratunkowego), której odpowiednie modyfikacje i późniejsze utrzymanie będzie mniej kosztowne, niż budowa nowej, odrębnej struktury i – co za tym idzie – przyniesie oszczędności dla budżetu państwa. </w:t>
            </w:r>
          </w:p>
          <w:p w14:paraId="6A2EE586" w14:textId="77777777" w:rsidR="006A59C1" w:rsidRPr="000224BD" w:rsidRDefault="006A59C1" w:rsidP="006A59C1">
            <w:pPr>
              <w:jc w:val="both"/>
              <w:textAlignment w:val="baseline"/>
            </w:pPr>
            <w:r w:rsidRPr="000224BD">
              <w:t>Powyższa zmiana podyktowana jest koniecznością rozszerzenia wykorzystania centralnego punktu systemu powiadamiania ratunkowego, nie zawężając go tylko do pozyskiwania danych lokalizacyjnych z PLI CBD.  </w:t>
            </w:r>
          </w:p>
          <w:p w14:paraId="242847E8" w14:textId="77777777" w:rsidR="006A59C1" w:rsidRPr="000224BD" w:rsidRDefault="006A59C1" w:rsidP="006A59C1">
            <w:pPr>
              <w:jc w:val="both"/>
              <w:textAlignment w:val="baseline"/>
            </w:pPr>
            <w:r w:rsidRPr="000224BD">
              <w:t xml:space="preserve">Z uwagi na szybko zachodzące zmiany w zakresie potrzeb wykorzystania CP SPR, w tym wynikające z prawa UE, delegację do wydania rozporządzenia o </w:t>
            </w:r>
            <w:r w:rsidRPr="000224BD">
              <w:lastRenderedPageBreak/>
              <w:t>CPSPR dotychczas zawartą w Pt przeniesiono do ustawy o systemie powiadamiania ratunkowego. </w:t>
            </w:r>
          </w:p>
          <w:p w14:paraId="385B5D48" w14:textId="77777777" w:rsidR="006A59C1" w:rsidRPr="000224BD" w:rsidRDefault="006A59C1" w:rsidP="006A59C1">
            <w:pPr>
              <w:jc w:val="both"/>
              <w:textAlignment w:val="baseline"/>
            </w:pPr>
            <w:r w:rsidRPr="000224BD">
              <w:t>Wprowadzono również zmiany dostosowujące słownictwo występujące na gruncie ustawy o systemie powiadamiania ratunkowego do słownictwa stosowanego w Pke. </w:t>
            </w:r>
          </w:p>
          <w:p w14:paraId="1ECA3F5F" w14:textId="77777777" w:rsidR="006A59C1" w:rsidRPr="000224BD" w:rsidRDefault="006A59C1" w:rsidP="002C0EFF">
            <w:pPr>
              <w:spacing w:before="120" w:after="120"/>
              <w:jc w:val="both"/>
            </w:pPr>
          </w:p>
        </w:tc>
      </w:tr>
      <w:tr w:rsidR="00F017D9" w:rsidRPr="000224BD" w14:paraId="64086D64" w14:textId="77777777" w:rsidTr="69726700">
        <w:tc>
          <w:tcPr>
            <w:tcW w:w="1003" w:type="dxa"/>
            <w:shd w:val="clear" w:color="auto" w:fill="auto"/>
          </w:tcPr>
          <w:p w14:paraId="7C1BD834"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34236BB" w14:textId="5B2BEB5E" w:rsidR="004B5830" w:rsidRPr="000224BD" w:rsidRDefault="00124067"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39</w:t>
            </w:r>
          </w:p>
        </w:tc>
        <w:tc>
          <w:tcPr>
            <w:tcW w:w="5915" w:type="dxa"/>
            <w:shd w:val="clear" w:color="auto" w:fill="auto"/>
          </w:tcPr>
          <w:p w14:paraId="5D07B016" w14:textId="77777777" w:rsidR="00124067" w:rsidRPr="000224BD" w:rsidRDefault="00124067" w:rsidP="00124067">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39.</w:t>
            </w:r>
            <w:r w:rsidRPr="000224BD">
              <w:rPr>
                <w:rFonts w:ascii="Times New Roman" w:hAnsi="Times New Roman" w:cs="Times New Roman"/>
                <w:szCs w:val="24"/>
              </w:rPr>
              <w:t xml:space="preserve"> W ustawie z dnia 12 grudnia 2013 r. o cudzoziemcach (Dz. U. z 2020 r. poz. 35, 2023, 2369) w art. 3:</w:t>
            </w:r>
          </w:p>
          <w:p w14:paraId="0AFB17EF" w14:textId="77777777" w:rsidR="00124067" w:rsidRPr="000224BD" w:rsidRDefault="00124067" w:rsidP="00124067">
            <w:pPr>
              <w:pStyle w:val="ARTartustawynprozporzdzenia"/>
              <w:spacing w:before="0" w:line="240" w:lineRule="auto"/>
              <w:rPr>
                <w:rFonts w:ascii="Times New Roman" w:eastAsia="Times"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 xml:space="preserve">w pkt 15 wyrazy </w:t>
            </w:r>
            <w:r w:rsidRPr="000224BD">
              <w:rPr>
                <w:rFonts w:ascii="Times New Roman" w:eastAsia="Times" w:hAnsi="Times New Roman" w:cs="Times New Roman"/>
                <w:szCs w:val="24"/>
              </w:rPr>
              <w:t>„</w:t>
            </w:r>
            <w:r w:rsidRPr="000224BD">
              <w:rPr>
                <w:rFonts w:ascii="Times New Roman" w:hAnsi="Times New Roman" w:cs="Times New Roman"/>
                <w:szCs w:val="24"/>
              </w:rPr>
              <w:t>sieć telekomunikacyjna - sieć w rozumieniu art. 2 pkt 35</w:t>
            </w:r>
            <w:r w:rsidRPr="000224BD">
              <w:rPr>
                <w:rStyle w:val="Hipercze"/>
                <w:rFonts w:ascii="Times New Roman" w:hAnsi="Times New Roman" w:cs="Times New Roman"/>
                <w:szCs w:val="24"/>
              </w:rPr>
              <w:t xml:space="preserve"> </w:t>
            </w:r>
            <w:r w:rsidRPr="000224BD">
              <w:rPr>
                <w:rFonts w:ascii="Times New Roman" w:hAnsi="Times New Roman" w:cs="Times New Roman"/>
                <w:szCs w:val="24"/>
              </w:rPr>
              <w:t>ustawy z dnia 16 lipca 2004 r. – Prawo telekomunikacyjne (Dz. U. z 2018 r. poz. 1954, z późn. zm.</w:t>
            </w:r>
            <w:r w:rsidRPr="000224BD">
              <w:rPr>
                <w:rStyle w:val="IGindeksgrny"/>
                <w:rFonts w:ascii="Times New Roman" w:hAnsi="Times New Roman" w:cs="Times New Roman"/>
                <w:szCs w:val="24"/>
              </w:rPr>
              <w:t>5)</w:t>
            </w:r>
            <w:r w:rsidRPr="000224BD">
              <w:rPr>
                <w:rFonts w:ascii="Times New Roman" w:hAnsi="Times New Roman" w:cs="Times New Roman"/>
                <w:szCs w:val="24"/>
              </w:rPr>
              <w:t>);</w:t>
            </w:r>
            <w:r w:rsidRPr="000224BD">
              <w:rPr>
                <w:rFonts w:ascii="Times New Roman" w:eastAsia="Times" w:hAnsi="Times New Roman" w:cs="Times New Roman"/>
                <w:szCs w:val="24"/>
              </w:rPr>
              <w:t xml:space="preserve">” zastępuje się wyrazami „sieć telekomunikacyjna – </w:t>
            </w:r>
            <w:r w:rsidRPr="000224BD">
              <w:rPr>
                <w:rFonts w:ascii="Times New Roman" w:hAnsi="Times New Roman" w:cs="Times New Roman"/>
                <w:szCs w:val="24"/>
              </w:rPr>
              <w:t>sieć w rozumieniu art. 2 pkt 59</w:t>
            </w:r>
            <w:r w:rsidRPr="000224BD">
              <w:rPr>
                <w:rStyle w:val="Hipercze"/>
                <w:rFonts w:ascii="Times New Roman" w:hAnsi="Times New Roman" w:cs="Times New Roman"/>
                <w:szCs w:val="24"/>
              </w:rPr>
              <w:t xml:space="preserve"> </w:t>
            </w:r>
            <w:r w:rsidRPr="000224BD">
              <w:rPr>
                <w:rFonts w:ascii="Times New Roman" w:hAnsi="Times New Roman" w:cs="Times New Roman"/>
                <w:szCs w:val="24"/>
              </w:rPr>
              <w:t>ustawy z dnia … 2021 r. – Prawo komunikacji elektronicznej (Dz. U. ...);</w:t>
            </w:r>
            <w:r w:rsidRPr="000224BD">
              <w:rPr>
                <w:rFonts w:ascii="Times New Roman" w:eastAsia="Times" w:hAnsi="Times New Roman" w:cs="Times New Roman"/>
                <w:szCs w:val="24"/>
              </w:rPr>
              <w:t>”;</w:t>
            </w:r>
          </w:p>
          <w:p w14:paraId="2E3A76E1" w14:textId="5DD1DA6E" w:rsidR="004B5830" w:rsidRPr="000224BD" w:rsidRDefault="00124067" w:rsidP="00124067">
            <w:pPr>
              <w:jc w:val="both"/>
              <w:textAlignment w:val="baseline"/>
            </w:pPr>
            <w:r w:rsidRPr="000224BD">
              <w:t>2)</w:t>
            </w:r>
            <w:r w:rsidRPr="000224BD">
              <w:tab/>
              <w:t>w pkt 19 wyrazy „urządzenia telekomunikacyjne w rozumieniu art. 2 pkt 46 ustawy z dnia 16 lipca 2004 r. – Prawo telekomunikacyjne;” zastępuje się wyrazami „urządzenia telekomunikacyjne w rozumieniu art. 2 pkt 75 ustawy z dnia … 2021 r. – Prawo komunikacji elektronicznej;”.</w:t>
            </w:r>
          </w:p>
        </w:tc>
        <w:tc>
          <w:tcPr>
            <w:tcW w:w="5298" w:type="dxa"/>
            <w:shd w:val="clear" w:color="auto" w:fill="auto"/>
          </w:tcPr>
          <w:p w14:paraId="13EF7281" w14:textId="21FC36BA"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32016362" w14:textId="77777777" w:rsidTr="69726700">
        <w:tc>
          <w:tcPr>
            <w:tcW w:w="1003" w:type="dxa"/>
            <w:shd w:val="clear" w:color="auto" w:fill="auto"/>
          </w:tcPr>
          <w:p w14:paraId="77A61577"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9927C34" w14:textId="444EE91C" w:rsidR="004B5830" w:rsidRPr="000224BD" w:rsidRDefault="00124067"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40</w:t>
            </w:r>
          </w:p>
        </w:tc>
        <w:tc>
          <w:tcPr>
            <w:tcW w:w="5915" w:type="dxa"/>
            <w:shd w:val="clear" w:color="auto" w:fill="auto"/>
          </w:tcPr>
          <w:p w14:paraId="27AD8B1D" w14:textId="77777777" w:rsidR="00124067" w:rsidRPr="000224BD" w:rsidRDefault="00124067" w:rsidP="00124067">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 xml:space="preserve">Art. </w:t>
            </w:r>
            <w:r w:rsidRPr="000224BD">
              <w:rPr>
                <w:rFonts w:ascii="Times New Roman" w:hAnsi="Times New Roman" w:cs="Times New Roman"/>
                <w:b/>
                <w:szCs w:val="24"/>
              </w:rPr>
              <w:t xml:space="preserve">40. </w:t>
            </w:r>
            <w:r w:rsidRPr="000224BD">
              <w:rPr>
                <w:rFonts w:ascii="Times New Roman" w:hAnsi="Times New Roman" w:cs="Times New Roman"/>
                <w:szCs w:val="24"/>
              </w:rPr>
              <w:t>W ustawie z dnia 30 maja 2014 r. o prawach konsumenta (Dz. U. z 2020 r. poz. 287) wprowadza się następujące zmiany:</w:t>
            </w:r>
          </w:p>
          <w:p w14:paraId="47BEABE7" w14:textId="77777777" w:rsidR="00124067" w:rsidRPr="000224BD" w:rsidRDefault="00124067" w:rsidP="00124067">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w art. 3 w pkt 6 wyrazy „zawieranych z dostawcą usług, o którym mowa w art. 2 pkt 27 lit. a ustawy z dnia 16 lipca 2004 r. – Prawo telekomunikacyjne (Dz. U. z 2019 r. poz. 2460)” zastępuje się wyrazami „zawieranych z dostawcą usług telekomunikacyjnych, o którym mowa w art. 2 pkt 42 lit. a ustawy z dnia … 2021 r. – Prawo komunikacji elektronicznej (Dz. U. poz. ...)”;</w:t>
            </w:r>
          </w:p>
          <w:p w14:paraId="43B3A80A" w14:textId="78D5AAFC" w:rsidR="004B5830" w:rsidRPr="000224BD" w:rsidRDefault="00124067" w:rsidP="00124067">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2) w art. 11 wyrazy „ustawy z dnia 16 lipca 2004 r. – Prawo telekomunikacyjne” zastępuje się wyrazami „ustawy z dnia … 2021 r. – Prawo komunikacji elektronicznej”.</w:t>
            </w:r>
          </w:p>
        </w:tc>
        <w:tc>
          <w:tcPr>
            <w:tcW w:w="5298" w:type="dxa"/>
            <w:shd w:val="clear" w:color="auto" w:fill="auto"/>
          </w:tcPr>
          <w:p w14:paraId="5E42569B" w14:textId="7B8CCD6D"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2C4090E3" w14:textId="77777777" w:rsidTr="69726700">
        <w:tc>
          <w:tcPr>
            <w:tcW w:w="1003" w:type="dxa"/>
            <w:shd w:val="clear" w:color="auto" w:fill="auto"/>
          </w:tcPr>
          <w:p w14:paraId="3106B3AC"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692798C9" w14:textId="587B61E1" w:rsidR="004B5830" w:rsidRPr="000224BD" w:rsidRDefault="00124067"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41</w:t>
            </w:r>
          </w:p>
        </w:tc>
        <w:tc>
          <w:tcPr>
            <w:tcW w:w="5915" w:type="dxa"/>
            <w:shd w:val="clear" w:color="auto" w:fill="auto"/>
          </w:tcPr>
          <w:p w14:paraId="2F1D45EA" w14:textId="73F4F59F" w:rsidR="004B5830" w:rsidRPr="000224BD" w:rsidRDefault="00124067" w:rsidP="002C0EFF">
            <w:pPr>
              <w:jc w:val="both"/>
              <w:textAlignment w:val="baseline"/>
            </w:pPr>
            <w:r w:rsidRPr="000224BD">
              <w:rPr>
                <w:b/>
                <w:bCs/>
              </w:rPr>
              <w:t>Art. 41.</w:t>
            </w:r>
            <w:r w:rsidRPr="000224BD">
              <w:t xml:space="preserve"> W ustawie z dnia 19 grudnia 2014 r. o rybołówstwie morskim (Dz. U. z 2020 r. poz. 277 i 285) w art. 14 w ust. 5 w pkt 4 wyrazy „ustawy z dnia 16 lipca 2004 r. – Prawo telekomunikacyjne (Dz. U. z 2018 r. poz. 1954, z późn. zm.</w:t>
            </w:r>
            <w:r w:rsidRPr="000224BD">
              <w:rPr>
                <w:vertAlign w:val="superscript"/>
              </w:rPr>
              <w:t>3</w:t>
            </w:r>
            <w:r w:rsidRPr="000224BD">
              <w:rPr>
                <w:rStyle w:val="IGindeksgrny"/>
              </w:rPr>
              <w:t>)</w:t>
            </w:r>
            <w:r w:rsidRPr="000224BD">
              <w:t>)” zastępuje się wyrazami „ustawy z dnia … 2021 r. – Prawo komunikacji elektronicznej (Dz. U. poz. ...)”.</w:t>
            </w:r>
          </w:p>
        </w:tc>
        <w:tc>
          <w:tcPr>
            <w:tcW w:w="5298" w:type="dxa"/>
            <w:shd w:val="clear" w:color="auto" w:fill="auto"/>
          </w:tcPr>
          <w:p w14:paraId="110FF542" w14:textId="0ABC35B9"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178AEF08" w14:textId="77777777" w:rsidTr="69726700">
        <w:tc>
          <w:tcPr>
            <w:tcW w:w="1003" w:type="dxa"/>
            <w:shd w:val="clear" w:color="auto" w:fill="auto"/>
          </w:tcPr>
          <w:p w14:paraId="028C69A2"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FBD12E3" w14:textId="4617C5DE" w:rsidR="004B5830" w:rsidRPr="000224BD" w:rsidRDefault="00610B09"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w:t>
            </w:r>
            <w:r w:rsidR="007113E6" w:rsidRPr="000224BD">
              <w:rPr>
                <w:rFonts w:ascii="Times New Roman" w:hAnsi="Times New Roman" w:cs="Times New Roman"/>
                <w:szCs w:val="24"/>
              </w:rPr>
              <w:t>. 42</w:t>
            </w:r>
          </w:p>
        </w:tc>
        <w:tc>
          <w:tcPr>
            <w:tcW w:w="5915" w:type="dxa"/>
            <w:shd w:val="clear" w:color="auto" w:fill="auto"/>
          </w:tcPr>
          <w:p w14:paraId="738A80A8" w14:textId="7A024857" w:rsidR="004B5830" w:rsidRPr="000224BD" w:rsidRDefault="007113E6" w:rsidP="002C0EFF">
            <w:pPr>
              <w:jc w:val="both"/>
              <w:textAlignment w:val="baseline"/>
            </w:pPr>
            <w:r w:rsidRPr="000224BD">
              <w:rPr>
                <w:b/>
                <w:bCs/>
              </w:rPr>
              <w:t>Art. 42.</w:t>
            </w:r>
            <w:r w:rsidRPr="000224BD">
              <w:t xml:space="preserve"> W ustawie z dnia 15 maja 2015 r. – Prawo restrukturyzacyjne (Dz. U. z 2020 r. poz. 814, 1298) w art. 235 w ust. 7 wyrazy „ustawy z dnia 16 lipca 2004 r. – Prawo telekomunikacyjne (Dz. U. z 2018 r. poz. 1954, 2245 i 2354)” zastępuje się wyrazami „ustawy z dnia … 2021 r. – Prawo komunikacji elektronicznej (Dz. U. poz. ...)”.</w:t>
            </w:r>
          </w:p>
        </w:tc>
        <w:tc>
          <w:tcPr>
            <w:tcW w:w="5298" w:type="dxa"/>
            <w:shd w:val="clear" w:color="auto" w:fill="auto"/>
          </w:tcPr>
          <w:p w14:paraId="237696FB" w14:textId="08027DB0"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0C872F86" w14:textId="77777777" w:rsidTr="69726700">
        <w:tc>
          <w:tcPr>
            <w:tcW w:w="1003" w:type="dxa"/>
            <w:shd w:val="clear" w:color="auto" w:fill="auto"/>
          </w:tcPr>
          <w:p w14:paraId="580FE43F"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74B4229E" w14:textId="6F1E03B0" w:rsidR="0068676B" w:rsidRPr="000224BD" w:rsidRDefault="00610B09"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 xml:space="preserve">Art. </w:t>
            </w:r>
            <w:r w:rsidR="009751C0" w:rsidRPr="000224BD">
              <w:rPr>
                <w:rFonts w:ascii="Times New Roman" w:hAnsi="Times New Roman" w:cs="Times New Roman"/>
                <w:szCs w:val="24"/>
              </w:rPr>
              <w:t>43</w:t>
            </w:r>
          </w:p>
        </w:tc>
        <w:tc>
          <w:tcPr>
            <w:tcW w:w="5915" w:type="dxa"/>
            <w:shd w:val="clear" w:color="auto" w:fill="auto"/>
          </w:tcPr>
          <w:p w14:paraId="58A36A5A" w14:textId="77777777" w:rsidR="009751C0" w:rsidRPr="000224BD" w:rsidRDefault="0068676B" w:rsidP="009751C0">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szCs w:val="24"/>
              </w:rPr>
              <w:t xml:space="preserve">Art. </w:t>
            </w:r>
            <w:r w:rsidR="009751C0" w:rsidRPr="000224BD">
              <w:rPr>
                <w:rFonts w:ascii="Times New Roman" w:hAnsi="Times New Roman" w:cs="Times New Roman"/>
                <w:b/>
                <w:bCs/>
                <w:szCs w:val="24"/>
              </w:rPr>
              <w:t>43</w:t>
            </w:r>
            <w:r w:rsidRPr="000224BD">
              <w:rPr>
                <w:rFonts w:ascii="Times New Roman" w:hAnsi="Times New Roman" w:cs="Times New Roman"/>
                <w:b/>
                <w:szCs w:val="24"/>
              </w:rPr>
              <w:t>.</w:t>
            </w:r>
            <w:r w:rsidRPr="000224BD">
              <w:rPr>
                <w:rFonts w:ascii="Times New Roman" w:hAnsi="Times New Roman" w:cs="Times New Roman"/>
                <w:szCs w:val="24"/>
              </w:rPr>
              <w:t xml:space="preserve"> W ustawie z dnia 10 czerwca 2016 r. o działaniach antyterrorystycznych (Dz. U. z 2019 r. poz. 796) w art. 13  ust. </w:t>
            </w:r>
            <w:r w:rsidR="009751C0" w:rsidRPr="000224BD">
              <w:rPr>
                <w:rFonts w:ascii="Times New Roman" w:hAnsi="Times New Roman" w:cs="Times New Roman"/>
                <w:szCs w:val="24"/>
              </w:rPr>
              <w:t>1 otrzymuje brzmienie:</w:t>
            </w:r>
          </w:p>
          <w:p w14:paraId="3DA11085" w14:textId="1033E008" w:rsidR="0068676B" w:rsidRPr="000224BD" w:rsidRDefault="009751C0" w:rsidP="002C0EFF">
            <w:pPr>
              <w:jc w:val="both"/>
              <w:textAlignment w:val="baseline"/>
            </w:pPr>
            <w:r w:rsidRPr="000224BD">
              <w:t>„1.  W celu zapewnienia telekomunikacji, w szczególności połączeń z numerami alarmowymi, w związku z wydarzeniami, w szczególności imprezami masowymi lub zgromadzeniami, podczas których może wystąpić zdarzenie o charakterze terrorystycznym albo zagrożenie bezpieczeństwa i porządku publicznego, operator telekomunikacyjny jest uprawniony, a na żądanie ministra właściwego do spraw informatyzacji lub organu odpowiedzialnego za bezpieczeństwo i porządek publiczny obowiązany, do instalowania, na okres nie dłuższy niż 30 dni, także na obiektach budowlanych niezwiązanych trwale z gruntem, tymczasowych instalacji radiokomunikacyjnych wraz z antenowymi konstrukcjami wsporczymi, w szczególności stacji bazowych ruchomej sieci telekomunikacyjnej.”.</w:t>
            </w:r>
          </w:p>
        </w:tc>
        <w:tc>
          <w:tcPr>
            <w:tcW w:w="5298" w:type="dxa"/>
            <w:shd w:val="clear" w:color="auto" w:fill="auto"/>
          </w:tcPr>
          <w:p w14:paraId="67038160" w14:textId="60C33E16" w:rsidR="0068676B"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55871632" w14:textId="77777777" w:rsidTr="69726700">
        <w:tc>
          <w:tcPr>
            <w:tcW w:w="1003" w:type="dxa"/>
            <w:shd w:val="clear" w:color="auto" w:fill="auto"/>
          </w:tcPr>
          <w:p w14:paraId="328727C9"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60E268F" w14:textId="4ACAEA02" w:rsidR="0068676B" w:rsidRPr="000224BD" w:rsidRDefault="007113E6"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44</w:t>
            </w:r>
          </w:p>
        </w:tc>
        <w:tc>
          <w:tcPr>
            <w:tcW w:w="5915" w:type="dxa"/>
            <w:shd w:val="clear" w:color="auto" w:fill="auto"/>
          </w:tcPr>
          <w:p w14:paraId="378DDD81" w14:textId="77777777" w:rsidR="007113E6" w:rsidRPr="000224BD" w:rsidRDefault="007113E6" w:rsidP="007113E6">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44.</w:t>
            </w:r>
            <w:r w:rsidRPr="000224BD">
              <w:rPr>
                <w:rFonts w:ascii="Times New Roman" w:hAnsi="Times New Roman" w:cs="Times New Roman"/>
                <w:szCs w:val="24"/>
              </w:rPr>
              <w:t xml:space="preserve"> W ustawie z dnia 2 grudnia 2016 r. o wyposażeniu morskim (Dz. U. z 2019 r. poz. 955) wprowadza się następujące zmiany:</w:t>
            </w:r>
          </w:p>
          <w:p w14:paraId="58776485" w14:textId="77777777" w:rsidR="007113E6" w:rsidRPr="000224BD" w:rsidRDefault="007113E6" w:rsidP="007113E6">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1)</w:t>
            </w:r>
            <w:r w:rsidRPr="000224BD">
              <w:rPr>
                <w:rFonts w:ascii="Times New Roman" w:hAnsi="Times New Roman" w:cs="Times New Roman"/>
                <w:szCs w:val="24"/>
              </w:rPr>
              <w:tab/>
              <w:t>w art. 15 w ust. 4 wyrazy „ustawie z dnia 16 lipca 2004 r. – Prawo telekomunikacyjne (Dz. U. z 2018 r. poz. 1954, 2245 i 2354 oraz z 2019 r. poz. 643 i 730), zwanej dalej „Prawem telekomunikacyjnym”.” zastępuje się wyrazami „ustawie z dnia … 2021 r. – Prawo komunikacji elektronicznej (Dz. U. poz. ...), zwanej dalej „Prawem komunikacji elektronicznej”.”;</w:t>
            </w:r>
          </w:p>
          <w:p w14:paraId="67E9FBF0" w14:textId="7758272B" w:rsidR="0068676B" w:rsidRPr="000224BD" w:rsidRDefault="007113E6" w:rsidP="007113E6">
            <w:pPr>
              <w:jc w:val="both"/>
              <w:textAlignment w:val="baseline"/>
            </w:pPr>
            <w:r w:rsidRPr="000224BD">
              <w:t>2)</w:t>
            </w:r>
            <w:r w:rsidRPr="000224BD">
              <w:tab/>
              <w:t>w art. 16 ust. 5, art. 17 ust. 4 i art. 18 ust. 6 wyrazy „Prawie telekomunikacyjnym” zastępuje się wyrazami „Prawie komunikacji elektronicznej”.</w:t>
            </w:r>
          </w:p>
        </w:tc>
        <w:tc>
          <w:tcPr>
            <w:tcW w:w="5298" w:type="dxa"/>
            <w:shd w:val="clear" w:color="auto" w:fill="auto"/>
          </w:tcPr>
          <w:p w14:paraId="167304AD" w14:textId="1B9D5AFF" w:rsidR="0068676B"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774B34A8" w14:textId="77777777" w:rsidTr="69726700">
        <w:tc>
          <w:tcPr>
            <w:tcW w:w="1003" w:type="dxa"/>
            <w:shd w:val="clear" w:color="auto" w:fill="auto"/>
          </w:tcPr>
          <w:p w14:paraId="5188C936"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079BEAEC" w14:textId="7D327FD8" w:rsidR="0068676B" w:rsidRPr="000224BD" w:rsidRDefault="00D54193"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45</w:t>
            </w:r>
          </w:p>
        </w:tc>
        <w:tc>
          <w:tcPr>
            <w:tcW w:w="5915" w:type="dxa"/>
            <w:shd w:val="clear" w:color="auto" w:fill="auto"/>
          </w:tcPr>
          <w:p w14:paraId="1464601D"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b/>
                <w:bCs/>
              </w:rPr>
              <w:t xml:space="preserve">Art. 45. </w:t>
            </w:r>
            <w:r w:rsidRPr="000224BD">
              <w:rPr>
                <w:rFonts w:eastAsia="MS Mincho"/>
              </w:rPr>
              <w:tab/>
              <w:t xml:space="preserve">W ustawie z dnia 16 listopada 2016 r. o Krajowej Administracji Skarbowej (Dz. U. z 2020 r. poz. </w:t>
            </w:r>
            <w:r w:rsidRPr="000224BD">
              <w:t>505, 568, 695, 1087,1106</w:t>
            </w:r>
            <w:r w:rsidRPr="000224BD">
              <w:rPr>
                <w:rFonts w:eastAsia="MS Mincho"/>
              </w:rPr>
              <w:t>) wprowadza się następujące zmiany:</w:t>
            </w:r>
          </w:p>
          <w:p w14:paraId="69C80423"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t>1) w art. 114 w ust. 1 zdanie wprowadzające otrzymuje brzmienie:</w:t>
            </w:r>
          </w:p>
          <w:p w14:paraId="3953971F"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t>„1. W celu zapobiegania przestępstwom skarbowym lub przestępstwom, o których mowa w art. 2 ust. 1 pkt 14-16, lub wykrywania tych przestępstw oraz wykonania zadań, o których mowa w art. 2 ust. 1 pkt 16a, funkcjonariusze wykonujący czynności operacyjno-rozpoznawcze mogą uzyskiwać dane niestanowiące treści odpowiednio, komunikatu elektronicznego przesyłanego w związku ze świadczoną publicznie dostępną usługą telekomunikacyjną, przesyłki pocztowej albo przekazu w ramach usługi świadczonej drogą elektroniczną, określone w:”;</w:t>
            </w:r>
          </w:p>
          <w:p w14:paraId="56D94306"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t>2) w art. 114 w ust. 1 pkt 1 otrzymuje brzmienie:</w:t>
            </w:r>
          </w:p>
          <w:p w14:paraId="67ED10F3"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lastRenderedPageBreak/>
              <w:t xml:space="preserve">„1) art. 45 ust. 1 i art. 48 ustawy z dnia … 2021 r. </w:t>
            </w:r>
            <w:r w:rsidRPr="000224BD">
              <w:t>–</w:t>
            </w:r>
            <w:r w:rsidRPr="000224BD">
              <w:rPr>
                <w:rFonts w:eastAsia="MS Mincho"/>
              </w:rPr>
              <w:t xml:space="preserve"> Prawo komunikacji elektronicznej (Dz. U. poz. ...), zwane dalej „danymi telekomunikacyjnymi”,”;</w:t>
            </w:r>
          </w:p>
          <w:p w14:paraId="0CB016F8"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t>3) w art. 115 w ust. 1 pkt 1 i 2 otrzymują brzmienie:</w:t>
            </w:r>
          </w:p>
          <w:p w14:paraId="5A6DCFA8" w14:textId="77777777" w:rsidR="00D54193"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t xml:space="preserve">„1) dane z wykazu, o którym mowa w art. 52 ustawy z dnia … 2021 r. </w:t>
            </w:r>
            <w:r w:rsidRPr="000224BD">
              <w:t>–</w:t>
            </w:r>
            <w:r w:rsidRPr="000224BD">
              <w:rPr>
                <w:rFonts w:eastAsia="MS Mincho"/>
              </w:rPr>
              <w:t xml:space="preserve"> Prawo komunikacji elektronicznej,</w:t>
            </w:r>
          </w:p>
          <w:p w14:paraId="03900C19" w14:textId="4A08D45C" w:rsidR="0068676B" w:rsidRPr="000224BD" w:rsidRDefault="00D54193" w:rsidP="00D54193">
            <w:pPr>
              <w:suppressAutoHyphens/>
              <w:autoSpaceDE w:val="0"/>
              <w:autoSpaceDN w:val="0"/>
              <w:adjustRightInd w:val="0"/>
              <w:spacing w:before="120"/>
              <w:ind w:firstLine="510"/>
              <w:jc w:val="both"/>
              <w:rPr>
                <w:rFonts w:eastAsia="MS Mincho"/>
              </w:rPr>
            </w:pPr>
            <w:r w:rsidRPr="000224BD">
              <w:rPr>
                <w:rFonts w:eastAsia="MS Mincho"/>
              </w:rPr>
              <w:t xml:space="preserve">2) dane, o których mowa w art. 384 ustawy z dnia … 2021 r. </w:t>
            </w:r>
            <w:r w:rsidRPr="000224BD">
              <w:t>–</w:t>
            </w:r>
            <w:r w:rsidRPr="000224BD">
              <w:rPr>
                <w:rFonts w:eastAsia="MS Mincho"/>
              </w:rPr>
              <w:t xml:space="preserve"> Prawo komunikacji elektronicznej,”.</w:t>
            </w:r>
          </w:p>
        </w:tc>
        <w:tc>
          <w:tcPr>
            <w:tcW w:w="5298" w:type="dxa"/>
            <w:shd w:val="clear" w:color="auto" w:fill="auto"/>
          </w:tcPr>
          <w:p w14:paraId="5331C660" w14:textId="474EE083" w:rsidR="0068676B" w:rsidRPr="000224BD" w:rsidRDefault="4401F170" w:rsidP="00D54193">
            <w:pPr>
              <w:pStyle w:val="Bezodstpw"/>
              <w:jc w:val="both"/>
            </w:pPr>
            <w:r w:rsidRPr="000224BD">
              <w:lastRenderedPageBreak/>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341DCE4C" w14:textId="77777777" w:rsidR="0068676B" w:rsidRPr="000224BD" w:rsidRDefault="0068676B" w:rsidP="00D54193">
            <w:pPr>
              <w:pStyle w:val="Bezodstpw"/>
              <w:jc w:val="both"/>
            </w:pPr>
          </w:p>
          <w:p w14:paraId="66C377EC" w14:textId="48CD3795" w:rsidR="0068676B" w:rsidRPr="000224BD" w:rsidRDefault="4401F170" w:rsidP="00D54193">
            <w:pPr>
              <w:pStyle w:val="Bezodstpw"/>
              <w:jc w:val="both"/>
            </w:pPr>
            <w:r w:rsidRPr="000224BD">
              <w:t xml:space="preserve">Ponadto w związku z dokonaną w Pke zmianą terminologiczną w porównaniu do dotychczas obowiązujących przepisów PT, tj. rezygnacją z definiowania i posługiwania się pojęciem „przekaz telekomunikacyjny”, gdyż pojęcie to mieści się w </w:t>
            </w:r>
            <w:r w:rsidRPr="000224BD">
              <w:lastRenderedPageBreak/>
              <w:t>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p w14:paraId="482CBC93" w14:textId="7B671BAA" w:rsidR="0068676B" w:rsidRPr="000224BD" w:rsidRDefault="0068676B" w:rsidP="00D54193">
            <w:pPr>
              <w:pStyle w:val="Bezodstpw"/>
              <w:jc w:val="both"/>
            </w:pPr>
          </w:p>
        </w:tc>
      </w:tr>
      <w:tr w:rsidR="00F017D9" w:rsidRPr="000224BD" w14:paraId="5C7B67B9" w14:textId="77777777" w:rsidTr="69726700">
        <w:tc>
          <w:tcPr>
            <w:tcW w:w="1003" w:type="dxa"/>
            <w:shd w:val="clear" w:color="auto" w:fill="auto"/>
          </w:tcPr>
          <w:p w14:paraId="4B9E4E80" w14:textId="77777777" w:rsidR="004B5830" w:rsidRPr="000224BD" w:rsidRDefault="004B5830"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33674AC" w14:textId="7245E297" w:rsidR="004B5830" w:rsidRPr="000224BD" w:rsidRDefault="007113E6"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46</w:t>
            </w:r>
          </w:p>
        </w:tc>
        <w:tc>
          <w:tcPr>
            <w:tcW w:w="5915" w:type="dxa"/>
            <w:shd w:val="clear" w:color="auto" w:fill="auto"/>
          </w:tcPr>
          <w:p w14:paraId="109FD428" w14:textId="77777777" w:rsidR="007113E6" w:rsidRPr="000224BD" w:rsidRDefault="007113E6" w:rsidP="007113E6">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46.</w:t>
            </w:r>
            <w:r w:rsidRPr="000224BD">
              <w:rPr>
                <w:rFonts w:ascii="Times New Roman" w:hAnsi="Times New Roman" w:cs="Times New Roman"/>
                <w:szCs w:val="24"/>
              </w:rPr>
              <w:t xml:space="preserve"> W ustawie z dnia 27 października 2017 r. o Ogólnopolskiej Sieci Edukacyjnej (Dz. U. z 2020 r. poz.1334 oraz z 2021 r. poz. 4) w art. 11 pkt 4  otrzymuje brzmienie:</w:t>
            </w:r>
          </w:p>
          <w:p w14:paraId="2B269ABD" w14:textId="7E12A686" w:rsidR="004B5830" w:rsidRPr="000224BD" w:rsidRDefault="007113E6" w:rsidP="007113E6">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szCs w:val="24"/>
              </w:rPr>
              <w:t>„4) związane z uzyskaniem</w:t>
            </w:r>
            <w:r w:rsidRPr="000224BD">
              <w:rPr>
                <w:rFonts w:ascii="Times New Roman" w:hAnsi="Times New Roman" w:cs="Times New Roman"/>
                <w:szCs w:val="24"/>
              </w:rPr>
              <w:tab/>
              <w:t xml:space="preserve">dostępu telekomunikacyjnego, o którym mowa w art. 2 pkt 7 ustawy z dnia … 2021 r. – Prawo komunikacji elektronicznej;”. </w:t>
            </w:r>
          </w:p>
        </w:tc>
        <w:tc>
          <w:tcPr>
            <w:tcW w:w="5298" w:type="dxa"/>
            <w:shd w:val="clear" w:color="auto" w:fill="auto"/>
          </w:tcPr>
          <w:p w14:paraId="030B1D9B" w14:textId="4A289553" w:rsidR="004B5830"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6F6EBFA9" w14:textId="77777777" w:rsidTr="69726700">
        <w:tc>
          <w:tcPr>
            <w:tcW w:w="1003" w:type="dxa"/>
            <w:shd w:val="clear" w:color="auto" w:fill="auto"/>
          </w:tcPr>
          <w:p w14:paraId="765491C7"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5697EF9" w14:textId="70FBCFAF" w:rsidR="0068676B" w:rsidRPr="000224BD" w:rsidRDefault="003264D9"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47</w:t>
            </w:r>
          </w:p>
        </w:tc>
        <w:tc>
          <w:tcPr>
            <w:tcW w:w="5915" w:type="dxa"/>
            <w:shd w:val="clear" w:color="auto" w:fill="auto"/>
          </w:tcPr>
          <w:p w14:paraId="2CFBC0FC"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b/>
                <w:bCs/>
              </w:rPr>
              <w:t>Art. 47.</w:t>
            </w:r>
            <w:r w:rsidRPr="000224BD">
              <w:rPr>
                <w:rFonts w:eastAsia="MS Mincho"/>
              </w:rPr>
              <w:t xml:space="preserve"> W ustawie z dnia 8 grudnia 2017 r. o Służbie Ochrony Państwa (Dz. U. z 2020 r. poz. </w:t>
            </w:r>
            <w:r w:rsidRPr="000224BD">
              <w:t>384, 695, 1610, 2112 oraz z 2021 r. poz. 11</w:t>
            </w:r>
            <w:r w:rsidRPr="000224BD">
              <w:rPr>
                <w:rFonts w:eastAsia="MS Mincho"/>
              </w:rPr>
              <w:t>) wprowadza się następujące zmiany:</w:t>
            </w:r>
          </w:p>
          <w:p w14:paraId="51275063"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t>1) w art. 57 w ust. 1 zdanie wprowadzające otrzymuje brzmienie:</w:t>
            </w:r>
          </w:p>
          <w:p w14:paraId="6C43B713"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t>„1. W celu rozpoznania, zapobiegania i wykrywania przestępstw, o których mowa w art. 42 ust. 1, SOP może uzyskiwać dane niestanowiące treści odpowiednio komunikatu elektronicznego przesyłanego w związku ze świadczoną publicznie dostępną usługą telekomunikacyjną, przesyłki pocztowej albo przekazu w ramach usługi świadczonej drogą elektroniczną, określone w:”;</w:t>
            </w:r>
          </w:p>
          <w:p w14:paraId="7CD3329C"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t>2) w art. 57 w ust. 1 pkt 1 otrzymuje brzmienie:</w:t>
            </w:r>
          </w:p>
          <w:p w14:paraId="4D497B4A"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lastRenderedPageBreak/>
              <w:t xml:space="preserve">„1) art. 45 ust. 1 i art. 48 ustawy z dnia … 2021 r. </w:t>
            </w:r>
            <w:r w:rsidRPr="000224BD">
              <w:t>–</w:t>
            </w:r>
            <w:r w:rsidRPr="000224BD">
              <w:rPr>
                <w:rFonts w:eastAsia="MS Mincho"/>
              </w:rPr>
              <w:t xml:space="preserve"> Prawo komunikacji elektronicznej (Dz. U. poz. …), zwane dalej „danymi telekomunikacyjnymi”,”;</w:t>
            </w:r>
          </w:p>
          <w:p w14:paraId="170BA006"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t>3)</w:t>
            </w:r>
            <w:r w:rsidRPr="000224BD">
              <w:rPr>
                <w:rFonts w:eastAsia="MS Mincho"/>
              </w:rPr>
              <w:tab/>
              <w:t>w art. 59 w ust. 1 pkt 1 i 2 otrzymują brzmienie:</w:t>
            </w:r>
          </w:p>
          <w:p w14:paraId="3406CD5D"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t xml:space="preserve">„1) z wykazu, o którym mowa w art. 52 ustawy z dnia … 2021 r. </w:t>
            </w:r>
            <w:r w:rsidRPr="000224BD">
              <w:t>–</w:t>
            </w:r>
            <w:r w:rsidRPr="000224BD">
              <w:rPr>
                <w:rFonts w:eastAsia="MS Mincho"/>
              </w:rPr>
              <w:t xml:space="preserve"> Prawo komunikacji elektronicznej,</w:t>
            </w:r>
          </w:p>
          <w:p w14:paraId="040131B2" w14:textId="77777777" w:rsidR="003264D9" w:rsidRPr="000224BD" w:rsidRDefault="003264D9" w:rsidP="003264D9">
            <w:pPr>
              <w:suppressAutoHyphens/>
              <w:autoSpaceDE w:val="0"/>
              <w:autoSpaceDN w:val="0"/>
              <w:adjustRightInd w:val="0"/>
              <w:spacing w:before="120"/>
              <w:ind w:firstLine="510"/>
              <w:jc w:val="both"/>
              <w:rPr>
                <w:rFonts w:eastAsia="MS Mincho"/>
              </w:rPr>
            </w:pPr>
            <w:r w:rsidRPr="000224BD">
              <w:rPr>
                <w:rFonts w:eastAsia="MS Mincho"/>
              </w:rPr>
              <w:t xml:space="preserve">2) o których mowa w art. 384 ustawy z dnia … 2021 r. </w:t>
            </w:r>
            <w:r w:rsidRPr="000224BD">
              <w:t>–</w:t>
            </w:r>
            <w:r w:rsidRPr="000224BD">
              <w:rPr>
                <w:rFonts w:eastAsia="MS Mincho"/>
              </w:rPr>
              <w:t xml:space="preserve"> Prawo komunikacji elektronicznej,”.</w:t>
            </w:r>
          </w:p>
          <w:p w14:paraId="5B38DDB6" w14:textId="1BFBFBE8" w:rsidR="0068676B" w:rsidRPr="000224BD" w:rsidRDefault="0068676B" w:rsidP="002C0EFF">
            <w:pPr>
              <w:jc w:val="both"/>
              <w:textAlignment w:val="baseline"/>
            </w:pPr>
          </w:p>
        </w:tc>
        <w:tc>
          <w:tcPr>
            <w:tcW w:w="5298" w:type="dxa"/>
            <w:shd w:val="clear" w:color="auto" w:fill="auto"/>
          </w:tcPr>
          <w:p w14:paraId="774D7FE3" w14:textId="474EE083" w:rsidR="0068676B" w:rsidRPr="000224BD" w:rsidRDefault="0CA24364" w:rsidP="003264D9">
            <w:pPr>
              <w:pStyle w:val="Bezodstpw"/>
              <w:jc w:val="both"/>
            </w:pPr>
            <w:r w:rsidRPr="000224BD">
              <w:lastRenderedPageBreak/>
              <w:t xml:space="preserve">Zmiany mają charakter dostosowujący i polegają na zmianie odesłania do ustawy Pt na odesłania do Pke oraz zmianie odesłań do konkretnych przepisów Pt na odpowiadające im przepisy Pke. Odnosi się to do regulacji dotyczących dostępu uprawnionych podmiotów do danych telekomunikacyjnych wskazanych w art. 180c i art. 180d Pt, uzyskiwania danych z wykazu, o którym mowa w art. 179 ust. 9 Pt oraz uzyskiwania dostępu do danych, o których mowa w art. 161 Pt. Dane te będą na gruncie Pke wskazane odpowiednio w art. 45, art. 48, art. 52 oraz art. 384. W związku z tym należało zmienić odesłania do tych artykułów. </w:t>
            </w:r>
          </w:p>
          <w:p w14:paraId="78438851" w14:textId="77777777" w:rsidR="0068676B" w:rsidRPr="000224BD" w:rsidRDefault="0068676B" w:rsidP="003264D9">
            <w:pPr>
              <w:pStyle w:val="Bezodstpw"/>
              <w:jc w:val="both"/>
            </w:pPr>
          </w:p>
          <w:p w14:paraId="603D5EA3" w14:textId="48CD3795" w:rsidR="0068676B" w:rsidRPr="000224BD" w:rsidRDefault="0CA24364" w:rsidP="003264D9">
            <w:pPr>
              <w:pStyle w:val="Bezodstpw"/>
              <w:jc w:val="both"/>
            </w:pPr>
            <w:r w:rsidRPr="000224BD">
              <w:t xml:space="preserve">Ponadto w związku z dokonaną w Pke zmianą terminologiczną w porównaniu do dotychczas </w:t>
            </w:r>
            <w:r w:rsidRPr="000224BD">
              <w:lastRenderedPageBreak/>
              <w:t>obowiązujących przepisów PT, tj. rezygnacją z definiowania i posługiwania się pojęciem „przekaz telekomunikacyjny”, gdyż pojęcie to mieści się w pojęciu „komunikat elektroniczny” - stosowanej zmiany nazewnictwa należało również dokonać w zmienianych ustawach. W tym celu pojęcie „przekaz telekomunikacyjny” zastąpiono pojęciem „komunikat elektroniczny przesyłany w związku ze świadczoną publicznie dostępną usługą telekomunikacyjną”.</w:t>
            </w:r>
          </w:p>
          <w:p w14:paraId="2F9E855B" w14:textId="7696B052" w:rsidR="0068676B" w:rsidRPr="000224BD" w:rsidRDefault="0068676B" w:rsidP="003264D9">
            <w:pPr>
              <w:pStyle w:val="Bezodstpw"/>
              <w:jc w:val="both"/>
            </w:pPr>
          </w:p>
        </w:tc>
      </w:tr>
      <w:tr w:rsidR="00F017D9" w:rsidRPr="000224BD" w14:paraId="103B4BBC" w14:textId="77777777" w:rsidTr="69726700">
        <w:tc>
          <w:tcPr>
            <w:tcW w:w="1003" w:type="dxa"/>
            <w:shd w:val="clear" w:color="auto" w:fill="auto"/>
          </w:tcPr>
          <w:p w14:paraId="63795017"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400280D6" w14:textId="081C9906" w:rsidR="0068676B" w:rsidRPr="000224BD" w:rsidRDefault="007113E6"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48</w:t>
            </w:r>
          </w:p>
        </w:tc>
        <w:tc>
          <w:tcPr>
            <w:tcW w:w="5915" w:type="dxa"/>
            <w:shd w:val="clear" w:color="auto" w:fill="auto"/>
          </w:tcPr>
          <w:p w14:paraId="60B8A611" w14:textId="77777777" w:rsidR="007113E6" w:rsidRPr="000224BD" w:rsidRDefault="007113E6" w:rsidP="007113E6">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48.</w:t>
            </w:r>
            <w:r w:rsidRPr="000224BD">
              <w:rPr>
                <w:rFonts w:ascii="Times New Roman" w:hAnsi="Times New Roman" w:cs="Times New Roman"/>
                <w:szCs w:val="24"/>
              </w:rPr>
              <w:t xml:space="preserve"> W ustawie z dnia 1 marca 2018 r. o przeciwdziałaniu praniu pieniędzy oraz finansowaniu terroryzmu (Dz. U. z 2020 r. poz. 971 i 1086) w art. 96 w ust. 2 pkt 3 otrzymuje brzmienie:</w:t>
            </w:r>
          </w:p>
          <w:p w14:paraId="3B155C99" w14:textId="26C7CA32" w:rsidR="0068676B" w:rsidRPr="000224BD" w:rsidRDefault="007113E6" w:rsidP="007113E6">
            <w:pPr>
              <w:jc w:val="both"/>
              <w:textAlignment w:val="baseline"/>
            </w:pPr>
            <w:r w:rsidRPr="000224BD">
              <w:t>„3) przetwarzać informacje, o których mowa w art. 76 ust. 1 pkt 5, objęte tajemnicą komunikacji elektronicznej w rozumieniu przepisów ustawy z dnia … 2021 r. – Prawo komunikacji elektronicznej (Dz. U. poz. ...).”.</w:t>
            </w:r>
          </w:p>
        </w:tc>
        <w:tc>
          <w:tcPr>
            <w:tcW w:w="5298" w:type="dxa"/>
            <w:shd w:val="clear" w:color="auto" w:fill="auto"/>
          </w:tcPr>
          <w:p w14:paraId="3D8E1EAB" w14:textId="42743151" w:rsidR="0068676B" w:rsidRPr="000224BD" w:rsidRDefault="00610B09" w:rsidP="002C0EFF">
            <w:pPr>
              <w:pStyle w:val="Bezodstpw"/>
              <w:jc w:val="both"/>
            </w:pPr>
            <w:r w:rsidRPr="000224BD">
              <w:t>Zmiana związana z uchyleniem ustawy Prawo telekomunikacyjne i uchwaleniem nowej ustawy – Prawo komunikacji elektronicznej.</w:t>
            </w:r>
          </w:p>
        </w:tc>
      </w:tr>
      <w:tr w:rsidR="00F017D9" w:rsidRPr="000224BD" w14:paraId="31D92CB5" w14:textId="77777777" w:rsidTr="69726700">
        <w:tc>
          <w:tcPr>
            <w:tcW w:w="1003" w:type="dxa"/>
            <w:shd w:val="clear" w:color="auto" w:fill="auto"/>
          </w:tcPr>
          <w:p w14:paraId="00643241"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1EE88D3B" w14:textId="63892416" w:rsidR="0068676B" w:rsidRPr="000224BD" w:rsidRDefault="001632BF"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49</w:t>
            </w:r>
          </w:p>
        </w:tc>
        <w:tc>
          <w:tcPr>
            <w:tcW w:w="5915" w:type="dxa"/>
            <w:shd w:val="clear" w:color="auto" w:fill="auto"/>
          </w:tcPr>
          <w:p w14:paraId="4A9011F5" w14:textId="77777777" w:rsidR="001632BF" w:rsidRPr="000224BD" w:rsidRDefault="001632BF" w:rsidP="001632BF">
            <w:pPr>
              <w:suppressAutoHyphens/>
              <w:autoSpaceDE w:val="0"/>
              <w:autoSpaceDN w:val="0"/>
              <w:adjustRightInd w:val="0"/>
              <w:spacing w:before="120"/>
              <w:ind w:firstLine="510"/>
              <w:jc w:val="both"/>
              <w:rPr>
                <w:rFonts w:eastAsia="MS Mincho"/>
              </w:rPr>
            </w:pPr>
            <w:r w:rsidRPr="000224BD">
              <w:rPr>
                <w:rFonts w:eastAsia="MS Mincho"/>
                <w:b/>
                <w:bCs/>
              </w:rPr>
              <w:t>Art. 49.</w:t>
            </w:r>
            <w:r w:rsidRPr="000224BD">
              <w:rPr>
                <w:rFonts w:eastAsia="MS Mincho"/>
              </w:rPr>
              <w:t xml:space="preserve"> W ustawie z dnia 6 marca 2018 r. </w:t>
            </w:r>
            <w:r w:rsidRPr="000224BD">
              <w:t>–</w:t>
            </w:r>
            <w:r w:rsidRPr="000224BD">
              <w:rPr>
                <w:rFonts w:eastAsia="MS Mincho"/>
              </w:rPr>
              <w:t xml:space="preserve"> Prawo przedsiębiorców (Dz. U. z 2021 r. poz. 162) wprowadza się następujące zmiany: </w:t>
            </w:r>
          </w:p>
          <w:p w14:paraId="140DAEDC" w14:textId="77777777" w:rsidR="001632BF" w:rsidRPr="000224BD" w:rsidRDefault="001632BF" w:rsidP="001632BF">
            <w:pPr>
              <w:suppressAutoHyphens/>
              <w:autoSpaceDE w:val="0"/>
              <w:autoSpaceDN w:val="0"/>
              <w:adjustRightInd w:val="0"/>
              <w:spacing w:before="120"/>
              <w:ind w:firstLine="510"/>
              <w:jc w:val="both"/>
              <w:rPr>
                <w:rFonts w:eastAsia="MS Mincho"/>
              </w:rPr>
            </w:pPr>
            <w:r w:rsidRPr="000224BD">
              <w:rPr>
                <w:rFonts w:eastAsia="MS Mincho"/>
              </w:rPr>
              <w:t>1)</w:t>
            </w:r>
            <w:r w:rsidRPr="000224BD">
              <w:rPr>
                <w:rFonts w:eastAsia="MS Mincho"/>
              </w:rPr>
              <w:tab/>
              <w:t>w art. 48 w ust. 11 dodaje się pkt 14 w brzmieniu:</w:t>
            </w:r>
          </w:p>
          <w:p w14:paraId="6BF9F301" w14:textId="77777777" w:rsidR="001632BF" w:rsidRPr="000224BD" w:rsidRDefault="001632BF" w:rsidP="001632BF">
            <w:pPr>
              <w:suppressAutoHyphens/>
              <w:autoSpaceDE w:val="0"/>
              <w:autoSpaceDN w:val="0"/>
              <w:adjustRightInd w:val="0"/>
              <w:spacing w:before="120"/>
              <w:ind w:firstLine="510"/>
              <w:jc w:val="both"/>
            </w:pPr>
            <w:r w:rsidRPr="000224BD">
              <w:rPr>
                <w:rFonts w:eastAsia="MS Mincho"/>
              </w:rPr>
              <w:t>„</w:t>
            </w:r>
            <w:r w:rsidRPr="000224BD">
              <w:t>14) kontrola jest prowadzana na podstawie przepisów ustawy z dnia … 2021 r. – Prawo komunikacji elektronicznej (Dz. U. poz. ...)”;</w:t>
            </w:r>
          </w:p>
          <w:p w14:paraId="6EEC5955" w14:textId="77777777" w:rsidR="001632BF" w:rsidRPr="000224BD" w:rsidRDefault="001632BF" w:rsidP="001632BF">
            <w:pPr>
              <w:suppressAutoHyphens/>
              <w:autoSpaceDE w:val="0"/>
              <w:autoSpaceDN w:val="0"/>
              <w:adjustRightInd w:val="0"/>
              <w:spacing w:before="120"/>
              <w:ind w:firstLine="510"/>
              <w:jc w:val="both"/>
              <w:rPr>
                <w:rFonts w:eastAsia="MS Mincho"/>
              </w:rPr>
            </w:pPr>
            <w:r w:rsidRPr="000224BD">
              <w:rPr>
                <w:rFonts w:eastAsia="MS Mincho"/>
              </w:rPr>
              <w:t>2)</w:t>
            </w:r>
            <w:r w:rsidRPr="000224BD">
              <w:rPr>
                <w:rFonts w:eastAsia="MS Mincho"/>
              </w:rPr>
              <w:tab/>
              <w:t>w art. 50 w ust. 2 po pkt 3 dodaje się pkt 3a w brzmieniu:</w:t>
            </w:r>
          </w:p>
          <w:p w14:paraId="5A7ECAF4" w14:textId="093AC95E" w:rsidR="0068676B" w:rsidRPr="000224BD" w:rsidRDefault="001632BF" w:rsidP="001632BF">
            <w:pPr>
              <w:suppressAutoHyphens/>
              <w:autoSpaceDE w:val="0"/>
              <w:autoSpaceDN w:val="0"/>
              <w:adjustRightInd w:val="0"/>
              <w:spacing w:before="120" w:after="120"/>
              <w:ind w:left="340"/>
              <w:jc w:val="both"/>
              <w:rPr>
                <w:rFonts w:eastAsia="MS Mincho"/>
              </w:rPr>
            </w:pPr>
            <w:r w:rsidRPr="000224BD">
              <w:lastRenderedPageBreak/>
              <w:t>„3a) kontrola jest prowadzona w toku postępowania prowadzonego na podstawie przepisów ustawy z dnia … 2021r. – Prawo komunikacji elektronicznej;</w:t>
            </w:r>
            <w:r w:rsidRPr="000224BD">
              <w:rPr>
                <w:rFonts w:eastAsia="MS Mincho"/>
              </w:rPr>
              <w:t>”.</w:t>
            </w:r>
          </w:p>
        </w:tc>
        <w:tc>
          <w:tcPr>
            <w:tcW w:w="5298" w:type="dxa"/>
            <w:shd w:val="clear" w:color="auto" w:fill="auto"/>
          </w:tcPr>
          <w:p w14:paraId="4E8621FC" w14:textId="2EBAB41F" w:rsidR="001632BF" w:rsidRPr="000224BD" w:rsidRDefault="001632BF" w:rsidP="001632BF">
            <w:pPr>
              <w:pStyle w:val="Bezodstpw"/>
              <w:jc w:val="both"/>
            </w:pPr>
            <w:r w:rsidRPr="000224BD">
              <w:lastRenderedPageBreak/>
              <w:t xml:space="preserve">Zmiana art. 48 ust. 11 oraz art. 50 ust. 2 ustawy – Prawo przedsiębiorców, polega na wyłączeniu obowiązku zawiadomienia o zamiarze wszczęcia kontroli oraz wyłączeniu obowiązku wykonywania czynności kontrolnych w obecności przedsiębiorcy lub osoby przez niego upoważnionej - w przypadku kontroli prowadzonej przez Prezesa UKE na podstawie ustawy Pke.  </w:t>
            </w:r>
          </w:p>
          <w:p w14:paraId="0AD29A51" w14:textId="77777777" w:rsidR="001632BF" w:rsidRPr="000224BD" w:rsidRDefault="001632BF" w:rsidP="001632BF">
            <w:pPr>
              <w:pStyle w:val="Bezodstpw"/>
              <w:jc w:val="both"/>
            </w:pPr>
          </w:p>
          <w:p w14:paraId="4D3CD58C" w14:textId="4C76B9C4" w:rsidR="0068676B" w:rsidRPr="000224BD" w:rsidRDefault="001632BF" w:rsidP="001632BF">
            <w:pPr>
              <w:pStyle w:val="Bezodstpw"/>
              <w:jc w:val="both"/>
            </w:pPr>
            <w:r w:rsidRPr="000224BD">
              <w:t xml:space="preserve">Należy wskazać, że obecne regulacje wynikające z Prawa przedsiębiorców uniemożliwiają przeprowadzenie w określonych wypadkach realnych kontroli i nie uwzględniają w żaden sposób </w:t>
            </w:r>
            <w:r w:rsidRPr="000224BD">
              <w:lastRenderedPageBreak/>
              <w:t>specyfiki rynku telekomunikacyjnego. Dotyczy to w szczególności sytuacji powodowania szkodliwych zakłóceń i prowadzenia działań stanowiących nadużycia telekomunikacyjne, w tym także dokonywania oszustw. W sytuacji spełnienia wymogów określonych w Prawie przedsiębiorców, czyli zawiadomienia z wyprzedzeniem o planowanej kontroli, przedsiębiorca na czas tej kontroli zaprzestaje podejmowania działań niezgodnych z prawem. Należy przy tym zauważyć, że Prawo przedsiębiorców zawiera już obecnie szereg wyłączeń kiedy nie trzeba dokonywać uprzedniego zawiadomienia, np. w przypadku kontrolowania jakości paliw, czy kontroli podejmowanych na podstawie Prawa energetycznego. Żadne z tych wyłączeń nie znajduje jednak zastosowania w sytuacjach kontroli prowadzonych przez UKE. W szczególności nie można skorzystać z wyłączenia dotyczącego przeciwdziałaniu popełnieniu przestępstwa lub wykroczenia, ponieważ nieprzestrzeganie przepisów PT lub PKE nie stanowi przestępstwa ani wykroczenia. Z tego względu wprowadzana zmianę należy uznać za konieczną celem umożliwienia sprawnego przeprowadzania przez Prezesa UKE kontroli, na podstawie ustawy Pke.</w:t>
            </w:r>
          </w:p>
        </w:tc>
      </w:tr>
      <w:tr w:rsidR="00F017D9" w:rsidRPr="000224BD" w14:paraId="480D227C" w14:textId="77777777" w:rsidTr="69726700">
        <w:tc>
          <w:tcPr>
            <w:tcW w:w="1003" w:type="dxa"/>
            <w:shd w:val="clear" w:color="auto" w:fill="auto"/>
          </w:tcPr>
          <w:p w14:paraId="30EDBE61"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2BAD60C3" w14:textId="2F175E5D" w:rsidR="0068676B" w:rsidRPr="000224BD" w:rsidRDefault="007113E6"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50</w:t>
            </w:r>
          </w:p>
        </w:tc>
        <w:tc>
          <w:tcPr>
            <w:tcW w:w="5915" w:type="dxa"/>
            <w:shd w:val="clear" w:color="auto" w:fill="auto"/>
          </w:tcPr>
          <w:p w14:paraId="01961C2D" w14:textId="77777777" w:rsidR="007113E6" w:rsidRPr="000224BD" w:rsidRDefault="007113E6" w:rsidP="007113E6">
            <w:pPr>
              <w:pStyle w:val="ARTartustawynprozporzdzenia"/>
              <w:spacing w:before="0" w:line="240" w:lineRule="auto"/>
              <w:rPr>
                <w:rFonts w:ascii="Times New Roman" w:hAnsi="Times New Roman" w:cs="Times New Roman"/>
                <w:szCs w:val="24"/>
              </w:rPr>
            </w:pPr>
            <w:r w:rsidRPr="000224BD">
              <w:rPr>
                <w:rFonts w:ascii="Times New Roman" w:hAnsi="Times New Roman" w:cs="Times New Roman"/>
                <w:b/>
                <w:bCs/>
                <w:szCs w:val="24"/>
              </w:rPr>
              <w:t>Art. 50.</w:t>
            </w:r>
            <w:r w:rsidRPr="000224BD">
              <w:rPr>
                <w:rFonts w:ascii="Times New Roman" w:hAnsi="Times New Roman" w:cs="Times New Roman"/>
                <w:szCs w:val="24"/>
              </w:rPr>
              <w:t xml:space="preserve"> W ustawie z dnia 6 marca 2018 r. o zasadach uczestnictwa przedsiębiorców zagranicznych i innych osób zagranicznych w obrocie gospodarczym na terytorium Rzeczypospolitej Polskiej (Dz. U. z 2020 r. poz. 1252 i 2255) w art. 12 w ust. 1 pkt 18 otrzymuje brzmienie:</w:t>
            </w:r>
          </w:p>
          <w:p w14:paraId="3565E44B" w14:textId="76C3A3E4" w:rsidR="0068676B" w:rsidRPr="000224BD" w:rsidRDefault="007113E6" w:rsidP="007113E6">
            <w:pPr>
              <w:jc w:val="both"/>
              <w:textAlignment w:val="baseline"/>
            </w:pPr>
            <w:r w:rsidRPr="000224BD">
              <w:lastRenderedPageBreak/>
              <w:t>„18) ustawie z dnia … 2021 r. – Prawo komunikacji elektronicznej (Dz. U. poz. …);”.</w:t>
            </w:r>
          </w:p>
        </w:tc>
        <w:tc>
          <w:tcPr>
            <w:tcW w:w="5298" w:type="dxa"/>
            <w:shd w:val="clear" w:color="auto" w:fill="auto"/>
          </w:tcPr>
          <w:p w14:paraId="20F3E7B7" w14:textId="31374A9A" w:rsidR="0068676B" w:rsidRPr="000224BD" w:rsidRDefault="00610B09" w:rsidP="002C0EFF">
            <w:pPr>
              <w:pStyle w:val="Bezodstpw"/>
              <w:jc w:val="both"/>
            </w:pPr>
            <w:r w:rsidRPr="000224BD">
              <w:lastRenderedPageBreak/>
              <w:t>Zmiana związana z uchyleniem ustawy Prawo telekomunikacyjne i uchwaleniem nowej ustawy – Prawo komunikacji elektronicznej.</w:t>
            </w:r>
          </w:p>
        </w:tc>
      </w:tr>
      <w:tr w:rsidR="00F017D9" w:rsidRPr="000224BD" w14:paraId="6F75CE55" w14:textId="77777777" w:rsidTr="69726700">
        <w:tc>
          <w:tcPr>
            <w:tcW w:w="1003" w:type="dxa"/>
            <w:shd w:val="clear" w:color="auto" w:fill="auto"/>
          </w:tcPr>
          <w:p w14:paraId="4C4CCF27"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39B3DCC4" w14:textId="30325084" w:rsidR="0068676B" w:rsidRPr="000224BD" w:rsidRDefault="00610B09"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48</w:t>
            </w:r>
          </w:p>
        </w:tc>
        <w:tc>
          <w:tcPr>
            <w:tcW w:w="5915" w:type="dxa"/>
            <w:shd w:val="clear" w:color="auto" w:fill="auto"/>
          </w:tcPr>
          <w:p w14:paraId="304DA029" w14:textId="77777777" w:rsidR="0068676B" w:rsidRPr="000224BD" w:rsidRDefault="0068676B" w:rsidP="002C0EFF">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b/>
                <w:bCs/>
                <w:szCs w:val="24"/>
              </w:rPr>
              <w:t xml:space="preserve">Art. 48. </w:t>
            </w:r>
            <w:r w:rsidRPr="000224BD">
              <w:rPr>
                <w:rFonts w:ascii="Times New Roman" w:hAnsi="Times New Roman" w:cs="Times New Roman"/>
                <w:szCs w:val="24"/>
              </w:rPr>
              <w:tab/>
              <w:t>W ustawie z dnia 5 lipca 2018 r. o krajowym systemie cyberbezpieczeństwa (Dz. U. poz. 1560, z 2019 r. poz. 2020 i 2248 oraz z 2020 r. poz. 695 i 875) wprowadza się następujące zmiany:</w:t>
            </w:r>
          </w:p>
          <w:p w14:paraId="2D06216F" w14:textId="77777777" w:rsidR="0068676B" w:rsidRPr="000224BD" w:rsidRDefault="0068676B"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w art. 1 w ust. 2 pkt 1 otrzymuje brzmienie:</w:t>
            </w:r>
          </w:p>
          <w:p w14:paraId="5F3D5F50" w14:textId="77777777" w:rsidR="0068676B" w:rsidRPr="000224BD" w:rsidRDefault="0068676B"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przedsiębiorców telekomunikacyjnych, o których mowa w ustawie z dnia … 2020 r. – Prawo komunikacji elektronicznej (Dz. U. poz. ...), w zakresie wymogów dotyczących bezpieczeństwa i zgłaszania incydentów;”;</w:t>
            </w:r>
          </w:p>
          <w:p w14:paraId="507E5E8C" w14:textId="77777777" w:rsidR="0068676B" w:rsidRPr="000224BD" w:rsidRDefault="0068676B"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 art. 26 po ust. 2 dodaje się ust. 2a i 2b w brzmieniu:</w:t>
            </w:r>
          </w:p>
          <w:p w14:paraId="1AFDFC93" w14:textId="77777777" w:rsidR="0068676B" w:rsidRPr="000224BD" w:rsidRDefault="0068676B"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 xml:space="preserve">„2a. CSIRT MON, CSIRT NASK i CSIRT GOV informują Prezesa UKE o incydencie, który ma lub może mieć wpływ na bezpieczeństwo sieci i usług w rozumieniu ustawy z dnia …. 2020 r. – Prawo komunikacji elektronicznej, oraz zalecają metody obsługi tego incydentu. </w:t>
            </w:r>
          </w:p>
          <w:p w14:paraId="1CCF5378" w14:textId="77777777" w:rsidR="0068676B" w:rsidRPr="000224BD" w:rsidRDefault="0068676B"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2b. CSIRT MON, CSIRT NASK i CSIRT GOV, na wniosek Prezesa UKE, zapewniają wsparcie w przypadku wystąpienia incydentu bezpieczeństwa w rozumieniu ustawy z dnia ... 2020 r. – Prawo komunikacji elektronicznej, jeśli dotyczy on zdarzenia będącego incydentem albo incydentem krytycznym.”;</w:t>
            </w:r>
          </w:p>
          <w:p w14:paraId="58C1E1AF" w14:textId="77777777" w:rsidR="0068676B" w:rsidRPr="000224BD" w:rsidRDefault="0068676B"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 xml:space="preserve">3) w art. 39 w ust. 3 pkt 2 otrzymuje brzmienie: </w:t>
            </w:r>
          </w:p>
          <w:p w14:paraId="44291DA0" w14:textId="20FBCE2B" w:rsidR="0068676B" w:rsidRPr="000224BD" w:rsidRDefault="0068676B" w:rsidP="002C0EFF">
            <w:pPr>
              <w:jc w:val="both"/>
              <w:textAlignment w:val="baseline"/>
            </w:pPr>
            <w:r w:rsidRPr="000224BD">
              <w:t>„2) dotyczące telekomunikacyjnych urządzeń końcowych w rozumieniu art. 2 pkt 70 ustawy z dnia ... 2020 r. – Prawo komunikacji elektronicznej;”</w:t>
            </w:r>
          </w:p>
        </w:tc>
        <w:tc>
          <w:tcPr>
            <w:tcW w:w="5298" w:type="dxa"/>
            <w:shd w:val="clear" w:color="auto" w:fill="auto"/>
          </w:tcPr>
          <w:p w14:paraId="78625578" w14:textId="6E788C3B" w:rsidR="0068676B" w:rsidRPr="000224BD" w:rsidRDefault="00610B09" w:rsidP="002C0EFF">
            <w:pPr>
              <w:pStyle w:val="Bezodstpw"/>
              <w:jc w:val="both"/>
            </w:pPr>
            <w:r w:rsidRPr="000224BD">
              <w:t>Zmiana związana z uchyleniem ustawy Prawo telekomunikacyjne i uchwaleniem nowej ustawy – Prawo komunikacji elektronicznej.</w:t>
            </w:r>
          </w:p>
        </w:tc>
      </w:tr>
      <w:tr w:rsidR="00817155" w:rsidRPr="000224BD" w14:paraId="3185E91D" w14:textId="77777777" w:rsidTr="69726700">
        <w:tc>
          <w:tcPr>
            <w:tcW w:w="1003" w:type="dxa"/>
            <w:shd w:val="clear" w:color="auto" w:fill="auto"/>
          </w:tcPr>
          <w:p w14:paraId="541AA095" w14:textId="77777777" w:rsidR="00817155" w:rsidRPr="000224BD" w:rsidRDefault="00817155"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1C8F44FB" w14:textId="19BBD269" w:rsidR="00817155" w:rsidRPr="000224BD" w:rsidRDefault="00817155" w:rsidP="00817155">
            <w:pPr>
              <w:pStyle w:val="ARTartustawynprozporzdzenia"/>
              <w:spacing w:line="240" w:lineRule="auto"/>
              <w:ind w:firstLine="0"/>
              <w:rPr>
                <w:rFonts w:ascii="Times New Roman" w:hAnsi="Times New Roman" w:cs="Times New Roman"/>
                <w:szCs w:val="24"/>
              </w:rPr>
            </w:pPr>
            <w:r w:rsidRPr="000224BD">
              <w:rPr>
                <w:rFonts w:ascii="Times New Roman" w:hAnsi="Times New Roman" w:cs="Times New Roman"/>
                <w:szCs w:val="24"/>
              </w:rPr>
              <w:t>Art. 52</w:t>
            </w:r>
          </w:p>
        </w:tc>
        <w:tc>
          <w:tcPr>
            <w:tcW w:w="5915" w:type="dxa"/>
            <w:shd w:val="clear" w:color="auto" w:fill="auto"/>
          </w:tcPr>
          <w:p w14:paraId="3F560449" w14:textId="59BAD27C" w:rsidR="00817155" w:rsidRPr="000224BD" w:rsidRDefault="00817155" w:rsidP="00817155">
            <w:pPr>
              <w:widowControl w:val="0"/>
              <w:autoSpaceDE w:val="0"/>
              <w:autoSpaceDN w:val="0"/>
              <w:adjustRightInd w:val="0"/>
              <w:spacing w:after="120"/>
              <w:jc w:val="both"/>
            </w:pPr>
            <w:r w:rsidRPr="000224BD">
              <w:rPr>
                <w:b/>
                <w:bCs/>
              </w:rPr>
              <w:t>Art. 52.</w:t>
            </w:r>
            <w:r w:rsidRPr="000224BD">
              <w:t xml:space="preserve"> W ustawie z dnia 31 lipca 2019 r. o powszechnym spisie rolnym w 2020 r. (Dz. U. poz. 1728 oraz z 2020 r. poz. 1486) w art. 10 w ust. 4 wyrazy „o której mowa w art. 159 ust. 1 ustawy z dnia 16 lipca 2004 r. – Prawo telekomunikacyjne (Dz. U. z 2018 r. poz. 1954, z poźn. zm.</w:t>
            </w:r>
            <w:r w:rsidRPr="000224BD">
              <w:rPr>
                <w:vertAlign w:val="superscript"/>
              </w:rPr>
              <w:t>3)</w:t>
            </w:r>
            <w:r w:rsidRPr="000224BD">
              <w:t>)” zastępuje się wyrazami „o której mowa w art. 381 ust. 1 ustawy z dnia – Prawo komunikacji elektronicznej (Dz. U. poz. …)”.</w:t>
            </w:r>
          </w:p>
        </w:tc>
        <w:tc>
          <w:tcPr>
            <w:tcW w:w="5298" w:type="dxa"/>
            <w:shd w:val="clear" w:color="auto" w:fill="auto"/>
          </w:tcPr>
          <w:p w14:paraId="61EF39B6" w14:textId="125B7597" w:rsidR="00817155" w:rsidRPr="000224BD" w:rsidRDefault="00817155" w:rsidP="002C0EFF">
            <w:pPr>
              <w:pStyle w:val="Bezodstpw"/>
              <w:jc w:val="both"/>
            </w:pPr>
            <w:r w:rsidRPr="000224BD">
              <w:t>Zmiana związana z uchyleniem ustawy Prawo telekomunikacyjne i uchwaleniem nowej ustawy – Prawo komunikacji elektronicznej – dostosowanie odesłań.</w:t>
            </w:r>
          </w:p>
        </w:tc>
      </w:tr>
      <w:tr w:rsidR="00817155" w:rsidRPr="000224BD" w14:paraId="0F7F08B2" w14:textId="77777777" w:rsidTr="69726700">
        <w:tc>
          <w:tcPr>
            <w:tcW w:w="1003" w:type="dxa"/>
            <w:shd w:val="clear" w:color="auto" w:fill="auto"/>
          </w:tcPr>
          <w:p w14:paraId="4D48EBEC" w14:textId="77777777" w:rsidR="00817155" w:rsidRPr="000224BD" w:rsidRDefault="00817155"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018F8DF6" w14:textId="4CBD5B71" w:rsidR="00817155" w:rsidRPr="000224BD" w:rsidRDefault="00817155"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Art. 53</w:t>
            </w:r>
          </w:p>
        </w:tc>
        <w:tc>
          <w:tcPr>
            <w:tcW w:w="5915" w:type="dxa"/>
            <w:shd w:val="clear" w:color="auto" w:fill="auto"/>
          </w:tcPr>
          <w:p w14:paraId="308D7E06" w14:textId="77777777" w:rsidR="00817155" w:rsidRPr="000224BD" w:rsidRDefault="00817155" w:rsidP="00817155">
            <w:pPr>
              <w:widowControl w:val="0"/>
              <w:autoSpaceDE w:val="0"/>
              <w:autoSpaceDN w:val="0"/>
              <w:adjustRightInd w:val="0"/>
              <w:ind w:firstLine="426"/>
              <w:jc w:val="both"/>
            </w:pPr>
            <w:r w:rsidRPr="000224BD">
              <w:rPr>
                <w:b/>
                <w:bCs/>
              </w:rPr>
              <w:t>Art. 53.</w:t>
            </w:r>
            <w:r w:rsidRPr="000224BD">
              <w:t xml:space="preserve"> W ustawie z dnia 9 sierpnia 2019 r. o narodowym spisie powszechnym ludności i mieszkań w 2021 r. (Dz. U. poz. 1775 oraz z 2020 r. poz. 1486) wprowadza się następujące zmiany:</w:t>
            </w:r>
          </w:p>
          <w:p w14:paraId="3F288738" w14:textId="77777777" w:rsidR="00817155" w:rsidRPr="000224BD" w:rsidRDefault="00817155" w:rsidP="00817155">
            <w:pPr>
              <w:widowControl w:val="0"/>
              <w:autoSpaceDE w:val="0"/>
              <w:autoSpaceDN w:val="0"/>
              <w:adjustRightInd w:val="0"/>
              <w:ind w:left="360"/>
              <w:jc w:val="both"/>
            </w:pPr>
            <w:r w:rsidRPr="000224BD">
              <w:t>1) w art. 12:</w:t>
            </w:r>
          </w:p>
          <w:p w14:paraId="10D83D6C" w14:textId="77777777" w:rsidR="00817155" w:rsidRPr="000224BD" w:rsidRDefault="00817155" w:rsidP="00817155">
            <w:pPr>
              <w:widowControl w:val="0"/>
              <w:autoSpaceDE w:val="0"/>
              <w:autoSpaceDN w:val="0"/>
              <w:adjustRightInd w:val="0"/>
              <w:ind w:left="142"/>
              <w:jc w:val="both"/>
            </w:pPr>
            <w:r w:rsidRPr="000224BD">
              <w:t>a) w ust. 1 w pkt 2 wyrazy „o których mowa w ustawie z dnia 16 lipca 2004 r. – Prawo telekomunikacyjne (Dz. U. z 2018 r. poz. 1954, z poźn. zm.</w:t>
            </w:r>
            <w:r w:rsidRPr="000224BD">
              <w:rPr>
                <w:vertAlign w:val="superscript"/>
              </w:rPr>
              <w:t>2)</w:t>
            </w:r>
            <w:r w:rsidRPr="000224BD">
              <w:t>)” zastępuje się wyrazami „o których mowa w ustawie z dnia … – Prawo komunikacji elektronicznej (Dz. U. poz. …)”,</w:t>
            </w:r>
          </w:p>
          <w:p w14:paraId="52B9160D" w14:textId="77777777" w:rsidR="00817155" w:rsidRPr="000224BD" w:rsidRDefault="00817155" w:rsidP="00817155">
            <w:pPr>
              <w:widowControl w:val="0"/>
              <w:autoSpaceDE w:val="0"/>
              <w:autoSpaceDN w:val="0"/>
              <w:adjustRightInd w:val="0"/>
              <w:ind w:left="142"/>
              <w:jc w:val="both"/>
            </w:pPr>
            <w:r w:rsidRPr="000224BD">
              <w:t>b) ust. 3 otrzymuje brzmienie:</w:t>
            </w:r>
          </w:p>
          <w:p w14:paraId="218FC4F2" w14:textId="77777777" w:rsidR="00817155" w:rsidRPr="000224BD" w:rsidRDefault="00817155" w:rsidP="00817155">
            <w:pPr>
              <w:widowControl w:val="0"/>
              <w:autoSpaceDE w:val="0"/>
              <w:autoSpaceDN w:val="0"/>
              <w:adjustRightInd w:val="0"/>
              <w:ind w:left="142"/>
              <w:jc w:val="both"/>
            </w:pPr>
            <w:r w:rsidRPr="000224BD">
              <w:t>„3. Przekazanie Prezesowi Głównego Urzędu Statystycznego danych, o których mowa w ust. 22 załącznika nr 2 do ustawy, przez dostawców publicznie dostępnych usług komunikacji głosowej nie stanowi naruszenia tajemnicy komunikowania się w sieciach telekomunikacyjnych, o której mowa w art. 381 ust. 1 ustawy z dnia … – Prawo komunikacji elektronicznej (Dz. U. poz. …).”,</w:t>
            </w:r>
          </w:p>
          <w:p w14:paraId="238331B0" w14:textId="77777777" w:rsidR="00817155" w:rsidRPr="000224BD" w:rsidRDefault="00817155" w:rsidP="00817155">
            <w:pPr>
              <w:suppressAutoHyphens/>
              <w:autoSpaceDE w:val="0"/>
              <w:autoSpaceDN w:val="0"/>
              <w:adjustRightInd w:val="0"/>
              <w:spacing w:before="120"/>
              <w:ind w:left="142"/>
              <w:jc w:val="both"/>
            </w:pPr>
            <w:r w:rsidRPr="000224BD">
              <w:t>c) w załączniku nr 2 w ust. 22:</w:t>
            </w:r>
          </w:p>
          <w:p w14:paraId="7B15E222" w14:textId="77777777" w:rsidR="00817155" w:rsidRPr="000224BD" w:rsidRDefault="00817155" w:rsidP="00817155">
            <w:pPr>
              <w:suppressAutoHyphens/>
              <w:autoSpaceDE w:val="0"/>
              <w:autoSpaceDN w:val="0"/>
              <w:adjustRightInd w:val="0"/>
              <w:spacing w:before="120"/>
              <w:ind w:left="360" w:firstLine="510"/>
              <w:jc w:val="both"/>
            </w:pPr>
            <w:r w:rsidRPr="000224BD">
              <w:t xml:space="preserve">- użyte w różnej liczbie i różnym przypadku wyrazy „publicznie dostępna usługa telefoniczna” zastępuje się użytymi w odpowiedniej liczbie i </w:t>
            </w:r>
            <w:r w:rsidRPr="000224BD">
              <w:lastRenderedPageBreak/>
              <w:t>odpowiednim przypadku wyrazami „publicznie dostępna usługa komunikacji głosowej”,</w:t>
            </w:r>
          </w:p>
          <w:p w14:paraId="7B45C5F2" w14:textId="0A1985AA" w:rsidR="00817155" w:rsidRPr="000224BD" w:rsidRDefault="00817155" w:rsidP="00817155">
            <w:pPr>
              <w:suppressAutoHyphens/>
              <w:autoSpaceDE w:val="0"/>
              <w:autoSpaceDN w:val="0"/>
              <w:adjustRightInd w:val="0"/>
              <w:spacing w:before="120"/>
              <w:ind w:left="870"/>
              <w:jc w:val="both"/>
            </w:pPr>
            <w:r w:rsidRPr="000224BD">
              <w:t>-  wyrazy „ustawy z dnia 16 lipca 2004 r. - Prawo telekomunikacyjne (Dz. U. z 2019 r. poz. 2460 oraz z 2020 r. poz. 374, 695 i 875)” zastępuje się wyrazami „ustawy z dnia … – Prawo komunikacji elektronicznej (Dz. U. poz. …)”.</w:t>
            </w:r>
          </w:p>
        </w:tc>
        <w:tc>
          <w:tcPr>
            <w:tcW w:w="5298" w:type="dxa"/>
            <w:shd w:val="clear" w:color="auto" w:fill="auto"/>
          </w:tcPr>
          <w:p w14:paraId="3EC7BBDE" w14:textId="590B8987" w:rsidR="00817155" w:rsidRPr="000224BD" w:rsidRDefault="00817155" w:rsidP="002C0EFF">
            <w:pPr>
              <w:pStyle w:val="Bezodstpw"/>
              <w:jc w:val="both"/>
            </w:pPr>
            <w:r w:rsidRPr="000224BD">
              <w:lastRenderedPageBreak/>
              <w:t>Zmiana związana z uchyleniem ustawy Prawo telekomunikacyjne i uchwaleniem nowej ustawy – Prawo komunikacji elektronicznej – dostosowanie odesłań oraz terminologii.</w:t>
            </w:r>
          </w:p>
        </w:tc>
      </w:tr>
      <w:tr w:rsidR="00F017D9" w:rsidRPr="000224BD" w14:paraId="64CDD977" w14:textId="77777777" w:rsidTr="69726700">
        <w:tc>
          <w:tcPr>
            <w:tcW w:w="1003" w:type="dxa"/>
            <w:shd w:val="clear" w:color="auto" w:fill="auto"/>
          </w:tcPr>
          <w:p w14:paraId="05C0DA3E" w14:textId="14070637" w:rsidR="4E08B74B" w:rsidRPr="000224BD" w:rsidRDefault="4E08B74B" w:rsidP="002C0EFF">
            <w:pPr>
              <w:pStyle w:val="ARTartustawynprozporzdzenia"/>
              <w:spacing w:line="240" w:lineRule="auto"/>
              <w:rPr>
                <w:rFonts w:ascii="Times New Roman" w:hAnsi="Times New Roman" w:cs="Times New Roman"/>
                <w:szCs w:val="24"/>
              </w:rPr>
            </w:pPr>
          </w:p>
        </w:tc>
        <w:tc>
          <w:tcPr>
            <w:tcW w:w="1776" w:type="dxa"/>
            <w:shd w:val="clear" w:color="auto" w:fill="auto"/>
          </w:tcPr>
          <w:p w14:paraId="33ED3009" w14:textId="0C800D13"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Art. 49</w:t>
            </w:r>
          </w:p>
        </w:tc>
        <w:tc>
          <w:tcPr>
            <w:tcW w:w="5915" w:type="dxa"/>
            <w:shd w:val="clear" w:color="auto" w:fill="auto"/>
          </w:tcPr>
          <w:p w14:paraId="3F58E4C4" w14:textId="51A2D372"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b/>
                <w:bCs/>
                <w:szCs w:val="24"/>
              </w:rPr>
              <w:t>Art. 49.</w:t>
            </w:r>
            <w:r w:rsidRPr="000224BD">
              <w:rPr>
                <w:rFonts w:ascii="Times New Roman" w:hAnsi="Times New Roman" w:cs="Times New Roman"/>
                <w:szCs w:val="24"/>
              </w:rPr>
              <w:t xml:space="preserve"> W ustawie z dnia 30 sierpnia 2019 r. o zmianie ustawy o wspieraniu rozwoju usług i sieci telekomunikacyjnych oraz niektórych innych ustaw (Dz. U. poz. 1815 oraz z 2020 r. poz. 695) w art. 1 w pkt 10:</w:t>
            </w:r>
          </w:p>
          <w:p w14:paraId="18AAC356" w14:textId="487634DC"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1) w lit. a tiret drugie otrzymuje brzmienie:</w:t>
            </w:r>
          </w:p>
          <w:p w14:paraId="5E8A860F" w14:textId="1E6D4D5B"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 w pkt 3 kropkę zastępuje się średnikiem i dodaje się pkt 4 w brzmieniu: „4) informacje o przebiegu światłowodowych i innych niż światłowodowe linii kablowych zapewniających lub umożliwiających zapewnienie szerokopasmowego dostępu do Internetu.”;”;”;</w:t>
            </w:r>
          </w:p>
          <w:p w14:paraId="0A2327B3" w14:textId="619E5CEC"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w lit. b tiret trzecie otrzymuje brzmienie:</w:t>
            </w:r>
          </w:p>
          <w:p w14:paraId="15A274A9" w14:textId="310A8123"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 xml:space="preserve">„– część wspólna otrzymuje brzmienie: „– przekazują aktualne, zgodne ze stanem faktycznym, kompletne oraz adekwatne do potrzeb wykonania obowiązku, o którym mowa w ust. 1, informacje o posiadanej infrastrukturze telekomunikacyjnej, 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informacje o publicznych sieciach </w:t>
            </w:r>
            <w:r w:rsidRPr="000224BD">
              <w:rPr>
                <w:rFonts w:ascii="Times New Roman" w:hAnsi="Times New Roman" w:cs="Times New Roman"/>
                <w:szCs w:val="24"/>
              </w:rPr>
              <w:lastRenderedPageBreak/>
              <w:t>telekomunikacyjnych, budynkach umożliwiających kolokację,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 a także informacje o planowanej infrastrukturze telekomunikacyjnej i publicznych sieciach telekomunikacyjnych, które zapewnią lub umożliwią zapewnienie szerokopasmowego dostępu do Internetu o przepustowości co najmniej 100 Mb/s w ciągu 3 lat, oraz aktualizują je corocznie w terminie do dnia 31 marca, według stanu na dzień 31 grudnia poprzedniego roku.”,”;</w:t>
            </w:r>
          </w:p>
          <w:p w14:paraId="13615575" w14:textId="540C4365"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c) w lit. c w ust. 2a pkt 2 otrzymuje brzmienie:</w:t>
            </w:r>
          </w:p>
          <w:p w14:paraId="4AEACBF2" w14:textId="73B52EB7" w:rsidR="0A25267D" w:rsidRPr="000224BD" w:rsidRDefault="0A25267D" w:rsidP="002C0EFF">
            <w:pPr>
              <w:pStyle w:val="ARTartustawynprozporzdzenia"/>
              <w:spacing w:line="240" w:lineRule="auto"/>
              <w:rPr>
                <w:rFonts w:ascii="Times New Roman" w:hAnsi="Times New Roman" w:cs="Times New Roman"/>
                <w:szCs w:val="24"/>
              </w:rPr>
            </w:pPr>
            <w:r w:rsidRPr="000224BD">
              <w:rPr>
                <w:rFonts w:ascii="Times New Roman" w:hAnsi="Times New Roman" w:cs="Times New Roman"/>
                <w:szCs w:val="24"/>
              </w:rPr>
              <w:t>„2) budynkach umożliwiających kolokację,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 , a także o planowanej infrastrukturze telekomunikacyjnej i publicznych sieciach telekomunikacyjnych, które zapewnią lub umożliwią zapewnienie szerokopasmowego dostępu do Internetu o przepustowości co najmniej 100 Mb/s najpóźniej w ciągu 3 lat od dnia ich przekazania – przekazuje się corocznie w terminie do dnia 28 lutego według stanu na dzień 31 grudnia poprzedniego roku.”.</w:t>
            </w:r>
          </w:p>
        </w:tc>
        <w:tc>
          <w:tcPr>
            <w:tcW w:w="5298" w:type="dxa"/>
            <w:shd w:val="clear" w:color="auto" w:fill="auto"/>
          </w:tcPr>
          <w:p w14:paraId="6F4BEB8A" w14:textId="2198CECC" w:rsidR="0A25267D" w:rsidRPr="000224BD" w:rsidRDefault="0A25267D" w:rsidP="002C0EFF">
            <w:pPr>
              <w:pStyle w:val="Bezodstpw"/>
              <w:jc w:val="both"/>
            </w:pPr>
            <w:r w:rsidRPr="000224BD">
              <w:lastRenderedPageBreak/>
              <w:t>Zmiany ustawy dostosowują przepisy ustawy z dnia 7 maja 2010 r., które wejdą w życie z dniem 1 stycznia 2022 r., do zmian w zakresie zasad prowadzenia inwentaryzacji infrastruktury i usług telekomunikacyjnych, wynikaj</w:t>
            </w:r>
            <w:r w:rsidR="2D9D3418" w:rsidRPr="000224BD">
              <w:t>ących z wdrożenia art. 22 EKŁE.</w:t>
            </w:r>
          </w:p>
        </w:tc>
      </w:tr>
      <w:tr w:rsidR="00F017D9" w:rsidRPr="000224BD" w14:paraId="76E21C46" w14:textId="77777777" w:rsidTr="69726700">
        <w:tc>
          <w:tcPr>
            <w:tcW w:w="1003" w:type="dxa"/>
            <w:shd w:val="clear" w:color="auto" w:fill="auto"/>
          </w:tcPr>
          <w:p w14:paraId="5DAD5FAA" w14:textId="77777777" w:rsidR="0068676B" w:rsidRPr="000224BD" w:rsidRDefault="0068676B" w:rsidP="002C0EFF">
            <w:pPr>
              <w:pStyle w:val="ARTartustawynprozporzdzenia"/>
              <w:numPr>
                <w:ilvl w:val="0"/>
                <w:numId w:val="17"/>
              </w:numPr>
              <w:spacing w:line="240" w:lineRule="auto"/>
              <w:rPr>
                <w:rFonts w:ascii="Times New Roman" w:hAnsi="Times New Roman" w:cs="Times New Roman"/>
                <w:szCs w:val="24"/>
              </w:rPr>
            </w:pPr>
          </w:p>
        </w:tc>
        <w:tc>
          <w:tcPr>
            <w:tcW w:w="1776" w:type="dxa"/>
            <w:shd w:val="clear" w:color="auto" w:fill="auto"/>
          </w:tcPr>
          <w:p w14:paraId="5F3BD386" w14:textId="4AF7C995" w:rsidR="0068676B" w:rsidRPr="000224BD" w:rsidRDefault="0068676B" w:rsidP="002C0EFF">
            <w:pPr>
              <w:pStyle w:val="ARTartustawynprozporzdzenia"/>
              <w:spacing w:line="240" w:lineRule="auto"/>
              <w:ind w:firstLine="0"/>
              <w:rPr>
                <w:rFonts w:ascii="Times New Roman" w:hAnsi="Times New Roman" w:cs="Times New Roman"/>
                <w:b/>
                <w:szCs w:val="24"/>
              </w:rPr>
            </w:pPr>
            <w:r w:rsidRPr="000224BD">
              <w:rPr>
                <w:rFonts w:ascii="Times New Roman" w:hAnsi="Times New Roman" w:cs="Times New Roman"/>
                <w:b/>
                <w:szCs w:val="24"/>
              </w:rPr>
              <w:t xml:space="preserve">Rozdział 3. Przepisy </w:t>
            </w:r>
            <w:r w:rsidRPr="000224BD">
              <w:rPr>
                <w:rFonts w:ascii="Times New Roman" w:hAnsi="Times New Roman" w:cs="Times New Roman"/>
                <w:b/>
                <w:szCs w:val="24"/>
              </w:rPr>
              <w:lastRenderedPageBreak/>
              <w:t>uchylające, przejściowe i końcowe</w:t>
            </w:r>
          </w:p>
        </w:tc>
        <w:tc>
          <w:tcPr>
            <w:tcW w:w="5915" w:type="dxa"/>
            <w:shd w:val="clear" w:color="auto" w:fill="auto"/>
          </w:tcPr>
          <w:p w14:paraId="152EA28F" w14:textId="2387483B" w:rsidR="0068676B" w:rsidRPr="000224BD" w:rsidRDefault="00FE45C4" w:rsidP="002C0EFF">
            <w:pPr>
              <w:jc w:val="both"/>
              <w:textAlignment w:val="baseline"/>
            </w:pPr>
            <w:r w:rsidRPr="000224BD">
              <w:lastRenderedPageBreak/>
              <w:t>Art. 57-108</w:t>
            </w:r>
          </w:p>
        </w:tc>
        <w:tc>
          <w:tcPr>
            <w:tcW w:w="5298" w:type="dxa"/>
            <w:shd w:val="clear" w:color="auto" w:fill="auto"/>
          </w:tcPr>
          <w:p w14:paraId="391F0A7C" w14:textId="54727B52" w:rsidR="0068676B" w:rsidRPr="000224BD" w:rsidRDefault="0068676B" w:rsidP="002C0EFF">
            <w:pPr>
              <w:pStyle w:val="Bezodstpw"/>
              <w:jc w:val="both"/>
            </w:pPr>
            <w:r w:rsidRPr="000224BD">
              <w:t>Przepisy niezbędne do prawidłowego wprowadzenia w życie regulacji ustawy Prawo komunikacji elektronicznej</w:t>
            </w:r>
            <w:r w:rsidR="00DF3CF6" w:rsidRPr="000224BD">
              <w:t>.</w:t>
            </w:r>
          </w:p>
        </w:tc>
      </w:tr>
    </w:tbl>
    <w:p w14:paraId="6BF89DA3" w14:textId="77777777" w:rsidR="00D074B9" w:rsidRPr="00F017D9" w:rsidRDefault="00D074B9" w:rsidP="002C0EFF">
      <w:pPr>
        <w:jc w:val="both"/>
      </w:pPr>
    </w:p>
    <w:sectPr w:rsidR="00D074B9" w:rsidRPr="00F017D9" w:rsidSect="00EE625D">
      <w:headerReference w:type="even" r:id="rId20"/>
      <w:headerReference w:type="default" r:id="rId21"/>
      <w:footerReference w:type="even" r:id="rId22"/>
      <w:footerReference w:type="default" r:id="rId23"/>
      <w:headerReference w:type="first" r:id="rId24"/>
      <w:footerReference w:type="first" r:id="rId25"/>
      <w:pgSz w:w="16838" w:h="11906" w:orient="landscape"/>
      <w:pgMar w:top="842" w:right="1418" w:bottom="851"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F39BB" w14:textId="77777777" w:rsidR="00017305" w:rsidRDefault="00017305" w:rsidP="006A52E1">
      <w:r>
        <w:separator/>
      </w:r>
    </w:p>
  </w:endnote>
  <w:endnote w:type="continuationSeparator" w:id="0">
    <w:p w14:paraId="56BF3215" w14:textId="77777777" w:rsidR="00017305" w:rsidRDefault="00017305" w:rsidP="006A52E1">
      <w:r>
        <w:continuationSeparator/>
      </w:r>
    </w:p>
  </w:endnote>
  <w:endnote w:type="continuationNotice" w:id="1">
    <w:p w14:paraId="62606BCC" w14:textId="77777777" w:rsidR="00017305" w:rsidRDefault="00017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49903" w14:textId="77777777" w:rsidR="00F56002" w:rsidRDefault="00F5600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30CC7" w14:textId="77777777" w:rsidR="008E736D" w:rsidRDefault="008E736D">
    <w:pPr>
      <w:pStyle w:val="Stopka"/>
      <w:jc w:val="right"/>
    </w:pPr>
    <w:r>
      <w:fldChar w:fldCharType="begin"/>
    </w:r>
    <w:r>
      <w:instrText xml:space="preserve"> PAGE   \* MERGEFORMAT </w:instrText>
    </w:r>
    <w:r>
      <w:fldChar w:fldCharType="separate"/>
    </w:r>
    <w:r w:rsidR="00F56002">
      <w:rPr>
        <w:noProof/>
      </w:rPr>
      <w:t>234</w:t>
    </w:r>
    <w:r>
      <w:fldChar w:fldCharType="end"/>
    </w:r>
  </w:p>
  <w:p w14:paraId="1D0656FE" w14:textId="77777777" w:rsidR="008E736D" w:rsidRDefault="008E736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26EEE" w14:textId="77777777" w:rsidR="00F56002" w:rsidRDefault="00F560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2A438" w14:textId="77777777" w:rsidR="00017305" w:rsidRDefault="00017305" w:rsidP="006A52E1">
      <w:r>
        <w:separator/>
      </w:r>
    </w:p>
  </w:footnote>
  <w:footnote w:type="continuationSeparator" w:id="0">
    <w:p w14:paraId="4296FE66" w14:textId="77777777" w:rsidR="00017305" w:rsidRDefault="00017305" w:rsidP="006A52E1">
      <w:r>
        <w:continuationSeparator/>
      </w:r>
    </w:p>
  </w:footnote>
  <w:footnote w:type="continuationNotice" w:id="1">
    <w:p w14:paraId="62848D85" w14:textId="77777777" w:rsidR="00017305" w:rsidRDefault="00017305"/>
  </w:footnote>
  <w:footnote w:id="2">
    <w:p w14:paraId="065BF01A" w14:textId="77777777" w:rsidR="008E736D" w:rsidRPr="00D7505D" w:rsidRDefault="008E736D" w:rsidP="00E50E91">
      <w:pPr>
        <w:pStyle w:val="ODNONIKtreodnonika"/>
      </w:pPr>
      <w:r>
        <w:rPr>
          <w:rStyle w:val="Odwoanieprzypisudolnego"/>
        </w:rPr>
        <w:footnoteRef/>
      </w:r>
      <w:r>
        <w:rPr>
          <w:rStyle w:val="IGindeksgrny"/>
        </w:rPr>
        <w:t>)</w:t>
      </w:r>
      <w:r>
        <w:tab/>
      </w:r>
      <w:r w:rsidRPr="00D7505D">
        <w:t>Zmiany tekstu jednolitego wymienionej ustawy zostały ogłoszone w Dz. U. z 2019 r. poz. 1018, 1309, 1358, 1495, 1571, 1572, 1649, 1655, 1751, 1798, 1978, 2020, 2200, 2217, 2244</w:t>
      </w:r>
      <w:r>
        <w:t xml:space="preserve"> i</w:t>
      </w:r>
      <w:r w:rsidRPr="00D7505D">
        <w:t xml:space="preserve"> 2473 oraz z 2020 r. poz. 183, 288, </w:t>
      </w:r>
      <w:r w:rsidRPr="00D7505D">
        <w:rPr>
          <w:rFonts w:cs="Times New Roman"/>
        </w:rPr>
        <w:t>568</w:t>
      </w:r>
      <w:r>
        <w:rPr>
          <w:rFonts w:cs="Times New Roman"/>
        </w:rPr>
        <w:t>,</w:t>
      </w:r>
      <w:r w:rsidRPr="00D7505D">
        <w:rPr>
          <w:rFonts w:cs="Times New Roman"/>
        </w:rPr>
        <w:t xml:space="preserve"> 695</w:t>
      </w:r>
      <w:r>
        <w:t>,1065, 1086, 1106 i 1262.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4C6FF" w14:textId="77777777" w:rsidR="00F56002" w:rsidRDefault="00F560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68BC8" w14:textId="77777777" w:rsidR="008E736D" w:rsidRPr="005E7C7B" w:rsidRDefault="008E736D" w:rsidP="00A76DA2">
    <w:pPr>
      <w:jc w:val="center"/>
      <w:rPr>
        <w:b/>
      </w:rPr>
    </w:pPr>
    <w:r w:rsidRPr="005E7C7B">
      <w:rPr>
        <w:b/>
      </w:rPr>
      <w:t>ODWRÓCONA TABELA ZGODNOŚCI</w:t>
    </w:r>
  </w:p>
  <w:p w14:paraId="20E31AB9" w14:textId="77777777" w:rsidR="008E736D" w:rsidRPr="005E7C7B" w:rsidRDefault="008E736D" w:rsidP="00A76DA2">
    <w:pPr>
      <w:pStyle w:val="TYTUAKTUprzedmiotregulacjiustawylubrozporzdzenia"/>
      <w:spacing w:before="0" w:after="0" w:line="240" w:lineRule="auto"/>
      <w:rPr>
        <w:rFonts w:ascii="Times New Roman" w:hAnsi="Times New Roman" w:cs="Times New Roman"/>
        <w:i/>
        <w:color w:val="000000"/>
      </w:rPr>
    </w:pPr>
    <w:r w:rsidRPr="005E7C7B">
      <w:rPr>
        <w:rFonts w:ascii="Times New Roman" w:hAnsi="Times New Roman" w:cs="Times New Roman"/>
        <w:b w:val="0"/>
      </w:rPr>
      <w:t xml:space="preserve">w zakresie objętym przedmiotem projektu ustawy </w:t>
    </w:r>
    <w:r>
      <w:rPr>
        <w:rFonts w:ascii="Times New Roman" w:hAnsi="Times New Roman" w:cs="Times New Roman"/>
        <w:i/>
      </w:rPr>
      <w:t>Prawo komunikacji elektronicznej oraz przepisów wprowadzających Prawo komunikacji elektronicznej</w:t>
    </w:r>
  </w:p>
  <w:p w14:paraId="5C3E0E74" w14:textId="77777777" w:rsidR="008E736D" w:rsidRPr="00A76DA2" w:rsidRDefault="008E736D" w:rsidP="00A76DA2">
    <w:pPr>
      <w:pStyle w:val="Nagwek"/>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26295" w14:textId="534140F9" w:rsidR="008E736D" w:rsidRDefault="00F56002" w:rsidP="00FF3F11">
    <w:pPr>
      <w:jc w:val="right"/>
      <w:rPr>
        <w:b/>
      </w:rPr>
    </w:pPr>
    <w:r>
      <w:rPr>
        <w:b/>
      </w:rPr>
      <w:t>15</w:t>
    </w:r>
    <w:bookmarkStart w:id="15" w:name="_GoBack"/>
    <w:bookmarkEnd w:id="15"/>
    <w:r w:rsidR="008E736D">
      <w:rPr>
        <w:b/>
      </w:rPr>
      <w:t>.02.2021</w:t>
    </w:r>
  </w:p>
  <w:p w14:paraId="57C81752" w14:textId="77777777" w:rsidR="008E736D" w:rsidRPr="005E7C7B" w:rsidRDefault="008E736D" w:rsidP="003E6D51">
    <w:pPr>
      <w:jc w:val="center"/>
      <w:rPr>
        <w:b/>
      </w:rPr>
    </w:pPr>
    <w:r w:rsidRPr="005E7C7B">
      <w:rPr>
        <w:b/>
      </w:rPr>
      <w:t>ODWRÓCONA TABELA ZGODNOŚCI</w:t>
    </w:r>
  </w:p>
  <w:p w14:paraId="2DAA770E" w14:textId="77777777" w:rsidR="008E736D" w:rsidRPr="005E7C7B" w:rsidRDefault="008E736D" w:rsidP="00F977FE">
    <w:pPr>
      <w:pStyle w:val="TYTUAKTUprzedmiotregulacjiustawylubrozporzdzenia"/>
      <w:spacing w:before="0" w:after="0" w:line="240" w:lineRule="auto"/>
      <w:rPr>
        <w:rFonts w:ascii="Times New Roman" w:hAnsi="Times New Roman" w:cs="Times New Roman"/>
        <w:i/>
        <w:color w:val="000000"/>
      </w:rPr>
    </w:pPr>
    <w:r w:rsidRPr="005E7C7B">
      <w:rPr>
        <w:rFonts w:ascii="Times New Roman" w:hAnsi="Times New Roman" w:cs="Times New Roman"/>
        <w:b w:val="0"/>
      </w:rPr>
      <w:t xml:space="preserve">w zakresie objętym przedmiotem projektu ustawy </w:t>
    </w:r>
    <w:r>
      <w:rPr>
        <w:rFonts w:ascii="Times New Roman" w:hAnsi="Times New Roman" w:cs="Times New Roman"/>
        <w:i/>
      </w:rPr>
      <w:t>Prawo komunikacji elektronicznej oraz przepisów wprowadzających Prawo komunikacji elektronicznej</w:t>
    </w:r>
  </w:p>
  <w:p w14:paraId="66060428" w14:textId="77777777" w:rsidR="008E736D" w:rsidRPr="006C00D9" w:rsidRDefault="008E736D" w:rsidP="00DD5231">
    <w:pPr>
      <w:pStyle w:val="Nagwek"/>
      <w:jc w:val="right"/>
      <w:rPr>
        <w:i/>
        <w:sz w:val="20"/>
        <w:szCs w:val="20"/>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72C3C"/>
    <w:multiLevelType w:val="hybridMultilevel"/>
    <w:tmpl w:val="585C357E"/>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ED6CFB"/>
    <w:multiLevelType w:val="hybridMultilevel"/>
    <w:tmpl w:val="4C4C510C"/>
    <w:lvl w:ilvl="0" w:tplc="94482638">
      <w:start w:val="1"/>
      <w:numFmt w:val="decimal"/>
      <w:lvlText w:val="%1."/>
      <w:lvlJc w:val="left"/>
      <w:pPr>
        <w:ind w:left="720" w:hanging="360"/>
      </w:pPr>
    </w:lvl>
    <w:lvl w:ilvl="1" w:tplc="755A5F50">
      <w:start w:val="1"/>
      <w:numFmt w:val="lowerLetter"/>
      <w:lvlText w:val="%2."/>
      <w:lvlJc w:val="left"/>
      <w:pPr>
        <w:ind w:left="1440" w:hanging="360"/>
      </w:pPr>
    </w:lvl>
    <w:lvl w:ilvl="2" w:tplc="D5F82906">
      <w:start w:val="1"/>
      <w:numFmt w:val="lowerRoman"/>
      <w:lvlText w:val="%3."/>
      <w:lvlJc w:val="right"/>
      <w:pPr>
        <w:ind w:left="2160" w:hanging="180"/>
      </w:pPr>
    </w:lvl>
    <w:lvl w:ilvl="3" w:tplc="313E9EAA">
      <w:start w:val="1"/>
      <w:numFmt w:val="decimal"/>
      <w:lvlText w:val="%4."/>
      <w:lvlJc w:val="left"/>
      <w:pPr>
        <w:ind w:left="2880" w:hanging="360"/>
      </w:pPr>
    </w:lvl>
    <w:lvl w:ilvl="4" w:tplc="819C9F14">
      <w:start w:val="1"/>
      <w:numFmt w:val="lowerLetter"/>
      <w:lvlText w:val="%5."/>
      <w:lvlJc w:val="left"/>
      <w:pPr>
        <w:ind w:left="3600" w:hanging="360"/>
      </w:pPr>
    </w:lvl>
    <w:lvl w:ilvl="5" w:tplc="421C9322">
      <w:start w:val="1"/>
      <w:numFmt w:val="lowerRoman"/>
      <w:lvlText w:val="%6."/>
      <w:lvlJc w:val="right"/>
      <w:pPr>
        <w:ind w:left="4320" w:hanging="180"/>
      </w:pPr>
    </w:lvl>
    <w:lvl w:ilvl="6" w:tplc="F6303178">
      <w:start w:val="1"/>
      <w:numFmt w:val="decimal"/>
      <w:lvlText w:val="%7."/>
      <w:lvlJc w:val="left"/>
      <w:pPr>
        <w:ind w:left="5040" w:hanging="360"/>
      </w:pPr>
    </w:lvl>
    <w:lvl w:ilvl="7" w:tplc="189A3DDE">
      <w:start w:val="1"/>
      <w:numFmt w:val="lowerLetter"/>
      <w:lvlText w:val="%8."/>
      <w:lvlJc w:val="left"/>
      <w:pPr>
        <w:ind w:left="5760" w:hanging="360"/>
      </w:pPr>
    </w:lvl>
    <w:lvl w:ilvl="8" w:tplc="BFE08362">
      <w:start w:val="1"/>
      <w:numFmt w:val="lowerRoman"/>
      <w:lvlText w:val="%9."/>
      <w:lvlJc w:val="right"/>
      <w:pPr>
        <w:ind w:left="6480" w:hanging="180"/>
      </w:pPr>
    </w:lvl>
  </w:abstractNum>
  <w:abstractNum w:abstractNumId="2">
    <w:nsid w:val="14356FF6"/>
    <w:multiLevelType w:val="hybridMultilevel"/>
    <w:tmpl w:val="AD18047C"/>
    <w:lvl w:ilvl="0" w:tplc="B086999E">
      <w:start w:val="41"/>
      <w:numFmt w:val="decimal"/>
      <w:lvlText w:val="%1)"/>
      <w:lvlJc w:val="left"/>
      <w:pPr>
        <w:ind w:left="360" w:hanging="360"/>
      </w:pPr>
      <w:rPr>
        <w:rFonts w:eastAsiaTheme="minorEastAsia"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76F40D7"/>
    <w:multiLevelType w:val="hybridMultilevel"/>
    <w:tmpl w:val="C6EA8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B6C3702"/>
    <w:multiLevelType w:val="hybridMultilevel"/>
    <w:tmpl w:val="1C50A71A"/>
    <w:lvl w:ilvl="0" w:tplc="CD18C794">
      <w:start w:val="2"/>
      <w:numFmt w:val="decimal"/>
      <w:lvlText w:val="%1."/>
      <w:lvlJc w:val="left"/>
      <w:pPr>
        <w:tabs>
          <w:tab w:val="num" w:pos="720"/>
        </w:tabs>
        <w:ind w:left="720" w:hanging="360"/>
      </w:pPr>
    </w:lvl>
    <w:lvl w:ilvl="1" w:tplc="186A0368" w:tentative="1">
      <w:start w:val="1"/>
      <w:numFmt w:val="decimal"/>
      <w:lvlText w:val="%2."/>
      <w:lvlJc w:val="left"/>
      <w:pPr>
        <w:tabs>
          <w:tab w:val="num" w:pos="1440"/>
        </w:tabs>
        <w:ind w:left="1440" w:hanging="360"/>
      </w:pPr>
    </w:lvl>
    <w:lvl w:ilvl="2" w:tplc="E4AC45A6" w:tentative="1">
      <w:start w:val="1"/>
      <w:numFmt w:val="decimal"/>
      <w:lvlText w:val="%3."/>
      <w:lvlJc w:val="left"/>
      <w:pPr>
        <w:tabs>
          <w:tab w:val="num" w:pos="2160"/>
        </w:tabs>
        <w:ind w:left="2160" w:hanging="360"/>
      </w:pPr>
    </w:lvl>
    <w:lvl w:ilvl="3" w:tplc="857ED416" w:tentative="1">
      <w:start w:val="1"/>
      <w:numFmt w:val="decimal"/>
      <w:lvlText w:val="%4."/>
      <w:lvlJc w:val="left"/>
      <w:pPr>
        <w:tabs>
          <w:tab w:val="num" w:pos="2880"/>
        </w:tabs>
        <w:ind w:left="2880" w:hanging="360"/>
      </w:pPr>
    </w:lvl>
    <w:lvl w:ilvl="4" w:tplc="0F601108" w:tentative="1">
      <w:start w:val="1"/>
      <w:numFmt w:val="decimal"/>
      <w:lvlText w:val="%5."/>
      <w:lvlJc w:val="left"/>
      <w:pPr>
        <w:tabs>
          <w:tab w:val="num" w:pos="3600"/>
        </w:tabs>
        <w:ind w:left="3600" w:hanging="360"/>
      </w:pPr>
    </w:lvl>
    <w:lvl w:ilvl="5" w:tplc="D4184F44" w:tentative="1">
      <w:start w:val="1"/>
      <w:numFmt w:val="decimal"/>
      <w:lvlText w:val="%6."/>
      <w:lvlJc w:val="left"/>
      <w:pPr>
        <w:tabs>
          <w:tab w:val="num" w:pos="4320"/>
        </w:tabs>
        <w:ind w:left="4320" w:hanging="360"/>
      </w:pPr>
    </w:lvl>
    <w:lvl w:ilvl="6" w:tplc="46302AB2" w:tentative="1">
      <w:start w:val="1"/>
      <w:numFmt w:val="decimal"/>
      <w:lvlText w:val="%7."/>
      <w:lvlJc w:val="left"/>
      <w:pPr>
        <w:tabs>
          <w:tab w:val="num" w:pos="5040"/>
        </w:tabs>
        <w:ind w:left="5040" w:hanging="360"/>
      </w:pPr>
    </w:lvl>
    <w:lvl w:ilvl="7" w:tplc="3D262B04" w:tentative="1">
      <w:start w:val="1"/>
      <w:numFmt w:val="decimal"/>
      <w:lvlText w:val="%8."/>
      <w:lvlJc w:val="left"/>
      <w:pPr>
        <w:tabs>
          <w:tab w:val="num" w:pos="5760"/>
        </w:tabs>
        <w:ind w:left="5760" w:hanging="360"/>
      </w:pPr>
    </w:lvl>
    <w:lvl w:ilvl="8" w:tplc="B6FA1DF4" w:tentative="1">
      <w:start w:val="1"/>
      <w:numFmt w:val="decimal"/>
      <w:lvlText w:val="%9."/>
      <w:lvlJc w:val="left"/>
      <w:pPr>
        <w:tabs>
          <w:tab w:val="num" w:pos="6480"/>
        </w:tabs>
        <w:ind w:left="6480" w:hanging="360"/>
      </w:pPr>
    </w:lvl>
  </w:abstractNum>
  <w:abstractNum w:abstractNumId="5">
    <w:nsid w:val="1D4C31B1"/>
    <w:multiLevelType w:val="hybridMultilevel"/>
    <w:tmpl w:val="1C5C7608"/>
    <w:lvl w:ilvl="0" w:tplc="FFFFFFFF">
      <w:start w:val="1"/>
      <w:numFmt w:val="decimal"/>
      <w:lvlText w:val="%1)"/>
      <w:lvlJc w:val="left"/>
      <w:pPr>
        <w:ind w:left="720" w:hanging="360"/>
      </w:pPr>
    </w:lvl>
    <w:lvl w:ilvl="1" w:tplc="0AB41AC2">
      <w:start w:val="1"/>
      <w:numFmt w:val="lowerLetter"/>
      <w:lvlText w:val="%2."/>
      <w:lvlJc w:val="left"/>
      <w:pPr>
        <w:ind w:left="1440" w:hanging="360"/>
      </w:pPr>
    </w:lvl>
    <w:lvl w:ilvl="2" w:tplc="ED8E233A">
      <w:start w:val="1"/>
      <w:numFmt w:val="lowerRoman"/>
      <w:lvlText w:val="%3."/>
      <w:lvlJc w:val="right"/>
      <w:pPr>
        <w:ind w:left="2160" w:hanging="180"/>
      </w:pPr>
    </w:lvl>
    <w:lvl w:ilvl="3" w:tplc="D466CD12">
      <w:start w:val="1"/>
      <w:numFmt w:val="decimal"/>
      <w:lvlText w:val="%4."/>
      <w:lvlJc w:val="left"/>
      <w:pPr>
        <w:ind w:left="2880" w:hanging="360"/>
      </w:pPr>
    </w:lvl>
    <w:lvl w:ilvl="4" w:tplc="A0487B50">
      <w:start w:val="1"/>
      <w:numFmt w:val="lowerLetter"/>
      <w:lvlText w:val="%5."/>
      <w:lvlJc w:val="left"/>
      <w:pPr>
        <w:ind w:left="3600" w:hanging="360"/>
      </w:pPr>
    </w:lvl>
    <w:lvl w:ilvl="5" w:tplc="44ACC752">
      <w:start w:val="1"/>
      <w:numFmt w:val="lowerRoman"/>
      <w:lvlText w:val="%6."/>
      <w:lvlJc w:val="right"/>
      <w:pPr>
        <w:ind w:left="4320" w:hanging="180"/>
      </w:pPr>
    </w:lvl>
    <w:lvl w:ilvl="6" w:tplc="3FFE4C72">
      <w:start w:val="1"/>
      <w:numFmt w:val="decimal"/>
      <w:lvlText w:val="%7."/>
      <w:lvlJc w:val="left"/>
      <w:pPr>
        <w:ind w:left="5040" w:hanging="360"/>
      </w:pPr>
    </w:lvl>
    <w:lvl w:ilvl="7" w:tplc="3E36FD7E">
      <w:start w:val="1"/>
      <w:numFmt w:val="lowerLetter"/>
      <w:lvlText w:val="%8."/>
      <w:lvlJc w:val="left"/>
      <w:pPr>
        <w:ind w:left="5760" w:hanging="360"/>
      </w:pPr>
    </w:lvl>
    <w:lvl w:ilvl="8" w:tplc="64D6EFA0">
      <w:start w:val="1"/>
      <w:numFmt w:val="lowerRoman"/>
      <w:lvlText w:val="%9."/>
      <w:lvlJc w:val="right"/>
      <w:pPr>
        <w:ind w:left="6480" w:hanging="180"/>
      </w:pPr>
    </w:lvl>
  </w:abstractNum>
  <w:abstractNum w:abstractNumId="6">
    <w:nsid w:val="2664748A"/>
    <w:multiLevelType w:val="hybridMultilevel"/>
    <w:tmpl w:val="283C0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7731FBF"/>
    <w:multiLevelType w:val="hybridMultilevel"/>
    <w:tmpl w:val="C6FAF1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B71246"/>
    <w:multiLevelType w:val="hybridMultilevel"/>
    <w:tmpl w:val="61E024F6"/>
    <w:lvl w:ilvl="0" w:tplc="5EF68A18">
      <w:start w:val="1"/>
      <w:numFmt w:val="lowerLetter"/>
      <w:lvlText w:val="%1)"/>
      <w:lvlJc w:val="left"/>
      <w:pPr>
        <w:ind w:left="720" w:hanging="360"/>
      </w:pPr>
    </w:lvl>
    <w:lvl w:ilvl="1" w:tplc="1B5AA8E0">
      <w:start w:val="1"/>
      <w:numFmt w:val="lowerLetter"/>
      <w:lvlText w:val="%2."/>
      <w:lvlJc w:val="left"/>
      <w:pPr>
        <w:ind w:left="1440" w:hanging="360"/>
      </w:pPr>
    </w:lvl>
    <w:lvl w:ilvl="2" w:tplc="0282B13C">
      <w:start w:val="1"/>
      <w:numFmt w:val="lowerRoman"/>
      <w:lvlText w:val="%3."/>
      <w:lvlJc w:val="right"/>
      <w:pPr>
        <w:ind w:left="2160" w:hanging="180"/>
      </w:pPr>
    </w:lvl>
    <w:lvl w:ilvl="3" w:tplc="C13E172A">
      <w:start w:val="1"/>
      <w:numFmt w:val="decimal"/>
      <w:lvlText w:val="%4."/>
      <w:lvlJc w:val="left"/>
      <w:pPr>
        <w:ind w:left="2880" w:hanging="360"/>
      </w:pPr>
    </w:lvl>
    <w:lvl w:ilvl="4" w:tplc="F934081E">
      <w:start w:val="1"/>
      <w:numFmt w:val="lowerLetter"/>
      <w:lvlText w:val="%5."/>
      <w:lvlJc w:val="left"/>
      <w:pPr>
        <w:ind w:left="3600" w:hanging="360"/>
      </w:pPr>
    </w:lvl>
    <w:lvl w:ilvl="5" w:tplc="DC5C4562">
      <w:start w:val="1"/>
      <w:numFmt w:val="lowerRoman"/>
      <w:lvlText w:val="%6."/>
      <w:lvlJc w:val="right"/>
      <w:pPr>
        <w:ind w:left="4320" w:hanging="180"/>
      </w:pPr>
    </w:lvl>
    <w:lvl w:ilvl="6" w:tplc="58148592">
      <w:start w:val="1"/>
      <w:numFmt w:val="decimal"/>
      <w:lvlText w:val="%7."/>
      <w:lvlJc w:val="left"/>
      <w:pPr>
        <w:ind w:left="5040" w:hanging="360"/>
      </w:pPr>
    </w:lvl>
    <w:lvl w:ilvl="7" w:tplc="A746C498">
      <w:start w:val="1"/>
      <w:numFmt w:val="lowerLetter"/>
      <w:lvlText w:val="%8."/>
      <w:lvlJc w:val="left"/>
      <w:pPr>
        <w:ind w:left="5760" w:hanging="360"/>
      </w:pPr>
    </w:lvl>
    <w:lvl w:ilvl="8" w:tplc="94F2A51C">
      <w:start w:val="1"/>
      <w:numFmt w:val="lowerRoman"/>
      <w:lvlText w:val="%9."/>
      <w:lvlJc w:val="right"/>
      <w:pPr>
        <w:ind w:left="6480" w:hanging="180"/>
      </w:pPr>
    </w:lvl>
  </w:abstractNum>
  <w:abstractNum w:abstractNumId="9">
    <w:nsid w:val="32047067"/>
    <w:multiLevelType w:val="hybridMultilevel"/>
    <w:tmpl w:val="D9427C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210309"/>
    <w:multiLevelType w:val="hybridMultilevel"/>
    <w:tmpl w:val="19C64446"/>
    <w:lvl w:ilvl="0" w:tplc="B454784C">
      <w:start w:val="1"/>
      <w:numFmt w:val="decimal"/>
      <w:lvlText w:val="%1."/>
      <w:lvlJc w:val="left"/>
      <w:pPr>
        <w:ind w:left="720" w:hanging="360"/>
      </w:pPr>
    </w:lvl>
    <w:lvl w:ilvl="1" w:tplc="69DEEEC0">
      <w:start w:val="1"/>
      <w:numFmt w:val="lowerLetter"/>
      <w:lvlText w:val="%2."/>
      <w:lvlJc w:val="left"/>
      <w:pPr>
        <w:ind w:left="1440" w:hanging="360"/>
      </w:pPr>
    </w:lvl>
    <w:lvl w:ilvl="2" w:tplc="E5684980">
      <w:start w:val="1"/>
      <w:numFmt w:val="lowerRoman"/>
      <w:lvlText w:val="%3."/>
      <w:lvlJc w:val="right"/>
      <w:pPr>
        <w:ind w:left="2160" w:hanging="180"/>
      </w:pPr>
    </w:lvl>
    <w:lvl w:ilvl="3" w:tplc="1524795E">
      <w:start w:val="1"/>
      <w:numFmt w:val="decimal"/>
      <w:lvlText w:val="%4."/>
      <w:lvlJc w:val="left"/>
      <w:pPr>
        <w:ind w:left="2880" w:hanging="360"/>
      </w:pPr>
    </w:lvl>
    <w:lvl w:ilvl="4" w:tplc="7BE47D1E">
      <w:start w:val="1"/>
      <w:numFmt w:val="lowerLetter"/>
      <w:lvlText w:val="%5."/>
      <w:lvlJc w:val="left"/>
      <w:pPr>
        <w:ind w:left="3600" w:hanging="360"/>
      </w:pPr>
    </w:lvl>
    <w:lvl w:ilvl="5" w:tplc="714AAEA6">
      <w:start w:val="1"/>
      <w:numFmt w:val="lowerRoman"/>
      <w:lvlText w:val="%6."/>
      <w:lvlJc w:val="right"/>
      <w:pPr>
        <w:ind w:left="4320" w:hanging="180"/>
      </w:pPr>
    </w:lvl>
    <w:lvl w:ilvl="6" w:tplc="8F507C32">
      <w:start w:val="1"/>
      <w:numFmt w:val="decimal"/>
      <w:lvlText w:val="%7."/>
      <w:lvlJc w:val="left"/>
      <w:pPr>
        <w:ind w:left="5040" w:hanging="360"/>
      </w:pPr>
    </w:lvl>
    <w:lvl w:ilvl="7" w:tplc="0D4200C2">
      <w:start w:val="1"/>
      <w:numFmt w:val="lowerLetter"/>
      <w:lvlText w:val="%8."/>
      <w:lvlJc w:val="left"/>
      <w:pPr>
        <w:ind w:left="5760" w:hanging="360"/>
      </w:pPr>
    </w:lvl>
    <w:lvl w:ilvl="8" w:tplc="675E0F84">
      <w:start w:val="1"/>
      <w:numFmt w:val="lowerRoman"/>
      <w:lvlText w:val="%9."/>
      <w:lvlJc w:val="right"/>
      <w:pPr>
        <w:ind w:left="6480" w:hanging="180"/>
      </w:pPr>
    </w:lvl>
  </w:abstractNum>
  <w:abstractNum w:abstractNumId="11">
    <w:nsid w:val="363F49AF"/>
    <w:multiLevelType w:val="hybridMultilevel"/>
    <w:tmpl w:val="E7C29E6A"/>
    <w:lvl w:ilvl="0" w:tplc="CEC4ED9E">
      <w:start w:val="41"/>
      <w:numFmt w:val="decimal"/>
      <w:lvlText w:val="%1."/>
      <w:lvlJc w:val="left"/>
      <w:pPr>
        <w:ind w:left="720" w:hanging="360"/>
      </w:pPr>
    </w:lvl>
    <w:lvl w:ilvl="1" w:tplc="46DE32A0">
      <w:start w:val="1"/>
      <w:numFmt w:val="lowerLetter"/>
      <w:lvlText w:val="%2."/>
      <w:lvlJc w:val="left"/>
      <w:pPr>
        <w:ind w:left="1440" w:hanging="360"/>
      </w:pPr>
    </w:lvl>
    <w:lvl w:ilvl="2" w:tplc="A33E1458">
      <w:start w:val="1"/>
      <w:numFmt w:val="lowerRoman"/>
      <w:lvlText w:val="%3."/>
      <w:lvlJc w:val="right"/>
      <w:pPr>
        <w:ind w:left="2160" w:hanging="180"/>
      </w:pPr>
    </w:lvl>
    <w:lvl w:ilvl="3" w:tplc="BD3C2EEE">
      <w:start w:val="1"/>
      <w:numFmt w:val="decimal"/>
      <w:lvlText w:val="%4."/>
      <w:lvlJc w:val="left"/>
      <w:pPr>
        <w:ind w:left="2880" w:hanging="360"/>
      </w:pPr>
    </w:lvl>
    <w:lvl w:ilvl="4" w:tplc="BEE873CA">
      <w:start w:val="1"/>
      <w:numFmt w:val="lowerLetter"/>
      <w:lvlText w:val="%5."/>
      <w:lvlJc w:val="left"/>
      <w:pPr>
        <w:ind w:left="3600" w:hanging="360"/>
      </w:pPr>
    </w:lvl>
    <w:lvl w:ilvl="5" w:tplc="AA30932E">
      <w:start w:val="1"/>
      <w:numFmt w:val="lowerRoman"/>
      <w:lvlText w:val="%6."/>
      <w:lvlJc w:val="right"/>
      <w:pPr>
        <w:ind w:left="4320" w:hanging="180"/>
      </w:pPr>
    </w:lvl>
    <w:lvl w:ilvl="6" w:tplc="F4D8A164">
      <w:start w:val="1"/>
      <w:numFmt w:val="decimal"/>
      <w:lvlText w:val="%7."/>
      <w:lvlJc w:val="left"/>
      <w:pPr>
        <w:ind w:left="5040" w:hanging="360"/>
      </w:pPr>
    </w:lvl>
    <w:lvl w:ilvl="7" w:tplc="283E1936">
      <w:start w:val="1"/>
      <w:numFmt w:val="lowerLetter"/>
      <w:lvlText w:val="%8."/>
      <w:lvlJc w:val="left"/>
      <w:pPr>
        <w:ind w:left="5760" w:hanging="360"/>
      </w:pPr>
    </w:lvl>
    <w:lvl w:ilvl="8" w:tplc="AB74F5A6">
      <w:start w:val="1"/>
      <w:numFmt w:val="lowerRoman"/>
      <w:lvlText w:val="%9."/>
      <w:lvlJc w:val="right"/>
      <w:pPr>
        <w:ind w:left="6480" w:hanging="180"/>
      </w:pPr>
    </w:lvl>
  </w:abstractNum>
  <w:abstractNum w:abstractNumId="12">
    <w:nsid w:val="39FA7C17"/>
    <w:multiLevelType w:val="hybridMultilevel"/>
    <w:tmpl w:val="C5AE5E8C"/>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A087168"/>
    <w:multiLevelType w:val="hybridMultilevel"/>
    <w:tmpl w:val="FB00FCC8"/>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A3715B1"/>
    <w:multiLevelType w:val="hybridMultilevel"/>
    <w:tmpl w:val="AD4E05AC"/>
    <w:lvl w:ilvl="0" w:tplc="6DACCC42">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5">
    <w:nsid w:val="3A423BF7"/>
    <w:multiLevelType w:val="hybridMultilevel"/>
    <w:tmpl w:val="5588BEF2"/>
    <w:lvl w:ilvl="0" w:tplc="C4B04236">
      <w:start w:val="1"/>
      <w:numFmt w:val="decimal"/>
      <w:lvlText w:val="%1."/>
      <w:lvlJc w:val="left"/>
      <w:pPr>
        <w:tabs>
          <w:tab w:val="num" w:pos="720"/>
        </w:tabs>
        <w:ind w:left="720" w:hanging="360"/>
      </w:pPr>
    </w:lvl>
    <w:lvl w:ilvl="1" w:tplc="A5FC5C5C" w:tentative="1">
      <w:start w:val="1"/>
      <w:numFmt w:val="decimal"/>
      <w:lvlText w:val="%2."/>
      <w:lvlJc w:val="left"/>
      <w:pPr>
        <w:tabs>
          <w:tab w:val="num" w:pos="1440"/>
        </w:tabs>
        <w:ind w:left="1440" w:hanging="360"/>
      </w:pPr>
    </w:lvl>
    <w:lvl w:ilvl="2" w:tplc="BDA26B4C" w:tentative="1">
      <w:start w:val="1"/>
      <w:numFmt w:val="decimal"/>
      <w:lvlText w:val="%3."/>
      <w:lvlJc w:val="left"/>
      <w:pPr>
        <w:tabs>
          <w:tab w:val="num" w:pos="2160"/>
        </w:tabs>
        <w:ind w:left="2160" w:hanging="360"/>
      </w:pPr>
    </w:lvl>
    <w:lvl w:ilvl="3" w:tplc="9C8C0CB2" w:tentative="1">
      <w:start w:val="1"/>
      <w:numFmt w:val="decimal"/>
      <w:lvlText w:val="%4."/>
      <w:lvlJc w:val="left"/>
      <w:pPr>
        <w:tabs>
          <w:tab w:val="num" w:pos="2880"/>
        </w:tabs>
        <w:ind w:left="2880" w:hanging="360"/>
      </w:pPr>
    </w:lvl>
    <w:lvl w:ilvl="4" w:tplc="7A1AB62A" w:tentative="1">
      <w:start w:val="1"/>
      <w:numFmt w:val="decimal"/>
      <w:lvlText w:val="%5."/>
      <w:lvlJc w:val="left"/>
      <w:pPr>
        <w:tabs>
          <w:tab w:val="num" w:pos="3600"/>
        </w:tabs>
        <w:ind w:left="3600" w:hanging="360"/>
      </w:pPr>
    </w:lvl>
    <w:lvl w:ilvl="5" w:tplc="F918C796" w:tentative="1">
      <w:start w:val="1"/>
      <w:numFmt w:val="decimal"/>
      <w:lvlText w:val="%6."/>
      <w:lvlJc w:val="left"/>
      <w:pPr>
        <w:tabs>
          <w:tab w:val="num" w:pos="4320"/>
        </w:tabs>
        <w:ind w:left="4320" w:hanging="360"/>
      </w:pPr>
    </w:lvl>
    <w:lvl w:ilvl="6" w:tplc="81308F04" w:tentative="1">
      <w:start w:val="1"/>
      <w:numFmt w:val="decimal"/>
      <w:lvlText w:val="%7."/>
      <w:lvlJc w:val="left"/>
      <w:pPr>
        <w:tabs>
          <w:tab w:val="num" w:pos="5040"/>
        </w:tabs>
        <w:ind w:left="5040" w:hanging="360"/>
      </w:pPr>
    </w:lvl>
    <w:lvl w:ilvl="7" w:tplc="08F27480" w:tentative="1">
      <w:start w:val="1"/>
      <w:numFmt w:val="decimal"/>
      <w:lvlText w:val="%8."/>
      <w:lvlJc w:val="left"/>
      <w:pPr>
        <w:tabs>
          <w:tab w:val="num" w:pos="5760"/>
        </w:tabs>
        <w:ind w:left="5760" w:hanging="360"/>
      </w:pPr>
    </w:lvl>
    <w:lvl w:ilvl="8" w:tplc="E6E46E6A" w:tentative="1">
      <w:start w:val="1"/>
      <w:numFmt w:val="decimal"/>
      <w:lvlText w:val="%9."/>
      <w:lvlJc w:val="left"/>
      <w:pPr>
        <w:tabs>
          <w:tab w:val="num" w:pos="6480"/>
        </w:tabs>
        <w:ind w:left="6480" w:hanging="360"/>
      </w:pPr>
    </w:lvl>
  </w:abstractNum>
  <w:abstractNum w:abstractNumId="16">
    <w:nsid w:val="3C9A2CB3"/>
    <w:multiLevelType w:val="hybridMultilevel"/>
    <w:tmpl w:val="47866D1E"/>
    <w:lvl w:ilvl="0" w:tplc="BBB6CB7E">
      <w:start w:val="1"/>
      <w:numFmt w:val="decimal"/>
      <w:lvlText w:val="%1."/>
      <w:lvlJc w:val="center"/>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AF32B1"/>
    <w:multiLevelType w:val="hybridMultilevel"/>
    <w:tmpl w:val="E89C547A"/>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34327C7"/>
    <w:multiLevelType w:val="hybridMultilevel"/>
    <w:tmpl w:val="B5BC6160"/>
    <w:lvl w:ilvl="0" w:tplc="114035B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1219F1"/>
    <w:multiLevelType w:val="hybridMultilevel"/>
    <w:tmpl w:val="14D6A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B5E2A22"/>
    <w:multiLevelType w:val="hybridMultilevel"/>
    <w:tmpl w:val="5082DB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C971527"/>
    <w:multiLevelType w:val="hybridMultilevel"/>
    <w:tmpl w:val="021C3046"/>
    <w:lvl w:ilvl="0" w:tplc="FFFFFFFF">
      <w:start w:val="1"/>
      <w:numFmt w:val="bullet"/>
      <w:lvlText w:val=""/>
      <w:lvlJc w:val="left"/>
      <w:pPr>
        <w:ind w:left="644" w:hanging="360"/>
      </w:pPr>
      <w:rPr>
        <w:rFonts w:ascii="Symbol" w:hAnsi="Symbol" w:hint="default"/>
      </w:rPr>
    </w:lvl>
    <w:lvl w:ilvl="1" w:tplc="FFFFFFFF"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50AB063E"/>
    <w:multiLevelType w:val="hybridMultilevel"/>
    <w:tmpl w:val="76F61CE8"/>
    <w:lvl w:ilvl="0" w:tplc="CE6468E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1C420BB"/>
    <w:multiLevelType w:val="hybridMultilevel"/>
    <w:tmpl w:val="D76A7850"/>
    <w:lvl w:ilvl="0" w:tplc="16761DC4">
      <w:start w:val="41"/>
      <w:numFmt w:val="decimal"/>
      <w:lvlText w:val="%1."/>
      <w:lvlJc w:val="left"/>
      <w:pPr>
        <w:ind w:left="720" w:hanging="360"/>
      </w:pPr>
    </w:lvl>
    <w:lvl w:ilvl="1" w:tplc="6324C018">
      <w:start w:val="1"/>
      <w:numFmt w:val="lowerLetter"/>
      <w:lvlText w:val="%2."/>
      <w:lvlJc w:val="left"/>
      <w:pPr>
        <w:ind w:left="1440" w:hanging="360"/>
      </w:pPr>
    </w:lvl>
    <w:lvl w:ilvl="2" w:tplc="F53E0896">
      <w:start w:val="1"/>
      <w:numFmt w:val="lowerRoman"/>
      <w:lvlText w:val="%3."/>
      <w:lvlJc w:val="right"/>
      <w:pPr>
        <w:ind w:left="2160" w:hanging="180"/>
      </w:pPr>
    </w:lvl>
    <w:lvl w:ilvl="3" w:tplc="E778747C">
      <w:start w:val="1"/>
      <w:numFmt w:val="decimal"/>
      <w:lvlText w:val="%4."/>
      <w:lvlJc w:val="left"/>
      <w:pPr>
        <w:ind w:left="2880" w:hanging="360"/>
      </w:pPr>
    </w:lvl>
    <w:lvl w:ilvl="4" w:tplc="3B0A4CC4">
      <w:start w:val="1"/>
      <w:numFmt w:val="lowerLetter"/>
      <w:lvlText w:val="%5."/>
      <w:lvlJc w:val="left"/>
      <w:pPr>
        <w:ind w:left="3600" w:hanging="360"/>
      </w:pPr>
    </w:lvl>
    <w:lvl w:ilvl="5" w:tplc="75DE5776">
      <w:start w:val="1"/>
      <w:numFmt w:val="lowerRoman"/>
      <w:lvlText w:val="%6."/>
      <w:lvlJc w:val="right"/>
      <w:pPr>
        <w:ind w:left="4320" w:hanging="180"/>
      </w:pPr>
    </w:lvl>
    <w:lvl w:ilvl="6" w:tplc="A3A0C554">
      <w:start w:val="1"/>
      <w:numFmt w:val="decimal"/>
      <w:lvlText w:val="%7."/>
      <w:lvlJc w:val="left"/>
      <w:pPr>
        <w:ind w:left="5040" w:hanging="360"/>
      </w:pPr>
    </w:lvl>
    <w:lvl w:ilvl="7" w:tplc="AE6CD934">
      <w:start w:val="1"/>
      <w:numFmt w:val="lowerLetter"/>
      <w:lvlText w:val="%8."/>
      <w:lvlJc w:val="left"/>
      <w:pPr>
        <w:ind w:left="5760" w:hanging="360"/>
      </w:pPr>
    </w:lvl>
    <w:lvl w:ilvl="8" w:tplc="22D25CFA">
      <w:start w:val="1"/>
      <w:numFmt w:val="lowerRoman"/>
      <w:lvlText w:val="%9."/>
      <w:lvlJc w:val="right"/>
      <w:pPr>
        <w:ind w:left="6480" w:hanging="180"/>
      </w:pPr>
    </w:lvl>
  </w:abstractNum>
  <w:abstractNum w:abstractNumId="24">
    <w:nsid w:val="54840CF8"/>
    <w:multiLevelType w:val="hybridMultilevel"/>
    <w:tmpl w:val="4DAAF822"/>
    <w:lvl w:ilvl="0" w:tplc="DBD8A3E0">
      <w:start w:val="1"/>
      <w:numFmt w:val="bullet"/>
      <w:lvlText w:val="-"/>
      <w:lvlJc w:val="left"/>
      <w:pPr>
        <w:ind w:left="1080" w:hanging="360"/>
      </w:pPr>
      <w:rPr>
        <w:rFonts w:ascii="Symbol" w:hAnsi="Symbol" w:hint="default"/>
      </w:rPr>
    </w:lvl>
    <w:lvl w:ilvl="1" w:tplc="6B809B04">
      <w:start w:val="1"/>
      <w:numFmt w:val="bullet"/>
      <w:lvlText w:val="o"/>
      <w:lvlJc w:val="left"/>
      <w:pPr>
        <w:ind w:left="1800" w:hanging="360"/>
      </w:pPr>
      <w:rPr>
        <w:rFonts w:ascii="Courier New" w:hAnsi="Courier New" w:hint="default"/>
      </w:rPr>
    </w:lvl>
    <w:lvl w:ilvl="2" w:tplc="62329F2A">
      <w:start w:val="1"/>
      <w:numFmt w:val="bullet"/>
      <w:lvlText w:val=""/>
      <w:lvlJc w:val="left"/>
      <w:pPr>
        <w:ind w:left="2520" w:hanging="360"/>
      </w:pPr>
      <w:rPr>
        <w:rFonts w:ascii="Wingdings" w:hAnsi="Wingdings" w:hint="default"/>
      </w:rPr>
    </w:lvl>
    <w:lvl w:ilvl="3" w:tplc="ADE00E62">
      <w:start w:val="1"/>
      <w:numFmt w:val="bullet"/>
      <w:lvlText w:val=""/>
      <w:lvlJc w:val="left"/>
      <w:pPr>
        <w:ind w:left="3240" w:hanging="360"/>
      </w:pPr>
      <w:rPr>
        <w:rFonts w:ascii="Symbol" w:hAnsi="Symbol" w:hint="default"/>
      </w:rPr>
    </w:lvl>
    <w:lvl w:ilvl="4" w:tplc="3CBC52AC">
      <w:start w:val="1"/>
      <w:numFmt w:val="bullet"/>
      <w:lvlText w:val="o"/>
      <w:lvlJc w:val="left"/>
      <w:pPr>
        <w:ind w:left="3960" w:hanging="360"/>
      </w:pPr>
      <w:rPr>
        <w:rFonts w:ascii="Courier New" w:hAnsi="Courier New" w:hint="default"/>
      </w:rPr>
    </w:lvl>
    <w:lvl w:ilvl="5" w:tplc="E256AB94">
      <w:start w:val="1"/>
      <w:numFmt w:val="bullet"/>
      <w:lvlText w:val=""/>
      <w:lvlJc w:val="left"/>
      <w:pPr>
        <w:ind w:left="4680" w:hanging="360"/>
      </w:pPr>
      <w:rPr>
        <w:rFonts w:ascii="Wingdings" w:hAnsi="Wingdings" w:hint="default"/>
      </w:rPr>
    </w:lvl>
    <w:lvl w:ilvl="6" w:tplc="B678C382">
      <w:start w:val="1"/>
      <w:numFmt w:val="bullet"/>
      <w:lvlText w:val=""/>
      <w:lvlJc w:val="left"/>
      <w:pPr>
        <w:ind w:left="5400" w:hanging="360"/>
      </w:pPr>
      <w:rPr>
        <w:rFonts w:ascii="Symbol" w:hAnsi="Symbol" w:hint="default"/>
      </w:rPr>
    </w:lvl>
    <w:lvl w:ilvl="7" w:tplc="C658D592">
      <w:start w:val="1"/>
      <w:numFmt w:val="bullet"/>
      <w:lvlText w:val="o"/>
      <w:lvlJc w:val="left"/>
      <w:pPr>
        <w:ind w:left="6120" w:hanging="360"/>
      </w:pPr>
      <w:rPr>
        <w:rFonts w:ascii="Courier New" w:hAnsi="Courier New" w:hint="default"/>
      </w:rPr>
    </w:lvl>
    <w:lvl w:ilvl="8" w:tplc="EB1E77F4">
      <w:start w:val="1"/>
      <w:numFmt w:val="bullet"/>
      <w:lvlText w:val=""/>
      <w:lvlJc w:val="left"/>
      <w:pPr>
        <w:ind w:left="6840" w:hanging="360"/>
      </w:pPr>
      <w:rPr>
        <w:rFonts w:ascii="Wingdings" w:hAnsi="Wingdings" w:hint="default"/>
      </w:rPr>
    </w:lvl>
  </w:abstractNum>
  <w:abstractNum w:abstractNumId="25">
    <w:nsid w:val="56536C80"/>
    <w:multiLevelType w:val="hybridMultilevel"/>
    <w:tmpl w:val="7AB4EAB8"/>
    <w:lvl w:ilvl="0" w:tplc="FFFFFFFF">
      <w:start w:val="1"/>
      <w:numFmt w:val="bullet"/>
      <w:lvlText w:val=""/>
      <w:lvlJc w:val="left"/>
      <w:pPr>
        <w:ind w:left="720" w:hanging="360"/>
      </w:pPr>
      <w:rPr>
        <w:rFonts w:ascii="Symbol" w:hAnsi="Symbol" w:hint="default"/>
      </w:rPr>
    </w:lvl>
    <w:lvl w:ilvl="1" w:tplc="D1E498EC">
      <w:start w:val="1"/>
      <w:numFmt w:val="bullet"/>
      <w:lvlText w:val="o"/>
      <w:lvlJc w:val="left"/>
      <w:pPr>
        <w:ind w:left="1440" w:hanging="360"/>
      </w:pPr>
      <w:rPr>
        <w:rFonts w:ascii="Courier New" w:hAnsi="Courier New" w:hint="default"/>
      </w:rPr>
    </w:lvl>
    <w:lvl w:ilvl="2" w:tplc="3F54C774">
      <w:start w:val="1"/>
      <w:numFmt w:val="bullet"/>
      <w:lvlText w:val=""/>
      <w:lvlJc w:val="left"/>
      <w:pPr>
        <w:ind w:left="2160" w:hanging="360"/>
      </w:pPr>
      <w:rPr>
        <w:rFonts w:ascii="Wingdings" w:hAnsi="Wingdings" w:hint="default"/>
      </w:rPr>
    </w:lvl>
    <w:lvl w:ilvl="3" w:tplc="2B304856">
      <w:start w:val="1"/>
      <w:numFmt w:val="bullet"/>
      <w:lvlText w:val=""/>
      <w:lvlJc w:val="left"/>
      <w:pPr>
        <w:ind w:left="2880" w:hanging="360"/>
      </w:pPr>
      <w:rPr>
        <w:rFonts w:ascii="Symbol" w:hAnsi="Symbol" w:hint="default"/>
      </w:rPr>
    </w:lvl>
    <w:lvl w:ilvl="4" w:tplc="633C8292">
      <w:start w:val="1"/>
      <w:numFmt w:val="bullet"/>
      <w:lvlText w:val="o"/>
      <w:lvlJc w:val="left"/>
      <w:pPr>
        <w:ind w:left="3600" w:hanging="360"/>
      </w:pPr>
      <w:rPr>
        <w:rFonts w:ascii="Courier New" w:hAnsi="Courier New" w:hint="default"/>
      </w:rPr>
    </w:lvl>
    <w:lvl w:ilvl="5" w:tplc="9F9CAE66">
      <w:start w:val="1"/>
      <w:numFmt w:val="bullet"/>
      <w:lvlText w:val=""/>
      <w:lvlJc w:val="left"/>
      <w:pPr>
        <w:ind w:left="4320" w:hanging="360"/>
      </w:pPr>
      <w:rPr>
        <w:rFonts w:ascii="Wingdings" w:hAnsi="Wingdings" w:hint="default"/>
      </w:rPr>
    </w:lvl>
    <w:lvl w:ilvl="6" w:tplc="19D2E922">
      <w:start w:val="1"/>
      <w:numFmt w:val="bullet"/>
      <w:lvlText w:val=""/>
      <w:lvlJc w:val="left"/>
      <w:pPr>
        <w:ind w:left="5040" w:hanging="360"/>
      </w:pPr>
      <w:rPr>
        <w:rFonts w:ascii="Symbol" w:hAnsi="Symbol" w:hint="default"/>
      </w:rPr>
    </w:lvl>
    <w:lvl w:ilvl="7" w:tplc="6B725144">
      <w:start w:val="1"/>
      <w:numFmt w:val="bullet"/>
      <w:lvlText w:val="o"/>
      <w:lvlJc w:val="left"/>
      <w:pPr>
        <w:ind w:left="5760" w:hanging="360"/>
      </w:pPr>
      <w:rPr>
        <w:rFonts w:ascii="Courier New" w:hAnsi="Courier New" w:hint="default"/>
      </w:rPr>
    </w:lvl>
    <w:lvl w:ilvl="8" w:tplc="2E46C10C">
      <w:start w:val="1"/>
      <w:numFmt w:val="bullet"/>
      <w:lvlText w:val=""/>
      <w:lvlJc w:val="left"/>
      <w:pPr>
        <w:ind w:left="6480" w:hanging="360"/>
      </w:pPr>
      <w:rPr>
        <w:rFonts w:ascii="Wingdings" w:hAnsi="Wingdings" w:hint="default"/>
      </w:rPr>
    </w:lvl>
  </w:abstractNum>
  <w:abstractNum w:abstractNumId="26">
    <w:nsid w:val="57244382"/>
    <w:multiLevelType w:val="hybridMultilevel"/>
    <w:tmpl w:val="1AFE08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91756E"/>
    <w:multiLevelType w:val="hybridMultilevel"/>
    <w:tmpl w:val="78FA9C20"/>
    <w:lvl w:ilvl="0" w:tplc="02D86A82">
      <w:start w:val="1"/>
      <w:numFmt w:val="lowerLetter"/>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A50678"/>
    <w:multiLevelType w:val="hybridMultilevel"/>
    <w:tmpl w:val="B8645050"/>
    <w:lvl w:ilvl="0" w:tplc="87705A40">
      <w:start w:val="1"/>
      <w:numFmt w:val="decimal"/>
      <w:lvlText w:val="%1)"/>
      <w:lvlJc w:val="left"/>
      <w:pPr>
        <w:ind w:left="720" w:hanging="360"/>
      </w:pPr>
    </w:lvl>
    <w:lvl w:ilvl="1" w:tplc="C896DA34">
      <w:start w:val="1"/>
      <w:numFmt w:val="lowerLetter"/>
      <w:lvlText w:val="%2."/>
      <w:lvlJc w:val="left"/>
      <w:pPr>
        <w:ind w:left="1440" w:hanging="360"/>
      </w:pPr>
    </w:lvl>
    <w:lvl w:ilvl="2" w:tplc="AD202F5A">
      <w:start w:val="1"/>
      <w:numFmt w:val="lowerRoman"/>
      <w:lvlText w:val="%3."/>
      <w:lvlJc w:val="right"/>
      <w:pPr>
        <w:ind w:left="2160" w:hanging="180"/>
      </w:pPr>
    </w:lvl>
    <w:lvl w:ilvl="3" w:tplc="E0A47884">
      <w:start w:val="1"/>
      <w:numFmt w:val="decimal"/>
      <w:lvlText w:val="%4."/>
      <w:lvlJc w:val="left"/>
      <w:pPr>
        <w:ind w:left="2880" w:hanging="360"/>
      </w:pPr>
    </w:lvl>
    <w:lvl w:ilvl="4" w:tplc="DE808E24">
      <w:start w:val="1"/>
      <w:numFmt w:val="lowerLetter"/>
      <w:lvlText w:val="%5."/>
      <w:lvlJc w:val="left"/>
      <w:pPr>
        <w:ind w:left="3600" w:hanging="360"/>
      </w:pPr>
    </w:lvl>
    <w:lvl w:ilvl="5" w:tplc="6AA81410">
      <w:start w:val="1"/>
      <w:numFmt w:val="lowerRoman"/>
      <w:lvlText w:val="%6."/>
      <w:lvlJc w:val="right"/>
      <w:pPr>
        <w:ind w:left="4320" w:hanging="180"/>
      </w:pPr>
    </w:lvl>
    <w:lvl w:ilvl="6" w:tplc="FF54E0F0">
      <w:start w:val="1"/>
      <w:numFmt w:val="decimal"/>
      <w:lvlText w:val="%7."/>
      <w:lvlJc w:val="left"/>
      <w:pPr>
        <w:ind w:left="5040" w:hanging="360"/>
      </w:pPr>
    </w:lvl>
    <w:lvl w:ilvl="7" w:tplc="06FEA926">
      <w:start w:val="1"/>
      <w:numFmt w:val="lowerLetter"/>
      <w:lvlText w:val="%8."/>
      <w:lvlJc w:val="left"/>
      <w:pPr>
        <w:ind w:left="5760" w:hanging="360"/>
      </w:pPr>
    </w:lvl>
    <w:lvl w:ilvl="8" w:tplc="B6125EC4">
      <w:start w:val="1"/>
      <w:numFmt w:val="lowerRoman"/>
      <w:lvlText w:val="%9."/>
      <w:lvlJc w:val="right"/>
      <w:pPr>
        <w:ind w:left="6480" w:hanging="180"/>
      </w:pPr>
    </w:lvl>
  </w:abstractNum>
  <w:abstractNum w:abstractNumId="29">
    <w:nsid w:val="611B257D"/>
    <w:multiLevelType w:val="hybridMultilevel"/>
    <w:tmpl w:val="3F1C7A5E"/>
    <w:lvl w:ilvl="0" w:tplc="AC9C7BA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0">
    <w:nsid w:val="65356D6C"/>
    <w:multiLevelType w:val="hybridMultilevel"/>
    <w:tmpl w:val="1892F242"/>
    <w:lvl w:ilvl="0" w:tplc="E85EE1A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A89616F"/>
    <w:multiLevelType w:val="hybridMultilevel"/>
    <w:tmpl w:val="5992AC6A"/>
    <w:lvl w:ilvl="0" w:tplc="114035BA">
      <w:start w:val="1"/>
      <w:numFmt w:val="bullet"/>
      <w:lvlText w:val=""/>
      <w:lvlJc w:val="left"/>
      <w:pPr>
        <w:ind w:left="720" w:hanging="360"/>
      </w:pPr>
      <w:rPr>
        <w:rFonts w:ascii="Symbol" w:hAnsi="Symbol" w:hint="default"/>
      </w:rPr>
    </w:lvl>
    <w:lvl w:ilvl="1" w:tplc="56603460">
      <w:start w:val="1"/>
      <w:numFmt w:val="lowerLetter"/>
      <w:lvlText w:val="%2."/>
      <w:lvlJc w:val="left"/>
      <w:pPr>
        <w:ind w:left="1440" w:hanging="360"/>
      </w:pPr>
    </w:lvl>
    <w:lvl w:ilvl="2" w:tplc="B1E8C5D0">
      <w:start w:val="1"/>
      <w:numFmt w:val="lowerRoman"/>
      <w:lvlText w:val="%3."/>
      <w:lvlJc w:val="right"/>
      <w:pPr>
        <w:ind w:left="2160" w:hanging="180"/>
      </w:pPr>
    </w:lvl>
    <w:lvl w:ilvl="3" w:tplc="548278CE">
      <w:start w:val="1"/>
      <w:numFmt w:val="decimal"/>
      <w:lvlText w:val="%4."/>
      <w:lvlJc w:val="left"/>
      <w:pPr>
        <w:ind w:left="2880" w:hanging="360"/>
      </w:pPr>
    </w:lvl>
    <w:lvl w:ilvl="4" w:tplc="DB501A3C">
      <w:start w:val="1"/>
      <w:numFmt w:val="lowerLetter"/>
      <w:lvlText w:val="%5."/>
      <w:lvlJc w:val="left"/>
      <w:pPr>
        <w:ind w:left="3600" w:hanging="360"/>
      </w:pPr>
    </w:lvl>
    <w:lvl w:ilvl="5" w:tplc="DF507D3A">
      <w:start w:val="1"/>
      <w:numFmt w:val="lowerRoman"/>
      <w:lvlText w:val="%6."/>
      <w:lvlJc w:val="right"/>
      <w:pPr>
        <w:ind w:left="4320" w:hanging="180"/>
      </w:pPr>
    </w:lvl>
    <w:lvl w:ilvl="6" w:tplc="971A5594">
      <w:start w:val="1"/>
      <w:numFmt w:val="decimal"/>
      <w:lvlText w:val="%7."/>
      <w:lvlJc w:val="left"/>
      <w:pPr>
        <w:ind w:left="5040" w:hanging="360"/>
      </w:pPr>
    </w:lvl>
    <w:lvl w:ilvl="7" w:tplc="9E20C588">
      <w:start w:val="1"/>
      <w:numFmt w:val="lowerLetter"/>
      <w:lvlText w:val="%8."/>
      <w:lvlJc w:val="left"/>
      <w:pPr>
        <w:ind w:left="5760" w:hanging="360"/>
      </w:pPr>
    </w:lvl>
    <w:lvl w:ilvl="8" w:tplc="AF3AC1A0">
      <w:start w:val="1"/>
      <w:numFmt w:val="lowerRoman"/>
      <w:lvlText w:val="%9."/>
      <w:lvlJc w:val="right"/>
      <w:pPr>
        <w:ind w:left="6480" w:hanging="180"/>
      </w:pPr>
    </w:lvl>
  </w:abstractNum>
  <w:abstractNum w:abstractNumId="32">
    <w:nsid w:val="6B61243D"/>
    <w:multiLevelType w:val="hybridMultilevel"/>
    <w:tmpl w:val="C6D0A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963196"/>
    <w:multiLevelType w:val="hybridMultilevel"/>
    <w:tmpl w:val="CAA478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D645E0"/>
    <w:multiLevelType w:val="hybridMultilevel"/>
    <w:tmpl w:val="2BF6C6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EAF7B78"/>
    <w:multiLevelType w:val="hybridMultilevel"/>
    <w:tmpl w:val="D930C8C4"/>
    <w:lvl w:ilvl="0" w:tplc="8E92F1CC">
      <w:start w:val="1"/>
      <w:numFmt w:val="decimal"/>
      <w:lvlText w:val="%1)"/>
      <w:lvlJc w:val="left"/>
      <w:pPr>
        <w:ind w:left="720" w:hanging="360"/>
      </w:pPr>
    </w:lvl>
    <w:lvl w:ilvl="1" w:tplc="DC9C00FA">
      <w:start w:val="1"/>
      <w:numFmt w:val="lowerLetter"/>
      <w:lvlText w:val="%2."/>
      <w:lvlJc w:val="left"/>
      <w:pPr>
        <w:ind w:left="1440" w:hanging="360"/>
      </w:pPr>
    </w:lvl>
    <w:lvl w:ilvl="2" w:tplc="EA3C9636">
      <w:start w:val="1"/>
      <w:numFmt w:val="lowerRoman"/>
      <w:lvlText w:val="%3."/>
      <w:lvlJc w:val="right"/>
      <w:pPr>
        <w:ind w:left="2160" w:hanging="180"/>
      </w:pPr>
    </w:lvl>
    <w:lvl w:ilvl="3" w:tplc="1EF4DA04">
      <w:start w:val="1"/>
      <w:numFmt w:val="decimal"/>
      <w:lvlText w:val="%4."/>
      <w:lvlJc w:val="left"/>
      <w:pPr>
        <w:ind w:left="2880" w:hanging="360"/>
      </w:pPr>
    </w:lvl>
    <w:lvl w:ilvl="4" w:tplc="7B8C3466">
      <w:start w:val="1"/>
      <w:numFmt w:val="lowerLetter"/>
      <w:lvlText w:val="%5."/>
      <w:lvlJc w:val="left"/>
      <w:pPr>
        <w:ind w:left="3600" w:hanging="360"/>
      </w:pPr>
    </w:lvl>
    <w:lvl w:ilvl="5" w:tplc="A0485474">
      <w:start w:val="1"/>
      <w:numFmt w:val="lowerRoman"/>
      <w:lvlText w:val="%6."/>
      <w:lvlJc w:val="right"/>
      <w:pPr>
        <w:ind w:left="4320" w:hanging="180"/>
      </w:pPr>
    </w:lvl>
    <w:lvl w:ilvl="6" w:tplc="5F78D932">
      <w:start w:val="1"/>
      <w:numFmt w:val="decimal"/>
      <w:lvlText w:val="%7."/>
      <w:lvlJc w:val="left"/>
      <w:pPr>
        <w:ind w:left="5040" w:hanging="360"/>
      </w:pPr>
    </w:lvl>
    <w:lvl w:ilvl="7" w:tplc="D436CAAC">
      <w:start w:val="1"/>
      <w:numFmt w:val="lowerLetter"/>
      <w:lvlText w:val="%8."/>
      <w:lvlJc w:val="left"/>
      <w:pPr>
        <w:ind w:left="5760" w:hanging="360"/>
      </w:pPr>
    </w:lvl>
    <w:lvl w:ilvl="8" w:tplc="D5105064">
      <w:start w:val="1"/>
      <w:numFmt w:val="lowerRoman"/>
      <w:lvlText w:val="%9."/>
      <w:lvlJc w:val="right"/>
      <w:pPr>
        <w:ind w:left="6480" w:hanging="180"/>
      </w:pPr>
    </w:lvl>
  </w:abstractNum>
  <w:abstractNum w:abstractNumId="36">
    <w:nsid w:val="6F6F481A"/>
    <w:multiLevelType w:val="hybridMultilevel"/>
    <w:tmpl w:val="9BBE71C8"/>
    <w:lvl w:ilvl="0" w:tplc="96E2E300">
      <w:start w:val="1"/>
      <w:numFmt w:val="bullet"/>
      <w:lvlText w:val="-"/>
      <w:lvlJc w:val="left"/>
      <w:pPr>
        <w:ind w:left="1080" w:hanging="360"/>
      </w:pPr>
      <w:rPr>
        <w:rFonts w:ascii="Symbol" w:hAnsi="Symbol" w:hint="default"/>
      </w:rPr>
    </w:lvl>
    <w:lvl w:ilvl="1" w:tplc="FC90C62A">
      <w:start w:val="1"/>
      <w:numFmt w:val="bullet"/>
      <w:lvlText w:val="o"/>
      <w:lvlJc w:val="left"/>
      <w:pPr>
        <w:ind w:left="1800" w:hanging="360"/>
      </w:pPr>
      <w:rPr>
        <w:rFonts w:ascii="Courier New" w:hAnsi="Courier New" w:hint="default"/>
      </w:rPr>
    </w:lvl>
    <w:lvl w:ilvl="2" w:tplc="BC2420A2">
      <w:start w:val="1"/>
      <w:numFmt w:val="bullet"/>
      <w:lvlText w:val=""/>
      <w:lvlJc w:val="left"/>
      <w:pPr>
        <w:ind w:left="2520" w:hanging="360"/>
      </w:pPr>
      <w:rPr>
        <w:rFonts w:ascii="Wingdings" w:hAnsi="Wingdings" w:hint="default"/>
      </w:rPr>
    </w:lvl>
    <w:lvl w:ilvl="3" w:tplc="2F3ED55A">
      <w:start w:val="1"/>
      <w:numFmt w:val="bullet"/>
      <w:lvlText w:val=""/>
      <w:lvlJc w:val="left"/>
      <w:pPr>
        <w:ind w:left="3240" w:hanging="360"/>
      </w:pPr>
      <w:rPr>
        <w:rFonts w:ascii="Symbol" w:hAnsi="Symbol" w:hint="default"/>
      </w:rPr>
    </w:lvl>
    <w:lvl w:ilvl="4" w:tplc="79C4CEFE">
      <w:start w:val="1"/>
      <w:numFmt w:val="bullet"/>
      <w:lvlText w:val="o"/>
      <w:lvlJc w:val="left"/>
      <w:pPr>
        <w:ind w:left="3960" w:hanging="360"/>
      </w:pPr>
      <w:rPr>
        <w:rFonts w:ascii="Courier New" w:hAnsi="Courier New" w:hint="default"/>
      </w:rPr>
    </w:lvl>
    <w:lvl w:ilvl="5" w:tplc="5FA261B0">
      <w:start w:val="1"/>
      <w:numFmt w:val="bullet"/>
      <w:lvlText w:val=""/>
      <w:lvlJc w:val="left"/>
      <w:pPr>
        <w:ind w:left="4680" w:hanging="360"/>
      </w:pPr>
      <w:rPr>
        <w:rFonts w:ascii="Wingdings" w:hAnsi="Wingdings" w:hint="default"/>
      </w:rPr>
    </w:lvl>
    <w:lvl w:ilvl="6" w:tplc="FECEBECE">
      <w:start w:val="1"/>
      <w:numFmt w:val="bullet"/>
      <w:lvlText w:val=""/>
      <w:lvlJc w:val="left"/>
      <w:pPr>
        <w:ind w:left="5400" w:hanging="360"/>
      </w:pPr>
      <w:rPr>
        <w:rFonts w:ascii="Symbol" w:hAnsi="Symbol" w:hint="default"/>
      </w:rPr>
    </w:lvl>
    <w:lvl w:ilvl="7" w:tplc="81C6E774">
      <w:start w:val="1"/>
      <w:numFmt w:val="bullet"/>
      <w:lvlText w:val="o"/>
      <w:lvlJc w:val="left"/>
      <w:pPr>
        <w:ind w:left="6120" w:hanging="360"/>
      </w:pPr>
      <w:rPr>
        <w:rFonts w:ascii="Courier New" w:hAnsi="Courier New" w:hint="default"/>
      </w:rPr>
    </w:lvl>
    <w:lvl w:ilvl="8" w:tplc="CA5EEE8A">
      <w:start w:val="1"/>
      <w:numFmt w:val="bullet"/>
      <w:lvlText w:val=""/>
      <w:lvlJc w:val="left"/>
      <w:pPr>
        <w:ind w:left="6840" w:hanging="360"/>
      </w:pPr>
      <w:rPr>
        <w:rFonts w:ascii="Wingdings" w:hAnsi="Wingdings" w:hint="default"/>
      </w:rPr>
    </w:lvl>
  </w:abstractNum>
  <w:abstractNum w:abstractNumId="37">
    <w:nsid w:val="78E06D07"/>
    <w:multiLevelType w:val="hybridMultilevel"/>
    <w:tmpl w:val="110C5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A892346"/>
    <w:multiLevelType w:val="hybridMultilevel"/>
    <w:tmpl w:val="FF3A1CCA"/>
    <w:lvl w:ilvl="0" w:tplc="FBE4E334">
      <w:start w:val="3"/>
      <w:numFmt w:val="decimal"/>
      <w:lvlText w:val="%1."/>
      <w:lvlJc w:val="left"/>
      <w:pPr>
        <w:ind w:left="720" w:hanging="360"/>
      </w:pPr>
    </w:lvl>
    <w:lvl w:ilvl="1" w:tplc="CB503D58">
      <w:start w:val="1"/>
      <w:numFmt w:val="lowerLetter"/>
      <w:lvlText w:val="%2."/>
      <w:lvlJc w:val="left"/>
      <w:pPr>
        <w:ind w:left="1440" w:hanging="360"/>
      </w:pPr>
    </w:lvl>
    <w:lvl w:ilvl="2" w:tplc="C360CABE">
      <w:start w:val="1"/>
      <w:numFmt w:val="lowerRoman"/>
      <w:lvlText w:val="%3."/>
      <w:lvlJc w:val="right"/>
      <w:pPr>
        <w:ind w:left="2160" w:hanging="180"/>
      </w:pPr>
    </w:lvl>
    <w:lvl w:ilvl="3" w:tplc="9044FB02">
      <w:start w:val="1"/>
      <w:numFmt w:val="decimal"/>
      <w:lvlText w:val="%4."/>
      <w:lvlJc w:val="left"/>
      <w:pPr>
        <w:ind w:left="2880" w:hanging="360"/>
      </w:pPr>
    </w:lvl>
    <w:lvl w:ilvl="4" w:tplc="2D044770">
      <w:start w:val="1"/>
      <w:numFmt w:val="lowerLetter"/>
      <w:lvlText w:val="%5."/>
      <w:lvlJc w:val="left"/>
      <w:pPr>
        <w:ind w:left="3600" w:hanging="360"/>
      </w:pPr>
    </w:lvl>
    <w:lvl w:ilvl="5" w:tplc="F3F0FEC4">
      <w:start w:val="1"/>
      <w:numFmt w:val="lowerRoman"/>
      <w:lvlText w:val="%6."/>
      <w:lvlJc w:val="right"/>
      <w:pPr>
        <w:ind w:left="4320" w:hanging="180"/>
      </w:pPr>
    </w:lvl>
    <w:lvl w:ilvl="6" w:tplc="450417A6">
      <w:start w:val="1"/>
      <w:numFmt w:val="decimal"/>
      <w:lvlText w:val="%7."/>
      <w:lvlJc w:val="left"/>
      <w:pPr>
        <w:ind w:left="5040" w:hanging="360"/>
      </w:pPr>
    </w:lvl>
    <w:lvl w:ilvl="7" w:tplc="7F4C22D8">
      <w:start w:val="1"/>
      <w:numFmt w:val="lowerLetter"/>
      <w:lvlText w:val="%8."/>
      <w:lvlJc w:val="left"/>
      <w:pPr>
        <w:ind w:left="5760" w:hanging="360"/>
      </w:pPr>
    </w:lvl>
    <w:lvl w:ilvl="8" w:tplc="315C0034">
      <w:start w:val="1"/>
      <w:numFmt w:val="lowerRoman"/>
      <w:lvlText w:val="%9."/>
      <w:lvlJc w:val="right"/>
      <w:pPr>
        <w:ind w:left="6480" w:hanging="180"/>
      </w:pPr>
    </w:lvl>
  </w:abstractNum>
  <w:abstractNum w:abstractNumId="39">
    <w:nsid w:val="7DBB34DE"/>
    <w:multiLevelType w:val="hybridMultilevel"/>
    <w:tmpl w:val="9F26D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F5957F2"/>
    <w:multiLevelType w:val="hybridMultilevel"/>
    <w:tmpl w:val="2BF6C6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6"/>
  </w:num>
  <w:num w:numId="3">
    <w:abstractNumId w:val="23"/>
  </w:num>
  <w:num w:numId="4">
    <w:abstractNumId w:val="20"/>
  </w:num>
  <w:num w:numId="5">
    <w:abstractNumId w:val="39"/>
  </w:num>
  <w:num w:numId="6">
    <w:abstractNumId w:val="3"/>
  </w:num>
  <w:num w:numId="7">
    <w:abstractNumId w:val="9"/>
  </w:num>
  <w:num w:numId="8">
    <w:abstractNumId w:val="27"/>
  </w:num>
  <w:num w:numId="9">
    <w:abstractNumId w:val="32"/>
  </w:num>
  <w:num w:numId="10">
    <w:abstractNumId w:val="7"/>
  </w:num>
  <w:num w:numId="11">
    <w:abstractNumId w:val="30"/>
  </w:num>
  <w:num w:numId="12">
    <w:abstractNumId w:val="22"/>
  </w:num>
  <w:num w:numId="13">
    <w:abstractNumId w:val="26"/>
  </w:num>
  <w:num w:numId="14">
    <w:abstractNumId w:val="33"/>
  </w:num>
  <w:num w:numId="15">
    <w:abstractNumId w:val="19"/>
  </w:num>
  <w:num w:numId="16">
    <w:abstractNumId w:val="6"/>
  </w:num>
  <w:num w:numId="17">
    <w:abstractNumId w:val="16"/>
  </w:num>
  <w:num w:numId="18">
    <w:abstractNumId w:val="40"/>
  </w:num>
  <w:num w:numId="19">
    <w:abstractNumId w:val="34"/>
  </w:num>
  <w:num w:numId="20">
    <w:abstractNumId w:val="37"/>
  </w:num>
  <w:num w:numId="21">
    <w:abstractNumId w:val="14"/>
  </w:num>
  <w:num w:numId="22">
    <w:abstractNumId w:val="5"/>
  </w:num>
  <w:num w:numId="23">
    <w:abstractNumId w:val="21"/>
  </w:num>
  <w:num w:numId="24">
    <w:abstractNumId w:val="25"/>
  </w:num>
  <w:num w:numId="25">
    <w:abstractNumId w:val="0"/>
  </w:num>
  <w:num w:numId="26">
    <w:abstractNumId w:val="31"/>
  </w:num>
  <w:num w:numId="27">
    <w:abstractNumId w:val="12"/>
  </w:num>
  <w:num w:numId="28">
    <w:abstractNumId w:val="17"/>
  </w:num>
  <w:num w:numId="29">
    <w:abstractNumId w:val="13"/>
  </w:num>
  <w:num w:numId="30">
    <w:abstractNumId w:val="18"/>
  </w:num>
  <w:num w:numId="31">
    <w:abstractNumId w:val="2"/>
  </w:num>
  <w:num w:numId="32">
    <w:abstractNumId w:val="29"/>
  </w:num>
  <w:num w:numId="33">
    <w:abstractNumId w:val="28"/>
  </w:num>
  <w:num w:numId="34">
    <w:abstractNumId w:val="38"/>
  </w:num>
  <w:num w:numId="35">
    <w:abstractNumId w:val="8"/>
  </w:num>
  <w:num w:numId="36">
    <w:abstractNumId w:val="35"/>
  </w:num>
  <w:num w:numId="37">
    <w:abstractNumId w:val="15"/>
  </w:num>
  <w:num w:numId="38">
    <w:abstractNumId w:val="4"/>
  </w:num>
  <w:num w:numId="39">
    <w:abstractNumId w:val="10"/>
  </w:num>
  <w:num w:numId="40">
    <w:abstractNumId w:val="24"/>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43B"/>
    <w:rsid w:val="00000307"/>
    <w:rsid w:val="00000F2A"/>
    <w:rsid w:val="00011D1B"/>
    <w:rsid w:val="00014916"/>
    <w:rsid w:val="00014E45"/>
    <w:rsid w:val="00016ADE"/>
    <w:rsid w:val="00016E98"/>
    <w:rsid w:val="00017224"/>
    <w:rsid w:val="00017305"/>
    <w:rsid w:val="000208E3"/>
    <w:rsid w:val="000220B7"/>
    <w:rsid w:val="000224BD"/>
    <w:rsid w:val="00025C7D"/>
    <w:rsid w:val="00026152"/>
    <w:rsid w:val="00026B5B"/>
    <w:rsid w:val="00030176"/>
    <w:rsid w:val="00031966"/>
    <w:rsid w:val="00033603"/>
    <w:rsid w:val="0003601A"/>
    <w:rsid w:val="000372B2"/>
    <w:rsid w:val="00037C4B"/>
    <w:rsid w:val="00043AD4"/>
    <w:rsid w:val="00045ACD"/>
    <w:rsid w:val="00046104"/>
    <w:rsid w:val="00046BE6"/>
    <w:rsid w:val="00047970"/>
    <w:rsid w:val="00047E3F"/>
    <w:rsid w:val="00047F18"/>
    <w:rsid w:val="00050EE7"/>
    <w:rsid w:val="0005640D"/>
    <w:rsid w:val="00057A1A"/>
    <w:rsid w:val="0006128B"/>
    <w:rsid w:val="00062C45"/>
    <w:rsid w:val="000718D3"/>
    <w:rsid w:val="00082AC9"/>
    <w:rsid w:val="0008318D"/>
    <w:rsid w:val="0008342D"/>
    <w:rsid w:val="000843CD"/>
    <w:rsid w:val="00086792"/>
    <w:rsid w:val="00094BAA"/>
    <w:rsid w:val="00096632"/>
    <w:rsid w:val="00097952"/>
    <w:rsid w:val="00097CDD"/>
    <w:rsid w:val="000A1D79"/>
    <w:rsid w:val="000A3B3B"/>
    <w:rsid w:val="000A5795"/>
    <w:rsid w:val="000A69ED"/>
    <w:rsid w:val="000B2BA3"/>
    <w:rsid w:val="000B3E49"/>
    <w:rsid w:val="000B7460"/>
    <w:rsid w:val="000C1865"/>
    <w:rsid w:val="000C2BBD"/>
    <w:rsid w:val="000C35AE"/>
    <w:rsid w:val="000D15B1"/>
    <w:rsid w:val="000D4795"/>
    <w:rsid w:val="000E0FA5"/>
    <w:rsid w:val="000E1BE9"/>
    <w:rsid w:val="000E4CFC"/>
    <w:rsid w:val="000E51DA"/>
    <w:rsid w:val="000E5A16"/>
    <w:rsid w:val="000E6B1F"/>
    <w:rsid w:val="000E75DD"/>
    <w:rsid w:val="000E79CD"/>
    <w:rsid w:val="000F0F92"/>
    <w:rsid w:val="000F1BA4"/>
    <w:rsid w:val="000F42BC"/>
    <w:rsid w:val="000F44BC"/>
    <w:rsid w:val="000F53FE"/>
    <w:rsid w:val="000F6BA5"/>
    <w:rsid w:val="000F7C3F"/>
    <w:rsid w:val="00101445"/>
    <w:rsid w:val="00101BBE"/>
    <w:rsid w:val="001052B4"/>
    <w:rsid w:val="00105771"/>
    <w:rsid w:val="00112656"/>
    <w:rsid w:val="00113E2A"/>
    <w:rsid w:val="0011725B"/>
    <w:rsid w:val="0012077D"/>
    <w:rsid w:val="001225B1"/>
    <w:rsid w:val="00123017"/>
    <w:rsid w:val="001232A7"/>
    <w:rsid w:val="00124067"/>
    <w:rsid w:val="001248C6"/>
    <w:rsid w:val="00126D3D"/>
    <w:rsid w:val="0012701A"/>
    <w:rsid w:val="00131662"/>
    <w:rsid w:val="00132C63"/>
    <w:rsid w:val="001338B4"/>
    <w:rsid w:val="00134CFD"/>
    <w:rsid w:val="00136011"/>
    <w:rsid w:val="00137FBF"/>
    <w:rsid w:val="00140CB4"/>
    <w:rsid w:val="0014151E"/>
    <w:rsid w:val="001427DB"/>
    <w:rsid w:val="001442EF"/>
    <w:rsid w:val="0014551B"/>
    <w:rsid w:val="001458B9"/>
    <w:rsid w:val="00145A22"/>
    <w:rsid w:val="001507A1"/>
    <w:rsid w:val="0015140E"/>
    <w:rsid w:val="00156E81"/>
    <w:rsid w:val="0016036C"/>
    <w:rsid w:val="00162693"/>
    <w:rsid w:val="001632BF"/>
    <w:rsid w:val="00164F6A"/>
    <w:rsid w:val="00165584"/>
    <w:rsid w:val="00172452"/>
    <w:rsid w:val="0017533B"/>
    <w:rsid w:val="00176ED7"/>
    <w:rsid w:val="001800A1"/>
    <w:rsid w:val="0018035F"/>
    <w:rsid w:val="00181456"/>
    <w:rsid w:val="00182590"/>
    <w:rsid w:val="0018291F"/>
    <w:rsid w:val="00184A41"/>
    <w:rsid w:val="0018598D"/>
    <w:rsid w:val="00187AE0"/>
    <w:rsid w:val="00191077"/>
    <w:rsid w:val="00191A51"/>
    <w:rsid w:val="001927B9"/>
    <w:rsid w:val="00193566"/>
    <w:rsid w:val="001959A2"/>
    <w:rsid w:val="00195A6C"/>
    <w:rsid w:val="001962FD"/>
    <w:rsid w:val="001A0744"/>
    <w:rsid w:val="001A2D55"/>
    <w:rsid w:val="001B10FD"/>
    <w:rsid w:val="001B17B3"/>
    <w:rsid w:val="001B48CC"/>
    <w:rsid w:val="001C1580"/>
    <w:rsid w:val="001C3379"/>
    <w:rsid w:val="001C3CF4"/>
    <w:rsid w:val="001C3D34"/>
    <w:rsid w:val="001C47E6"/>
    <w:rsid w:val="001C4847"/>
    <w:rsid w:val="001D2E16"/>
    <w:rsid w:val="001D3870"/>
    <w:rsid w:val="001D595D"/>
    <w:rsid w:val="001D7BFA"/>
    <w:rsid w:val="001E25BC"/>
    <w:rsid w:val="001E3262"/>
    <w:rsid w:val="001E3292"/>
    <w:rsid w:val="001E34A4"/>
    <w:rsid w:val="001E4180"/>
    <w:rsid w:val="001E44B4"/>
    <w:rsid w:val="001E4F99"/>
    <w:rsid w:val="001E5439"/>
    <w:rsid w:val="001E5CBB"/>
    <w:rsid w:val="001E5DB0"/>
    <w:rsid w:val="001F0711"/>
    <w:rsid w:val="001F07D1"/>
    <w:rsid w:val="001F1B0F"/>
    <w:rsid w:val="001F4E1E"/>
    <w:rsid w:val="001F754D"/>
    <w:rsid w:val="00200414"/>
    <w:rsid w:val="0020452E"/>
    <w:rsid w:val="00204720"/>
    <w:rsid w:val="00210165"/>
    <w:rsid w:val="0021173E"/>
    <w:rsid w:val="0021190B"/>
    <w:rsid w:val="0021228E"/>
    <w:rsid w:val="002131FE"/>
    <w:rsid w:val="00216E5C"/>
    <w:rsid w:val="00217968"/>
    <w:rsid w:val="00221420"/>
    <w:rsid w:val="00221C8F"/>
    <w:rsid w:val="0022F03B"/>
    <w:rsid w:val="00230E64"/>
    <w:rsid w:val="0023116E"/>
    <w:rsid w:val="00231A74"/>
    <w:rsid w:val="00232C93"/>
    <w:rsid w:val="00233A10"/>
    <w:rsid w:val="00234083"/>
    <w:rsid w:val="002373C2"/>
    <w:rsid w:val="00243918"/>
    <w:rsid w:val="00244341"/>
    <w:rsid w:val="00244EEE"/>
    <w:rsid w:val="00244F14"/>
    <w:rsid w:val="0025249A"/>
    <w:rsid w:val="002555FA"/>
    <w:rsid w:val="0026028C"/>
    <w:rsid w:val="00262332"/>
    <w:rsid w:val="00264FD7"/>
    <w:rsid w:val="002703AA"/>
    <w:rsid w:val="00270537"/>
    <w:rsid w:val="002718E7"/>
    <w:rsid w:val="00272652"/>
    <w:rsid w:val="00283AC2"/>
    <w:rsid w:val="00284C43"/>
    <w:rsid w:val="00286566"/>
    <w:rsid w:val="002868FF"/>
    <w:rsid w:val="0029025A"/>
    <w:rsid w:val="00290288"/>
    <w:rsid w:val="002918A7"/>
    <w:rsid w:val="00294C2C"/>
    <w:rsid w:val="00295AA1"/>
    <w:rsid w:val="0029762F"/>
    <w:rsid w:val="002977DA"/>
    <w:rsid w:val="00297FA1"/>
    <w:rsid w:val="002A0ADD"/>
    <w:rsid w:val="002A41A9"/>
    <w:rsid w:val="002A451F"/>
    <w:rsid w:val="002A7EC2"/>
    <w:rsid w:val="002B41D0"/>
    <w:rsid w:val="002B73CA"/>
    <w:rsid w:val="002C0EFF"/>
    <w:rsid w:val="002C104E"/>
    <w:rsid w:val="002C294F"/>
    <w:rsid w:val="002C2D44"/>
    <w:rsid w:val="002C3EFB"/>
    <w:rsid w:val="002C4616"/>
    <w:rsid w:val="002C6F20"/>
    <w:rsid w:val="002C7AA6"/>
    <w:rsid w:val="002D2523"/>
    <w:rsid w:val="002D3F0A"/>
    <w:rsid w:val="002D42E3"/>
    <w:rsid w:val="002D67F2"/>
    <w:rsid w:val="002D71D5"/>
    <w:rsid w:val="002E0517"/>
    <w:rsid w:val="002F06E6"/>
    <w:rsid w:val="002F3C38"/>
    <w:rsid w:val="002F53C4"/>
    <w:rsid w:val="00300548"/>
    <w:rsid w:val="00301EA3"/>
    <w:rsid w:val="00302972"/>
    <w:rsid w:val="00304004"/>
    <w:rsid w:val="003056AA"/>
    <w:rsid w:val="00312CB4"/>
    <w:rsid w:val="00314B82"/>
    <w:rsid w:val="003167B7"/>
    <w:rsid w:val="00317209"/>
    <w:rsid w:val="003172B9"/>
    <w:rsid w:val="00323878"/>
    <w:rsid w:val="0032454C"/>
    <w:rsid w:val="00326489"/>
    <w:rsid w:val="003264D9"/>
    <w:rsid w:val="003319D0"/>
    <w:rsid w:val="00331F6F"/>
    <w:rsid w:val="00337391"/>
    <w:rsid w:val="0034330F"/>
    <w:rsid w:val="00343788"/>
    <w:rsid w:val="00344B00"/>
    <w:rsid w:val="00345E7A"/>
    <w:rsid w:val="003462B2"/>
    <w:rsid w:val="0034764B"/>
    <w:rsid w:val="00347C66"/>
    <w:rsid w:val="00360D59"/>
    <w:rsid w:val="00361CF5"/>
    <w:rsid w:val="00365A6A"/>
    <w:rsid w:val="00365E1C"/>
    <w:rsid w:val="00367E0D"/>
    <w:rsid w:val="00367E9C"/>
    <w:rsid w:val="0037193F"/>
    <w:rsid w:val="00372492"/>
    <w:rsid w:val="0037598D"/>
    <w:rsid w:val="00380823"/>
    <w:rsid w:val="00381107"/>
    <w:rsid w:val="00382126"/>
    <w:rsid w:val="0038230B"/>
    <w:rsid w:val="00383820"/>
    <w:rsid w:val="003859C8"/>
    <w:rsid w:val="00385B37"/>
    <w:rsid w:val="00387D69"/>
    <w:rsid w:val="00391783"/>
    <w:rsid w:val="00397202"/>
    <w:rsid w:val="003A0180"/>
    <w:rsid w:val="003A0F95"/>
    <w:rsid w:val="003A1DFB"/>
    <w:rsid w:val="003A279D"/>
    <w:rsid w:val="003A5B4B"/>
    <w:rsid w:val="003A61BB"/>
    <w:rsid w:val="003A63CB"/>
    <w:rsid w:val="003B0523"/>
    <w:rsid w:val="003B4CC2"/>
    <w:rsid w:val="003C368D"/>
    <w:rsid w:val="003C5938"/>
    <w:rsid w:val="003C5E4C"/>
    <w:rsid w:val="003C637B"/>
    <w:rsid w:val="003D04F6"/>
    <w:rsid w:val="003D05EE"/>
    <w:rsid w:val="003D0C55"/>
    <w:rsid w:val="003D1DEE"/>
    <w:rsid w:val="003D34B2"/>
    <w:rsid w:val="003D3BFA"/>
    <w:rsid w:val="003D53CA"/>
    <w:rsid w:val="003E0FF6"/>
    <w:rsid w:val="003E5262"/>
    <w:rsid w:val="003E5FF9"/>
    <w:rsid w:val="003E6D51"/>
    <w:rsid w:val="003E7E7D"/>
    <w:rsid w:val="003E7EEF"/>
    <w:rsid w:val="003F0186"/>
    <w:rsid w:val="003F20DD"/>
    <w:rsid w:val="003F3072"/>
    <w:rsid w:val="003F71C2"/>
    <w:rsid w:val="003F7D5D"/>
    <w:rsid w:val="00404BA2"/>
    <w:rsid w:val="004070FF"/>
    <w:rsid w:val="00415E60"/>
    <w:rsid w:val="004171EB"/>
    <w:rsid w:val="00417CE3"/>
    <w:rsid w:val="00422D70"/>
    <w:rsid w:val="0042426D"/>
    <w:rsid w:val="0042432A"/>
    <w:rsid w:val="00426293"/>
    <w:rsid w:val="004277E9"/>
    <w:rsid w:val="00427F97"/>
    <w:rsid w:val="0043332E"/>
    <w:rsid w:val="0043429E"/>
    <w:rsid w:val="00434834"/>
    <w:rsid w:val="00434A30"/>
    <w:rsid w:val="0043782E"/>
    <w:rsid w:val="00443896"/>
    <w:rsid w:val="00445C33"/>
    <w:rsid w:val="00446183"/>
    <w:rsid w:val="00447875"/>
    <w:rsid w:val="004541C3"/>
    <w:rsid w:val="004543A8"/>
    <w:rsid w:val="0045A3E4"/>
    <w:rsid w:val="004629B9"/>
    <w:rsid w:val="004702CB"/>
    <w:rsid w:val="00472EE7"/>
    <w:rsid w:val="00474D88"/>
    <w:rsid w:val="004750E4"/>
    <w:rsid w:val="0047548A"/>
    <w:rsid w:val="00475C8F"/>
    <w:rsid w:val="00480829"/>
    <w:rsid w:val="004817DA"/>
    <w:rsid w:val="004826FF"/>
    <w:rsid w:val="004829EB"/>
    <w:rsid w:val="004831F0"/>
    <w:rsid w:val="004847D5"/>
    <w:rsid w:val="00486FB0"/>
    <w:rsid w:val="00496B23"/>
    <w:rsid w:val="00497D0D"/>
    <w:rsid w:val="004A0537"/>
    <w:rsid w:val="004A15EC"/>
    <w:rsid w:val="004A1CBA"/>
    <w:rsid w:val="004A6632"/>
    <w:rsid w:val="004B050A"/>
    <w:rsid w:val="004B1FA2"/>
    <w:rsid w:val="004B3387"/>
    <w:rsid w:val="004B5830"/>
    <w:rsid w:val="004B5FE7"/>
    <w:rsid w:val="004C3D9A"/>
    <w:rsid w:val="004C3F43"/>
    <w:rsid w:val="004C459B"/>
    <w:rsid w:val="004C47EA"/>
    <w:rsid w:val="004D4401"/>
    <w:rsid w:val="004D4D92"/>
    <w:rsid w:val="004E08FC"/>
    <w:rsid w:val="004E2D5C"/>
    <w:rsid w:val="004E3ACE"/>
    <w:rsid w:val="004E3EF2"/>
    <w:rsid w:val="004E41AE"/>
    <w:rsid w:val="004E558B"/>
    <w:rsid w:val="004E5C44"/>
    <w:rsid w:val="004E6452"/>
    <w:rsid w:val="004E7608"/>
    <w:rsid w:val="004F2E97"/>
    <w:rsid w:val="004F43E6"/>
    <w:rsid w:val="004F52C9"/>
    <w:rsid w:val="004F543B"/>
    <w:rsid w:val="004F7322"/>
    <w:rsid w:val="00501111"/>
    <w:rsid w:val="0050158F"/>
    <w:rsid w:val="00501F75"/>
    <w:rsid w:val="005025D6"/>
    <w:rsid w:val="00503157"/>
    <w:rsid w:val="005046B0"/>
    <w:rsid w:val="00505FB1"/>
    <w:rsid w:val="005072CE"/>
    <w:rsid w:val="00511745"/>
    <w:rsid w:val="005121A7"/>
    <w:rsid w:val="00514816"/>
    <w:rsid w:val="00521444"/>
    <w:rsid w:val="005216F8"/>
    <w:rsid w:val="005241B7"/>
    <w:rsid w:val="00524E3D"/>
    <w:rsid w:val="0052623F"/>
    <w:rsid w:val="00526718"/>
    <w:rsid w:val="00526AFF"/>
    <w:rsid w:val="005309A9"/>
    <w:rsid w:val="00530B01"/>
    <w:rsid w:val="00530EBC"/>
    <w:rsid w:val="00532A05"/>
    <w:rsid w:val="0053390C"/>
    <w:rsid w:val="00534454"/>
    <w:rsid w:val="005348D4"/>
    <w:rsid w:val="005419F0"/>
    <w:rsid w:val="0054447F"/>
    <w:rsid w:val="005465CC"/>
    <w:rsid w:val="00546F92"/>
    <w:rsid w:val="0055264B"/>
    <w:rsid w:val="005551D2"/>
    <w:rsid w:val="005564EE"/>
    <w:rsid w:val="005565E4"/>
    <w:rsid w:val="00557192"/>
    <w:rsid w:val="0056161F"/>
    <w:rsid w:val="00564F2E"/>
    <w:rsid w:val="005679FD"/>
    <w:rsid w:val="0057004E"/>
    <w:rsid w:val="00570C99"/>
    <w:rsid w:val="005733C2"/>
    <w:rsid w:val="00576CB6"/>
    <w:rsid w:val="0058199F"/>
    <w:rsid w:val="005825E0"/>
    <w:rsid w:val="00582FD5"/>
    <w:rsid w:val="00584D49"/>
    <w:rsid w:val="005867CC"/>
    <w:rsid w:val="00587D37"/>
    <w:rsid w:val="00593F05"/>
    <w:rsid w:val="0059403B"/>
    <w:rsid w:val="00594AEF"/>
    <w:rsid w:val="00596883"/>
    <w:rsid w:val="005A3ED7"/>
    <w:rsid w:val="005A53AF"/>
    <w:rsid w:val="005A5A36"/>
    <w:rsid w:val="005A70E4"/>
    <w:rsid w:val="005B067D"/>
    <w:rsid w:val="005B31E1"/>
    <w:rsid w:val="005B5401"/>
    <w:rsid w:val="005B7B2A"/>
    <w:rsid w:val="005C0B1D"/>
    <w:rsid w:val="005C375B"/>
    <w:rsid w:val="005C75A6"/>
    <w:rsid w:val="005C7CB9"/>
    <w:rsid w:val="005D0904"/>
    <w:rsid w:val="005D102C"/>
    <w:rsid w:val="005D6626"/>
    <w:rsid w:val="005D74ED"/>
    <w:rsid w:val="005E2B26"/>
    <w:rsid w:val="005E3C43"/>
    <w:rsid w:val="005E4F7C"/>
    <w:rsid w:val="005E5470"/>
    <w:rsid w:val="005E5801"/>
    <w:rsid w:val="005E7C7B"/>
    <w:rsid w:val="005F10B0"/>
    <w:rsid w:val="005F5BB2"/>
    <w:rsid w:val="005F782C"/>
    <w:rsid w:val="00605526"/>
    <w:rsid w:val="006077AC"/>
    <w:rsid w:val="0061034A"/>
    <w:rsid w:val="00610B09"/>
    <w:rsid w:val="006126C3"/>
    <w:rsid w:val="00613456"/>
    <w:rsid w:val="00613B31"/>
    <w:rsid w:val="00616A9A"/>
    <w:rsid w:val="00621805"/>
    <w:rsid w:val="006247F6"/>
    <w:rsid w:val="00624FFC"/>
    <w:rsid w:val="006251EC"/>
    <w:rsid w:val="006257E3"/>
    <w:rsid w:val="00626F91"/>
    <w:rsid w:val="00635E32"/>
    <w:rsid w:val="0063708B"/>
    <w:rsid w:val="00640C7A"/>
    <w:rsid w:val="0064165F"/>
    <w:rsid w:val="0064170E"/>
    <w:rsid w:val="0064224B"/>
    <w:rsid w:val="006422A5"/>
    <w:rsid w:val="00642758"/>
    <w:rsid w:val="00642A59"/>
    <w:rsid w:val="0064335B"/>
    <w:rsid w:val="00643BEB"/>
    <w:rsid w:val="00644265"/>
    <w:rsid w:val="006464DF"/>
    <w:rsid w:val="00650557"/>
    <w:rsid w:val="00650828"/>
    <w:rsid w:val="00652871"/>
    <w:rsid w:val="00654056"/>
    <w:rsid w:val="006549F8"/>
    <w:rsid w:val="006645B9"/>
    <w:rsid w:val="00664B86"/>
    <w:rsid w:val="00664F32"/>
    <w:rsid w:val="00667FE8"/>
    <w:rsid w:val="006706FE"/>
    <w:rsid w:val="006714D3"/>
    <w:rsid w:val="00671E3A"/>
    <w:rsid w:val="0067310A"/>
    <w:rsid w:val="00673DF4"/>
    <w:rsid w:val="0067461A"/>
    <w:rsid w:val="00676828"/>
    <w:rsid w:val="00676F3B"/>
    <w:rsid w:val="00681C71"/>
    <w:rsid w:val="006831B9"/>
    <w:rsid w:val="006832EE"/>
    <w:rsid w:val="00683E18"/>
    <w:rsid w:val="00683F88"/>
    <w:rsid w:val="0068446E"/>
    <w:rsid w:val="00684DC8"/>
    <w:rsid w:val="0068676B"/>
    <w:rsid w:val="00686E91"/>
    <w:rsid w:val="00687058"/>
    <w:rsid w:val="006903F7"/>
    <w:rsid w:val="00690760"/>
    <w:rsid w:val="00690846"/>
    <w:rsid w:val="006943B6"/>
    <w:rsid w:val="006950C8"/>
    <w:rsid w:val="006973E2"/>
    <w:rsid w:val="006A52CD"/>
    <w:rsid w:val="006A52E1"/>
    <w:rsid w:val="006A5310"/>
    <w:rsid w:val="006A547A"/>
    <w:rsid w:val="006A59C1"/>
    <w:rsid w:val="006A5E60"/>
    <w:rsid w:val="006A6751"/>
    <w:rsid w:val="006A68F6"/>
    <w:rsid w:val="006A6C0B"/>
    <w:rsid w:val="006B0ABA"/>
    <w:rsid w:val="006B332E"/>
    <w:rsid w:val="006B484E"/>
    <w:rsid w:val="006B55AF"/>
    <w:rsid w:val="006B5E65"/>
    <w:rsid w:val="006B66BB"/>
    <w:rsid w:val="006C00D9"/>
    <w:rsid w:val="006C0262"/>
    <w:rsid w:val="006C0B6A"/>
    <w:rsid w:val="006C0CEA"/>
    <w:rsid w:val="006C16DA"/>
    <w:rsid w:val="006C2A33"/>
    <w:rsid w:val="006C3C52"/>
    <w:rsid w:val="006C4DC6"/>
    <w:rsid w:val="006C53B2"/>
    <w:rsid w:val="006C67E1"/>
    <w:rsid w:val="006C7A15"/>
    <w:rsid w:val="006D1821"/>
    <w:rsid w:val="006D2A1D"/>
    <w:rsid w:val="006E14D0"/>
    <w:rsid w:val="006E278D"/>
    <w:rsid w:val="006E3616"/>
    <w:rsid w:val="006E5755"/>
    <w:rsid w:val="006E5806"/>
    <w:rsid w:val="006E64EB"/>
    <w:rsid w:val="006F1B12"/>
    <w:rsid w:val="006F36AF"/>
    <w:rsid w:val="006F380F"/>
    <w:rsid w:val="006F78C9"/>
    <w:rsid w:val="006F7B45"/>
    <w:rsid w:val="0070151D"/>
    <w:rsid w:val="00701F87"/>
    <w:rsid w:val="00702BDE"/>
    <w:rsid w:val="007046DF"/>
    <w:rsid w:val="007060CC"/>
    <w:rsid w:val="00706C24"/>
    <w:rsid w:val="00707178"/>
    <w:rsid w:val="007113E6"/>
    <w:rsid w:val="007146F6"/>
    <w:rsid w:val="00714F48"/>
    <w:rsid w:val="00720AF7"/>
    <w:rsid w:val="007212EC"/>
    <w:rsid w:val="00724082"/>
    <w:rsid w:val="00724E69"/>
    <w:rsid w:val="00731E30"/>
    <w:rsid w:val="0073302D"/>
    <w:rsid w:val="00733145"/>
    <w:rsid w:val="00734226"/>
    <w:rsid w:val="00734343"/>
    <w:rsid w:val="007361CC"/>
    <w:rsid w:val="00740B4E"/>
    <w:rsid w:val="00742BC6"/>
    <w:rsid w:val="007464A3"/>
    <w:rsid w:val="0075127A"/>
    <w:rsid w:val="007520D2"/>
    <w:rsid w:val="00756821"/>
    <w:rsid w:val="00756F96"/>
    <w:rsid w:val="0075772A"/>
    <w:rsid w:val="0076112F"/>
    <w:rsid w:val="0076143D"/>
    <w:rsid w:val="0076722E"/>
    <w:rsid w:val="00773C51"/>
    <w:rsid w:val="00775137"/>
    <w:rsid w:val="00776BFD"/>
    <w:rsid w:val="0077778F"/>
    <w:rsid w:val="0077782F"/>
    <w:rsid w:val="0078204F"/>
    <w:rsid w:val="0078278B"/>
    <w:rsid w:val="00784C52"/>
    <w:rsid w:val="0079003B"/>
    <w:rsid w:val="00790AA4"/>
    <w:rsid w:val="00790B9E"/>
    <w:rsid w:val="007914EB"/>
    <w:rsid w:val="00791896"/>
    <w:rsid w:val="0079282C"/>
    <w:rsid w:val="00793BA5"/>
    <w:rsid w:val="0079423C"/>
    <w:rsid w:val="007975FA"/>
    <w:rsid w:val="00797FBC"/>
    <w:rsid w:val="007A2816"/>
    <w:rsid w:val="007A6E27"/>
    <w:rsid w:val="007B07B3"/>
    <w:rsid w:val="007B2495"/>
    <w:rsid w:val="007B3F83"/>
    <w:rsid w:val="007B47E8"/>
    <w:rsid w:val="007B4C38"/>
    <w:rsid w:val="007B6A6E"/>
    <w:rsid w:val="007B7C95"/>
    <w:rsid w:val="007C130B"/>
    <w:rsid w:val="007C1A71"/>
    <w:rsid w:val="007C448B"/>
    <w:rsid w:val="007C54B6"/>
    <w:rsid w:val="007C6648"/>
    <w:rsid w:val="007C6AAB"/>
    <w:rsid w:val="007C7861"/>
    <w:rsid w:val="007D0868"/>
    <w:rsid w:val="007D1257"/>
    <w:rsid w:val="007D4190"/>
    <w:rsid w:val="007D54BE"/>
    <w:rsid w:val="007D61AB"/>
    <w:rsid w:val="007D62A9"/>
    <w:rsid w:val="007D68A6"/>
    <w:rsid w:val="007D7E94"/>
    <w:rsid w:val="007E3684"/>
    <w:rsid w:val="007E637D"/>
    <w:rsid w:val="007E6C11"/>
    <w:rsid w:val="007E779F"/>
    <w:rsid w:val="007F1B2B"/>
    <w:rsid w:val="007F237E"/>
    <w:rsid w:val="007F2951"/>
    <w:rsid w:val="007F34DF"/>
    <w:rsid w:val="007F5C94"/>
    <w:rsid w:val="007F5E82"/>
    <w:rsid w:val="007F61FC"/>
    <w:rsid w:val="008032CA"/>
    <w:rsid w:val="00805E5B"/>
    <w:rsid w:val="00811D81"/>
    <w:rsid w:val="008123B2"/>
    <w:rsid w:val="00814638"/>
    <w:rsid w:val="0081501C"/>
    <w:rsid w:val="0081526E"/>
    <w:rsid w:val="008152F4"/>
    <w:rsid w:val="00816BAE"/>
    <w:rsid w:val="00817155"/>
    <w:rsid w:val="0083084C"/>
    <w:rsid w:val="008312B7"/>
    <w:rsid w:val="0083256A"/>
    <w:rsid w:val="00832FED"/>
    <w:rsid w:val="0083312A"/>
    <w:rsid w:val="00833D16"/>
    <w:rsid w:val="00834168"/>
    <w:rsid w:val="00834F63"/>
    <w:rsid w:val="00835FFD"/>
    <w:rsid w:val="00837B02"/>
    <w:rsid w:val="00840814"/>
    <w:rsid w:val="00840E56"/>
    <w:rsid w:val="00842D28"/>
    <w:rsid w:val="00847498"/>
    <w:rsid w:val="0085260A"/>
    <w:rsid w:val="00852B7D"/>
    <w:rsid w:val="008532A1"/>
    <w:rsid w:val="00854D4B"/>
    <w:rsid w:val="0086308D"/>
    <w:rsid w:val="00865EAB"/>
    <w:rsid w:val="0087162D"/>
    <w:rsid w:val="00871CD7"/>
    <w:rsid w:val="0087384F"/>
    <w:rsid w:val="00874330"/>
    <w:rsid w:val="008767ED"/>
    <w:rsid w:val="008768CB"/>
    <w:rsid w:val="00882FA0"/>
    <w:rsid w:val="00884325"/>
    <w:rsid w:val="00890FB1"/>
    <w:rsid w:val="008910F6"/>
    <w:rsid w:val="00891224"/>
    <w:rsid w:val="0089123B"/>
    <w:rsid w:val="008915DD"/>
    <w:rsid w:val="00891D26"/>
    <w:rsid w:val="008921CB"/>
    <w:rsid w:val="008953AF"/>
    <w:rsid w:val="008A20E9"/>
    <w:rsid w:val="008A38C0"/>
    <w:rsid w:val="008A3EDE"/>
    <w:rsid w:val="008A57E7"/>
    <w:rsid w:val="008A7023"/>
    <w:rsid w:val="008B2DBC"/>
    <w:rsid w:val="008B2EDE"/>
    <w:rsid w:val="008B3B2B"/>
    <w:rsid w:val="008B6339"/>
    <w:rsid w:val="008B7444"/>
    <w:rsid w:val="008B7C58"/>
    <w:rsid w:val="008C1C64"/>
    <w:rsid w:val="008C23BF"/>
    <w:rsid w:val="008C4BB8"/>
    <w:rsid w:val="008C5737"/>
    <w:rsid w:val="008D26ED"/>
    <w:rsid w:val="008D3A2B"/>
    <w:rsid w:val="008D5440"/>
    <w:rsid w:val="008D55B1"/>
    <w:rsid w:val="008D6A62"/>
    <w:rsid w:val="008D78AF"/>
    <w:rsid w:val="008D7C6B"/>
    <w:rsid w:val="008E0816"/>
    <w:rsid w:val="008E0EE4"/>
    <w:rsid w:val="008E280D"/>
    <w:rsid w:val="008E2D7D"/>
    <w:rsid w:val="008E58CE"/>
    <w:rsid w:val="008E736D"/>
    <w:rsid w:val="008F0A12"/>
    <w:rsid w:val="008F28B3"/>
    <w:rsid w:val="009034C9"/>
    <w:rsid w:val="00903652"/>
    <w:rsid w:val="00903732"/>
    <w:rsid w:val="00904401"/>
    <w:rsid w:val="009049C5"/>
    <w:rsid w:val="00905239"/>
    <w:rsid w:val="00906F5D"/>
    <w:rsid w:val="00907267"/>
    <w:rsid w:val="00913766"/>
    <w:rsid w:val="00913A46"/>
    <w:rsid w:val="00923786"/>
    <w:rsid w:val="009277A6"/>
    <w:rsid w:val="00930C9B"/>
    <w:rsid w:val="0093402E"/>
    <w:rsid w:val="009346C8"/>
    <w:rsid w:val="00935129"/>
    <w:rsid w:val="009356FC"/>
    <w:rsid w:val="009360ED"/>
    <w:rsid w:val="0094214F"/>
    <w:rsid w:val="00943A37"/>
    <w:rsid w:val="0094482A"/>
    <w:rsid w:val="00944EF9"/>
    <w:rsid w:val="009451A4"/>
    <w:rsid w:val="009517EB"/>
    <w:rsid w:val="00952F2D"/>
    <w:rsid w:val="00955DEF"/>
    <w:rsid w:val="0095672D"/>
    <w:rsid w:val="00956B31"/>
    <w:rsid w:val="0096095C"/>
    <w:rsid w:val="00963AF0"/>
    <w:rsid w:val="0096562F"/>
    <w:rsid w:val="00966082"/>
    <w:rsid w:val="00972854"/>
    <w:rsid w:val="0097295C"/>
    <w:rsid w:val="0097311C"/>
    <w:rsid w:val="00973325"/>
    <w:rsid w:val="0097399D"/>
    <w:rsid w:val="00973C69"/>
    <w:rsid w:val="00973DE7"/>
    <w:rsid w:val="00974673"/>
    <w:rsid w:val="00974F6F"/>
    <w:rsid w:val="009751C0"/>
    <w:rsid w:val="0097642D"/>
    <w:rsid w:val="00977400"/>
    <w:rsid w:val="0098154C"/>
    <w:rsid w:val="00983F56"/>
    <w:rsid w:val="00986401"/>
    <w:rsid w:val="009914C7"/>
    <w:rsid w:val="00991FE9"/>
    <w:rsid w:val="00994258"/>
    <w:rsid w:val="009952CD"/>
    <w:rsid w:val="0099628E"/>
    <w:rsid w:val="00997AB9"/>
    <w:rsid w:val="009A3094"/>
    <w:rsid w:val="009A36F1"/>
    <w:rsid w:val="009A6445"/>
    <w:rsid w:val="009A79E0"/>
    <w:rsid w:val="009B10A2"/>
    <w:rsid w:val="009B12B2"/>
    <w:rsid w:val="009B1598"/>
    <w:rsid w:val="009B1E74"/>
    <w:rsid w:val="009B2878"/>
    <w:rsid w:val="009B64C0"/>
    <w:rsid w:val="009B6887"/>
    <w:rsid w:val="009B78DC"/>
    <w:rsid w:val="009C17BE"/>
    <w:rsid w:val="009C1AB4"/>
    <w:rsid w:val="009C20D3"/>
    <w:rsid w:val="009C27B7"/>
    <w:rsid w:val="009D1A31"/>
    <w:rsid w:val="009D2B0F"/>
    <w:rsid w:val="009D3F7A"/>
    <w:rsid w:val="009D7119"/>
    <w:rsid w:val="009D7C57"/>
    <w:rsid w:val="009E07A8"/>
    <w:rsid w:val="009E1D08"/>
    <w:rsid w:val="009E210E"/>
    <w:rsid w:val="009E4230"/>
    <w:rsid w:val="009E461D"/>
    <w:rsid w:val="009E4D44"/>
    <w:rsid w:val="009E5AB3"/>
    <w:rsid w:val="009F1BAA"/>
    <w:rsid w:val="009F271A"/>
    <w:rsid w:val="009F4DB2"/>
    <w:rsid w:val="009F581A"/>
    <w:rsid w:val="009F5B71"/>
    <w:rsid w:val="00A00543"/>
    <w:rsid w:val="00A01113"/>
    <w:rsid w:val="00A04628"/>
    <w:rsid w:val="00A05851"/>
    <w:rsid w:val="00A10B73"/>
    <w:rsid w:val="00A10C65"/>
    <w:rsid w:val="00A11E87"/>
    <w:rsid w:val="00A1247A"/>
    <w:rsid w:val="00A14962"/>
    <w:rsid w:val="00A1501A"/>
    <w:rsid w:val="00A16FF1"/>
    <w:rsid w:val="00A17630"/>
    <w:rsid w:val="00A21EAB"/>
    <w:rsid w:val="00A23DEF"/>
    <w:rsid w:val="00A243F0"/>
    <w:rsid w:val="00A3210B"/>
    <w:rsid w:val="00A33707"/>
    <w:rsid w:val="00A34007"/>
    <w:rsid w:val="00A40D35"/>
    <w:rsid w:val="00A41D38"/>
    <w:rsid w:val="00A44099"/>
    <w:rsid w:val="00A448F3"/>
    <w:rsid w:val="00A478B0"/>
    <w:rsid w:val="00A50266"/>
    <w:rsid w:val="00A51471"/>
    <w:rsid w:val="00A518B2"/>
    <w:rsid w:val="00A52858"/>
    <w:rsid w:val="00A53812"/>
    <w:rsid w:val="00A53CC8"/>
    <w:rsid w:val="00A556FD"/>
    <w:rsid w:val="00A56DD7"/>
    <w:rsid w:val="00A5762B"/>
    <w:rsid w:val="00A57B75"/>
    <w:rsid w:val="00A60760"/>
    <w:rsid w:val="00A61A1E"/>
    <w:rsid w:val="00A627DC"/>
    <w:rsid w:val="00A63E0C"/>
    <w:rsid w:val="00A63FB2"/>
    <w:rsid w:val="00A6414B"/>
    <w:rsid w:val="00A648EC"/>
    <w:rsid w:val="00A74DAA"/>
    <w:rsid w:val="00A76858"/>
    <w:rsid w:val="00A76DA2"/>
    <w:rsid w:val="00A76E34"/>
    <w:rsid w:val="00A80412"/>
    <w:rsid w:val="00A8247B"/>
    <w:rsid w:val="00A835C8"/>
    <w:rsid w:val="00A8495A"/>
    <w:rsid w:val="00A960FE"/>
    <w:rsid w:val="00A97090"/>
    <w:rsid w:val="00AA077E"/>
    <w:rsid w:val="00AA1BA9"/>
    <w:rsid w:val="00AA5F04"/>
    <w:rsid w:val="00AA6E80"/>
    <w:rsid w:val="00AB1BEB"/>
    <w:rsid w:val="00AB39A2"/>
    <w:rsid w:val="00AB45DE"/>
    <w:rsid w:val="00AB7460"/>
    <w:rsid w:val="00AC2E22"/>
    <w:rsid w:val="00AC3419"/>
    <w:rsid w:val="00AC6735"/>
    <w:rsid w:val="00AC6F96"/>
    <w:rsid w:val="00AC7F14"/>
    <w:rsid w:val="00AD4DE0"/>
    <w:rsid w:val="00AD67E1"/>
    <w:rsid w:val="00AE04AB"/>
    <w:rsid w:val="00AE0757"/>
    <w:rsid w:val="00AE179F"/>
    <w:rsid w:val="00AE1913"/>
    <w:rsid w:val="00AE27CD"/>
    <w:rsid w:val="00AE2FF5"/>
    <w:rsid w:val="00AE3CD3"/>
    <w:rsid w:val="00AE4129"/>
    <w:rsid w:val="00AE76B4"/>
    <w:rsid w:val="00AF0090"/>
    <w:rsid w:val="00AF0BC6"/>
    <w:rsid w:val="00AF6AE4"/>
    <w:rsid w:val="00AF6F21"/>
    <w:rsid w:val="00AF76AE"/>
    <w:rsid w:val="00B010C2"/>
    <w:rsid w:val="00B03891"/>
    <w:rsid w:val="00B0494C"/>
    <w:rsid w:val="00B07F99"/>
    <w:rsid w:val="00B112FC"/>
    <w:rsid w:val="00B116C4"/>
    <w:rsid w:val="00B13D69"/>
    <w:rsid w:val="00B14B49"/>
    <w:rsid w:val="00B168D0"/>
    <w:rsid w:val="00B16A44"/>
    <w:rsid w:val="00B201DB"/>
    <w:rsid w:val="00B245D4"/>
    <w:rsid w:val="00B24FDB"/>
    <w:rsid w:val="00B3523C"/>
    <w:rsid w:val="00B35C62"/>
    <w:rsid w:val="00B36523"/>
    <w:rsid w:val="00B367EA"/>
    <w:rsid w:val="00B36E93"/>
    <w:rsid w:val="00B40668"/>
    <w:rsid w:val="00B46D14"/>
    <w:rsid w:val="00B47F7C"/>
    <w:rsid w:val="00B512E0"/>
    <w:rsid w:val="00B52479"/>
    <w:rsid w:val="00B5308E"/>
    <w:rsid w:val="00B5383C"/>
    <w:rsid w:val="00B53EE3"/>
    <w:rsid w:val="00B56568"/>
    <w:rsid w:val="00B56B35"/>
    <w:rsid w:val="00B57B64"/>
    <w:rsid w:val="00B6156C"/>
    <w:rsid w:val="00B622AE"/>
    <w:rsid w:val="00B635CF"/>
    <w:rsid w:val="00B64AC6"/>
    <w:rsid w:val="00B6628D"/>
    <w:rsid w:val="00B70682"/>
    <w:rsid w:val="00B72752"/>
    <w:rsid w:val="00B77AA0"/>
    <w:rsid w:val="00B84EC5"/>
    <w:rsid w:val="00B85534"/>
    <w:rsid w:val="00B85968"/>
    <w:rsid w:val="00B86071"/>
    <w:rsid w:val="00B94017"/>
    <w:rsid w:val="00BA1293"/>
    <w:rsid w:val="00BA162E"/>
    <w:rsid w:val="00BA1F83"/>
    <w:rsid w:val="00BA295D"/>
    <w:rsid w:val="00BA3AD1"/>
    <w:rsid w:val="00BB0847"/>
    <w:rsid w:val="00BB1021"/>
    <w:rsid w:val="00BB11F0"/>
    <w:rsid w:val="00BB1728"/>
    <w:rsid w:val="00BB2CBF"/>
    <w:rsid w:val="00BB6C8A"/>
    <w:rsid w:val="00BB6FAA"/>
    <w:rsid w:val="00BB7774"/>
    <w:rsid w:val="00BC193C"/>
    <w:rsid w:val="00BC4F13"/>
    <w:rsid w:val="00BC62F2"/>
    <w:rsid w:val="00BC6E6E"/>
    <w:rsid w:val="00BD045C"/>
    <w:rsid w:val="00BD471A"/>
    <w:rsid w:val="00BD67CB"/>
    <w:rsid w:val="00BD748D"/>
    <w:rsid w:val="00BD7BC2"/>
    <w:rsid w:val="00BE360F"/>
    <w:rsid w:val="00BE373A"/>
    <w:rsid w:val="00BE55B2"/>
    <w:rsid w:val="00BE5843"/>
    <w:rsid w:val="00BE60E4"/>
    <w:rsid w:val="00BE7660"/>
    <w:rsid w:val="00BE78EE"/>
    <w:rsid w:val="00BE7B4A"/>
    <w:rsid w:val="00BF05FF"/>
    <w:rsid w:val="00BF080C"/>
    <w:rsid w:val="00BF11C8"/>
    <w:rsid w:val="00BF25BD"/>
    <w:rsid w:val="00BF275D"/>
    <w:rsid w:val="00BF3007"/>
    <w:rsid w:val="00BF35DC"/>
    <w:rsid w:val="00BF41B2"/>
    <w:rsid w:val="00BF42D3"/>
    <w:rsid w:val="00BF5324"/>
    <w:rsid w:val="00BF6D0D"/>
    <w:rsid w:val="00C00BBA"/>
    <w:rsid w:val="00C01ED8"/>
    <w:rsid w:val="00C0344C"/>
    <w:rsid w:val="00C03ECB"/>
    <w:rsid w:val="00C04315"/>
    <w:rsid w:val="00C04BA8"/>
    <w:rsid w:val="00C05ECB"/>
    <w:rsid w:val="00C06F6B"/>
    <w:rsid w:val="00C07E1B"/>
    <w:rsid w:val="00C100F8"/>
    <w:rsid w:val="00C117F4"/>
    <w:rsid w:val="00C11E2E"/>
    <w:rsid w:val="00C229E8"/>
    <w:rsid w:val="00C238AD"/>
    <w:rsid w:val="00C26C73"/>
    <w:rsid w:val="00C27EE7"/>
    <w:rsid w:val="00C30DD3"/>
    <w:rsid w:val="00C325EA"/>
    <w:rsid w:val="00C343E7"/>
    <w:rsid w:val="00C3766F"/>
    <w:rsid w:val="00C40E2B"/>
    <w:rsid w:val="00C42F88"/>
    <w:rsid w:val="00C4387B"/>
    <w:rsid w:val="00C50E7A"/>
    <w:rsid w:val="00C52BE6"/>
    <w:rsid w:val="00C52ED1"/>
    <w:rsid w:val="00C53BD3"/>
    <w:rsid w:val="00C55F00"/>
    <w:rsid w:val="00C61612"/>
    <w:rsid w:val="00C61BEA"/>
    <w:rsid w:val="00C62ADA"/>
    <w:rsid w:val="00C64855"/>
    <w:rsid w:val="00C65022"/>
    <w:rsid w:val="00C70737"/>
    <w:rsid w:val="00C751F0"/>
    <w:rsid w:val="00C757D2"/>
    <w:rsid w:val="00C8294A"/>
    <w:rsid w:val="00C82BC1"/>
    <w:rsid w:val="00C83C36"/>
    <w:rsid w:val="00C846C3"/>
    <w:rsid w:val="00C91AC9"/>
    <w:rsid w:val="00C9232B"/>
    <w:rsid w:val="00C957F1"/>
    <w:rsid w:val="00CB05E6"/>
    <w:rsid w:val="00CB08F7"/>
    <w:rsid w:val="00CB09AD"/>
    <w:rsid w:val="00CB09D6"/>
    <w:rsid w:val="00CB215A"/>
    <w:rsid w:val="00CB3D5A"/>
    <w:rsid w:val="00CB474D"/>
    <w:rsid w:val="00CB4C34"/>
    <w:rsid w:val="00CB4E43"/>
    <w:rsid w:val="00CC191B"/>
    <w:rsid w:val="00CC1E9F"/>
    <w:rsid w:val="00CC2510"/>
    <w:rsid w:val="00CC2590"/>
    <w:rsid w:val="00CC2BB0"/>
    <w:rsid w:val="00CC45ED"/>
    <w:rsid w:val="00CC6D56"/>
    <w:rsid w:val="00CD02C2"/>
    <w:rsid w:val="00CD14F5"/>
    <w:rsid w:val="00CD37AF"/>
    <w:rsid w:val="00CD50D6"/>
    <w:rsid w:val="00CD5C07"/>
    <w:rsid w:val="00CD6D9B"/>
    <w:rsid w:val="00CE0605"/>
    <w:rsid w:val="00CE15B6"/>
    <w:rsid w:val="00CE4823"/>
    <w:rsid w:val="00CE4A91"/>
    <w:rsid w:val="00CF0BA4"/>
    <w:rsid w:val="00CF1761"/>
    <w:rsid w:val="00CF2C0A"/>
    <w:rsid w:val="00CF3738"/>
    <w:rsid w:val="00CF4FBA"/>
    <w:rsid w:val="00CF51E4"/>
    <w:rsid w:val="00D00E37"/>
    <w:rsid w:val="00D074B9"/>
    <w:rsid w:val="00D0F1F6"/>
    <w:rsid w:val="00D10776"/>
    <w:rsid w:val="00D10F25"/>
    <w:rsid w:val="00D11414"/>
    <w:rsid w:val="00D12F38"/>
    <w:rsid w:val="00D257AD"/>
    <w:rsid w:val="00D26EC8"/>
    <w:rsid w:val="00D30AA8"/>
    <w:rsid w:val="00D31E23"/>
    <w:rsid w:val="00D32B10"/>
    <w:rsid w:val="00D333E6"/>
    <w:rsid w:val="00D3758A"/>
    <w:rsid w:val="00D41C25"/>
    <w:rsid w:val="00D41DF1"/>
    <w:rsid w:val="00D4248E"/>
    <w:rsid w:val="00D45E91"/>
    <w:rsid w:val="00D5187D"/>
    <w:rsid w:val="00D53354"/>
    <w:rsid w:val="00D53751"/>
    <w:rsid w:val="00D53DA4"/>
    <w:rsid w:val="00D54193"/>
    <w:rsid w:val="00D63736"/>
    <w:rsid w:val="00D63928"/>
    <w:rsid w:val="00D63DF3"/>
    <w:rsid w:val="00D67C00"/>
    <w:rsid w:val="00D726F1"/>
    <w:rsid w:val="00D74244"/>
    <w:rsid w:val="00D748DC"/>
    <w:rsid w:val="00D74A58"/>
    <w:rsid w:val="00D7682C"/>
    <w:rsid w:val="00D77FB6"/>
    <w:rsid w:val="00D80CDC"/>
    <w:rsid w:val="00D8566C"/>
    <w:rsid w:val="00D869D7"/>
    <w:rsid w:val="00D90B0E"/>
    <w:rsid w:val="00D91462"/>
    <w:rsid w:val="00D92B76"/>
    <w:rsid w:val="00D94577"/>
    <w:rsid w:val="00D963E6"/>
    <w:rsid w:val="00DA1345"/>
    <w:rsid w:val="00DA268D"/>
    <w:rsid w:val="00DA30D4"/>
    <w:rsid w:val="00DA4CD3"/>
    <w:rsid w:val="00DA5E76"/>
    <w:rsid w:val="00DB4F8E"/>
    <w:rsid w:val="00DB560F"/>
    <w:rsid w:val="00DB73D7"/>
    <w:rsid w:val="00DB7446"/>
    <w:rsid w:val="00DB7BB2"/>
    <w:rsid w:val="00DC00A0"/>
    <w:rsid w:val="00DC0ED7"/>
    <w:rsid w:val="00DC11D2"/>
    <w:rsid w:val="00DC2ABA"/>
    <w:rsid w:val="00DC2D54"/>
    <w:rsid w:val="00DC58D5"/>
    <w:rsid w:val="00DC7A60"/>
    <w:rsid w:val="00DC7EA2"/>
    <w:rsid w:val="00DD0E9F"/>
    <w:rsid w:val="00DD3929"/>
    <w:rsid w:val="00DD4ED6"/>
    <w:rsid w:val="00DD4FAF"/>
    <w:rsid w:val="00DD5231"/>
    <w:rsid w:val="00DD6EAE"/>
    <w:rsid w:val="00DE2B4A"/>
    <w:rsid w:val="00DF189D"/>
    <w:rsid w:val="00DF312F"/>
    <w:rsid w:val="00DF3716"/>
    <w:rsid w:val="00DF3CF6"/>
    <w:rsid w:val="00DF3D34"/>
    <w:rsid w:val="00DF5293"/>
    <w:rsid w:val="00DF6837"/>
    <w:rsid w:val="00DF6D0F"/>
    <w:rsid w:val="00E011AA"/>
    <w:rsid w:val="00E01D00"/>
    <w:rsid w:val="00E030A9"/>
    <w:rsid w:val="00E1255F"/>
    <w:rsid w:val="00E128E0"/>
    <w:rsid w:val="00E13AC4"/>
    <w:rsid w:val="00E14EF6"/>
    <w:rsid w:val="00E155DC"/>
    <w:rsid w:val="00E175D8"/>
    <w:rsid w:val="00E21C73"/>
    <w:rsid w:val="00E22A3A"/>
    <w:rsid w:val="00E234CD"/>
    <w:rsid w:val="00E23710"/>
    <w:rsid w:val="00E23BEB"/>
    <w:rsid w:val="00E265E3"/>
    <w:rsid w:val="00E26813"/>
    <w:rsid w:val="00E27A8D"/>
    <w:rsid w:val="00E30179"/>
    <w:rsid w:val="00E32FD4"/>
    <w:rsid w:val="00E36216"/>
    <w:rsid w:val="00E367CB"/>
    <w:rsid w:val="00E37304"/>
    <w:rsid w:val="00E3767A"/>
    <w:rsid w:val="00E422E0"/>
    <w:rsid w:val="00E466FA"/>
    <w:rsid w:val="00E50926"/>
    <w:rsid w:val="00E50E91"/>
    <w:rsid w:val="00E52A8B"/>
    <w:rsid w:val="00E52EB9"/>
    <w:rsid w:val="00E5349F"/>
    <w:rsid w:val="00E562A7"/>
    <w:rsid w:val="00E573E3"/>
    <w:rsid w:val="00E601D0"/>
    <w:rsid w:val="00E60A86"/>
    <w:rsid w:val="00E64C78"/>
    <w:rsid w:val="00E6737B"/>
    <w:rsid w:val="00E67A3A"/>
    <w:rsid w:val="00E7194B"/>
    <w:rsid w:val="00E72370"/>
    <w:rsid w:val="00E73274"/>
    <w:rsid w:val="00E754AC"/>
    <w:rsid w:val="00E7621A"/>
    <w:rsid w:val="00E7663B"/>
    <w:rsid w:val="00E775BB"/>
    <w:rsid w:val="00E77C44"/>
    <w:rsid w:val="00E80882"/>
    <w:rsid w:val="00E8365C"/>
    <w:rsid w:val="00E8456C"/>
    <w:rsid w:val="00E84CC4"/>
    <w:rsid w:val="00E86C18"/>
    <w:rsid w:val="00E915FF"/>
    <w:rsid w:val="00E91A92"/>
    <w:rsid w:val="00E93330"/>
    <w:rsid w:val="00E94092"/>
    <w:rsid w:val="00E94DBD"/>
    <w:rsid w:val="00EA13A8"/>
    <w:rsid w:val="00EA36B6"/>
    <w:rsid w:val="00EB5280"/>
    <w:rsid w:val="00EC136F"/>
    <w:rsid w:val="00EC6874"/>
    <w:rsid w:val="00EC6E0C"/>
    <w:rsid w:val="00ED3B8B"/>
    <w:rsid w:val="00ED3EE3"/>
    <w:rsid w:val="00ED4A47"/>
    <w:rsid w:val="00EE04A8"/>
    <w:rsid w:val="00EE4F1E"/>
    <w:rsid w:val="00EE625D"/>
    <w:rsid w:val="00EE7313"/>
    <w:rsid w:val="00EE7AC6"/>
    <w:rsid w:val="00EF02DF"/>
    <w:rsid w:val="00EF41AC"/>
    <w:rsid w:val="00EF4CD4"/>
    <w:rsid w:val="00EF6230"/>
    <w:rsid w:val="00EF7E41"/>
    <w:rsid w:val="00F00B2E"/>
    <w:rsid w:val="00F017D9"/>
    <w:rsid w:val="00F0203A"/>
    <w:rsid w:val="00F03A09"/>
    <w:rsid w:val="00F04A95"/>
    <w:rsid w:val="00F05C8C"/>
    <w:rsid w:val="00F05DB3"/>
    <w:rsid w:val="00F07914"/>
    <w:rsid w:val="00F07F62"/>
    <w:rsid w:val="00F133E3"/>
    <w:rsid w:val="00F21461"/>
    <w:rsid w:val="00F267AB"/>
    <w:rsid w:val="00F2725D"/>
    <w:rsid w:val="00F30007"/>
    <w:rsid w:val="00F312E5"/>
    <w:rsid w:val="00F3166C"/>
    <w:rsid w:val="00F342D6"/>
    <w:rsid w:val="00F35DCD"/>
    <w:rsid w:val="00F43D3E"/>
    <w:rsid w:val="00F45B5B"/>
    <w:rsid w:val="00F55D3C"/>
    <w:rsid w:val="00F56002"/>
    <w:rsid w:val="00F56548"/>
    <w:rsid w:val="00F6272C"/>
    <w:rsid w:val="00F63511"/>
    <w:rsid w:val="00F644A2"/>
    <w:rsid w:val="00F650EE"/>
    <w:rsid w:val="00F6544F"/>
    <w:rsid w:val="00F66118"/>
    <w:rsid w:val="00F66557"/>
    <w:rsid w:val="00F700D2"/>
    <w:rsid w:val="00F73210"/>
    <w:rsid w:val="00F74D26"/>
    <w:rsid w:val="00F74F84"/>
    <w:rsid w:val="00F7531E"/>
    <w:rsid w:val="00F753DB"/>
    <w:rsid w:val="00F77FB4"/>
    <w:rsid w:val="00F8227E"/>
    <w:rsid w:val="00F83023"/>
    <w:rsid w:val="00F86018"/>
    <w:rsid w:val="00F8770F"/>
    <w:rsid w:val="00F87BBC"/>
    <w:rsid w:val="00F90EBF"/>
    <w:rsid w:val="00F91257"/>
    <w:rsid w:val="00F920BA"/>
    <w:rsid w:val="00F953F1"/>
    <w:rsid w:val="00F960D8"/>
    <w:rsid w:val="00F977FE"/>
    <w:rsid w:val="00FA1ABD"/>
    <w:rsid w:val="00FA6684"/>
    <w:rsid w:val="00FA72EE"/>
    <w:rsid w:val="00FB0D61"/>
    <w:rsid w:val="00FB108E"/>
    <w:rsid w:val="00FB3917"/>
    <w:rsid w:val="00FB485F"/>
    <w:rsid w:val="00FC0AA5"/>
    <w:rsid w:val="00FC317E"/>
    <w:rsid w:val="00FC42D3"/>
    <w:rsid w:val="00FC51A4"/>
    <w:rsid w:val="00FD0DE0"/>
    <w:rsid w:val="00FD345C"/>
    <w:rsid w:val="00FD3DF8"/>
    <w:rsid w:val="00FD589E"/>
    <w:rsid w:val="00FD6391"/>
    <w:rsid w:val="00FE032D"/>
    <w:rsid w:val="00FE10FA"/>
    <w:rsid w:val="00FE2239"/>
    <w:rsid w:val="00FE45C4"/>
    <w:rsid w:val="00FE5BDC"/>
    <w:rsid w:val="00FE7477"/>
    <w:rsid w:val="00FE7AE1"/>
    <w:rsid w:val="00FE7F98"/>
    <w:rsid w:val="00FF0192"/>
    <w:rsid w:val="00FF0A2E"/>
    <w:rsid w:val="00FF3F11"/>
    <w:rsid w:val="00FF45F1"/>
    <w:rsid w:val="010E4259"/>
    <w:rsid w:val="01BFFCE9"/>
    <w:rsid w:val="01D98728"/>
    <w:rsid w:val="0238DB59"/>
    <w:rsid w:val="035A90FD"/>
    <w:rsid w:val="03D5C827"/>
    <w:rsid w:val="04356F90"/>
    <w:rsid w:val="043B3E88"/>
    <w:rsid w:val="045E4116"/>
    <w:rsid w:val="04A32AC9"/>
    <w:rsid w:val="051E9983"/>
    <w:rsid w:val="055CDA2F"/>
    <w:rsid w:val="05A8CC22"/>
    <w:rsid w:val="05F2ACA5"/>
    <w:rsid w:val="067C4D6E"/>
    <w:rsid w:val="06CB400C"/>
    <w:rsid w:val="06F382D1"/>
    <w:rsid w:val="080200BD"/>
    <w:rsid w:val="0835A938"/>
    <w:rsid w:val="08EBC38B"/>
    <w:rsid w:val="0A25267D"/>
    <w:rsid w:val="0A258453"/>
    <w:rsid w:val="0B5C2D58"/>
    <w:rsid w:val="0C2B3BC8"/>
    <w:rsid w:val="0C995B05"/>
    <w:rsid w:val="0CA24364"/>
    <w:rsid w:val="0CF6A02E"/>
    <w:rsid w:val="0D16AA29"/>
    <w:rsid w:val="0D695564"/>
    <w:rsid w:val="0EFD6DB6"/>
    <w:rsid w:val="0F45CAEE"/>
    <w:rsid w:val="0F519F4E"/>
    <w:rsid w:val="0F55D6AB"/>
    <w:rsid w:val="0F60487B"/>
    <w:rsid w:val="0FD07D4C"/>
    <w:rsid w:val="0FF77F68"/>
    <w:rsid w:val="113CC41E"/>
    <w:rsid w:val="1186E7FA"/>
    <w:rsid w:val="119AE87B"/>
    <w:rsid w:val="11BB8A33"/>
    <w:rsid w:val="12900890"/>
    <w:rsid w:val="12CD080F"/>
    <w:rsid w:val="12CFA167"/>
    <w:rsid w:val="12DCF0FC"/>
    <w:rsid w:val="12F705A1"/>
    <w:rsid w:val="13555B3C"/>
    <w:rsid w:val="1464E6F9"/>
    <w:rsid w:val="14758A58"/>
    <w:rsid w:val="14B82CDF"/>
    <w:rsid w:val="14F3154F"/>
    <w:rsid w:val="1565840D"/>
    <w:rsid w:val="156BAAEA"/>
    <w:rsid w:val="1584ED7F"/>
    <w:rsid w:val="159294BD"/>
    <w:rsid w:val="15B1583A"/>
    <w:rsid w:val="15B76E6C"/>
    <w:rsid w:val="1649654A"/>
    <w:rsid w:val="16DAD428"/>
    <w:rsid w:val="172E651E"/>
    <w:rsid w:val="18111FD2"/>
    <w:rsid w:val="189963E4"/>
    <w:rsid w:val="195FB4A8"/>
    <w:rsid w:val="1A77AE36"/>
    <w:rsid w:val="1AA667E5"/>
    <w:rsid w:val="1AB9D9C5"/>
    <w:rsid w:val="1B0FCEDB"/>
    <w:rsid w:val="1B7A63F5"/>
    <w:rsid w:val="1BD88ECF"/>
    <w:rsid w:val="1BFA903C"/>
    <w:rsid w:val="1C7821B2"/>
    <w:rsid w:val="1E96CBC7"/>
    <w:rsid w:val="1F024892"/>
    <w:rsid w:val="1FC9C237"/>
    <w:rsid w:val="1FE41970"/>
    <w:rsid w:val="2058C384"/>
    <w:rsid w:val="21EBED2D"/>
    <w:rsid w:val="2369BDE5"/>
    <w:rsid w:val="236FE396"/>
    <w:rsid w:val="239A8AF7"/>
    <w:rsid w:val="24C03143"/>
    <w:rsid w:val="25ABD2BB"/>
    <w:rsid w:val="2689FF35"/>
    <w:rsid w:val="26B19F32"/>
    <w:rsid w:val="2708AE6F"/>
    <w:rsid w:val="27577F4C"/>
    <w:rsid w:val="277C6E73"/>
    <w:rsid w:val="27988EF1"/>
    <w:rsid w:val="295B50E2"/>
    <w:rsid w:val="297440FB"/>
    <w:rsid w:val="2A2F0310"/>
    <w:rsid w:val="2ADC7B0C"/>
    <w:rsid w:val="2B2B5B37"/>
    <w:rsid w:val="2BB3ADCC"/>
    <w:rsid w:val="2C13F321"/>
    <w:rsid w:val="2C7F3F6A"/>
    <w:rsid w:val="2CF391BB"/>
    <w:rsid w:val="2D9D3418"/>
    <w:rsid w:val="2E2E2F80"/>
    <w:rsid w:val="2F04EB0B"/>
    <w:rsid w:val="2F578853"/>
    <w:rsid w:val="304A2D3D"/>
    <w:rsid w:val="31DC2456"/>
    <w:rsid w:val="31E4C941"/>
    <w:rsid w:val="32F43A0A"/>
    <w:rsid w:val="33388EB3"/>
    <w:rsid w:val="334AFA25"/>
    <w:rsid w:val="335B961B"/>
    <w:rsid w:val="338D17B2"/>
    <w:rsid w:val="3419E203"/>
    <w:rsid w:val="3475CB63"/>
    <w:rsid w:val="3523A0F2"/>
    <w:rsid w:val="387B3B51"/>
    <w:rsid w:val="3A3C8137"/>
    <w:rsid w:val="3AB6993D"/>
    <w:rsid w:val="3BC14135"/>
    <w:rsid w:val="3C064B52"/>
    <w:rsid w:val="3C7601C4"/>
    <w:rsid w:val="3DADD75D"/>
    <w:rsid w:val="3E023BD3"/>
    <w:rsid w:val="3F3AF8C3"/>
    <w:rsid w:val="3F86909D"/>
    <w:rsid w:val="3FE6037E"/>
    <w:rsid w:val="4001F199"/>
    <w:rsid w:val="405B7985"/>
    <w:rsid w:val="40935F44"/>
    <w:rsid w:val="428B5B1B"/>
    <w:rsid w:val="42A4A483"/>
    <w:rsid w:val="42E51039"/>
    <w:rsid w:val="43420F63"/>
    <w:rsid w:val="43CE815F"/>
    <w:rsid w:val="4401F170"/>
    <w:rsid w:val="4537CA97"/>
    <w:rsid w:val="454EFB1E"/>
    <w:rsid w:val="455AAE83"/>
    <w:rsid w:val="459E342A"/>
    <w:rsid w:val="4608A8E9"/>
    <w:rsid w:val="4613298A"/>
    <w:rsid w:val="462F2ED2"/>
    <w:rsid w:val="4699B925"/>
    <w:rsid w:val="476E7288"/>
    <w:rsid w:val="48672BA4"/>
    <w:rsid w:val="48FB98BE"/>
    <w:rsid w:val="4932B689"/>
    <w:rsid w:val="493A8750"/>
    <w:rsid w:val="493F05D0"/>
    <w:rsid w:val="4944C925"/>
    <w:rsid w:val="497D8AC7"/>
    <w:rsid w:val="49C389E5"/>
    <w:rsid w:val="4A08840E"/>
    <w:rsid w:val="4A0F0268"/>
    <w:rsid w:val="4A333143"/>
    <w:rsid w:val="4AF57EF3"/>
    <w:rsid w:val="4AF7ECED"/>
    <w:rsid w:val="4BDF845B"/>
    <w:rsid w:val="4BF5ABCD"/>
    <w:rsid w:val="4C35C391"/>
    <w:rsid w:val="4D8CE087"/>
    <w:rsid w:val="4DF361A7"/>
    <w:rsid w:val="4E08B74B"/>
    <w:rsid w:val="4EC88A09"/>
    <w:rsid w:val="4EF3574D"/>
    <w:rsid w:val="4F366C29"/>
    <w:rsid w:val="4F695C1F"/>
    <w:rsid w:val="50F4E687"/>
    <w:rsid w:val="50F5B8EF"/>
    <w:rsid w:val="51B6A597"/>
    <w:rsid w:val="51D688F0"/>
    <w:rsid w:val="52533801"/>
    <w:rsid w:val="52D02EBF"/>
    <w:rsid w:val="53076B9E"/>
    <w:rsid w:val="53D52C89"/>
    <w:rsid w:val="5460211E"/>
    <w:rsid w:val="548EB237"/>
    <w:rsid w:val="54BCC001"/>
    <w:rsid w:val="55014673"/>
    <w:rsid w:val="55B11BF5"/>
    <w:rsid w:val="56B0FE9F"/>
    <w:rsid w:val="56BA7391"/>
    <w:rsid w:val="58270C93"/>
    <w:rsid w:val="5832E5D9"/>
    <w:rsid w:val="58D33E49"/>
    <w:rsid w:val="58F42AF8"/>
    <w:rsid w:val="5905EA19"/>
    <w:rsid w:val="5979CB38"/>
    <w:rsid w:val="5A902392"/>
    <w:rsid w:val="5AFEAAD6"/>
    <w:rsid w:val="5C398DFE"/>
    <w:rsid w:val="5C903962"/>
    <w:rsid w:val="5D36FE3D"/>
    <w:rsid w:val="5DAD8130"/>
    <w:rsid w:val="5DB57FF0"/>
    <w:rsid w:val="5E5FA3D8"/>
    <w:rsid w:val="5F4B5DDF"/>
    <w:rsid w:val="5FD4854D"/>
    <w:rsid w:val="60775ECD"/>
    <w:rsid w:val="6115AB00"/>
    <w:rsid w:val="61826C25"/>
    <w:rsid w:val="654D7BE2"/>
    <w:rsid w:val="655BA2B9"/>
    <w:rsid w:val="65C263BA"/>
    <w:rsid w:val="662E9A86"/>
    <w:rsid w:val="663D1A8D"/>
    <w:rsid w:val="6685C98E"/>
    <w:rsid w:val="66A50A65"/>
    <w:rsid w:val="675848BB"/>
    <w:rsid w:val="6802B2F9"/>
    <w:rsid w:val="6808B75F"/>
    <w:rsid w:val="687EC4FD"/>
    <w:rsid w:val="68C2F056"/>
    <w:rsid w:val="69674A56"/>
    <w:rsid w:val="69726700"/>
    <w:rsid w:val="69A39DE1"/>
    <w:rsid w:val="6A6D49D7"/>
    <w:rsid w:val="6A96133C"/>
    <w:rsid w:val="6AABD511"/>
    <w:rsid w:val="6B0AF6D1"/>
    <w:rsid w:val="6B0F6638"/>
    <w:rsid w:val="6B1BD5F3"/>
    <w:rsid w:val="6B8470D6"/>
    <w:rsid w:val="6CEAC73B"/>
    <w:rsid w:val="6D5AC45E"/>
    <w:rsid w:val="6E75FF8F"/>
    <w:rsid w:val="6EB45F67"/>
    <w:rsid w:val="6F32B245"/>
    <w:rsid w:val="6F3A8CAE"/>
    <w:rsid w:val="6F5D23AF"/>
    <w:rsid w:val="6FCF5255"/>
    <w:rsid w:val="7014C7CE"/>
    <w:rsid w:val="701F6AB2"/>
    <w:rsid w:val="70809010"/>
    <w:rsid w:val="70E5C56A"/>
    <w:rsid w:val="7107989C"/>
    <w:rsid w:val="7240E457"/>
    <w:rsid w:val="724ADEFF"/>
    <w:rsid w:val="725DFCFE"/>
    <w:rsid w:val="729912B8"/>
    <w:rsid w:val="72BCD7C6"/>
    <w:rsid w:val="72CBE169"/>
    <w:rsid w:val="7333DD01"/>
    <w:rsid w:val="7504C09B"/>
    <w:rsid w:val="75654396"/>
    <w:rsid w:val="76895754"/>
    <w:rsid w:val="7734507E"/>
    <w:rsid w:val="7786B9F3"/>
    <w:rsid w:val="791F8CE2"/>
    <w:rsid w:val="79A762D9"/>
    <w:rsid w:val="79C524B1"/>
    <w:rsid w:val="79D0ACCE"/>
    <w:rsid w:val="7A69BC9F"/>
    <w:rsid w:val="7AA2E6B8"/>
    <w:rsid w:val="7B204B62"/>
    <w:rsid w:val="7B593EE2"/>
    <w:rsid w:val="7BC08A97"/>
    <w:rsid w:val="7BF241F5"/>
    <w:rsid w:val="7C7E6317"/>
    <w:rsid w:val="7D51C849"/>
    <w:rsid w:val="7DAC5395"/>
    <w:rsid w:val="7DBECBB7"/>
    <w:rsid w:val="7DE48BA4"/>
    <w:rsid w:val="7F773552"/>
    <w:rsid w:val="7FB03B22"/>
    <w:rsid w:val="7FF99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82A261"/>
  <w15:chartTrackingRefBased/>
  <w15:docId w15:val="{144E8FD1-D080-4491-B0B2-66A8DB22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59C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F543B"/>
    <w:pPr>
      <w:tabs>
        <w:tab w:val="left" w:pos="72"/>
      </w:tabs>
      <w:jc w:val="both"/>
    </w:pPr>
    <w:rPr>
      <w:sz w:val="20"/>
      <w:lang w:val="x-none"/>
    </w:rPr>
  </w:style>
  <w:style w:type="character" w:customStyle="1" w:styleId="TekstpodstawowyZnak">
    <w:name w:val="Tekst podstawowy Znak"/>
    <w:link w:val="Tekstpodstawowy"/>
    <w:rsid w:val="004F543B"/>
    <w:rPr>
      <w:rFonts w:ascii="Times New Roman" w:eastAsia="Times New Roman" w:hAnsi="Times New Roman" w:cs="Arial"/>
      <w:sz w:val="20"/>
      <w:szCs w:val="24"/>
      <w:lang w:eastAsia="pl-PL"/>
    </w:rPr>
  </w:style>
  <w:style w:type="paragraph" w:styleId="Akapitzlist">
    <w:name w:val="List Paragraph"/>
    <w:basedOn w:val="Normalny"/>
    <w:uiPriority w:val="34"/>
    <w:qFormat/>
    <w:rsid w:val="00472EE7"/>
    <w:pPr>
      <w:ind w:left="720"/>
      <w:contextualSpacing/>
    </w:pPr>
  </w:style>
  <w:style w:type="character" w:customStyle="1" w:styleId="IGindeksgrny">
    <w:name w:val="_IG_ – indeks górny"/>
    <w:uiPriority w:val="2"/>
    <w:qFormat/>
    <w:rsid w:val="004826FF"/>
    <w:rPr>
      <w:b w:val="0"/>
      <w:i w:val="0"/>
      <w:vanish w:val="0"/>
      <w:spacing w:val="0"/>
      <w:vertAlign w:val="superscript"/>
    </w:rPr>
  </w:style>
  <w:style w:type="paragraph" w:customStyle="1" w:styleId="ARTartustawynprozporzdzenia">
    <w:name w:val="ART(§) – art. ustawy (§ np. rozporządzenia)"/>
    <w:uiPriority w:val="11"/>
    <w:qFormat/>
    <w:rsid w:val="00621805"/>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PKTpunkt">
    <w:name w:val="PKT – punkt"/>
    <w:uiPriority w:val="13"/>
    <w:qFormat/>
    <w:rsid w:val="00621805"/>
    <w:pPr>
      <w:spacing w:line="360" w:lineRule="auto"/>
      <w:ind w:left="510" w:hanging="510"/>
      <w:jc w:val="both"/>
    </w:pPr>
    <w:rPr>
      <w:rFonts w:ascii="Times" w:eastAsia="Times New Roman" w:hAnsi="Times" w:cs="Arial"/>
      <w:bCs/>
      <w:sz w:val="24"/>
    </w:rPr>
  </w:style>
  <w:style w:type="paragraph" w:customStyle="1" w:styleId="USTustnpkodeksu">
    <w:name w:val="UST(§) – ust. (§ np. kodeksu)"/>
    <w:basedOn w:val="ARTartustawynprozporzdzenia"/>
    <w:uiPriority w:val="12"/>
    <w:qFormat/>
    <w:rsid w:val="00C06F6B"/>
    <w:pPr>
      <w:spacing w:before="0"/>
    </w:pPr>
    <w:rPr>
      <w:bCs/>
    </w:rPr>
  </w:style>
  <w:style w:type="paragraph" w:styleId="Tekstdymka">
    <w:name w:val="Balloon Text"/>
    <w:basedOn w:val="Normalny"/>
    <w:link w:val="TekstdymkaZnak"/>
    <w:uiPriority w:val="99"/>
    <w:semiHidden/>
    <w:unhideWhenUsed/>
    <w:rsid w:val="00A57B75"/>
    <w:rPr>
      <w:rFonts w:ascii="Tahoma" w:hAnsi="Tahoma"/>
      <w:sz w:val="16"/>
      <w:szCs w:val="16"/>
      <w:lang w:val="x-none" w:eastAsia="x-none"/>
    </w:rPr>
  </w:style>
  <w:style w:type="character" w:customStyle="1" w:styleId="TekstdymkaZnak">
    <w:name w:val="Tekst dymka Znak"/>
    <w:link w:val="Tekstdymka"/>
    <w:uiPriority w:val="99"/>
    <w:semiHidden/>
    <w:rsid w:val="00A57B75"/>
    <w:rPr>
      <w:rFonts w:ascii="Tahoma" w:eastAsia="Times New Roman" w:hAnsi="Tahoma" w:cs="Tahoma"/>
      <w:sz w:val="16"/>
      <w:szCs w:val="16"/>
    </w:rPr>
  </w:style>
  <w:style w:type="paragraph" w:styleId="Nagwek">
    <w:name w:val="header"/>
    <w:basedOn w:val="Normalny"/>
    <w:link w:val="NagwekZnak"/>
    <w:uiPriority w:val="99"/>
    <w:unhideWhenUsed/>
    <w:rsid w:val="006A52E1"/>
    <w:pPr>
      <w:tabs>
        <w:tab w:val="center" w:pos="4536"/>
        <w:tab w:val="right" w:pos="9072"/>
      </w:tabs>
    </w:pPr>
    <w:rPr>
      <w:lang w:val="x-none" w:eastAsia="x-none"/>
    </w:rPr>
  </w:style>
  <w:style w:type="character" w:customStyle="1" w:styleId="NagwekZnak">
    <w:name w:val="Nagłówek Znak"/>
    <w:link w:val="Nagwek"/>
    <w:uiPriority w:val="99"/>
    <w:rsid w:val="006A52E1"/>
    <w:rPr>
      <w:rFonts w:ascii="Times New Roman" w:eastAsia="Times New Roman" w:hAnsi="Times New Roman"/>
      <w:sz w:val="24"/>
      <w:szCs w:val="24"/>
    </w:rPr>
  </w:style>
  <w:style w:type="paragraph" w:styleId="Stopka">
    <w:name w:val="footer"/>
    <w:basedOn w:val="Normalny"/>
    <w:link w:val="StopkaZnak"/>
    <w:uiPriority w:val="99"/>
    <w:unhideWhenUsed/>
    <w:rsid w:val="006A52E1"/>
    <w:pPr>
      <w:tabs>
        <w:tab w:val="center" w:pos="4536"/>
        <w:tab w:val="right" w:pos="9072"/>
      </w:tabs>
    </w:pPr>
    <w:rPr>
      <w:lang w:val="x-none" w:eastAsia="x-none"/>
    </w:rPr>
  </w:style>
  <w:style w:type="character" w:customStyle="1" w:styleId="StopkaZnak">
    <w:name w:val="Stopka Znak"/>
    <w:link w:val="Stopka"/>
    <w:uiPriority w:val="99"/>
    <w:rsid w:val="006A52E1"/>
    <w:rPr>
      <w:rFonts w:ascii="Times New Roman" w:eastAsia="Times New Roman" w:hAnsi="Times New Roman"/>
      <w:sz w:val="24"/>
      <w:szCs w:val="24"/>
    </w:rPr>
  </w:style>
  <w:style w:type="character" w:styleId="Odwoanieprzypisudolnego">
    <w:name w:val="footnote reference"/>
    <w:uiPriority w:val="99"/>
    <w:semiHidden/>
    <w:rsid w:val="00DF6D0F"/>
    <w:rPr>
      <w:rFonts w:cs="Times New Roman"/>
      <w:vertAlign w:val="superscript"/>
    </w:rPr>
  </w:style>
  <w:style w:type="paragraph" w:customStyle="1" w:styleId="ODNONIKtreodnonika">
    <w:name w:val="ODNOŚNIK – treść odnośnika"/>
    <w:uiPriority w:val="19"/>
    <w:qFormat/>
    <w:rsid w:val="00DF6D0F"/>
    <w:pPr>
      <w:ind w:left="284" w:hanging="284"/>
      <w:jc w:val="both"/>
    </w:pPr>
    <w:rPr>
      <w:rFonts w:ascii="Times New Roman" w:eastAsia="Times New Roman" w:hAnsi="Times New Roman" w:cs="Arial"/>
    </w:rPr>
  </w:style>
  <w:style w:type="paragraph" w:customStyle="1" w:styleId="LITlitera">
    <w:name w:val="LIT – litera"/>
    <w:basedOn w:val="PKTpunkt"/>
    <w:uiPriority w:val="14"/>
    <w:qFormat/>
    <w:rsid w:val="00017224"/>
    <w:pPr>
      <w:ind w:left="986" w:hanging="476"/>
    </w:pPr>
  </w:style>
  <w:style w:type="character" w:customStyle="1" w:styleId="IGPindeksgrnyipogrubienie">
    <w:name w:val="_IG_P_ – indeks górny i pogrubienie"/>
    <w:uiPriority w:val="2"/>
    <w:qFormat/>
    <w:rsid w:val="000A1D79"/>
    <w:rPr>
      <w:b/>
      <w:vanish w:val="0"/>
      <w:spacing w:val="0"/>
      <w:vertAlign w:val="superscript"/>
    </w:rPr>
  </w:style>
  <w:style w:type="paragraph" w:customStyle="1" w:styleId="ZLITwPKTzmlitwpktartykuempunktem">
    <w:name w:val="Z/LIT_w_PKT – zm. lit. w pkt artykułem (punktem)"/>
    <w:basedOn w:val="LITlitera"/>
    <w:uiPriority w:val="32"/>
    <w:qFormat/>
    <w:rsid w:val="000F7C3F"/>
    <w:pPr>
      <w:ind w:left="1497"/>
    </w:pPr>
  </w:style>
  <w:style w:type="paragraph" w:customStyle="1" w:styleId="ZPKTzmpktartykuempunktem">
    <w:name w:val="Z/PKT – zm. pkt artykułem (punktem)"/>
    <w:basedOn w:val="PKTpunkt"/>
    <w:uiPriority w:val="31"/>
    <w:qFormat/>
    <w:rsid w:val="000F7C3F"/>
    <w:pPr>
      <w:ind w:left="1020"/>
    </w:pPr>
  </w:style>
  <w:style w:type="paragraph" w:customStyle="1" w:styleId="ZARTzmartartykuempunktem">
    <w:name w:val="Z/ART(§) – zm. art. (§) artykułem (punktem)"/>
    <w:basedOn w:val="ARTartustawynprozporzdzenia"/>
    <w:uiPriority w:val="30"/>
    <w:qFormat/>
    <w:rsid w:val="000F7C3F"/>
    <w:pPr>
      <w:spacing w:before="0"/>
      <w:ind w:left="510"/>
    </w:pPr>
  </w:style>
  <w:style w:type="character" w:styleId="Hipercze">
    <w:name w:val="Hyperlink"/>
    <w:unhideWhenUsed/>
    <w:rsid w:val="000F7C3F"/>
    <w:rPr>
      <w:color w:val="0000FF"/>
      <w:u w:val="single"/>
    </w:rPr>
  </w:style>
  <w:style w:type="paragraph" w:customStyle="1" w:styleId="ZUSTzmustartykuempunktem">
    <w:name w:val="Z/UST(§) – zm. ust. (§) artykułem (punktem)"/>
    <w:basedOn w:val="ZARTzmartartykuempunktem"/>
    <w:uiPriority w:val="32"/>
    <w:qFormat/>
    <w:rsid w:val="000E75DD"/>
  </w:style>
  <w:style w:type="paragraph" w:customStyle="1" w:styleId="TYTUAKTUprzedmiotregulacjiustawylubrozporzdzenia">
    <w:name w:val="TYTUŁ_AKTU – przedmiot regulacji ustawy lub rozporządzenia"/>
    <w:next w:val="ARTartustawynprozporzdzenia"/>
    <w:uiPriority w:val="6"/>
    <w:qFormat/>
    <w:rsid w:val="007520D2"/>
    <w:pPr>
      <w:keepNext/>
      <w:suppressAutoHyphens/>
      <w:spacing w:before="120" w:after="360" w:line="360" w:lineRule="auto"/>
      <w:jc w:val="center"/>
    </w:pPr>
    <w:rPr>
      <w:rFonts w:ascii="Times" w:eastAsia="Times New Roman" w:hAnsi="Times" w:cs="Arial"/>
      <w:b/>
      <w:bCs/>
      <w:sz w:val="24"/>
      <w:szCs w:val="24"/>
    </w:rPr>
  </w:style>
  <w:style w:type="paragraph" w:customStyle="1" w:styleId="ZODNONIKAzmtekstuodnonikaartykuempunktem">
    <w:name w:val="Z/ODNOŚNIKA – zm. tekstu odnośnika artykułem (punktem)"/>
    <w:basedOn w:val="ODNONIKtreodnonika"/>
    <w:uiPriority w:val="39"/>
    <w:qFormat/>
    <w:rsid w:val="007520D2"/>
    <w:pPr>
      <w:spacing w:line="360" w:lineRule="auto"/>
      <w:ind w:left="907" w:hanging="397"/>
    </w:pPr>
    <w:rPr>
      <w:sz w:val="24"/>
    </w:rPr>
  </w:style>
  <w:style w:type="character" w:customStyle="1" w:styleId="apple-converted-space">
    <w:name w:val="apple-converted-space"/>
    <w:rsid w:val="00720AF7"/>
  </w:style>
  <w:style w:type="table" w:styleId="Tabela-Siatka">
    <w:name w:val="Table Grid"/>
    <w:basedOn w:val="Standardowy"/>
    <w:uiPriority w:val="59"/>
    <w:rsid w:val="00DD5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Rtiret">
    <w:name w:val="TIR – tiret"/>
    <w:basedOn w:val="LITlitera"/>
    <w:uiPriority w:val="15"/>
    <w:qFormat/>
    <w:rsid w:val="00A23DEF"/>
    <w:pPr>
      <w:ind w:left="1384" w:hanging="397"/>
    </w:pPr>
  </w:style>
  <w:style w:type="paragraph" w:customStyle="1" w:styleId="ZLITUSTzmustliter">
    <w:name w:val="Z_LIT/UST(§) – zm. ust. (§) literą"/>
    <w:basedOn w:val="USTustnpkodeksu"/>
    <w:uiPriority w:val="46"/>
    <w:qFormat/>
    <w:rsid w:val="00A23DEF"/>
    <w:pPr>
      <w:ind w:left="987"/>
    </w:pPr>
  </w:style>
  <w:style w:type="paragraph" w:customStyle="1" w:styleId="ZTIRLITzmlittiret">
    <w:name w:val="Z_TIR/LIT – zm. lit. tiret"/>
    <w:basedOn w:val="LITlitera"/>
    <w:uiPriority w:val="57"/>
    <w:qFormat/>
    <w:rsid w:val="00A23DEF"/>
    <w:pPr>
      <w:ind w:left="1859"/>
    </w:pPr>
  </w:style>
  <w:style w:type="paragraph" w:customStyle="1" w:styleId="ZTIRPKTzmpkttiret">
    <w:name w:val="Z_TIR/PKT – zm. pkt tiret"/>
    <w:basedOn w:val="PKTpunkt"/>
    <w:uiPriority w:val="56"/>
    <w:qFormat/>
    <w:rsid w:val="00A23DEF"/>
    <w:pPr>
      <w:ind w:left="1893"/>
    </w:pPr>
  </w:style>
  <w:style w:type="character" w:customStyle="1" w:styleId="Ppogrubienie">
    <w:name w:val="_P_ – pogrubienie"/>
    <w:uiPriority w:val="1"/>
    <w:qFormat/>
    <w:rsid w:val="00A23DEF"/>
    <w:rPr>
      <w:b/>
    </w:rPr>
  </w:style>
  <w:style w:type="paragraph" w:styleId="Tekstprzypisukocowego">
    <w:name w:val="endnote text"/>
    <w:basedOn w:val="Normalny"/>
    <w:link w:val="TekstprzypisukocowegoZnak"/>
    <w:uiPriority w:val="99"/>
    <w:semiHidden/>
    <w:unhideWhenUsed/>
    <w:rsid w:val="00C52ED1"/>
    <w:rPr>
      <w:sz w:val="20"/>
      <w:szCs w:val="20"/>
    </w:rPr>
  </w:style>
  <w:style w:type="character" w:customStyle="1" w:styleId="TekstprzypisukocowegoZnak">
    <w:name w:val="Tekst przypisu końcowego Znak"/>
    <w:link w:val="Tekstprzypisukocowego"/>
    <w:uiPriority w:val="99"/>
    <w:semiHidden/>
    <w:rsid w:val="00C52ED1"/>
    <w:rPr>
      <w:rFonts w:ascii="Times New Roman" w:eastAsia="Times New Roman" w:hAnsi="Times New Roman"/>
    </w:rPr>
  </w:style>
  <w:style w:type="character" w:styleId="Odwoanieprzypisukocowego">
    <w:name w:val="endnote reference"/>
    <w:uiPriority w:val="99"/>
    <w:semiHidden/>
    <w:unhideWhenUsed/>
    <w:rsid w:val="00C52ED1"/>
    <w:rPr>
      <w:vertAlign w:val="superscript"/>
    </w:rPr>
  </w:style>
  <w:style w:type="paragraph" w:styleId="Bezodstpw">
    <w:name w:val="No Spacing"/>
    <w:uiPriority w:val="1"/>
    <w:qFormat/>
    <w:rsid w:val="00B03891"/>
    <w:rPr>
      <w:rFonts w:ascii="Times New Roman" w:eastAsia="Times New Roman" w:hAnsi="Times New Roman"/>
      <w:sz w:val="24"/>
      <w:szCs w:val="24"/>
    </w:rPr>
  </w:style>
  <w:style w:type="paragraph" w:styleId="Tekstkomentarza">
    <w:name w:val="annotation text"/>
    <w:basedOn w:val="Normalny"/>
    <w:link w:val="TekstkomentarzaZnak"/>
    <w:uiPriority w:val="99"/>
    <w:unhideWhenUsed/>
    <w:qFormat/>
    <w:rsid w:val="00C4387B"/>
    <w:rPr>
      <w:sz w:val="20"/>
      <w:szCs w:val="20"/>
    </w:rPr>
  </w:style>
  <w:style w:type="character" w:customStyle="1" w:styleId="TekstkomentarzaZnak">
    <w:name w:val="Tekst komentarza Znak"/>
    <w:link w:val="Tekstkomentarza"/>
    <w:uiPriority w:val="99"/>
    <w:qFormat/>
    <w:rsid w:val="00C4387B"/>
    <w:rPr>
      <w:rFonts w:ascii="Times New Roman" w:eastAsia="Times New Roman" w:hAnsi="Times New Roman"/>
    </w:rPr>
  </w:style>
  <w:style w:type="character" w:styleId="Odwoaniedokomentarza">
    <w:name w:val="annotation reference"/>
    <w:uiPriority w:val="99"/>
    <w:semiHidden/>
    <w:rsid w:val="00C4387B"/>
    <w:rPr>
      <w:sz w:val="16"/>
      <w:szCs w:val="16"/>
    </w:rPr>
  </w:style>
  <w:style w:type="paragraph" w:customStyle="1" w:styleId="paragraph">
    <w:name w:val="paragraph"/>
    <w:basedOn w:val="Normalny"/>
    <w:rsid w:val="0038230B"/>
    <w:pPr>
      <w:spacing w:before="100" w:beforeAutospacing="1" w:after="100" w:afterAutospacing="1"/>
    </w:pPr>
  </w:style>
  <w:style w:type="character" w:customStyle="1" w:styleId="normaltextrun">
    <w:name w:val="normaltextrun"/>
    <w:basedOn w:val="Domylnaczcionkaakapitu"/>
    <w:rsid w:val="0038230B"/>
  </w:style>
  <w:style w:type="character" w:customStyle="1" w:styleId="eop">
    <w:name w:val="eop"/>
    <w:basedOn w:val="Domylnaczcionkaakapitu"/>
    <w:rsid w:val="0038230B"/>
  </w:style>
  <w:style w:type="character" w:customStyle="1" w:styleId="spellingerror">
    <w:name w:val="spellingerror"/>
    <w:basedOn w:val="Domylnaczcionkaakapitu"/>
    <w:rsid w:val="0038230B"/>
  </w:style>
  <w:style w:type="paragraph" w:styleId="Tematkomentarza">
    <w:name w:val="annotation subject"/>
    <w:basedOn w:val="Tekstkomentarza"/>
    <w:next w:val="Tekstkomentarza"/>
    <w:link w:val="TematkomentarzaZnak"/>
    <w:uiPriority w:val="99"/>
    <w:semiHidden/>
    <w:unhideWhenUsed/>
    <w:rsid w:val="00DF312F"/>
    <w:rPr>
      <w:b/>
      <w:bCs/>
    </w:rPr>
  </w:style>
  <w:style w:type="character" w:customStyle="1" w:styleId="TematkomentarzaZnak">
    <w:name w:val="Temat komentarza Znak"/>
    <w:basedOn w:val="TekstkomentarzaZnak"/>
    <w:link w:val="Tematkomentarza"/>
    <w:uiPriority w:val="99"/>
    <w:semiHidden/>
    <w:rsid w:val="00DF312F"/>
    <w:rPr>
      <w:rFonts w:ascii="Times New Roman" w:eastAsia="Times New Roman" w:hAnsi="Times New Roman"/>
      <w:b/>
      <w:bCs/>
    </w:rPr>
  </w:style>
  <w:style w:type="paragraph" w:styleId="Tekstpodstawowy2">
    <w:name w:val="Body Text 2"/>
    <w:basedOn w:val="Normalny"/>
    <w:link w:val="Tekstpodstawowy2Znak"/>
    <w:unhideWhenUsed/>
    <w:rsid w:val="00A76858"/>
    <w:pPr>
      <w:spacing w:after="120" w:line="480" w:lineRule="auto"/>
    </w:pPr>
  </w:style>
  <w:style w:type="character" w:customStyle="1" w:styleId="Tekstpodstawowy2Znak">
    <w:name w:val="Tekst podstawowy 2 Znak"/>
    <w:basedOn w:val="Domylnaczcionkaakapitu"/>
    <w:link w:val="Tekstpodstawowy2"/>
    <w:rsid w:val="00A76858"/>
    <w:rPr>
      <w:rFonts w:ascii="Times New Roman" w:eastAsia="Times New Roman" w:hAnsi="Times New Roman"/>
      <w:sz w:val="24"/>
      <w:szCs w:val="24"/>
    </w:rPr>
  </w:style>
  <w:style w:type="paragraph" w:customStyle="1" w:styleId="CZWSPPKTczwsplnapunktw">
    <w:name w:val="CZ_WSP_PKT – część wspólna punktów"/>
    <w:basedOn w:val="PKTpunkt"/>
    <w:next w:val="USTustnpkodeksu"/>
    <w:uiPriority w:val="16"/>
    <w:qFormat/>
    <w:rsid w:val="0021190B"/>
    <w:pPr>
      <w:ind w:left="0" w:firstLine="0"/>
    </w:pPr>
    <w:rPr>
      <w:rFonts w:eastAsiaTheme="minorEastAsia"/>
    </w:rPr>
  </w:style>
  <w:style w:type="paragraph" w:customStyle="1" w:styleId="ZTIRwPKTzmtirwpktartykuempunktem">
    <w:name w:val="Z/TIR_w_PKT – zm. tir. w pkt artykułem (punktem)"/>
    <w:basedOn w:val="TIRtiret"/>
    <w:uiPriority w:val="33"/>
    <w:qFormat/>
    <w:rsid w:val="00AE76B4"/>
    <w:pPr>
      <w:ind w:left="1894"/>
    </w:pPr>
    <w:rPr>
      <w:rFonts w:eastAsiaTheme="minorEastAsia"/>
    </w:rPr>
  </w:style>
  <w:style w:type="character" w:customStyle="1" w:styleId="articletitle">
    <w:name w:val="articletitle"/>
    <w:basedOn w:val="Domylnaczcionkaakapitu"/>
    <w:rsid w:val="009D7119"/>
  </w:style>
  <w:style w:type="paragraph" w:customStyle="1" w:styleId="ZCZWSPPKTzmczciwsppktartykuempunktem">
    <w:name w:val="Z/CZ_WSP_PKT – zm. części wsp. pkt artykułem (punktem)"/>
    <w:basedOn w:val="CZWSPPKTczwsplnapunktw"/>
    <w:next w:val="ZARTzmartartykuempunktem"/>
    <w:uiPriority w:val="34"/>
    <w:qFormat/>
    <w:rsid w:val="009D7119"/>
    <w:pPr>
      <w:ind w:left="510"/>
    </w:pPr>
  </w:style>
  <w:style w:type="character" w:customStyle="1" w:styleId="contextualspellingandgrammarerror">
    <w:name w:val="contextualspellingandgrammarerror"/>
    <w:basedOn w:val="Domylnaczcionkaakapitu"/>
    <w:rsid w:val="009D7119"/>
  </w:style>
  <w:style w:type="character" w:customStyle="1" w:styleId="findhit">
    <w:name w:val="findhit"/>
    <w:basedOn w:val="Domylnaczcionkaakapitu"/>
    <w:rsid w:val="00CF4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1962">
      <w:bodyDiv w:val="1"/>
      <w:marLeft w:val="0"/>
      <w:marRight w:val="0"/>
      <w:marTop w:val="0"/>
      <w:marBottom w:val="0"/>
      <w:divBdr>
        <w:top w:val="none" w:sz="0" w:space="0" w:color="auto"/>
        <w:left w:val="none" w:sz="0" w:space="0" w:color="auto"/>
        <w:bottom w:val="none" w:sz="0" w:space="0" w:color="auto"/>
        <w:right w:val="none" w:sz="0" w:space="0" w:color="auto"/>
      </w:divBdr>
      <w:divsChild>
        <w:div w:id="2036687508">
          <w:marLeft w:val="0"/>
          <w:marRight w:val="0"/>
          <w:marTop w:val="0"/>
          <w:marBottom w:val="0"/>
          <w:divBdr>
            <w:top w:val="none" w:sz="0" w:space="0" w:color="auto"/>
            <w:left w:val="none" w:sz="0" w:space="0" w:color="auto"/>
            <w:bottom w:val="none" w:sz="0" w:space="0" w:color="auto"/>
            <w:right w:val="none" w:sz="0" w:space="0" w:color="auto"/>
          </w:divBdr>
        </w:div>
        <w:div w:id="1945769068">
          <w:marLeft w:val="0"/>
          <w:marRight w:val="0"/>
          <w:marTop w:val="0"/>
          <w:marBottom w:val="0"/>
          <w:divBdr>
            <w:top w:val="none" w:sz="0" w:space="0" w:color="auto"/>
            <w:left w:val="none" w:sz="0" w:space="0" w:color="auto"/>
            <w:bottom w:val="none" w:sz="0" w:space="0" w:color="auto"/>
            <w:right w:val="none" w:sz="0" w:space="0" w:color="auto"/>
          </w:divBdr>
        </w:div>
        <w:div w:id="1992129435">
          <w:marLeft w:val="0"/>
          <w:marRight w:val="0"/>
          <w:marTop w:val="0"/>
          <w:marBottom w:val="0"/>
          <w:divBdr>
            <w:top w:val="none" w:sz="0" w:space="0" w:color="auto"/>
            <w:left w:val="none" w:sz="0" w:space="0" w:color="auto"/>
            <w:bottom w:val="none" w:sz="0" w:space="0" w:color="auto"/>
            <w:right w:val="none" w:sz="0" w:space="0" w:color="auto"/>
          </w:divBdr>
        </w:div>
        <w:div w:id="239026975">
          <w:marLeft w:val="0"/>
          <w:marRight w:val="0"/>
          <w:marTop w:val="0"/>
          <w:marBottom w:val="0"/>
          <w:divBdr>
            <w:top w:val="none" w:sz="0" w:space="0" w:color="auto"/>
            <w:left w:val="none" w:sz="0" w:space="0" w:color="auto"/>
            <w:bottom w:val="none" w:sz="0" w:space="0" w:color="auto"/>
            <w:right w:val="none" w:sz="0" w:space="0" w:color="auto"/>
          </w:divBdr>
        </w:div>
        <w:div w:id="150486416">
          <w:marLeft w:val="0"/>
          <w:marRight w:val="0"/>
          <w:marTop w:val="0"/>
          <w:marBottom w:val="0"/>
          <w:divBdr>
            <w:top w:val="none" w:sz="0" w:space="0" w:color="auto"/>
            <w:left w:val="none" w:sz="0" w:space="0" w:color="auto"/>
            <w:bottom w:val="none" w:sz="0" w:space="0" w:color="auto"/>
            <w:right w:val="none" w:sz="0" w:space="0" w:color="auto"/>
          </w:divBdr>
        </w:div>
        <w:div w:id="1388526313">
          <w:marLeft w:val="0"/>
          <w:marRight w:val="0"/>
          <w:marTop w:val="0"/>
          <w:marBottom w:val="0"/>
          <w:divBdr>
            <w:top w:val="none" w:sz="0" w:space="0" w:color="auto"/>
            <w:left w:val="none" w:sz="0" w:space="0" w:color="auto"/>
            <w:bottom w:val="none" w:sz="0" w:space="0" w:color="auto"/>
            <w:right w:val="none" w:sz="0" w:space="0" w:color="auto"/>
          </w:divBdr>
        </w:div>
        <w:div w:id="564532471">
          <w:marLeft w:val="0"/>
          <w:marRight w:val="0"/>
          <w:marTop w:val="0"/>
          <w:marBottom w:val="0"/>
          <w:divBdr>
            <w:top w:val="none" w:sz="0" w:space="0" w:color="auto"/>
            <w:left w:val="none" w:sz="0" w:space="0" w:color="auto"/>
            <w:bottom w:val="none" w:sz="0" w:space="0" w:color="auto"/>
            <w:right w:val="none" w:sz="0" w:space="0" w:color="auto"/>
          </w:divBdr>
        </w:div>
        <w:div w:id="1731029456">
          <w:marLeft w:val="0"/>
          <w:marRight w:val="0"/>
          <w:marTop w:val="0"/>
          <w:marBottom w:val="0"/>
          <w:divBdr>
            <w:top w:val="none" w:sz="0" w:space="0" w:color="auto"/>
            <w:left w:val="none" w:sz="0" w:space="0" w:color="auto"/>
            <w:bottom w:val="none" w:sz="0" w:space="0" w:color="auto"/>
            <w:right w:val="none" w:sz="0" w:space="0" w:color="auto"/>
          </w:divBdr>
        </w:div>
      </w:divsChild>
    </w:div>
    <w:div w:id="32267355">
      <w:bodyDiv w:val="1"/>
      <w:marLeft w:val="0"/>
      <w:marRight w:val="0"/>
      <w:marTop w:val="0"/>
      <w:marBottom w:val="0"/>
      <w:divBdr>
        <w:top w:val="none" w:sz="0" w:space="0" w:color="auto"/>
        <w:left w:val="none" w:sz="0" w:space="0" w:color="auto"/>
        <w:bottom w:val="none" w:sz="0" w:space="0" w:color="auto"/>
        <w:right w:val="none" w:sz="0" w:space="0" w:color="auto"/>
      </w:divBdr>
      <w:divsChild>
        <w:div w:id="1283002068">
          <w:marLeft w:val="0"/>
          <w:marRight w:val="0"/>
          <w:marTop w:val="0"/>
          <w:marBottom w:val="0"/>
          <w:divBdr>
            <w:top w:val="none" w:sz="0" w:space="0" w:color="auto"/>
            <w:left w:val="none" w:sz="0" w:space="0" w:color="auto"/>
            <w:bottom w:val="none" w:sz="0" w:space="0" w:color="auto"/>
            <w:right w:val="none" w:sz="0" w:space="0" w:color="auto"/>
          </w:divBdr>
        </w:div>
        <w:div w:id="1582333464">
          <w:marLeft w:val="0"/>
          <w:marRight w:val="0"/>
          <w:marTop w:val="0"/>
          <w:marBottom w:val="0"/>
          <w:divBdr>
            <w:top w:val="none" w:sz="0" w:space="0" w:color="auto"/>
            <w:left w:val="none" w:sz="0" w:space="0" w:color="auto"/>
            <w:bottom w:val="none" w:sz="0" w:space="0" w:color="auto"/>
            <w:right w:val="none" w:sz="0" w:space="0" w:color="auto"/>
          </w:divBdr>
        </w:div>
        <w:div w:id="466164851">
          <w:marLeft w:val="0"/>
          <w:marRight w:val="0"/>
          <w:marTop w:val="0"/>
          <w:marBottom w:val="0"/>
          <w:divBdr>
            <w:top w:val="none" w:sz="0" w:space="0" w:color="auto"/>
            <w:left w:val="none" w:sz="0" w:space="0" w:color="auto"/>
            <w:bottom w:val="none" w:sz="0" w:space="0" w:color="auto"/>
            <w:right w:val="none" w:sz="0" w:space="0" w:color="auto"/>
          </w:divBdr>
        </w:div>
        <w:div w:id="2130120677">
          <w:marLeft w:val="0"/>
          <w:marRight w:val="0"/>
          <w:marTop w:val="0"/>
          <w:marBottom w:val="0"/>
          <w:divBdr>
            <w:top w:val="none" w:sz="0" w:space="0" w:color="auto"/>
            <w:left w:val="none" w:sz="0" w:space="0" w:color="auto"/>
            <w:bottom w:val="none" w:sz="0" w:space="0" w:color="auto"/>
            <w:right w:val="none" w:sz="0" w:space="0" w:color="auto"/>
          </w:divBdr>
        </w:div>
        <w:div w:id="1152286451">
          <w:marLeft w:val="0"/>
          <w:marRight w:val="0"/>
          <w:marTop w:val="0"/>
          <w:marBottom w:val="0"/>
          <w:divBdr>
            <w:top w:val="none" w:sz="0" w:space="0" w:color="auto"/>
            <w:left w:val="none" w:sz="0" w:space="0" w:color="auto"/>
            <w:bottom w:val="none" w:sz="0" w:space="0" w:color="auto"/>
            <w:right w:val="none" w:sz="0" w:space="0" w:color="auto"/>
          </w:divBdr>
        </w:div>
        <w:div w:id="1482770938">
          <w:marLeft w:val="0"/>
          <w:marRight w:val="0"/>
          <w:marTop w:val="0"/>
          <w:marBottom w:val="0"/>
          <w:divBdr>
            <w:top w:val="none" w:sz="0" w:space="0" w:color="auto"/>
            <w:left w:val="none" w:sz="0" w:space="0" w:color="auto"/>
            <w:bottom w:val="none" w:sz="0" w:space="0" w:color="auto"/>
            <w:right w:val="none" w:sz="0" w:space="0" w:color="auto"/>
          </w:divBdr>
        </w:div>
        <w:div w:id="388384976">
          <w:marLeft w:val="0"/>
          <w:marRight w:val="0"/>
          <w:marTop w:val="0"/>
          <w:marBottom w:val="0"/>
          <w:divBdr>
            <w:top w:val="none" w:sz="0" w:space="0" w:color="auto"/>
            <w:left w:val="none" w:sz="0" w:space="0" w:color="auto"/>
            <w:bottom w:val="none" w:sz="0" w:space="0" w:color="auto"/>
            <w:right w:val="none" w:sz="0" w:space="0" w:color="auto"/>
          </w:divBdr>
        </w:div>
        <w:div w:id="1668748054">
          <w:marLeft w:val="0"/>
          <w:marRight w:val="0"/>
          <w:marTop w:val="0"/>
          <w:marBottom w:val="0"/>
          <w:divBdr>
            <w:top w:val="none" w:sz="0" w:space="0" w:color="auto"/>
            <w:left w:val="none" w:sz="0" w:space="0" w:color="auto"/>
            <w:bottom w:val="none" w:sz="0" w:space="0" w:color="auto"/>
            <w:right w:val="none" w:sz="0" w:space="0" w:color="auto"/>
          </w:divBdr>
        </w:div>
        <w:div w:id="992490685">
          <w:marLeft w:val="0"/>
          <w:marRight w:val="0"/>
          <w:marTop w:val="0"/>
          <w:marBottom w:val="0"/>
          <w:divBdr>
            <w:top w:val="none" w:sz="0" w:space="0" w:color="auto"/>
            <w:left w:val="none" w:sz="0" w:space="0" w:color="auto"/>
            <w:bottom w:val="none" w:sz="0" w:space="0" w:color="auto"/>
            <w:right w:val="none" w:sz="0" w:space="0" w:color="auto"/>
          </w:divBdr>
        </w:div>
        <w:div w:id="1009598338">
          <w:marLeft w:val="0"/>
          <w:marRight w:val="0"/>
          <w:marTop w:val="0"/>
          <w:marBottom w:val="0"/>
          <w:divBdr>
            <w:top w:val="none" w:sz="0" w:space="0" w:color="auto"/>
            <w:left w:val="none" w:sz="0" w:space="0" w:color="auto"/>
            <w:bottom w:val="none" w:sz="0" w:space="0" w:color="auto"/>
            <w:right w:val="none" w:sz="0" w:space="0" w:color="auto"/>
          </w:divBdr>
        </w:div>
      </w:divsChild>
    </w:div>
    <w:div w:id="101807470">
      <w:bodyDiv w:val="1"/>
      <w:marLeft w:val="0"/>
      <w:marRight w:val="0"/>
      <w:marTop w:val="0"/>
      <w:marBottom w:val="0"/>
      <w:divBdr>
        <w:top w:val="none" w:sz="0" w:space="0" w:color="auto"/>
        <w:left w:val="none" w:sz="0" w:space="0" w:color="auto"/>
        <w:bottom w:val="none" w:sz="0" w:space="0" w:color="auto"/>
        <w:right w:val="none" w:sz="0" w:space="0" w:color="auto"/>
      </w:divBdr>
      <w:divsChild>
        <w:div w:id="1743327532">
          <w:marLeft w:val="0"/>
          <w:marRight w:val="0"/>
          <w:marTop w:val="0"/>
          <w:marBottom w:val="0"/>
          <w:divBdr>
            <w:top w:val="none" w:sz="0" w:space="0" w:color="auto"/>
            <w:left w:val="none" w:sz="0" w:space="0" w:color="auto"/>
            <w:bottom w:val="none" w:sz="0" w:space="0" w:color="auto"/>
            <w:right w:val="none" w:sz="0" w:space="0" w:color="auto"/>
          </w:divBdr>
        </w:div>
        <w:div w:id="1657566400">
          <w:marLeft w:val="0"/>
          <w:marRight w:val="0"/>
          <w:marTop w:val="0"/>
          <w:marBottom w:val="0"/>
          <w:divBdr>
            <w:top w:val="none" w:sz="0" w:space="0" w:color="auto"/>
            <w:left w:val="none" w:sz="0" w:space="0" w:color="auto"/>
            <w:bottom w:val="none" w:sz="0" w:space="0" w:color="auto"/>
            <w:right w:val="none" w:sz="0" w:space="0" w:color="auto"/>
          </w:divBdr>
        </w:div>
      </w:divsChild>
    </w:div>
    <w:div w:id="202251648">
      <w:bodyDiv w:val="1"/>
      <w:marLeft w:val="0"/>
      <w:marRight w:val="0"/>
      <w:marTop w:val="0"/>
      <w:marBottom w:val="0"/>
      <w:divBdr>
        <w:top w:val="none" w:sz="0" w:space="0" w:color="auto"/>
        <w:left w:val="none" w:sz="0" w:space="0" w:color="auto"/>
        <w:bottom w:val="none" w:sz="0" w:space="0" w:color="auto"/>
        <w:right w:val="none" w:sz="0" w:space="0" w:color="auto"/>
      </w:divBdr>
      <w:divsChild>
        <w:div w:id="1222639860">
          <w:marLeft w:val="0"/>
          <w:marRight w:val="0"/>
          <w:marTop w:val="0"/>
          <w:marBottom w:val="0"/>
          <w:divBdr>
            <w:top w:val="none" w:sz="0" w:space="0" w:color="auto"/>
            <w:left w:val="none" w:sz="0" w:space="0" w:color="auto"/>
            <w:bottom w:val="none" w:sz="0" w:space="0" w:color="auto"/>
            <w:right w:val="none" w:sz="0" w:space="0" w:color="auto"/>
          </w:divBdr>
        </w:div>
        <w:div w:id="552932011">
          <w:marLeft w:val="0"/>
          <w:marRight w:val="0"/>
          <w:marTop w:val="0"/>
          <w:marBottom w:val="0"/>
          <w:divBdr>
            <w:top w:val="none" w:sz="0" w:space="0" w:color="auto"/>
            <w:left w:val="none" w:sz="0" w:space="0" w:color="auto"/>
            <w:bottom w:val="none" w:sz="0" w:space="0" w:color="auto"/>
            <w:right w:val="none" w:sz="0" w:space="0" w:color="auto"/>
          </w:divBdr>
        </w:div>
        <w:div w:id="955021083">
          <w:marLeft w:val="0"/>
          <w:marRight w:val="0"/>
          <w:marTop w:val="0"/>
          <w:marBottom w:val="0"/>
          <w:divBdr>
            <w:top w:val="none" w:sz="0" w:space="0" w:color="auto"/>
            <w:left w:val="none" w:sz="0" w:space="0" w:color="auto"/>
            <w:bottom w:val="none" w:sz="0" w:space="0" w:color="auto"/>
            <w:right w:val="none" w:sz="0" w:space="0" w:color="auto"/>
          </w:divBdr>
        </w:div>
        <w:div w:id="1752849120">
          <w:marLeft w:val="0"/>
          <w:marRight w:val="0"/>
          <w:marTop w:val="0"/>
          <w:marBottom w:val="0"/>
          <w:divBdr>
            <w:top w:val="none" w:sz="0" w:space="0" w:color="auto"/>
            <w:left w:val="none" w:sz="0" w:space="0" w:color="auto"/>
            <w:bottom w:val="none" w:sz="0" w:space="0" w:color="auto"/>
            <w:right w:val="none" w:sz="0" w:space="0" w:color="auto"/>
          </w:divBdr>
        </w:div>
        <w:div w:id="1593511558">
          <w:marLeft w:val="0"/>
          <w:marRight w:val="0"/>
          <w:marTop w:val="0"/>
          <w:marBottom w:val="0"/>
          <w:divBdr>
            <w:top w:val="none" w:sz="0" w:space="0" w:color="auto"/>
            <w:left w:val="none" w:sz="0" w:space="0" w:color="auto"/>
            <w:bottom w:val="none" w:sz="0" w:space="0" w:color="auto"/>
            <w:right w:val="none" w:sz="0" w:space="0" w:color="auto"/>
          </w:divBdr>
        </w:div>
        <w:div w:id="831336517">
          <w:marLeft w:val="0"/>
          <w:marRight w:val="0"/>
          <w:marTop w:val="0"/>
          <w:marBottom w:val="0"/>
          <w:divBdr>
            <w:top w:val="none" w:sz="0" w:space="0" w:color="auto"/>
            <w:left w:val="none" w:sz="0" w:space="0" w:color="auto"/>
            <w:bottom w:val="none" w:sz="0" w:space="0" w:color="auto"/>
            <w:right w:val="none" w:sz="0" w:space="0" w:color="auto"/>
          </w:divBdr>
        </w:div>
        <w:div w:id="1790976174">
          <w:marLeft w:val="0"/>
          <w:marRight w:val="0"/>
          <w:marTop w:val="0"/>
          <w:marBottom w:val="0"/>
          <w:divBdr>
            <w:top w:val="none" w:sz="0" w:space="0" w:color="auto"/>
            <w:left w:val="none" w:sz="0" w:space="0" w:color="auto"/>
            <w:bottom w:val="none" w:sz="0" w:space="0" w:color="auto"/>
            <w:right w:val="none" w:sz="0" w:space="0" w:color="auto"/>
          </w:divBdr>
        </w:div>
        <w:div w:id="1315717484">
          <w:marLeft w:val="0"/>
          <w:marRight w:val="0"/>
          <w:marTop w:val="0"/>
          <w:marBottom w:val="0"/>
          <w:divBdr>
            <w:top w:val="none" w:sz="0" w:space="0" w:color="auto"/>
            <w:left w:val="none" w:sz="0" w:space="0" w:color="auto"/>
            <w:bottom w:val="none" w:sz="0" w:space="0" w:color="auto"/>
            <w:right w:val="none" w:sz="0" w:space="0" w:color="auto"/>
          </w:divBdr>
        </w:div>
        <w:div w:id="1559854150">
          <w:marLeft w:val="0"/>
          <w:marRight w:val="0"/>
          <w:marTop w:val="0"/>
          <w:marBottom w:val="0"/>
          <w:divBdr>
            <w:top w:val="none" w:sz="0" w:space="0" w:color="auto"/>
            <w:left w:val="none" w:sz="0" w:space="0" w:color="auto"/>
            <w:bottom w:val="none" w:sz="0" w:space="0" w:color="auto"/>
            <w:right w:val="none" w:sz="0" w:space="0" w:color="auto"/>
          </w:divBdr>
        </w:div>
        <w:div w:id="1069839108">
          <w:marLeft w:val="0"/>
          <w:marRight w:val="0"/>
          <w:marTop w:val="0"/>
          <w:marBottom w:val="0"/>
          <w:divBdr>
            <w:top w:val="none" w:sz="0" w:space="0" w:color="auto"/>
            <w:left w:val="none" w:sz="0" w:space="0" w:color="auto"/>
            <w:bottom w:val="none" w:sz="0" w:space="0" w:color="auto"/>
            <w:right w:val="none" w:sz="0" w:space="0" w:color="auto"/>
          </w:divBdr>
        </w:div>
      </w:divsChild>
    </w:div>
    <w:div w:id="342825386">
      <w:bodyDiv w:val="1"/>
      <w:marLeft w:val="0"/>
      <w:marRight w:val="0"/>
      <w:marTop w:val="0"/>
      <w:marBottom w:val="0"/>
      <w:divBdr>
        <w:top w:val="none" w:sz="0" w:space="0" w:color="auto"/>
        <w:left w:val="none" w:sz="0" w:space="0" w:color="auto"/>
        <w:bottom w:val="none" w:sz="0" w:space="0" w:color="auto"/>
        <w:right w:val="none" w:sz="0" w:space="0" w:color="auto"/>
      </w:divBdr>
      <w:divsChild>
        <w:div w:id="435827482">
          <w:marLeft w:val="0"/>
          <w:marRight w:val="0"/>
          <w:marTop w:val="0"/>
          <w:marBottom w:val="0"/>
          <w:divBdr>
            <w:top w:val="none" w:sz="0" w:space="0" w:color="auto"/>
            <w:left w:val="none" w:sz="0" w:space="0" w:color="auto"/>
            <w:bottom w:val="none" w:sz="0" w:space="0" w:color="auto"/>
            <w:right w:val="none" w:sz="0" w:space="0" w:color="auto"/>
          </w:divBdr>
        </w:div>
        <w:div w:id="1999455377">
          <w:marLeft w:val="0"/>
          <w:marRight w:val="0"/>
          <w:marTop w:val="0"/>
          <w:marBottom w:val="0"/>
          <w:divBdr>
            <w:top w:val="none" w:sz="0" w:space="0" w:color="auto"/>
            <w:left w:val="none" w:sz="0" w:space="0" w:color="auto"/>
            <w:bottom w:val="none" w:sz="0" w:space="0" w:color="auto"/>
            <w:right w:val="none" w:sz="0" w:space="0" w:color="auto"/>
          </w:divBdr>
        </w:div>
      </w:divsChild>
    </w:div>
    <w:div w:id="415904711">
      <w:bodyDiv w:val="1"/>
      <w:marLeft w:val="0"/>
      <w:marRight w:val="0"/>
      <w:marTop w:val="0"/>
      <w:marBottom w:val="0"/>
      <w:divBdr>
        <w:top w:val="none" w:sz="0" w:space="0" w:color="auto"/>
        <w:left w:val="none" w:sz="0" w:space="0" w:color="auto"/>
        <w:bottom w:val="none" w:sz="0" w:space="0" w:color="auto"/>
        <w:right w:val="none" w:sz="0" w:space="0" w:color="auto"/>
      </w:divBdr>
      <w:divsChild>
        <w:div w:id="2010714974">
          <w:marLeft w:val="0"/>
          <w:marRight w:val="0"/>
          <w:marTop w:val="0"/>
          <w:marBottom w:val="0"/>
          <w:divBdr>
            <w:top w:val="none" w:sz="0" w:space="0" w:color="auto"/>
            <w:left w:val="none" w:sz="0" w:space="0" w:color="auto"/>
            <w:bottom w:val="none" w:sz="0" w:space="0" w:color="auto"/>
            <w:right w:val="none" w:sz="0" w:space="0" w:color="auto"/>
          </w:divBdr>
        </w:div>
        <w:div w:id="198670732">
          <w:marLeft w:val="0"/>
          <w:marRight w:val="0"/>
          <w:marTop w:val="0"/>
          <w:marBottom w:val="0"/>
          <w:divBdr>
            <w:top w:val="none" w:sz="0" w:space="0" w:color="auto"/>
            <w:left w:val="none" w:sz="0" w:space="0" w:color="auto"/>
            <w:bottom w:val="none" w:sz="0" w:space="0" w:color="auto"/>
            <w:right w:val="none" w:sz="0" w:space="0" w:color="auto"/>
          </w:divBdr>
        </w:div>
        <w:div w:id="273052765">
          <w:marLeft w:val="0"/>
          <w:marRight w:val="0"/>
          <w:marTop w:val="0"/>
          <w:marBottom w:val="0"/>
          <w:divBdr>
            <w:top w:val="none" w:sz="0" w:space="0" w:color="auto"/>
            <w:left w:val="none" w:sz="0" w:space="0" w:color="auto"/>
            <w:bottom w:val="none" w:sz="0" w:space="0" w:color="auto"/>
            <w:right w:val="none" w:sz="0" w:space="0" w:color="auto"/>
          </w:divBdr>
        </w:div>
        <w:div w:id="970404835">
          <w:marLeft w:val="0"/>
          <w:marRight w:val="0"/>
          <w:marTop w:val="0"/>
          <w:marBottom w:val="0"/>
          <w:divBdr>
            <w:top w:val="none" w:sz="0" w:space="0" w:color="auto"/>
            <w:left w:val="none" w:sz="0" w:space="0" w:color="auto"/>
            <w:bottom w:val="none" w:sz="0" w:space="0" w:color="auto"/>
            <w:right w:val="none" w:sz="0" w:space="0" w:color="auto"/>
          </w:divBdr>
        </w:div>
      </w:divsChild>
    </w:div>
    <w:div w:id="421802122">
      <w:bodyDiv w:val="1"/>
      <w:marLeft w:val="0"/>
      <w:marRight w:val="0"/>
      <w:marTop w:val="0"/>
      <w:marBottom w:val="0"/>
      <w:divBdr>
        <w:top w:val="none" w:sz="0" w:space="0" w:color="auto"/>
        <w:left w:val="none" w:sz="0" w:space="0" w:color="auto"/>
        <w:bottom w:val="none" w:sz="0" w:space="0" w:color="auto"/>
        <w:right w:val="none" w:sz="0" w:space="0" w:color="auto"/>
      </w:divBdr>
      <w:divsChild>
        <w:div w:id="962462270">
          <w:marLeft w:val="0"/>
          <w:marRight w:val="0"/>
          <w:marTop w:val="0"/>
          <w:marBottom w:val="0"/>
          <w:divBdr>
            <w:top w:val="none" w:sz="0" w:space="0" w:color="auto"/>
            <w:left w:val="none" w:sz="0" w:space="0" w:color="auto"/>
            <w:bottom w:val="none" w:sz="0" w:space="0" w:color="auto"/>
            <w:right w:val="none" w:sz="0" w:space="0" w:color="auto"/>
          </w:divBdr>
        </w:div>
        <w:div w:id="517618092">
          <w:marLeft w:val="0"/>
          <w:marRight w:val="0"/>
          <w:marTop w:val="0"/>
          <w:marBottom w:val="0"/>
          <w:divBdr>
            <w:top w:val="none" w:sz="0" w:space="0" w:color="auto"/>
            <w:left w:val="none" w:sz="0" w:space="0" w:color="auto"/>
            <w:bottom w:val="none" w:sz="0" w:space="0" w:color="auto"/>
            <w:right w:val="none" w:sz="0" w:space="0" w:color="auto"/>
          </w:divBdr>
        </w:div>
      </w:divsChild>
    </w:div>
    <w:div w:id="448167280">
      <w:bodyDiv w:val="1"/>
      <w:marLeft w:val="0"/>
      <w:marRight w:val="0"/>
      <w:marTop w:val="0"/>
      <w:marBottom w:val="0"/>
      <w:divBdr>
        <w:top w:val="none" w:sz="0" w:space="0" w:color="auto"/>
        <w:left w:val="none" w:sz="0" w:space="0" w:color="auto"/>
        <w:bottom w:val="none" w:sz="0" w:space="0" w:color="auto"/>
        <w:right w:val="none" w:sz="0" w:space="0" w:color="auto"/>
      </w:divBdr>
    </w:div>
    <w:div w:id="467749622">
      <w:bodyDiv w:val="1"/>
      <w:marLeft w:val="0"/>
      <w:marRight w:val="0"/>
      <w:marTop w:val="0"/>
      <w:marBottom w:val="0"/>
      <w:divBdr>
        <w:top w:val="none" w:sz="0" w:space="0" w:color="auto"/>
        <w:left w:val="none" w:sz="0" w:space="0" w:color="auto"/>
        <w:bottom w:val="none" w:sz="0" w:space="0" w:color="auto"/>
        <w:right w:val="none" w:sz="0" w:space="0" w:color="auto"/>
      </w:divBdr>
      <w:divsChild>
        <w:div w:id="1119909474">
          <w:marLeft w:val="0"/>
          <w:marRight w:val="0"/>
          <w:marTop w:val="0"/>
          <w:marBottom w:val="0"/>
          <w:divBdr>
            <w:top w:val="none" w:sz="0" w:space="0" w:color="auto"/>
            <w:left w:val="none" w:sz="0" w:space="0" w:color="auto"/>
            <w:bottom w:val="none" w:sz="0" w:space="0" w:color="auto"/>
            <w:right w:val="none" w:sz="0" w:space="0" w:color="auto"/>
          </w:divBdr>
        </w:div>
        <w:div w:id="946039709">
          <w:marLeft w:val="0"/>
          <w:marRight w:val="0"/>
          <w:marTop w:val="0"/>
          <w:marBottom w:val="0"/>
          <w:divBdr>
            <w:top w:val="none" w:sz="0" w:space="0" w:color="auto"/>
            <w:left w:val="none" w:sz="0" w:space="0" w:color="auto"/>
            <w:bottom w:val="none" w:sz="0" w:space="0" w:color="auto"/>
            <w:right w:val="none" w:sz="0" w:space="0" w:color="auto"/>
          </w:divBdr>
        </w:div>
        <w:div w:id="418598047">
          <w:marLeft w:val="0"/>
          <w:marRight w:val="0"/>
          <w:marTop w:val="0"/>
          <w:marBottom w:val="0"/>
          <w:divBdr>
            <w:top w:val="none" w:sz="0" w:space="0" w:color="auto"/>
            <w:left w:val="none" w:sz="0" w:space="0" w:color="auto"/>
            <w:bottom w:val="none" w:sz="0" w:space="0" w:color="auto"/>
            <w:right w:val="none" w:sz="0" w:space="0" w:color="auto"/>
          </w:divBdr>
        </w:div>
      </w:divsChild>
    </w:div>
    <w:div w:id="482743904">
      <w:bodyDiv w:val="1"/>
      <w:marLeft w:val="0"/>
      <w:marRight w:val="0"/>
      <w:marTop w:val="0"/>
      <w:marBottom w:val="0"/>
      <w:divBdr>
        <w:top w:val="none" w:sz="0" w:space="0" w:color="auto"/>
        <w:left w:val="none" w:sz="0" w:space="0" w:color="auto"/>
        <w:bottom w:val="none" w:sz="0" w:space="0" w:color="auto"/>
        <w:right w:val="none" w:sz="0" w:space="0" w:color="auto"/>
      </w:divBdr>
      <w:divsChild>
        <w:div w:id="1609314019">
          <w:marLeft w:val="0"/>
          <w:marRight w:val="0"/>
          <w:marTop w:val="0"/>
          <w:marBottom w:val="0"/>
          <w:divBdr>
            <w:top w:val="none" w:sz="0" w:space="0" w:color="auto"/>
            <w:left w:val="none" w:sz="0" w:space="0" w:color="auto"/>
            <w:bottom w:val="none" w:sz="0" w:space="0" w:color="auto"/>
            <w:right w:val="none" w:sz="0" w:space="0" w:color="auto"/>
          </w:divBdr>
        </w:div>
        <w:div w:id="1469283758">
          <w:marLeft w:val="0"/>
          <w:marRight w:val="0"/>
          <w:marTop w:val="0"/>
          <w:marBottom w:val="0"/>
          <w:divBdr>
            <w:top w:val="none" w:sz="0" w:space="0" w:color="auto"/>
            <w:left w:val="none" w:sz="0" w:space="0" w:color="auto"/>
            <w:bottom w:val="none" w:sz="0" w:space="0" w:color="auto"/>
            <w:right w:val="none" w:sz="0" w:space="0" w:color="auto"/>
          </w:divBdr>
        </w:div>
        <w:div w:id="952514687">
          <w:marLeft w:val="0"/>
          <w:marRight w:val="0"/>
          <w:marTop w:val="0"/>
          <w:marBottom w:val="0"/>
          <w:divBdr>
            <w:top w:val="none" w:sz="0" w:space="0" w:color="auto"/>
            <w:left w:val="none" w:sz="0" w:space="0" w:color="auto"/>
            <w:bottom w:val="none" w:sz="0" w:space="0" w:color="auto"/>
            <w:right w:val="none" w:sz="0" w:space="0" w:color="auto"/>
          </w:divBdr>
        </w:div>
        <w:div w:id="1842349691">
          <w:marLeft w:val="0"/>
          <w:marRight w:val="0"/>
          <w:marTop w:val="0"/>
          <w:marBottom w:val="0"/>
          <w:divBdr>
            <w:top w:val="none" w:sz="0" w:space="0" w:color="auto"/>
            <w:left w:val="none" w:sz="0" w:space="0" w:color="auto"/>
            <w:bottom w:val="none" w:sz="0" w:space="0" w:color="auto"/>
            <w:right w:val="none" w:sz="0" w:space="0" w:color="auto"/>
          </w:divBdr>
        </w:div>
      </w:divsChild>
    </w:div>
    <w:div w:id="498229363">
      <w:bodyDiv w:val="1"/>
      <w:marLeft w:val="0"/>
      <w:marRight w:val="0"/>
      <w:marTop w:val="0"/>
      <w:marBottom w:val="0"/>
      <w:divBdr>
        <w:top w:val="none" w:sz="0" w:space="0" w:color="auto"/>
        <w:left w:val="none" w:sz="0" w:space="0" w:color="auto"/>
        <w:bottom w:val="none" w:sz="0" w:space="0" w:color="auto"/>
        <w:right w:val="none" w:sz="0" w:space="0" w:color="auto"/>
      </w:divBdr>
      <w:divsChild>
        <w:div w:id="277876436">
          <w:marLeft w:val="0"/>
          <w:marRight w:val="0"/>
          <w:marTop w:val="0"/>
          <w:marBottom w:val="0"/>
          <w:divBdr>
            <w:top w:val="none" w:sz="0" w:space="0" w:color="auto"/>
            <w:left w:val="none" w:sz="0" w:space="0" w:color="auto"/>
            <w:bottom w:val="none" w:sz="0" w:space="0" w:color="auto"/>
            <w:right w:val="none" w:sz="0" w:space="0" w:color="auto"/>
          </w:divBdr>
        </w:div>
        <w:div w:id="333800498">
          <w:marLeft w:val="0"/>
          <w:marRight w:val="0"/>
          <w:marTop w:val="0"/>
          <w:marBottom w:val="0"/>
          <w:divBdr>
            <w:top w:val="none" w:sz="0" w:space="0" w:color="auto"/>
            <w:left w:val="none" w:sz="0" w:space="0" w:color="auto"/>
            <w:bottom w:val="none" w:sz="0" w:space="0" w:color="auto"/>
            <w:right w:val="none" w:sz="0" w:space="0" w:color="auto"/>
          </w:divBdr>
        </w:div>
        <w:div w:id="452872468">
          <w:marLeft w:val="0"/>
          <w:marRight w:val="0"/>
          <w:marTop w:val="0"/>
          <w:marBottom w:val="0"/>
          <w:divBdr>
            <w:top w:val="none" w:sz="0" w:space="0" w:color="auto"/>
            <w:left w:val="none" w:sz="0" w:space="0" w:color="auto"/>
            <w:bottom w:val="none" w:sz="0" w:space="0" w:color="auto"/>
            <w:right w:val="none" w:sz="0" w:space="0" w:color="auto"/>
          </w:divBdr>
        </w:div>
        <w:div w:id="490100300">
          <w:marLeft w:val="0"/>
          <w:marRight w:val="0"/>
          <w:marTop w:val="0"/>
          <w:marBottom w:val="0"/>
          <w:divBdr>
            <w:top w:val="none" w:sz="0" w:space="0" w:color="auto"/>
            <w:left w:val="none" w:sz="0" w:space="0" w:color="auto"/>
            <w:bottom w:val="none" w:sz="0" w:space="0" w:color="auto"/>
            <w:right w:val="none" w:sz="0" w:space="0" w:color="auto"/>
          </w:divBdr>
        </w:div>
        <w:div w:id="613630509">
          <w:marLeft w:val="0"/>
          <w:marRight w:val="0"/>
          <w:marTop w:val="0"/>
          <w:marBottom w:val="0"/>
          <w:divBdr>
            <w:top w:val="none" w:sz="0" w:space="0" w:color="auto"/>
            <w:left w:val="none" w:sz="0" w:space="0" w:color="auto"/>
            <w:bottom w:val="none" w:sz="0" w:space="0" w:color="auto"/>
            <w:right w:val="none" w:sz="0" w:space="0" w:color="auto"/>
          </w:divBdr>
        </w:div>
        <w:div w:id="1035741444">
          <w:marLeft w:val="0"/>
          <w:marRight w:val="0"/>
          <w:marTop w:val="0"/>
          <w:marBottom w:val="0"/>
          <w:divBdr>
            <w:top w:val="none" w:sz="0" w:space="0" w:color="auto"/>
            <w:left w:val="none" w:sz="0" w:space="0" w:color="auto"/>
            <w:bottom w:val="none" w:sz="0" w:space="0" w:color="auto"/>
            <w:right w:val="none" w:sz="0" w:space="0" w:color="auto"/>
          </w:divBdr>
        </w:div>
        <w:div w:id="1105341536">
          <w:marLeft w:val="0"/>
          <w:marRight w:val="0"/>
          <w:marTop w:val="0"/>
          <w:marBottom w:val="0"/>
          <w:divBdr>
            <w:top w:val="none" w:sz="0" w:space="0" w:color="auto"/>
            <w:left w:val="none" w:sz="0" w:space="0" w:color="auto"/>
            <w:bottom w:val="none" w:sz="0" w:space="0" w:color="auto"/>
            <w:right w:val="none" w:sz="0" w:space="0" w:color="auto"/>
          </w:divBdr>
        </w:div>
        <w:div w:id="1127507583">
          <w:marLeft w:val="0"/>
          <w:marRight w:val="0"/>
          <w:marTop w:val="0"/>
          <w:marBottom w:val="0"/>
          <w:divBdr>
            <w:top w:val="none" w:sz="0" w:space="0" w:color="auto"/>
            <w:left w:val="none" w:sz="0" w:space="0" w:color="auto"/>
            <w:bottom w:val="none" w:sz="0" w:space="0" w:color="auto"/>
            <w:right w:val="none" w:sz="0" w:space="0" w:color="auto"/>
          </w:divBdr>
        </w:div>
        <w:div w:id="1213035609">
          <w:marLeft w:val="0"/>
          <w:marRight w:val="0"/>
          <w:marTop w:val="0"/>
          <w:marBottom w:val="0"/>
          <w:divBdr>
            <w:top w:val="none" w:sz="0" w:space="0" w:color="auto"/>
            <w:left w:val="none" w:sz="0" w:space="0" w:color="auto"/>
            <w:bottom w:val="none" w:sz="0" w:space="0" w:color="auto"/>
            <w:right w:val="none" w:sz="0" w:space="0" w:color="auto"/>
          </w:divBdr>
        </w:div>
        <w:div w:id="1276401779">
          <w:marLeft w:val="0"/>
          <w:marRight w:val="0"/>
          <w:marTop w:val="0"/>
          <w:marBottom w:val="0"/>
          <w:divBdr>
            <w:top w:val="none" w:sz="0" w:space="0" w:color="auto"/>
            <w:left w:val="none" w:sz="0" w:space="0" w:color="auto"/>
            <w:bottom w:val="none" w:sz="0" w:space="0" w:color="auto"/>
            <w:right w:val="none" w:sz="0" w:space="0" w:color="auto"/>
          </w:divBdr>
        </w:div>
        <w:div w:id="1371030912">
          <w:marLeft w:val="0"/>
          <w:marRight w:val="0"/>
          <w:marTop w:val="0"/>
          <w:marBottom w:val="0"/>
          <w:divBdr>
            <w:top w:val="none" w:sz="0" w:space="0" w:color="auto"/>
            <w:left w:val="none" w:sz="0" w:space="0" w:color="auto"/>
            <w:bottom w:val="none" w:sz="0" w:space="0" w:color="auto"/>
            <w:right w:val="none" w:sz="0" w:space="0" w:color="auto"/>
          </w:divBdr>
        </w:div>
        <w:div w:id="1407189006">
          <w:marLeft w:val="0"/>
          <w:marRight w:val="0"/>
          <w:marTop w:val="0"/>
          <w:marBottom w:val="0"/>
          <w:divBdr>
            <w:top w:val="none" w:sz="0" w:space="0" w:color="auto"/>
            <w:left w:val="none" w:sz="0" w:space="0" w:color="auto"/>
            <w:bottom w:val="none" w:sz="0" w:space="0" w:color="auto"/>
            <w:right w:val="none" w:sz="0" w:space="0" w:color="auto"/>
          </w:divBdr>
        </w:div>
        <w:div w:id="1493063717">
          <w:marLeft w:val="0"/>
          <w:marRight w:val="0"/>
          <w:marTop w:val="0"/>
          <w:marBottom w:val="0"/>
          <w:divBdr>
            <w:top w:val="none" w:sz="0" w:space="0" w:color="auto"/>
            <w:left w:val="none" w:sz="0" w:space="0" w:color="auto"/>
            <w:bottom w:val="none" w:sz="0" w:space="0" w:color="auto"/>
            <w:right w:val="none" w:sz="0" w:space="0" w:color="auto"/>
          </w:divBdr>
        </w:div>
        <w:div w:id="1656910087">
          <w:marLeft w:val="0"/>
          <w:marRight w:val="0"/>
          <w:marTop w:val="0"/>
          <w:marBottom w:val="0"/>
          <w:divBdr>
            <w:top w:val="none" w:sz="0" w:space="0" w:color="auto"/>
            <w:left w:val="none" w:sz="0" w:space="0" w:color="auto"/>
            <w:bottom w:val="none" w:sz="0" w:space="0" w:color="auto"/>
            <w:right w:val="none" w:sz="0" w:space="0" w:color="auto"/>
          </w:divBdr>
        </w:div>
        <w:div w:id="1691377089">
          <w:marLeft w:val="0"/>
          <w:marRight w:val="0"/>
          <w:marTop w:val="0"/>
          <w:marBottom w:val="0"/>
          <w:divBdr>
            <w:top w:val="none" w:sz="0" w:space="0" w:color="auto"/>
            <w:left w:val="none" w:sz="0" w:space="0" w:color="auto"/>
            <w:bottom w:val="none" w:sz="0" w:space="0" w:color="auto"/>
            <w:right w:val="none" w:sz="0" w:space="0" w:color="auto"/>
          </w:divBdr>
        </w:div>
        <w:div w:id="1740329148">
          <w:marLeft w:val="0"/>
          <w:marRight w:val="0"/>
          <w:marTop w:val="0"/>
          <w:marBottom w:val="0"/>
          <w:divBdr>
            <w:top w:val="none" w:sz="0" w:space="0" w:color="auto"/>
            <w:left w:val="none" w:sz="0" w:space="0" w:color="auto"/>
            <w:bottom w:val="none" w:sz="0" w:space="0" w:color="auto"/>
            <w:right w:val="none" w:sz="0" w:space="0" w:color="auto"/>
          </w:divBdr>
        </w:div>
        <w:div w:id="1829903637">
          <w:marLeft w:val="0"/>
          <w:marRight w:val="0"/>
          <w:marTop w:val="0"/>
          <w:marBottom w:val="0"/>
          <w:divBdr>
            <w:top w:val="none" w:sz="0" w:space="0" w:color="auto"/>
            <w:left w:val="none" w:sz="0" w:space="0" w:color="auto"/>
            <w:bottom w:val="none" w:sz="0" w:space="0" w:color="auto"/>
            <w:right w:val="none" w:sz="0" w:space="0" w:color="auto"/>
          </w:divBdr>
        </w:div>
        <w:div w:id="1970933391">
          <w:marLeft w:val="0"/>
          <w:marRight w:val="0"/>
          <w:marTop w:val="0"/>
          <w:marBottom w:val="0"/>
          <w:divBdr>
            <w:top w:val="none" w:sz="0" w:space="0" w:color="auto"/>
            <w:left w:val="none" w:sz="0" w:space="0" w:color="auto"/>
            <w:bottom w:val="none" w:sz="0" w:space="0" w:color="auto"/>
            <w:right w:val="none" w:sz="0" w:space="0" w:color="auto"/>
          </w:divBdr>
        </w:div>
      </w:divsChild>
    </w:div>
    <w:div w:id="498740416">
      <w:bodyDiv w:val="1"/>
      <w:marLeft w:val="0"/>
      <w:marRight w:val="0"/>
      <w:marTop w:val="0"/>
      <w:marBottom w:val="0"/>
      <w:divBdr>
        <w:top w:val="none" w:sz="0" w:space="0" w:color="auto"/>
        <w:left w:val="none" w:sz="0" w:space="0" w:color="auto"/>
        <w:bottom w:val="none" w:sz="0" w:space="0" w:color="auto"/>
        <w:right w:val="none" w:sz="0" w:space="0" w:color="auto"/>
      </w:divBdr>
      <w:divsChild>
        <w:div w:id="492724007">
          <w:marLeft w:val="0"/>
          <w:marRight w:val="0"/>
          <w:marTop w:val="0"/>
          <w:marBottom w:val="0"/>
          <w:divBdr>
            <w:top w:val="none" w:sz="0" w:space="0" w:color="auto"/>
            <w:left w:val="none" w:sz="0" w:space="0" w:color="auto"/>
            <w:bottom w:val="none" w:sz="0" w:space="0" w:color="auto"/>
            <w:right w:val="none" w:sz="0" w:space="0" w:color="auto"/>
          </w:divBdr>
        </w:div>
        <w:div w:id="1928347188">
          <w:marLeft w:val="0"/>
          <w:marRight w:val="0"/>
          <w:marTop w:val="0"/>
          <w:marBottom w:val="0"/>
          <w:divBdr>
            <w:top w:val="none" w:sz="0" w:space="0" w:color="auto"/>
            <w:left w:val="none" w:sz="0" w:space="0" w:color="auto"/>
            <w:bottom w:val="none" w:sz="0" w:space="0" w:color="auto"/>
            <w:right w:val="none" w:sz="0" w:space="0" w:color="auto"/>
          </w:divBdr>
        </w:div>
        <w:div w:id="2120488933">
          <w:marLeft w:val="0"/>
          <w:marRight w:val="0"/>
          <w:marTop w:val="0"/>
          <w:marBottom w:val="0"/>
          <w:divBdr>
            <w:top w:val="none" w:sz="0" w:space="0" w:color="auto"/>
            <w:left w:val="none" w:sz="0" w:space="0" w:color="auto"/>
            <w:bottom w:val="none" w:sz="0" w:space="0" w:color="auto"/>
            <w:right w:val="none" w:sz="0" w:space="0" w:color="auto"/>
          </w:divBdr>
        </w:div>
        <w:div w:id="940605354">
          <w:marLeft w:val="0"/>
          <w:marRight w:val="0"/>
          <w:marTop w:val="0"/>
          <w:marBottom w:val="0"/>
          <w:divBdr>
            <w:top w:val="none" w:sz="0" w:space="0" w:color="auto"/>
            <w:left w:val="none" w:sz="0" w:space="0" w:color="auto"/>
            <w:bottom w:val="none" w:sz="0" w:space="0" w:color="auto"/>
            <w:right w:val="none" w:sz="0" w:space="0" w:color="auto"/>
          </w:divBdr>
        </w:div>
        <w:div w:id="990983204">
          <w:marLeft w:val="0"/>
          <w:marRight w:val="0"/>
          <w:marTop w:val="0"/>
          <w:marBottom w:val="0"/>
          <w:divBdr>
            <w:top w:val="none" w:sz="0" w:space="0" w:color="auto"/>
            <w:left w:val="none" w:sz="0" w:space="0" w:color="auto"/>
            <w:bottom w:val="none" w:sz="0" w:space="0" w:color="auto"/>
            <w:right w:val="none" w:sz="0" w:space="0" w:color="auto"/>
          </w:divBdr>
        </w:div>
        <w:div w:id="1382051297">
          <w:marLeft w:val="0"/>
          <w:marRight w:val="0"/>
          <w:marTop w:val="0"/>
          <w:marBottom w:val="0"/>
          <w:divBdr>
            <w:top w:val="none" w:sz="0" w:space="0" w:color="auto"/>
            <w:left w:val="none" w:sz="0" w:space="0" w:color="auto"/>
            <w:bottom w:val="none" w:sz="0" w:space="0" w:color="auto"/>
            <w:right w:val="none" w:sz="0" w:space="0" w:color="auto"/>
          </w:divBdr>
        </w:div>
        <w:div w:id="2084445146">
          <w:marLeft w:val="0"/>
          <w:marRight w:val="0"/>
          <w:marTop w:val="0"/>
          <w:marBottom w:val="0"/>
          <w:divBdr>
            <w:top w:val="none" w:sz="0" w:space="0" w:color="auto"/>
            <w:left w:val="none" w:sz="0" w:space="0" w:color="auto"/>
            <w:bottom w:val="none" w:sz="0" w:space="0" w:color="auto"/>
            <w:right w:val="none" w:sz="0" w:space="0" w:color="auto"/>
          </w:divBdr>
        </w:div>
        <w:div w:id="2146120645">
          <w:marLeft w:val="0"/>
          <w:marRight w:val="0"/>
          <w:marTop w:val="0"/>
          <w:marBottom w:val="0"/>
          <w:divBdr>
            <w:top w:val="none" w:sz="0" w:space="0" w:color="auto"/>
            <w:left w:val="none" w:sz="0" w:space="0" w:color="auto"/>
            <w:bottom w:val="none" w:sz="0" w:space="0" w:color="auto"/>
            <w:right w:val="none" w:sz="0" w:space="0" w:color="auto"/>
          </w:divBdr>
        </w:div>
      </w:divsChild>
    </w:div>
    <w:div w:id="616985987">
      <w:bodyDiv w:val="1"/>
      <w:marLeft w:val="0"/>
      <w:marRight w:val="0"/>
      <w:marTop w:val="0"/>
      <w:marBottom w:val="0"/>
      <w:divBdr>
        <w:top w:val="none" w:sz="0" w:space="0" w:color="auto"/>
        <w:left w:val="none" w:sz="0" w:space="0" w:color="auto"/>
        <w:bottom w:val="none" w:sz="0" w:space="0" w:color="auto"/>
        <w:right w:val="none" w:sz="0" w:space="0" w:color="auto"/>
      </w:divBdr>
      <w:divsChild>
        <w:div w:id="361369424">
          <w:marLeft w:val="0"/>
          <w:marRight w:val="0"/>
          <w:marTop w:val="0"/>
          <w:marBottom w:val="0"/>
          <w:divBdr>
            <w:top w:val="none" w:sz="0" w:space="0" w:color="auto"/>
            <w:left w:val="none" w:sz="0" w:space="0" w:color="auto"/>
            <w:bottom w:val="none" w:sz="0" w:space="0" w:color="auto"/>
            <w:right w:val="none" w:sz="0" w:space="0" w:color="auto"/>
          </w:divBdr>
        </w:div>
        <w:div w:id="54403887">
          <w:marLeft w:val="0"/>
          <w:marRight w:val="0"/>
          <w:marTop w:val="0"/>
          <w:marBottom w:val="0"/>
          <w:divBdr>
            <w:top w:val="none" w:sz="0" w:space="0" w:color="auto"/>
            <w:left w:val="none" w:sz="0" w:space="0" w:color="auto"/>
            <w:bottom w:val="none" w:sz="0" w:space="0" w:color="auto"/>
            <w:right w:val="none" w:sz="0" w:space="0" w:color="auto"/>
          </w:divBdr>
        </w:div>
        <w:div w:id="1244682436">
          <w:marLeft w:val="0"/>
          <w:marRight w:val="0"/>
          <w:marTop w:val="0"/>
          <w:marBottom w:val="0"/>
          <w:divBdr>
            <w:top w:val="none" w:sz="0" w:space="0" w:color="auto"/>
            <w:left w:val="none" w:sz="0" w:space="0" w:color="auto"/>
            <w:bottom w:val="none" w:sz="0" w:space="0" w:color="auto"/>
            <w:right w:val="none" w:sz="0" w:space="0" w:color="auto"/>
          </w:divBdr>
        </w:div>
        <w:div w:id="1869173305">
          <w:marLeft w:val="0"/>
          <w:marRight w:val="0"/>
          <w:marTop w:val="0"/>
          <w:marBottom w:val="0"/>
          <w:divBdr>
            <w:top w:val="none" w:sz="0" w:space="0" w:color="auto"/>
            <w:left w:val="none" w:sz="0" w:space="0" w:color="auto"/>
            <w:bottom w:val="none" w:sz="0" w:space="0" w:color="auto"/>
            <w:right w:val="none" w:sz="0" w:space="0" w:color="auto"/>
          </w:divBdr>
        </w:div>
        <w:div w:id="1689331875">
          <w:marLeft w:val="0"/>
          <w:marRight w:val="0"/>
          <w:marTop w:val="0"/>
          <w:marBottom w:val="0"/>
          <w:divBdr>
            <w:top w:val="none" w:sz="0" w:space="0" w:color="auto"/>
            <w:left w:val="none" w:sz="0" w:space="0" w:color="auto"/>
            <w:bottom w:val="none" w:sz="0" w:space="0" w:color="auto"/>
            <w:right w:val="none" w:sz="0" w:space="0" w:color="auto"/>
          </w:divBdr>
        </w:div>
        <w:div w:id="305205833">
          <w:marLeft w:val="0"/>
          <w:marRight w:val="0"/>
          <w:marTop w:val="0"/>
          <w:marBottom w:val="0"/>
          <w:divBdr>
            <w:top w:val="none" w:sz="0" w:space="0" w:color="auto"/>
            <w:left w:val="none" w:sz="0" w:space="0" w:color="auto"/>
            <w:bottom w:val="none" w:sz="0" w:space="0" w:color="auto"/>
            <w:right w:val="none" w:sz="0" w:space="0" w:color="auto"/>
          </w:divBdr>
        </w:div>
        <w:div w:id="29110667">
          <w:marLeft w:val="0"/>
          <w:marRight w:val="0"/>
          <w:marTop w:val="0"/>
          <w:marBottom w:val="0"/>
          <w:divBdr>
            <w:top w:val="none" w:sz="0" w:space="0" w:color="auto"/>
            <w:left w:val="none" w:sz="0" w:space="0" w:color="auto"/>
            <w:bottom w:val="none" w:sz="0" w:space="0" w:color="auto"/>
            <w:right w:val="none" w:sz="0" w:space="0" w:color="auto"/>
          </w:divBdr>
        </w:div>
        <w:div w:id="1095173768">
          <w:marLeft w:val="0"/>
          <w:marRight w:val="0"/>
          <w:marTop w:val="0"/>
          <w:marBottom w:val="0"/>
          <w:divBdr>
            <w:top w:val="none" w:sz="0" w:space="0" w:color="auto"/>
            <w:left w:val="none" w:sz="0" w:space="0" w:color="auto"/>
            <w:bottom w:val="none" w:sz="0" w:space="0" w:color="auto"/>
            <w:right w:val="none" w:sz="0" w:space="0" w:color="auto"/>
          </w:divBdr>
        </w:div>
      </w:divsChild>
    </w:div>
    <w:div w:id="639775152">
      <w:bodyDiv w:val="1"/>
      <w:marLeft w:val="0"/>
      <w:marRight w:val="0"/>
      <w:marTop w:val="0"/>
      <w:marBottom w:val="0"/>
      <w:divBdr>
        <w:top w:val="none" w:sz="0" w:space="0" w:color="auto"/>
        <w:left w:val="none" w:sz="0" w:space="0" w:color="auto"/>
        <w:bottom w:val="none" w:sz="0" w:space="0" w:color="auto"/>
        <w:right w:val="none" w:sz="0" w:space="0" w:color="auto"/>
      </w:divBdr>
      <w:divsChild>
        <w:div w:id="1701200344">
          <w:marLeft w:val="0"/>
          <w:marRight w:val="0"/>
          <w:marTop w:val="0"/>
          <w:marBottom w:val="0"/>
          <w:divBdr>
            <w:top w:val="none" w:sz="0" w:space="0" w:color="auto"/>
            <w:left w:val="none" w:sz="0" w:space="0" w:color="auto"/>
            <w:bottom w:val="none" w:sz="0" w:space="0" w:color="auto"/>
            <w:right w:val="none" w:sz="0" w:space="0" w:color="auto"/>
          </w:divBdr>
        </w:div>
        <w:div w:id="662395921">
          <w:marLeft w:val="0"/>
          <w:marRight w:val="0"/>
          <w:marTop w:val="0"/>
          <w:marBottom w:val="0"/>
          <w:divBdr>
            <w:top w:val="none" w:sz="0" w:space="0" w:color="auto"/>
            <w:left w:val="none" w:sz="0" w:space="0" w:color="auto"/>
            <w:bottom w:val="none" w:sz="0" w:space="0" w:color="auto"/>
            <w:right w:val="none" w:sz="0" w:space="0" w:color="auto"/>
          </w:divBdr>
        </w:div>
        <w:div w:id="449057209">
          <w:marLeft w:val="0"/>
          <w:marRight w:val="0"/>
          <w:marTop w:val="0"/>
          <w:marBottom w:val="0"/>
          <w:divBdr>
            <w:top w:val="none" w:sz="0" w:space="0" w:color="auto"/>
            <w:left w:val="none" w:sz="0" w:space="0" w:color="auto"/>
            <w:bottom w:val="none" w:sz="0" w:space="0" w:color="auto"/>
            <w:right w:val="none" w:sz="0" w:space="0" w:color="auto"/>
          </w:divBdr>
        </w:div>
        <w:div w:id="105538888">
          <w:marLeft w:val="0"/>
          <w:marRight w:val="0"/>
          <w:marTop w:val="0"/>
          <w:marBottom w:val="0"/>
          <w:divBdr>
            <w:top w:val="none" w:sz="0" w:space="0" w:color="auto"/>
            <w:left w:val="none" w:sz="0" w:space="0" w:color="auto"/>
            <w:bottom w:val="none" w:sz="0" w:space="0" w:color="auto"/>
            <w:right w:val="none" w:sz="0" w:space="0" w:color="auto"/>
          </w:divBdr>
        </w:div>
      </w:divsChild>
    </w:div>
    <w:div w:id="665599229">
      <w:bodyDiv w:val="1"/>
      <w:marLeft w:val="0"/>
      <w:marRight w:val="0"/>
      <w:marTop w:val="0"/>
      <w:marBottom w:val="0"/>
      <w:divBdr>
        <w:top w:val="none" w:sz="0" w:space="0" w:color="auto"/>
        <w:left w:val="none" w:sz="0" w:space="0" w:color="auto"/>
        <w:bottom w:val="none" w:sz="0" w:space="0" w:color="auto"/>
        <w:right w:val="none" w:sz="0" w:space="0" w:color="auto"/>
      </w:divBdr>
      <w:divsChild>
        <w:div w:id="1536848104">
          <w:marLeft w:val="0"/>
          <w:marRight w:val="0"/>
          <w:marTop w:val="0"/>
          <w:marBottom w:val="0"/>
          <w:divBdr>
            <w:top w:val="none" w:sz="0" w:space="0" w:color="auto"/>
            <w:left w:val="none" w:sz="0" w:space="0" w:color="auto"/>
            <w:bottom w:val="none" w:sz="0" w:space="0" w:color="auto"/>
            <w:right w:val="none" w:sz="0" w:space="0" w:color="auto"/>
          </w:divBdr>
        </w:div>
        <w:div w:id="339745908">
          <w:marLeft w:val="0"/>
          <w:marRight w:val="0"/>
          <w:marTop w:val="0"/>
          <w:marBottom w:val="0"/>
          <w:divBdr>
            <w:top w:val="none" w:sz="0" w:space="0" w:color="auto"/>
            <w:left w:val="none" w:sz="0" w:space="0" w:color="auto"/>
            <w:bottom w:val="none" w:sz="0" w:space="0" w:color="auto"/>
            <w:right w:val="none" w:sz="0" w:space="0" w:color="auto"/>
          </w:divBdr>
        </w:div>
        <w:div w:id="687100781">
          <w:marLeft w:val="0"/>
          <w:marRight w:val="0"/>
          <w:marTop w:val="0"/>
          <w:marBottom w:val="0"/>
          <w:divBdr>
            <w:top w:val="none" w:sz="0" w:space="0" w:color="auto"/>
            <w:left w:val="none" w:sz="0" w:space="0" w:color="auto"/>
            <w:bottom w:val="none" w:sz="0" w:space="0" w:color="auto"/>
            <w:right w:val="none" w:sz="0" w:space="0" w:color="auto"/>
          </w:divBdr>
        </w:div>
        <w:div w:id="458383953">
          <w:marLeft w:val="0"/>
          <w:marRight w:val="0"/>
          <w:marTop w:val="0"/>
          <w:marBottom w:val="0"/>
          <w:divBdr>
            <w:top w:val="none" w:sz="0" w:space="0" w:color="auto"/>
            <w:left w:val="none" w:sz="0" w:space="0" w:color="auto"/>
            <w:bottom w:val="none" w:sz="0" w:space="0" w:color="auto"/>
            <w:right w:val="none" w:sz="0" w:space="0" w:color="auto"/>
          </w:divBdr>
        </w:div>
        <w:div w:id="1781145334">
          <w:marLeft w:val="0"/>
          <w:marRight w:val="0"/>
          <w:marTop w:val="0"/>
          <w:marBottom w:val="0"/>
          <w:divBdr>
            <w:top w:val="none" w:sz="0" w:space="0" w:color="auto"/>
            <w:left w:val="none" w:sz="0" w:space="0" w:color="auto"/>
            <w:bottom w:val="none" w:sz="0" w:space="0" w:color="auto"/>
            <w:right w:val="none" w:sz="0" w:space="0" w:color="auto"/>
          </w:divBdr>
        </w:div>
        <w:div w:id="1566143570">
          <w:marLeft w:val="0"/>
          <w:marRight w:val="0"/>
          <w:marTop w:val="0"/>
          <w:marBottom w:val="0"/>
          <w:divBdr>
            <w:top w:val="none" w:sz="0" w:space="0" w:color="auto"/>
            <w:left w:val="none" w:sz="0" w:space="0" w:color="auto"/>
            <w:bottom w:val="none" w:sz="0" w:space="0" w:color="auto"/>
            <w:right w:val="none" w:sz="0" w:space="0" w:color="auto"/>
          </w:divBdr>
        </w:div>
      </w:divsChild>
    </w:div>
    <w:div w:id="757020973">
      <w:bodyDiv w:val="1"/>
      <w:marLeft w:val="0"/>
      <w:marRight w:val="0"/>
      <w:marTop w:val="0"/>
      <w:marBottom w:val="0"/>
      <w:divBdr>
        <w:top w:val="none" w:sz="0" w:space="0" w:color="auto"/>
        <w:left w:val="none" w:sz="0" w:space="0" w:color="auto"/>
        <w:bottom w:val="none" w:sz="0" w:space="0" w:color="auto"/>
        <w:right w:val="none" w:sz="0" w:space="0" w:color="auto"/>
      </w:divBdr>
      <w:divsChild>
        <w:div w:id="1838183472">
          <w:marLeft w:val="0"/>
          <w:marRight w:val="0"/>
          <w:marTop w:val="0"/>
          <w:marBottom w:val="0"/>
          <w:divBdr>
            <w:top w:val="none" w:sz="0" w:space="0" w:color="auto"/>
            <w:left w:val="none" w:sz="0" w:space="0" w:color="auto"/>
            <w:bottom w:val="none" w:sz="0" w:space="0" w:color="auto"/>
            <w:right w:val="none" w:sz="0" w:space="0" w:color="auto"/>
          </w:divBdr>
        </w:div>
        <w:div w:id="194513562">
          <w:marLeft w:val="0"/>
          <w:marRight w:val="0"/>
          <w:marTop w:val="0"/>
          <w:marBottom w:val="0"/>
          <w:divBdr>
            <w:top w:val="none" w:sz="0" w:space="0" w:color="auto"/>
            <w:left w:val="none" w:sz="0" w:space="0" w:color="auto"/>
            <w:bottom w:val="none" w:sz="0" w:space="0" w:color="auto"/>
            <w:right w:val="none" w:sz="0" w:space="0" w:color="auto"/>
          </w:divBdr>
        </w:div>
        <w:div w:id="1083524608">
          <w:marLeft w:val="0"/>
          <w:marRight w:val="0"/>
          <w:marTop w:val="0"/>
          <w:marBottom w:val="0"/>
          <w:divBdr>
            <w:top w:val="none" w:sz="0" w:space="0" w:color="auto"/>
            <w:left w:val="none" w:sz="0" w:space="0" w:color="auto"/>
            <w:bottom w:val="none" w:sz="0" w:space="0" w:color="auto"/>
            <w:right w:val="none" w:sz="0" w:space="0" w:color="auto"/>
          </w:divBdr>
        </w:div>
        <w:div w:id="51121291">
          <w:marLeft w:val="0"/>
          <w:marRight w:val="0"/>
          <w:marTop w:val="0"/>
          <w:marBottom w:val="0"/>
          <w:divBdr>
            <w:top w:val="none" w:sz="0" w:space="0" w:color="auto"/>
            <w:left w:val="none" w:sz="0" w:space="0" w:color="auto"/>
            <w:bottom w:val="none" w:sz="0" w:space="0" w:color="auto"/>
            <w:right w:val="none" w:sz="0" w:space="0" w:color="auto"/>
          </w:divBdr>
        </w:div>
      </w:divsChild>
    </w:div>
    <w:div w:id="869146487">
      <w:bodyDiv w:val="1"/>
      <w:marLeft w:val="0"/>
      <w:marRight w:val="0"/>
      <w:marTop w:val="0"/>
      <w:marBottom w:val="0"/>
      <w:divBdr>
        <w:top w:val="none" w:sz="0" w:space="0" w:color="auto"/>
        <w:left w:val="none" w:sz="0" w:space="0" w:color="auto"/>
        <w:bottom w:val="none" w:sz="0" w:space="0" w:color="auto"/>
        <w:right w:val="none" w:sz="0" w:space="0" w:color="auto"/>
      </w:divBdr>
      <w:divsChild>
        <w:div w:id="172111675">
          <w:marLeft w:val="0"/>
          <w:marRight w:val="0"/>
          <w:marTop w:val="0"/>
          <w:marBottom w:val="0"/>
          <w:divBdr>
            <w:top w:val="none" w:sz="0" w:space="0" w:color="auto"/>
            <w:left w:val="none" w:sz="0" w:space="0" w:color="auto"/>
            <w:bottom w:val="none" w:sz="0" w:space="0" w:color="auto"/>
            <w:right w:val="none" w:sz="0" w:space="0" w:color="auto"/>
          </w:divBdr>
        </w:div>
        <w:div w:id="1596473607">
          <w:marLeft w:val="0"/>
          <w:marRight w:val="0"/>
          <w:marTop w:val="0"/>
          <w:marBottom w:val="0"/>
          <w:divBdr>
            <w:top w:val="none" w:sz="0" w:space="0" w:color="auto"/>
            <w:left w:val="none" w:sz="0" w:space="0" w:color="auto"/>
            <w:bottom w:val="none" w:sz="0" w:space="0" w:color="auto"/>
            <w:right w:val="none" w:sz="0" w:space="0" w:color="auto"/>
          </w:divBdr>
        </w:div>
        <w:div w:id="1021400421">
          <w:marLeft w:val="0"/>
          <w:marRight w:val="0"/>
          <w:marTop w:val="0"/>
          <w:marBottom w:val="0"/>
          <w:divBdr>
            <w:top w:val="none" w:sz="0" w:space="0" w:color="auto"/>
            <w:left w:val="none" w:sz="0" w:space="0" w:color="auto"/>
            <w:bottom w:val="none" w:sz="0" w:space="0" w:color="auto"/>
            <w:right w:val="none" w:sz="0" w:space="0" w:color="auto"/>
          </w:divBdr>
        </w:div>
        <w:div w:id="915937109">
          <w:marLeft w:val="0"/>
          <w:marRight w:val="0"/>
          <w:marTop w:val="0"/>
          <w:marBottom w:val="0"/>
          <w:divBdr>
            <w:top w:val="none" w:sz="0" w:space="0" w:color="auto"/>
            <w:left w:val="none" w:sz="0" w:space="0" w:color="auto"/>
            <w:bottom w:val="none" w:sz="0" w:space="0" w:color="auto"/>
            <w:right w:val="none" w:sz="0" w:space="0" w:color="auto"/>
          </w:divBdr>
        </w:div>
      </w:divsChild>
    </w:div>
    <w:div w:id="872960132">
      <w:bodyDiv w:val="1"/>
      <w:marLeft w:val="0"/>
      <w:marRight w:val="0"/>
      <w:marTop w:val="0"/>
      <w:marBottom w:val="0"/>
      <w:divBdr>
        <w:top w:val="none" w:sz="0" w:space="0" w:color="auto"/>
        <w:left w:val="none" w:sz="0" w:space="0" w:color="auto"/>
        <w:bottom w:val="none" w:sz="0" w:space="0" w:color="auto"/>
        <w:right w:val="none" w:sz="0" w:space="0" w:color="auto"/>
      </w:divBdr>
      <w:divsChild>
        <w:div w:id="408967367">
          <w:marLeft w:val="0"/>
          <w:marRight w:val="0"/>
          <w:marTop w:val="0"/>
          <w:marBottom w:val="0"/>
          <w:divBdr>
            <w:top w:val="none" w:sz="0" w:space="0" w:color="auto"/>
            <w:left w:val="none" w:sz="0" w:space="0" w:color="auto"/>
            <w:bottom w:val="none" w:sz="0" w:space="0" w:color="auto"/>
            <w:right w:val="none" w:sz="0" w:space="0" w:color="auto"/>
          </w:divBdr>
        </w:div>
        <w:div w:id="1555391005">
          <w:marLeft w:val="0"/>
          <w:marRight w:val="0"/>
          <w:marTop w:val="0"/>
          <w:marBottom w:val="0"/>
          <w:divBdr>
            <w:top w:val="none" w:sz="0" w:space="0" w:color="auto"/>
            <w:left w:val="none" w:sz="0" w:space="0" w:color="auto"/>
            <w:bottom w:val="none" w:sz="0" w:space="0" w:color="auto"/>
            <w:right w:val="none" w:sz="0" w:space="0" w:color="auto"/>
          </w:divBdr>
        </w:div>
        <w:div w:id="305278095">
          <w:marLeft w:val="0"/>
          <w:marRight w:val="0"/>
          <w:marTop w:val="0"/>
          <w:marBottom w:val="0"/>
          <w:divBdr>
            <w:top w:val="none" w:sz="0" w:space="0" w:color="auto"/>
            <w:left w:val="none" w:sz="0" w:space="0" w:color="auto"/>
            <w:bottom w:val="none" w:sz="0" w:space="0" w:color="auto"/>
            <w:right w:val="none" w:sz="0" w:space="0" w:color="auto"/>
          </w:divBdr>
        </w:div>
        <w:div w:id="256333332">
          <w:marLeft w:val="0"/>
          <w:marRight w:val="0"/>
          <w:marTop w:val="0"/>
          <w:marBottom w:val="0"/>
          <w:divBdr>
            <w:top w:val="none" w:sz="0" w:space="0" w:color="auto"/>
            <w:left w:val="none" w:sz="0" w:space="0" w:color="auto"/>
            <w:bottom w:val="none" w:sz="0" w:space="0" w:color="auto"/>
            <w:right w:val="none" w:sz="0" w:space="0" w:color="auto"/>
          </w:divBdr>
        </w:div>
        <w:div w:id="1731928066">
          <w:marLeft w:val="0"/>
          <w:marRight w:val="0"/>
          <w:marTop w:val="0"/>
          <w:marBottom w:val="0"/>
          <w:divBdr>
            <w:top w:val="none" w:sz="0" w:space="0" w:color="auto"/>
            <w:left w:val="none" w:sz="0" w:space="0" w:color="auto"/>
            <w:bottom w:val="none" w:sz="0" w:space="0" w:color="auto"/>
            <w:right w:val="none" w:sz="0" w:space="0" w:color="auto"/>
          </w:divBdr>
        </w:div>
        <w:div w:id="143206330">
          <w:marLeft w:val="0"/>
          <w:marRight w:val="0"/>
          <w:marTop w:val="0"/>
          <w:marBottom w:val="0"/>
          <w:divBdr>
            <w:top w:val="none" w:sz="0" w:space="0" w:color="auto"/>
            <w:left w:val="none" w:sz="0" w:space="0" w:color="auto"/>
            <w:bottom w:val="none" w:sz="0" w:space="0" w:color="auto"/>
            <w:right w:val="none" w:sz="0" w:space="0" w:color="auto"/>
          </w:divBdr>
        </w:div>
        <w:div w:id="289632419">
          <w:marLeft w:val="0"/>
          <w:marRight w:val="0"/>
          <w:marTop w:val="0"/>
          <w:marBottom w:val="0"/>
          <w:divBdr>
            <w:top w:val="none" w:sz="0" w:space="0" w:color="auto"/>
            <w:left w:val="none" w:sz="0" w:space="0" w:color="auto"/>
            <w:bottom w:val="none" w:sz="0" w:space="0" w:color="auto"/>
            <w:right w:val="none" w:sz="0" w:space="0" w:color="auto"/>
          </w:divBdr>
        </w:div>
      </w:divsChild>
    </w:div>
    <w:div w:id="878662198">
      <w:bodyDiv w:val="1"/>
      <w:marLeft w:val="0"/>
      <w:marRight w:val="0"/>
      <w:marTop w:val="0"/>
      <w:marBottom w:val="0"/>
      <w:divBdr>
        <w:top w:val="none" w:sz="0" w:space="0" w:color="auto"/>
        <w:left w:val="none" w:sz="0" w:space="0" w:color="auto"/>
        <w:bottom w:val="none" w:sz="0" w:space="0" w:color="auto"/>
        <w:right w:val="none" w:sz="0" w:space="0" w:color="auto"/>
      </w:divBdr>
      <w:divsChild>
        <w:div w:id="684791097">
          <w:marLeft w:val="0"/>
          <w:marRight w:val="0"/>
          <w:marTop w:val="0"/>
          <w:marBottom w:val="0"/>
          <w:divBdr>
            <w:top w:val="none" w:sz="0" w:space="0" w:color="auto"/>
            <w:left w:val="none" w:sz="0" w:space="0" w:color="auto"/>
            <w:bottom w:val="none" w:sz="0" w:space="0" w:color="auto"/>
            <w:right w:val="none" w:sz="0" w:space="0" w:color="auto"/>
          </w:divBdr>
        </w:div>
        <w:div w:id="678585347">
          <w:marLeft w:val="0"/>
          <w:marRight w:val="0"/>
          <w:marTop w:val="0"/>
          <w:marBottom w:val="0"/>
          <w:divBdr>
            <w:top w:val="none" w:sz="0" w:space="0" w:color="auto"/>
            <w:left w:val="none" w:sz="0" w:space="0" w:color="auto"/>
            <w:bottom w:val="none" w:sz="0" w:space="0" w:color="auto"/>
            <w:right w:val="none" w:sz="0" w:space="0" w:color="auto"/>
          </w:divBdr>
        </w:div>
        <w:div w:id="1808820726">
          <w:marLeft w:val="0"/>
          <w:marRight w:val="0"/>
          <w:marTop w:val="0"/>
          <w:marBottom w:val="0"/>
          <w:divBdr>
            <w:top w:val="none" w:sz="0" w:space="0" w:color="auto"/>
            <w:left w:val="none" w:sz="0" w:space="0" w:color="auto"/>
            <w:bottom w:val="none" w:sz="0" w:space="0" w:color="auto"/>
            <w:right w:val="none" w:sz="0" w:space="0" w:color="auto"/>
          </w:divBdr>
        </w:div>
      </w:divsChild>
    </w:div>
    <w:div w:id="883371508">
      <w:bodyDiv w:val="1"/>
      <w:marLeft w:val="0"/>
      <w:marRight w:val="0"/>
      <w:marTop w:val="0"/>
      <w:marBottom w:val="0"/>
      <w:divBdr>
        <w:top w:val="none" w:sz="0" w:space="0" w:color="auto"/>
        <w:left w:val="none" w:sz="0" w:space="0" w:color="auto"/>
        <w:bottom w:val="none" w:sz="0" w:space="0" w:color="auto"/>
        <w:right w:val="none" w:sz="0" w:space="0" w:color="auto"/>
      </w:divBdr>
      <w:divsChild>
        <w:div w:id="2067797355">
          <w:marLeft w:val="0"/>
          <w:marRight w:val="0"/>
          <w:marTop w:val="0"/>
          <w:marBottom w:val="0"/>
          <w:divBdr>
            <w:top w:val="none" w:sz="0" w:space="0" w:color="auto"/>
            <w:left w:val="none" w:sz="0" w:space="0" w:color="auto"/>
            <w:bottom w:val="none" w:sz="0" w:space="0" w:color="auto"/>
            <w:right w:val="none" w:sz="0" w:space="0" w:color="auto"/>
          </w:divBdr>
        </w:div>
        <w:div w:id="955218549">
          <w:marLeft w:val="0"/>
          <w:marRight w:val="0"/>
          <w:marTop w:val="0"/>
          <w:marBottom w:val="0"/>
          <w:divBdr>
            <w:top w:val="none" w:sz="0" w:space="0" w:color="auto"/>
            <w:left w:val="none" w:sz="0" w:space="0" w:color="auto"/>
            <w:bottom w:val="none" w:sz="0" w:space="0" w:color="auto"/>
            <w:right w:val="none" w:sz="0" w:space="0" w:color="auto"/>
          </w:divBdr>
        </w:div>
        <w:div w:id="2124570961">
          <w:marLeft w:val="0"/>
          <w:marRight w:val="0"/>
          <w:marTop w:val="0"/>
          <w:marBottom w:val="0"/>
          <w:divBdr>
            <w:top w:val="none" w:sz="0" w:space="0" w:color="auto"/>
            <w:left w:val="none" w:sz="0" w:space="0" w:color="auto"/>
            <w:bottom w:val="none" w:sz="0" w:space="0" w:color="auto"/>
            <w:right w:val="none" w:sz="0" w:space="0" w:color="auto"/>
          </w:divBdr>
        </w:div>
        <w:div w:id="288971429">
          <w:marLeft w:val="0"/>
          <w:marRight w:val="0"/>
          <w:marTop w:val="0"/>
          <w:marBottom w:val="0"/>
          <w:divBdr>
            <w:top w:val="none" w:sz="0" w:space="0" w:color="auto"/>
            <w:left w:val="none" w:sz="0" w:space="0" w:color="auto"/>
            <w:bottom w:val="none" w:sz="0" w:space="0" w:color="auto"/>
            <w:right w:val="none" w:sz="0" w:space="0" w:color="auto"/>
          </w:divBdr>
        </w:div>
        <w:div w:id="369647657">
          <w:marLeft w:val="0"/>
          <w:marRight w:val="0"/>
          <w:marTop w:val="0"/>
          <w:marBottom w:val="0"/>
          <w:divBdr>
            <w:top w:val="none" w:sz="0" w:space="0" w:color="auto"/>
            <w:left w:val="none" w:sz="0" w:space="0" w:color="auto"/>
            <w:bottom w:val="none" w:sz="0" w:space="0" w:color="auto"/>
            <w:right w:val="none" w:sz="0" w:space="0" w:color="auto"/>
          </w:divBdr>
        </w:div>
        <w:div w:id="614407395">
          <w:marLeft w:val="0"/>
          <w:marRight w:val="0"/>
          <w:marTop w:val="0"/>
          <w:marBottom w:val="0"/>
          <w:divBdr>
            <w:top w:val="none" w:sz="0" w:space="0" w:color="auto"/>
            <w:left w:val="none" w:sz="0" w:space="0" w:color="auto"/>
            <w:bottom w:val="none" w:sz="0" w:space="0" w:color="auto"/>
            <w:right w:val="none" w:sz="0" w:space="0" w:color="auto"/>
          </w:divBdr>
        </w:div>
        <w:div w:id="1056705592">
          <w:marLeft w:val="0"/>
          <w:marRight w:val="0"/>
          <w:marTop w:val="0"/>
          <w:marBottom w:val="0"/>
          <w:divBdr>
            <w:top w:val="none" w:sz="0" w:space="0" w:color="auto"/>
            <w:left w:val="none" w:sz="0" w:space="0" w:color="auto"/>
            <w:bottom w:val="none" w:sz="0" w:space="0" w:color="auto"/>
            <w:right w:val="none" w:sz="0" w:space="0" w:color="auto"/>
          </w:divBdr>
        </w:div>
        <w:div w:id="1419592631">
          <w:marLeft w:val="0"/>
          <w:marRight w:val="0"/>
          <w:marTop w:val="0"/>
          <w:marBottom w:val="0"/>
          <w:divBdr>
            <w:top w:val="none" w:sz="0" w:space="0" w:color="auto"/>
            <w:left w:val="none" w:sz="0" w:space="0" w:color="auto"/>
            <w:bottom w:val="none" w:sz="0" w:space="0" w:color="auto"/>
            <w:right w:val="none" w:sz="0" w:space="0" w:color="auto"/>
          </w:divBdr>
        </w:div>
        <w:div w:id="1816070402">
          <w:marLeft w:val="0"/>
          <w:marRight w:val="0"/>
          <w:marTop w:val="0"/>
          <w:marBottom w:val="0"/>
          <w:divBdr>
            <w:top w:val="none" w:sz="0" w:space="0" w:color="auto"/>
            <w:left w:val="none" w:sz="0" w:space="0" w:color="auto"/>
            <w:bottom w:val="none" w:sz="0" w:space="0" w:color="auto"/>
            <w:right w:val="none" w:sz="0" w:space="0" w:color="auto"/>
          </w:divBdr>
        </w:div>
        <w:div w:id="246574958">
          <w:marLeft w:val="0"/>
          <w:marRight w:val="0"/>
          <w:marTop w:val="0"/>
          <w:marBottom w:val="0"/>
          <w:divBdr>
            <w:top w:val="none" w:sz="0" w:space="0" w:color="auto"/>
            <w:left w:val="none" w:sz="0" w:space="0" w:color="auto"/>
            <w:bottom w:val="none" w:sz="0" w:space="0" w:color="auto"/>
            <w:right w:val="none" w:sz="0" w:space="0" w:color="auto"/>
          </w:divBdr>
        </w:div>
        <w:div w:id="85273060">
          <w:marLeft w:val="0"/>
          <w:marRight w:val="0"/>
          <w:marTop w:val="0"/>
          <w:marBottom w:val="0"/>
          <w:divBdr>
            <w:top w:val="none" w:sz="0" w:space="0" w:color="auto"/>
            <w:left w:val="none" w:sz="0" w:space="0" w:color="auto"/>
            <w:bottom w:val="none" w:sz="0" w:space="0" w:color="auto"/>
            <w:right w:val="none" w:sz="0" w:space="0" w:color="auto"/>
          </w:divBdr>
        </w:div>
        <w:div w:id="800656071">
          <w:marLeft w:val="0"/>
          <w:marRight w:val="0"/>
          <w:marTop w:val="0"/>
          <w:marBottom w:val="0"/>
          <w:divBdr>
            <w:top w:val="none" w:sz="0" w:space="0" w:color="auto"/>
            <w:left w:val="none" w:sz="0" w:space="0" w:color="auto"/>
            <w:bottom w:val="none" w:sz="0" w:space="0" w:color="auto"/>
            <w:right w:val="none" w:sz="0" w:space="0" w:color="auto"/>
          </w:divBdr>
        </w:div>
        <w:div w:id="35785082">
          <w:marLeft w:val="0"/>
          <w:marRight w:val="0"/>
          <w:marTop w:val="0"/>
          <w:marBottom w:val="0"/>
          <w:divBdr>
            <w:top w:val="none" w:sz="0" w:space="0" w:color="auto"/>
            <w:left w:val="none" w:sz="0" w:space="0" w:color="auto"/>
            <w:bottom w:val="none" w:sz="0" w:space="0" w:color="auto"/>
            <w:right w:val="none" w:sz="0" w:space="0" w:color="auto"/>
          </w:divBdr>
        </w:div>
        <w:div w:id="220990709">
          <w:marLeft w:val="0"/>
          <w:marRight w:val="0"/>
          <w:marTop w:val="0"/>
          <w:marBottom w:val="0"/>
          <w:divBdr>
            <w:top w:val="none" w:sz="0" w:space="0" w:color="auto"/>
            <w:left w:val="none" w:sz="0" w:space="0" w:color="auto"/>
            <w:bottom w:val="none" w:sz="0" w:space="0" w:color="auto"/>
            <w:right w:val="none" w:sz="0" w:space="0" w:color="auto"/>
          </w:divBdr>
        </w:div>
        <w:div w:id="580800679">
          <w:marLeft w:val="0"/>
          <w:marRight w:val="0"/>
          <w:marTop w:val="0"/>
          <w:marBottom w:val="0"/>
          <w:divBdr>
            <w:top w:val="none" w:sz="0" w:space="0" w:color="auto"/>
            <w:left w:val="none" w:sz="0" w:space="0" w:color="auto"/>
            <w:bottom w:val="none" w:sz="0" w:space="0" w:color="auto"/>
            <w:right w:val="none" w:sz="0" w:space="0" w:color="auto"/>
          </w:divBdr>
        </w:div>
      </w:divsChild>
    </w:div>
    <w:div w:id="890117996">
      <w:bodyDiv w:val="1"/>
      <w:marLeft w:val="0"/>
      <w:marRight w:val="0"/>
      <w:marTop w:val="0"/>
      <w:marBottom w:val="0"/>
      <w:divBdr>
        <w:top w:val="none" w:sz="0" w:space="0" w:color="auto"/>
        <w:left w:val="none" w:sz="0" w:space="0" w:color="auto"/>
        <w:bottom w:val="none" w:sz="0" w:space="0" w:color="auto"/>
        <w:right w:val="none" w:sz="0" w:space="0" w:color="auto"/>
      </w:divBdr>
      <w:divsChild>
        <w:div w:id="1466315845">
          <w:marLeft w:val="0"/>
          <w:marRight w:val="0"/>
          <w:marTop w:val="0"/>
          <w:marBottom w:val="0"/>
          <w:divBdr>
            <w:top w:val="none" w:sz="0" w:space="0" w:color="auto"/>
            <w:left w:val="none" w:sz="0" w:space="0" w:color="auto"/>
            <w:bottom w:val="none" w:sz="0" w:space="0" w:color="auto"/>
            <w:right w:val="none" w:sz="0" w:space="0" w:color="auto"/>
          </w:divBdr>
        </w:div>
        <w:div w:id="1396125172">
          <w:marLeft w:val="0"/>
          <w:marRight w:val="0"/>
          <w:marTop w:val="0"/>
          <w:marBottom w:val="0"/>
          <w:divBdr>
            <w:top w:val="none" w:sz="0" w:space="0" w:color="auto"/>
            <w:left w:val="none" w:sz="0" w:space="0" w:color="auto"/>
            <w:bottom w:val="none" w:sz="0" w:space="0" w:color="auto"/>
            <w:right w:val="none" w:sz="0" w:space="0" w:color="auto"/>
          </w:divBdr>
        </w:div>
        <w:div w:id="2120828718">
          <w:marLeft w:val="0"/>
          <w:marRight w:val="0"/>
          <w:marTop w:val="0"/>
          <w:marBottom w:val="0"/>
          <w:divBdr>
            <w:top w:val="none" w:sz="0" w:space="0" w:color="auto"/>
            <w:left w:val="none" w:sz="0" w:space="0" w:color="auto"/>
            <w:bottom w:val="none" w:sz="0" w:space="0" w:color="auto"/>
            <w:right w:val="none" w:sz="0" w:space="0" w:color="auto"/>
          </w:divBdr>
        </w:div>
        <w:div w:id="1093011576">
          <w:marLeft w:val="0"/>
          <w:marRight w:val="0"/>
          <w:marTop w:val="0"/>
          <w:marBottom w:val="0"/>
          <w:divBdr>
            <w:top w:val="none" w:sz="0" w:space="0" w:color="auto"/>
            <w:left w:val="none" w:sz="0" w:space="0" w:color="auto"/>
            <w:bottom w:val="none" w:sz="0" w:space="0" w:color="auto"/>
            <w:right w:val="none" w:sz="0" w:space="0" w:color="auto"/>
          </w:divBdr>
        </w:div>
        <w:div w:id="1584145055">
          <w:marLeft w:val="0"/>
          <w:marRight w:val="0"/>
          <w:marTop w:val="0"/>
          <w:marBottom w:val="0"/>
          <w:divBdr>
            <w:top w:val="none" w:sz="0" w:space="0" w:color="auto"/>
            <w:left w:val="none" w:sz="0" w:space="0" w:color="auto"/>
            <w:bottom w:val="none" w:sz="0" w:space="0" w:color="auto"/>
            <w:right w:val="none" w:sz="0" w:space="0" w:color="auto"/>
          </w:divBdr>
        </w:div>
        <w:div w:id="1275360184">
          <w:marLeft w:val="0"/>
          <w:marRight w:val="0"/>
          <w:marTop w:val="0"/>
          <w:marBottom w:val="0"/>
          <w:divBdr>
            <w:top w:val="none" w:sz="0" w:space="0" w:color="auto"/>
            <w:left w:val="none" w:sz="0" w:space="0" w:color="auto"/>
            <w:bottom w:val="none" w:sz="0" w:space="0" w:color="auto"/>
            <w:right w:val="none" w:sz="0" w:space="0" w:color="auto"/>
          </w:divBdr>
        </w:div>
        <w:div w:id="111244970">
          <w:marLeft w:val="0"/>
          <w:marRight w:val="0"/>
          <w:marTop w:val="0"/>
          <w:marBottom w:val="0"/>
          <w:divBdr>
            <w:top w:val="none" w:sz="0" w:space="0" w:color="auto"/>
            <w:left w:val="none" w:sz="0" w:space="0" w:color="auto"/>
            <w:bottom w:val="none" w:sz="0" w:space="0" w:color="auto"/>
            <w:right w:val="none" w:sz="0" w:space="0" w:color="auto"/>
          </w:divBdr>
        </w:div>
        <w:div w:id="102962963">
          <w:marLeft w:val="0"/>
          <w:marRight w:val="0"/>
          <w:marTop w:val="0"/>
          <w:marBottom w:val="0"/>
          <w:divBdr>
            <w:top w:val="none" w:sz="0" w:space="0" w:color="auto"/>
            <w:left w:val="none" w:sz="0" w:space="0" w:color="auto"/>
            <w:bottom w:val="none" w:sz="0" w:space="0" w:color="auto"/>
            <w:right w:val="none" w:sz="0" w:space="0" w:color="auto"/>
          </w:divBdr>
        </w:div>
      </w:divsChild>
    </w:div>
    <w:div w:id="997538143">
      <w:bodyDiv w:val="1"/>
      <w:marLeft w:val="0"/>
      <w:marRight w:val="0"/>
      <w:marTop w:val="0"/>
      <w:marBottom w:val="0"/>
      <w:divBdr>
        <w:top w:val="none" w:sz="0" w:space="0" w:color="auto"/>
        <w:left w:val="none" w:sz="0" w:space="0" w:color="auto"/>
        <w:bottom w:val="none" w:sz="0" w:space="0" w:color="auto"/>
        <w:right w:val="none" w:sz="0" w:space="0" w:color="auto"/>
      </w:divBdr>
      <w:divsChild>
        <w:div w:id="1119371281">
          <w:marLeft w:val="0"/>
          <w:marRight w:val="0"/>
          <w:marTop w:val="0"/>
          <w:marBottom w:val="0"/>
          <w:divBdr>
            <w:top w:val="none" w:sz="0" w:space="0" w:color="auto"/>
            <w:left w:val="none" w:sz="0" w:space="0" w:color="auto"/>
            <w:bottom w:val="none" w:sz="0" w:space="0" w:color="auto"/>
            <w:right w:val="none" w:sz="0" w:space="0" w:color="auto"/>
          </w:divBdr>
        </w:div>
        <w:div w:id="1479494751">
          <w:marLeft w:val="0"/>
          <w:marRight w:val="0"/>
          <w:marTop w:val="0"/>
          <w:marBottom w:val="0"/>
          <w:divBdr>
            <w:top w:val="none" w:sz="0" w:space="0" w:color="auto"/>
            <w:left w:val="none" w:sz="0" w:space="0" w:color="auto"/>
            <w:bottom w:val="none" w:sz="0" w:space="0" w:color="auto"/>
            <w:right w:val="none" w:sz="0" w:space="0" w:color="auto"/>
          </w:divBdr>
        </w:div>
        <w:div w:id="1835947175">
          <w:marLeft w:val="0"/>
          <w:marRight w:val="0"/>
          <w:marTop w:val="0"/>
          <w:marBottom w:val="0"/>
          <w:divBdr>
            <w:top w:val="none" w:sz="0" w:space="0" w:color="auto"/>
            <w:left w:val="none" w:sz="0" w:space="0" w:color="auto"/>
            <w:bottom w:val="none" w:sz="0" w:space="0" w:color="auto"/>
            <w:right w:val="none" w:sz="0" w:space="0" w:color="auto"/>
          </w:divBdr>
        </w:div>
        <w:div w:id="650210401">
          <w:marLeft w:val="0"/>
          <w:marRight w:val="0"/>
          <w:marTop w:val="0"/>
          <w:marBottom w:val="0"/>
          <w:divBdr>
            <w:top w:val="none" w:sz="0" w:space="0" w:color="auto"/>
            <w:left w:val="none" w:sz="0" w:space="0" w:color="auto"/>
            <w:bottom w:val="none" w:sz="0" w:space="0" w:color="auto"/>
            <w:right w:val="none" w:sz="0" w:space="0" w:color="auto"/>
          </w:divBdr>
        </w:div>
        <w:div w:id="1731033015">
          <w:marLeft w:val="0"/>
          <w:marRight w:val="0"/>
          <w:marTop w:val="0"/>
          <w:marBottom w:val="0"/>
          <w:divBdr>
            <w:top w:val="none" w:sz="0" w:space="0" w:color="auto"/>
            <w:left w:val="none" w:sz="0" w:space="0" w:color="auto"/>
            <w:bottom w:val="none" w:sz="0" w:space="0" w:color="auto"/>
            <w:right w:val="none" w:sz="0" w:space="0" w:color="auto"/>
          </w:divBdr>
        </w:div>
        <w:div w:id="1196387481">
          <w:marLeft w:val="0"/>
          <w:marRight w:val="0"/>
          <w:marTop w:val="0"/>
          <w:marBottom w:val="0"/>
          <w:divBdr>
            <w:top w:val="none" w:sz="0" w:space="0" w:color="auto"/>
            <w:left w:val="none" w:sz="0" w:space="0" w:color="auto"/>
            <w:bottom w:val="none" w:sz="0" w:space="0" w:color="auto"/>
            <w:right w:val="none" w:sz="0" w:space="0" w:color="auto"/>
          </w:divBdr>
        </w:div>
        <w:div w:id="1436439775">
          <w:marLeft w:val="0"/>
          <w:marRight w:val="0"/>
          <w:marTop w:val="0"/>
          <w:marBottom w:val="0"/>
          <w:divBdr>
            <w:top w:val="none" w:sz="0" w:space="0" w:color="auto"/>
            <w:left w:val="none" w:sz="0" w:space="0" w:color="auto"/>
            <w:bottom w:val="none" w:sz="0" w:space="0" w:color="auto"/>
            <w:right w:val="none" w:sz="0" w:space="0" w:color="auto"/>
          </w:divBdr>
        </w:div>
        <w:div w:id="591743071">
          <w:marLeft w:val="0"/>
          <w:marRight w:val="0"/>
          <w:marTop w:val="0"/>
          <w:marBottom w:val="0"/>
          <w:divBdr>
            <w:top w:val="none" w:sz="0" w:space="0" w:color="auto"/>
            <w:left w:val="none" w:sz="0" w:space="0" w:color="auto"/>
            <w:bottom w:val="none" w:sz="0" w:space="0" w:color="auto"/>
            <w:right w:val="none" w:sz="0" w:space="0" w:color="auto"/>
          </w:divBdr>
        </w:div>
        <w:div w:id="304119215">
          <w:marLeft w:val="0"/>
          <w:marRight w:val="0"/>
          <w:marTop w:val="0"/>
          <w:marBottom w:val="0"/>
          <w:divBdr>
            <w:top w:val="none" w:sz="0" w:space="0" w:color="auto"/>
            <w:left w:val="none" w:sz="0" w:space="0" w:color="auto"/>
            <w:bottom w:val="none" w:sz="0" w:space="0" w:color="auto"/>
            <w:right w:val="none" w:sz="0" w:space="0" w:color="auto"/>
          </w:divBdr>
        </w:div>
        <w:div w:id="1659920583">
          <w:marLeft w:val="0"/>
          <w:marRight w:val="0"/>
          <w:marTop w:val="0"/>
          <w:marBottom w:val="0"/>
          <w:divBdr>
            <w:top w:val="none" w:sz="0" w:space="0" w:color="auto"/>
            <w:left w:val="none" w:sz="0" w:space="0" w:color="auto"/>
            <w:bottom w:val="none" w:sz="0" w:space="0" w:color="auto"/>
            <w:right w:val="none" w:sz="0" w:space="0" w:color="auto"/>
          </w:divBdr>
        </w:div>
        <w:div w:id="1405298797">
          <w:marLeft w:val="0"/>
          <w:marRight w:val="0"/>
          <w:marTop w:val="0"/>
          <w:marBottom w:val="0"/>
          <w:divBdr>
            <w:top w:val="none" w:sz="0" w:space="0" w:color="auto"/>
            <w:left w:val="none" w:sz="0" w:space="0" w:color="auto"/>
            <w:bottom w:val="none" w:sz="0" w:space="0" w:color="auto"/>
            <w:right w:val="none" w:sz="0" w:space="0" w:color="auto"/>
          </w:divBdr>
        </w:div>
        <w:div w:id="1946184436">
          <w:marLeft w:val="0"/>
          <w:marRight w:val="0"/>
          <w:marTop w:val="0"/>
          <w:marBottom w:val="0"/>
          <w:divBdr>
            <w:top w:val="none" w:sz="0" w:space="0" w:color="auto"/>
            <w:left w:val="none" w:sz="0" w:space="0" w:color="auto"/>
            <w:bottom w:val="none" w:sz="0" w:space="0" w:color="auto"/>
            <w:right w:val="none" w:sz="0" w:space="0" w:color="auto"/>
          </w:divBdr>
        </w:div>
        <w:div w:id="1054238654">
          <w:marLeft w:val="0"/>
          <w:marRight w:val="0"/>
          <w:marTop w:val="0"/>
          <w:marBottom w:val="0"/>
          <w:divBdr>
            <w:top w:val="none" w:sz="0" w:space="0" w:color="auto"/>
            <w:left w:val="none" w:sz="0" w:space="0" w:color="auto"/>
            <w:bottom w:val="none" w:sz="0" w:space="0" w:color="auto"/>
            <w:right w:val="none" w:sz="0" w:space="0" w:color="auto"/>
          </w:divBdr>
        </w:div>
        <w:div w:id="201669928">
          <w:marLeft w:val="0"/>
          <w:marRight w:val="0"/>
          <w:marTop w:val="0"/>
          <w:marBottom w:val="0"/>
          <w:divBdr>
            <w:top w:val="none" w:sz="0" w:space="0" w:color="auto"/>
            <w:left w:val="none" w:sz="0" w:space="0" w:color="auto"/>
            <w:bottom w:val="none" w:sz="0" w:space="0" w:color="auto"/>
            <w:right w:val="none" w:sz="0" w:space="0" w:color="auto"/>
          </w:divBdr>
        </w:div>
        <w:div w:id="1121152312">
          <w:marLeft w:val="0"/>
          <w:marRight w:val="0"/>
          <w:marTop w:val="0"/>
          <w:marBottom w:val="0"/>
          <w:divBdr>
            <w:top w:val="none" w:sz="0" w:space="0" w:color="auto"/>
            <w:left w:val="none" w:sz="0" w:space="0" w:color="auto"/>
            <w:bottom w:val="none" w:sz="0" w:space="0" w:color="auto"/>
            <w:right w:val="none" w:sz="0" w:space="0" w:color="auto"/>
          </w:divBdr>
        </w:div>
        <w:div w:id="659236183">
          <w:marLeft w:val="0"/>
          <w:marRight w:val="0"/>
          <w:marTop w:val="0"/>
          <w:marBottom w:val="0"/>
          <w:divBdr>
            <w:top w:val="none" w:sz="0" w:space="0" w:color="auto"/>
            <w:left w:val="none" w:sz="0" w:space="0" w:color="auto"/>
            <w:bottom w:val="none" w:sz="0" w:space="0" w:color="auto"/>
            <w:right w:val="none" w:sz="0" w:space="0" w:color="auto"/>
          </w:divBdr>
        </w:div>
        <w:div w:id="531042163">
          <w:marLeft w:val="0"/>
          <w:marRight w:val="0"/>
          <w:marTop w:val="0"/>
          <w:marBottom w:val="0"/>
          <w:divBdr>
            <w:top w:val="none" w:sz="0" w:space="0" w:color="auto"/>
            <w:left w:val="none" w:sz="0" w:space="0" w:color="auto"/>
            <w:bottom w:val="none" w:sz="0" w:space="0" w:color="auto"/>
            <w:right w:val="none" w:sz="0" w:space="0" w:color="auto"/>
          </w:divBdr>
        </w:div>
        <w:div w:id="912617926">
          <w:marLeft w:val="0"/>
          <w:marRight w:val="0"/>
          <w:marTop w:val="0"/>
          <w:marBottom w:val="0"/>
          <w:divBdr>
            <w:top w:val="none" w:sz="0" w:space="0" w:color="auto"/>
            <w:left w:val="none" w:sz="0" w:space="0" w:color="auto"/>
            <w:bottom w:val="none" w:sz="0" w:space="0" w:color="auto"/>
            <w:right w:val="none" w:sz="0" w:space="0" w:color="auto"/>
          </w:divBdr>
        </w:div>
        <w:div w:id="1938782558">
          <w:marLeft w:val="0"/>
          <w:marRight w:val="0"/>
          <w:marTop w:val="0"/>
          <w:marBottom w:val="0"/>
          <w:divBdr>
            <w:top w:val="none" w:sz="0" w:space="0" w:color="auto"/>
            <w:left w:val="none" w:sz="0" w:space="0" w:color="auto"/>
            <w:bottom w:val="none" w:sz="0" w:space="0" w:color="auto"/>
            <w:right w:val="none" w:sz="0" w:space="0" w:color="auto"/>
          </w:divBdr>
        </w:div>
        <w:div w:id="1240091781">
          <w:marLeft w:val="0"/>
          <w:marRight w:val="0"/>
          <w:marTop w:val="0"/>
          <w:marBottom w:val="0"/>
          <w:divBdr>
            <w:top w:val="none" w:sz="0" w:space="0" w:color="auto"/>
            <w:left w:val="none" w:sz="0" w:space="0" w:color="auto"/>
            <w:bottom w:val="none" w:sz="0" w:space="0" w:color="auto"/>
            <w:right w:val="none" w:sz="0" w:space="0" w:color="auto"/>
          </w:divBdr>
        </w:div>
        <w:div w:id="692878870">
          <w:marLeft w:val="0"/>
          <w:marRight w:val="0"/>
          <w:marTop w:val="0"/>
          <w:marBottom w:val="0"/>
          <w:divBdr>
            <w:top w:val="none" w:sz="0" w:space="0" w:color="auto"/>
            <w:left w:val="none" w:sz="0" w:space="0" w:color="auto"/>
            <w:bottom w:val="none" w:sz="0" w:space="0" w:color="auto"/>
            <w:right w:val="none" w:sz="0" w:space="0" w:color="auto"/>
          </w:divBdr>
        </w:div>
        <w:div w:id="1204632893">
          <w:marLeft w:val="0"/>
          <w:marRight w:val="0"/>
          <w:marTop w:val="0"/>
          <w:marBottom w:val="0"/>
          <w:divBdr>
            <w:top w:val="none" w:sz="0" w:space="0" w:color="auto"/>
            <w:left w:val="none" w:sz="0" w:space="0" w:color="auto"/>
            <w:bottom w:val="none" w:sz="0" w:space="0" w:color="auto"/>
            <w:right w:val="none" w:sz="0" w:space="0" w:color="auto"/>
          </w:divBdr>
        </w:div>
        <w:div w:id="1451051650">
          <w:marLeft w:val="0"/>
          <w:marRight w:val="0"/>
          <w:marTop w:val="0"/>
          <w:marBottom w:val="0"/>
          <w:divBdr>
            <w:top w:val="none" w:sz="0" w:space="0" w:color="auto"/>
            <w:left w:val="none" w:sz="0" w:space="0" w:color="auto"/>
            <w:bottom w:val="none" w:sz="0" w:space="0" w:color="auto"/>
            <w:right w:val="none" w:sz="0" w:space="0" w:color="auto"/>
          </w:divBdr>
        </w:div>
        <w:div w:id="2112434527">
          <w:marLeft w:val="0"/>
          <w:marRight w:val="0"/>
          <w:marTop w:val="0"/>
          <w:marBottom w:val="0"/>
          <w:divBdr>
            <w:top w:val="none" w:sz="0" w:space="0" w:color="auto"/>
            <w:left w:val="none" w:sz="0" w:space="0" w:color="auto"/>
            <w:bottom w:val="none" w:sz="0" w:space="0" w:color="auto"/>
            <w:right w:val="none" w:sz="0" w:space="0" w:color="auto"/>
          </w:divBdr>
        </w:div>
        <w:div w:id="357850491">
          <w:marLeft w:val="0"/>
          <w:marRight w:val="0"/>
          <w:marTop w:val="0"/>
          <w:marBottom w:val="0"/>
          <w:divBdr>
            <w:top w:val="none" w:sz="0" w:space="0" w:color="auto"/>
            <w:left w:val="none" w:sz="0" w:space="0" w:color="auto"/>
            <w:bottom w:val="none" w:sz="0" w:space="0" w:color="auto"/>
            <w:right w:val="none" w:sz="0" w:space="0" w:color="auto"/>
          </w:divBdr>
        </w:div>
        <w:div w:id="1390304154">
          <w:marLeft w:val="0"/>
          <w:marRight w:val="0"/>
          <w:marTop w:val="0"/>
          <w:marBottom w:val="0"/>
          <w:divBdr>
            <w:top w:val="none" w:sz="0" w:space="0" w:color="auto"/>
            <w:left w:val="none" w:sz="0" w:space="0" w:color="auto"/>
            <w:bottom w:val="none" w:sz="0" w:space="0" w:color="auto"/>
            <w:right w:val="none" w:sz="0" w:space="0" w:color="auto"/>
          </w:divBdr>
        </w:div>
      </w:divsChild>
    </w:div>
    <w:div w:id="1081023978">
      <w:bodyDiv w:val="1"/>
      <w:marLeft w:val="0"/>
      <w:marRight w:val="0"/>
      <w:marTop w:val="0"/>
      <w:marBottom w:val="0"/>
      <w:divBdr>
        <w:top w:val="none" w:sz="0" w:space="0" w:color="auto"/>
        <w:left w:val="none" w:sz="0" w:space="0" w:color="auto"/>
        <w:bottom w:val="none" w:sz="0" w:space="0" w:color="auto"/>
        <w:right w:val="none" w:sz="0" w:space="0" w:color="auto"/>
      </w:divBdr>
      <w:divsChild>
        <w:div w:id="122043687">
          <w:marLeft w:val="0"/>
          <w:marRight w:val="0"/>
          <w:marTop w:val="0"/>
          <w:marBottom w:val="0"/>
          <w:divBdr>
            <w:top w:val="none" w:sz="0" w:space="0" w:color="auto"/>
            <w:left w:val="none" w:sz="0" w:space="0" w:color="auto"/>
            <w:bottom w:val="none" w:sz="0" w:space="0" w:color="auto"/>
            <w:right w:val="none" w:sz="0" w:space="0" w:color="auto"/>
          </w:divBdr>
        </w:div>
        <w:div w:id="511843983">
          <w:marLeft w:val="0"/>
          <w:marRight w:val="0"/>
          <w:marTop w:val="0"/>
          <w:marBottom w:val="0"/>
          <w:divBdr>
            <w:top w:val="none" w:sz="0" w:space="0" w:color="auto"/>
            <w:left w:val="none" w:sz="0" w:space="0" w:color="auto"/>
            <w:bottom w:val="none" w:sz="0" w:space="0" w:color="auto"/>
            <w:right w:val="none" w:sz="0" w:space="0" w:color="auto"/>
          </w:divBdr>
        </w:div>
        <w:div w:id="1467963760">
          <w:marLeft w:val="0"/>
          <w:marRight w:val="0"/>
          <w:marTop w:val="0"/>
          <w:marBottom w:val="0"/>
          <w:divBdr>
            <w:top w:val="none" w:sz="0" w:space="0" w:color="auto"/>
            <w:left w:val="none" w:sz="0" w:space="0" w:color="auto"/>
            <w:bottom w:val="none" w:sz="0" w:space="0" w:color="auto"/>
            <w:right w:val="none" w:sz="0" w:space="0" w:color="auto"/>
          </w:divBdr>
        </w:div>
      </w:divsChild>
    </w:div>
    <w:div w:id="1152210683">
      <w:bodyDiv w:val="1"/>
      <w:marLeft w:val="0"/>
      <w:marRight w:val="0"/>
      <w:marTop w:val="0"/>
      <w:marBottom w:val="0"/>
      <w:divBdr>
        <w:top w:val="none" w:sz="0" w:space="0" w:color="auto"/>
        <w:left w:val="none" w:sz="0" w:space="0" w:color="auto"/>
        <w:bottom w:val="none" w:sz="0" w:space="0" w:color="auto"/>
        <w:right w:val="none" w:sz="0" w:space="0" w:color="auto"/>
      </w:divBdr>
      <w:divsChild>
        <w:div w:id="1266881228">
          <w:marLeft w:val="0"/>
          <w:marRight w:val="0"/>
          <w:marTop w:val="0"/>
          <w:marBottom w:val="0"/>
          <w:divBdr>
            <w:top w:val="none" w:sz="0" w:space="0" w:color="auto"/>
            <w:left w:val="none" w:sz="0" w:space="0" w:color="auto"/>
            <w:bottom w:val="none" w:sz="0" w:space="0" w:color="auto"/>
            <w:right w:val="none" w:sz="0" w:space="0" w:color="auto"/>
          </w:divBdr>
        </w:div>
        <w:div w:id="808522211">
          <w:marLeft w:val="0"/>
          <w:marRight w:val="0"/>
          <w:marTop w:val="0"/>
          <w:marBottom w:val="0"/>
          <w:divBdr>
            <w:top w:val="none" w:sz="0" w:space="0" w:color="auto"/>
            <w:left w:val="none" w:sz="0" w:space="0" w:color="auto"/>
            <w:bottom w:val="none" w:sz="0" w:space="0" w:color="auto"/>
            <w:right w:val="none" w:sz="0" w:space="0" w:color="auto"/>
          </w:divBdr>
        </w:div>
        <w:div w:id="831528340">
          <w:marLeft w:val="0"/>
          <w:marRight w:val="0"/>
          <w:marTop w:val="0"/>
          <w:marBottom w:val="0"/>
          <w:divBdr>
            <w:top w:val="none" w:sz="0" w:space="0" w:color="auto"/>
            <w:left w:val="none" w:sz="0" w:space="0" w:color="auto"/>
            <w:bottom w:val="none" w:sz="0" w:space="0" w:color="auto"/>
            <w:right w:val="none" w:sz="0" w:space="0" w:color="auto"/>
          </w:divBdr>
        </w:div>
        <w:div w:id="1283268875">
          <w:marLeft w:val="0"/>
          <w:marRight w:val="0"/>
          <w:marTop w:val="0"/>
          <w:marBottom w:val="0"/>
          <w:divBdr>
            <w:top w:val="none" w:sz="0" w:space="0" w:color="auto"/>
            <w:left w:val="none" w:sz="0" w:space="0" w:color="auto"/>
            <w:bottom w:val="none" w:sz="0" w:space="0" w:color="auto"/>
            <w:right w:val="none" w:sz="0" w:space="0" w:color="auto"/>
          </w:divBdr>
        </w:div>
        <w:div w:id="976447068">
          <w:marLeft w:val="0"/>
          <w:marRight w:val="0"/>
          <w:marTop w:val="0"/>
          <w:marBottom w:val="0"/>
          <w:divBdr>
            <w:top w:val="none" w:sz="0" w:space="0" w:color="auto"/>
            <w:left w:val="none" w:sz="0" w:space="0" w:color="auto"/>
            <w:bottom w:val="none" w:sz="0" w:space="0" w:color="auto"/>
            <w:right w:val="none" w:sz="0" w:space="0" w:color="auto"/>
          </w:divBdr>
        </w:div>
        <w:div w:id="196696635">
          <w:marLeft w:val="0"/>
          <w:marRight w:val="0"/>
          <w:marTop w:val="0"/>
          <w:marBottom w:val="0"/>
          <w:divBdr>
            <w:top w:val="none" w:sz="0" w:space="0" w:color="auto"/>
            <w:left w:val="none" w:sz="0" w:space="0" w:color="auto"/>
            <w:bottom w:val="none" w:sz="0" w:space="0" w:color="auto"/>
            <w:right w:val="none" w:sz="0" w:space="0" w:color="auto"/>
          </w:divBdr>
        </w:div>
        <w:div w:id="670261862">
          <w:marLeft w:val="0"/>
          <w:marRight w:val="0"/>
          <w:marTop w:val="0"/>
          <w:marBottom w:val="0"/>
          <w:divBdr>
            <w:top w:val="none" w:sz="0" w:space="0" w:color="auto"/>
            <w:left w:val="none" w:sz="0" w:space="0" w:color="auto"/>
            <w:bottom w:val="none" w:sz="0" w:space="0" w:color="auto"/>
            <w:right w:val="none" w:sz="0" w:space="0" w:color="auto"/>
          </w:divBdr>
        </w:div>
        <w:div w:id="1972325069">
          <w:marLeft w:val="0"/>
          <w:marRight w:val="0"/>
          <w:marTop w:val="0"/>
          <w:marBottom w:val="0"/>
          <w:divBdr>
            <w:top w:val="none" w:sz="0" w:space="0" w:color="auto"/>
            <w:left w:val="none" w:sz="0" w:space="0" w:color="auto"/>
            <w:bottom w:val="none" w:sz="0" w:space="0" w:color="auto"/>
            <w:right w:val="none" w:sz="0" w:space="0" w:color="auto"/>
          </w:divBdr>
        </w:div>
        <w:div w:id="1091121242">
          <w:marLeft w:val="0"/>
          <w:marRight w:val="0"/>
          <w:marTop w:val="0"/>
          <w:marBottom w:val="0"/>
          <w:divBdr>
            <w:top w:val="none" w:sz="0" w:space="0" w:color="auto"/>
            <w:left w:val="none" w:sz="0" w:space="0" w:color="auto"/>
            <w:bottom w:val="none" w:sz="0" w:space="0" w:color="auto"/>
            <w:right w:val="none" w:sz="0" w:space="0" w:color="auto"/>
          </w:divBdr>
        </w:div>
        <w:div w:id="1928926076">
          <w:marLeft w:val="0"/>
          <w:marRight w:val="0"/>
          <w:marTop w:val="0"/>
          <w:marBottom w:val="0"/>
          <w:divBdr>
            <w:top w:val="none" w:sz="0" w:space="0" w:color="auto"/>
            <w:left w:val="none" w:sz="0" w:space="0" w:color="auto"/>
            <w:bottom w:val="none" w:sz="0" w:space="0" w:color="auto"/>
            <w:right w:val="none" w:sz="0" w:space="0" w:color="auto"/>
          </w:divBdr>
        </w:div>
        <w:div w:id="1999264801">
          <w:marLeft w:val="0"/>
          <w:marRight w:val="0"/>
          <w:marTop w:val="0"/>
          <w:marBottom w:val="0"/>
          <w:divBdr>
            <w:top w:val="none" w:sz="0" w:space="0" w:color="auto"/>
            <w:left w:val="none" w:sz="0" w:space="0" w:color="auto"/>
            <w:bottom w:val="none" w:sz="0" w:space="0" w:color="auto"/>
            <w:right w:val="none" w:sz="0" w:space="0" w:color="auto"/>
          </w:divBdr>
        </w:div>
        <w:div w:id="2016610073">
          <w:marLeft w:val="0"/>
          <w:marRight w:val="0"/>
          <w:marTop w:val="0"/>
          <w:marBottom w:val="0"/>
          <w:divBdr>
            <w:top w:val="none" w:sz="0" w:space="0" w:color="auto"/>
            <w:left w:val="none" w:sz="0" w:space="0" w:color="auto"/>
            <w:bottom w:val="none" w:sz="0" w:space="0" w:color="auto"/>
            <w:right w:val="none" w:sz="0" w:space="0" w:color="auto"/>
          </w:divBdr>
        </w:div>
        <w:div w:id="1094320368">
          <w:marLeft w:val="0"/>
          <w:marRight w:val="0"/>
          <w:marTop w:val="0"/>
          <w:marBottom w:val="0"/>
          <w:divBdr>
            <w:top w:val="none" w:sz="0" w:space="0" w:color="auto"/>
            <w:left w:val="none" w:sz="0" w:space="0" w:color="auto"/>
            <w:bottom w:val="none" w:sz="0" w:space="0" w:color="auto"/>
            <w:right w:val="none" w:sz="0" w:space="0" w:color="auto"/>
          </w:divBdr>
        </w:div>
        <w:div w:id="235365696">
          <w:marLeft w:val="0"/>
          <w:marRight w:val="0"/>
          <w:marTop w:val="0"/>
          <w:marBottom w:val="0"/>
          <w:divBdr>
            <w:top w:val="none" w:sz="0" w:space="0" w:color="auto"/>
            <w:left w:val="none" w:sz="0" w:space="0" w:color="auto"/>
            <w:bottom w:val="none" w:sz="0" w:space="0" w:color="auto"/>
            <w:right w:val="none" w:sz="0" w:space="0" w:color="auto"/>
          </w:divBdr>
        </w:div>
        <w:div w:id="1795711465">
          <w:marLeft w:val="0"/>
          <w:marRight w:val="0"/>
          <w:marTop w:val="0"/>
          <w:marBottom w:val="0"/>
          <w:divBdr>
            <w:top w:val="none" w:sz="0" w:space="0" w:color="auto"/>
            <w:left w:val="none" w:sz="0" w:space="0" w:color="auto"/>
            <w:bottom w:val="none" w:sz="0" w:space="0" w:color="auto"/>
            <w:right w:val="none" w:sz="0" w:space="0" w:color="auto"/>
          </w:divBdr>
        </w:div>
        <w:div w:id="1310939944">
          <w:marLeft w:val="0"/>
          <w:marRight w:val="0"/>
          <w:marTop w:val="0"/>
          <w:marBottom w:val="0"/>
          <w:divBdr>
            <w:top w:val="none" w:sz="0" w:space="0" w:color="auto"/>
            <w:left w:val="none" w:sz="0" w:space="0" w:color="auto"/>
            <w:bottom w:val="none" w:sz="0" w:space="0" w:color="auto"/>
            <w:right w:val="none" w:sz="0" w:space="0" w:color="auto"/>
          </w:divBdr>
        </w:div>
        <w:div w:id="500897477">
          <w:marLeft w:val="0"/>
          <w:marRight w:val="0"/>
          <w:marTop w:val="0"/>
          <w:marBottom w:val="0"/>
          <w:divBdr>
            <w:top w:val="none" w:sz="0" w:space="0" w:color="auto"/>
            <w:left w:val="none" w:sz="0" w:space="0" w:color="auto"/>
            <w:bottom w:val="none" w:sz="0" w:space="0" w:color="auto"/>
            <w:right w:val="none" w:sz="0" w:space="0" w:color="auto"/>
          </w:divBdr>
        </w:div>
        <w:div w:id="484126554">
          <w:marLeft w:val="0"/>
          <w:marRight w:val="0"/>
          <w:marTop w:val="0"/>
          <w:marBottom w:val="0"/>
          <w:divBdr>
            <w:top w:val="none" w:sz="0" w:space="0" w:color="auto"/>
            <w:left w:val="none" w:sz="0" w:space="0" w:color="auto"/>
            <w:bottom w:val="none" w:sz="0" w:space="0" w:color="auto"/>
            <w:right w:val="none" w:sz="0" w:space="0" w:color="auto"/>
          </w:divBdr>
        </w:div>
        <w:div w:id="725908678">
          <w:marLeft w:val="0"/>
          <w:marRight w:val="0"/>
          <w:marTop w:val="0"/>
          <w:marBottom w:val="0"/>
          <w:divBdr>
            <w:top w:val="none" w:sz="0" w:space="0" w:color="auto"/>
            <w:left w:val="none" w:sz="0" w:space="0" w:color="auto"/>
            <w:bottom w:val="none" w:sz="0" w:space="0" w:color="auto"/>
            <w:right w:val="none" w:sz="0" w:space="0" w:color="auto"/>
          </w:divBdr>
        </w:div>
        <w:div w:id="1388797173">
          <w:marLeft w:val="0"/>
          <w:marRight w:val="0"/>
          <w:marTop w:val="0"/>
          <w:marBottom w:val="0"/>
          <w:divBdr>
            <w:top w:val="none" w:sz="0" w:space="0" w:color="auto"/>
            <w:left w:val="none" w:sz="0" w:space="0" w:color="auto"/>
            <w:bottom w:val="none" w:sz="0" w:space="0" w:color="auto"/>
            <w:right w:val="none" w:sz="0" w:space="0" w:color="auto"/>
          </w:divBdr>
        </w:div>
      </w:divsChild>
    </w:div>
    <w:div w:id="1197080854">
      <w:bodyDiv w:val="1"/>
      <w:marLeft w:val="0"/>
      <w:marRight w:val="0"/>
      <w:marTop w:val="0"/>
      <w:marBottom w:val="0"/>
      <w:divBdr>
        <w:top w:val="none" w:sz="0" w:space="0" w:color="auto"/>
        <w:left w:val="none" w:sz="0" w:space="0" w:color="auto"/>
        <w:bottom w:val="none" w:sz="0" w:space="0" w:color="auto"/>
        <w:right w:val="none" w:sz="0" w:space="0" w:color="auto"/>
      </w:divBdr>
      <w:divsChild>
        <w:div w:id="622613038">
          <w:marLeft w:val="0"/>
          <w:marRight w:val="0"/>
          <w:marTop w:val="0"/>
          <w:marBottom w:val="0"/>
          <w:divBdr>
            <w:top w:val="none" w:sz="0" w:space="0" w:color="auto"/>
            <w:left w:val="none" w:sz="0" w:space="0" w:color="auto"/>
            <w:bottom w:val="none" w:sz="0" w:space="0" w:color="auto"/>
            <w:right w:val="none" w:sz="0" w:space="0" w:color="auto"/>
          </w:divBdr>
        </w:div>
        <w:div w:id="1322730000">
          <w:marLeft w:val="0"/>
          <w:marRight w:val="0"/>
          <w:marTop w:val="0"/>
          <w:marBottom w:val="0"/>
          <w:divBdr>
            <w:top w:val="none" w:sz="0" w:space="0" w:color="auto"/>
            <w:left w:val="none" w:sz="0" w:space="0" w:color="auto"/>
            <w:bottom w:val="none" w:sz="0" w:space="0" w:color="auto"/>
            <w:right w:val="none" w:sz="0" w:space="0" w:color="auto"/>
          </w:divBdr>
        </w:div>
        <w:div w:id="41486399">
          <w:marLeft w:val="0"/>
          <w:marRight w:val="0"/>
          <w:marTop w:val="0"/>
          <w:marBottom w:val="0"/>
          <w:divBdr>
            <w:top w:val="none" w:sz="0" w:space="0" w:color="auto"/>
            <w:left w:val="none" w:sz="0" w:space="0" w:color="auto"/>
            <w:bottom w:val="none" w:sz="0" w:space="0" w:color="auto"/>
            <w:right w:val="none" w:sz="0" w:space="0" w:color="auto"/>
          </w:divBdr>
        </w:div>
        <w:div w:id="1847548434">
          <w:marLeft w:val="0"/>
          <w:marRight w:val="0"/>
          <w:marTop w:val="0"/>
          <w:marBottom w:val="0"/>
          <w:divBdr>
            <w:top w:val="none" w:sz="0" w:space="0" w:color="auto"/>
            <w:left w:val="none" w:sz="0" w:space="0" w:color="auto"/>
            <w:bottom w:val="none" w:sz="0" w:space="0" w:color="auto"/>
            <w:right w:val="none" w:sz="0" w:space="0" w:color="auto"/>
          </w:divBdr>
        </w:div>
        <w:div w:id="58095288">
          <w:marLeft w:val="0"/>
          <w:marRight w:val="0"/>
          <w:marTop w:val="0"/>
          <w:marBottom w:val="0"/>
          <w:divBdr>
            <w:top w:val="none" w:sz="0" w:space="0" w:color="auto"/>
            <w:left w:val="none" w:sz="0" w:space="0" w:color="auto"/>
            <w:bottom w:val="none" w:sz="0" w:space="0" w:color="auto"/>
            <w:right w:val="none" w:sz="0" w:space="0" w:color="auto"/>
          </w:divBdr>
        </w:div>
        <w:div w:id="470251844">
          <w:marLeft w:val="0"/>
          <w:marRight w:val="0"/>
          <w:marTop w:val="0"/>
          <w:marBottom w:val="0"/>
          <w:divBdr>
            <w:top w:val="none" w:sz="0" w:space="0" w:color="auto"/>
            <w:left w:val="none" w:sz="0" w:space="0" w:color="auto"/>
            <w:bottom w:val="none" w:sz="0" w:space="0" w:color="auto"/>
            <w:right w:val="none" w:sz="0" w:space="0" w:color="auto"/>
          </w:divBdr>
        </w:div>
        <w:div w:id="1445156642">
          <w:marLeft w:val="0"/>
          <w:marRight w:val="0"/>
          <w:marTop w:val="0"/>
          <w:marBottom w:val="0"/>
          <w:divBdr>
            <w:top w:val="none" w:sz="0" w:space="0" w:color="auto"/>
            <w:left w:val="none" w:sz="0" w:space="0" w:color="auto"/>
            <w:bottom w:val="none" w:sz="0" w:space="0" w:color="auto"/>
            <w:right w:val="none" w:sz="0" w:space="0" w:color="auto"/>
          </w:divBdr>
        </w:div>
        <w:div w:id="1179658214">
          <w:marLeft w:val="0"/>
          <w:marRight w:val="0"/>
          <w:marTop w:val="0"/>
          <w:marBottom w:val="0"/>
          <w:divBdr>
            <w:top w:val="none" w:sz="0" w:space="0" w:color="auto"/>
            <w:left w:val="none" w:sz="0" w:space="0" w:color="auto"/>
            <w:bottom w:val="none" w:sz="0" w:space="0" w:color="auto"/>
            <w:right w:val="none" w:sz="0" w:space="0" w:color="auto"/>
          </w:divBdr>
        </w:div>
      </w:divsChild>
    </w:div>
    <w:div w:id="1230767175">
      <w:bodyDiv w:val="1"/>
      <w:marLeft w:val="0"/>
      <w:marRight w:val="0"/>
      <w:marTop w:val="0"/>
      <w:marBottom w:val="0"/>
      <w:divBdr>
        <w:top w:val="none" w:sz="0" w:space="0" w:color="auto"/>
        <w:left w:val="none" w:sz="0" w:space="0" w:color="auto"/>
        <w:bottom w:val="none" w:sz="0" w:space="0" w:color="auto"/>
        <w:right w:val="none" w:sz="0" w:space="0" w:color="auto"/>
      </w:divBdr>
    </w:div>
    <w:div w:id="1296375697">
      <w:bodyDiv w:val="1"/>
      <w:marLeft w:val="0"/>
      <w:marRight w:val="0"/>
      <w:marTop w:val="0"/>
      <w:marBottom w:val="0"/>
      <w:divBdr>
        <w:top w:val="none" w:sz="0" w:space="0" w:color="auto"/>
        <w:left w:val="none" w:sz="0" w:space="0" w:color="auto"/>
        <w:bottom w:val="none" w:sz="0" w:space="0" w:color="auto"/>
        <w:right w:val="none" w:sz="0" w:space="0" w:color="auto"/>
      </w:divBdr>
      <w:divsChild>
        <w:div w:id="1731269728">
          <w:marLeft w:val="0"/>
          <w:marRight w:val="0"/>
          <w:marTop w:val="0"/>
          <w:marBottom w:val="0"/>
          <w:divBdr>
            <w:top w:val="none" w:sz="0" w:space="0" w:color="auto"/>
            <w:left w:val="none" w:sz="0" w:space="0" w:color="auto"/>
            <w:bottom w:val="none" w:sz="0" w:space="0" w:color="auto"/>
            <w:right w:val="none" w:sz="0" w:space="0" w:color="auto"/>
          </w:divBdr>
        </w:div>
        <w:div w:id="590814110">
          <w:marLeft w:val="0"/>
          <w:marRight w:val="0"/>
          <w:marTop w:val="0"/>
          <w:marBottom w:val="0"/>
          <w:divBdr>
            <w:top w:val="none" w:sz="0" w:space="0" w:color="auto"/>
            <w:left w:val="none" w:sz="0" w:space="0" w:color="auto"/>
            <w:bottom w:val="none" w:sz="0" w:space="0" w:color="auto"/>
            <w:right w:val="none" w:sz="0" w:space="0" w:color="auto"/>
          </w:divBdr>
        </w:div>
        <w:div w:id="2052917190">
          <w:marLeft w:val="0"/>
          <w:marRight w:val="0"/>
          <w:marTop w:val="0"/>
          <w:marBottom w:val="0"/>
          <w:divBdr>
            <w:top w:val="none" w:sz="0" w:space="0" w:color="auto"/>
            <w:left w:val="none" w:sz="0" w:space="0" w:color="auto"/>
            <w:bottom w:val="none" w:sz="0" w:space="0" w:color="auto"/>
            <w:right w:val="none" w:sz="0" w:space="0" w:color="auto"/>
          </w:divBdr>
        </w:div>
        <w:div w:id="1096831821">
          <w:marLeft w:val="0"/>
          <w:marRight w:val="0"/>
          <w:marTop w:val="0"/>
          <w:marBottom w:val="0"/>
          <w:divBdr>
            <w:top w:val="none" w:sz="0" w:space="0" w:color="auto"/>
            <w:left w:val="none" w:sz="0" w:space="0" w:color="auto"/>
            <w:bottom w:val="none" w:sz="0" w:space="0" w:color="auto"/>
            <w:right w:val="none" w:sz="0" w:space="0" w:color="auto"/>
          </w:divBdr>
        </w:div>
      </w:divsChild>
    </w:div>
    <w:div w:id="1359740954">
      <w:bodyDiv w:val="1"/>
      <w:marLeft w:val="0"/>
      <w:marRight w:val="0"/>
      <w:marTop w:val="0"/>
      <w:marBottom w:val="0"/>
      <w:divBdr>
        <w:top w:val="none" w:sz="0" w:space="0" w:color="auto"/>
        <w:left w:val="none" w:sz="0" w:space="0" w:color="auto"/>
        <w:bottom w:val="none" w:sz="0" w:space="0" w:color="auto"/>
        <w:right w:val="none" w:sz="0" w:space="0" w:color="auto"/>
      </w:divBdr>
      <w:divsChild>
        <w:div w:id="1413967619">
          <w:marLeft w:val="0"/>
          <w:marRight w:val="0"/>
          <w:marTop w:val="0"/>
          <w:marBottom w:val="0"/>
          <w:divBdr>
            <w:top w:val="none" w:sz="0" w:space="0" w:color="auto"/>
            <w:left w:val="none" w:sz="0" w:space="0" w:color="auto"/>
            <w:bottom w:val="none" w:sz="0" w:space="0" w:color="auto"/>
            <w:right w:val="none" w:sz="0" w:space="0" w:color="auto"/>
          </w:divBdr>
        </w:div>
        <w:div w:id="2057391189">
          <w:marLeft w:val="0"/>
          <w:marRight w:val="0"/>
          <w:marTop w:val="0"/>
          <w:marBottom w:val="0"/>
          <w:divBdr>
            <w:top w:val="none" w:sz="0" w:space="0" w:color="auto"/>
            <w:left w:val="none" w:sz="0" w:space="0" w:color="auto"/>
            <w:bottom w:val="none" w:sz="0" w:space="0" w:color="auto"/>
            <w:right w:val="none" w:sz="0" w:space="0" w:color="auto"/>
          </w:divBdr>
        </w:div>
        <w:div w:id="2134053328">
          <w:marLeft w:val="0"/>
          <w:marRight w:val="0"/>
          <w:marTop w:val="0"/>
          <w:marBottom w:val="0"/>
          <w:divBdr>
            <w:top w:val="none" w:sz="0" w:space="0" w:color="auto"/>
            <w:left w:val="none" w:sz="0" w:space="0" w:color="auto"/>
            <w:bottom w:val="none" w:sz="0" w:space="0" w:color="auto"/>
            <w:right w:val="none" w:sz="0" w:space="0" w:color="auto"/>
          </w:divBdr>
        </w:div>
        <w:div w:id="1933973945">
          <w:marLeft w:val="0"/>
          <w:marRight w:val="0"/>
          <w:marTop w:val="0"/>
          <w:marBottom w:val="0"/>
          <w:divBdr>
            <w:top w:val="none" w:sz="0" w:space="0" w:color="auto"/>
            <w:left w:val="none" w:sz="0" w:space="0" w:color="auto"/>
            <w:bottom w:val="none" w:sz="0" w:space="0" w:color="auto"/>
            <w:right w:val="none" w:sz="0" w:space="0" w:color="auto"/>
          </w:divBdr>
        </w:div>
        <w:div w:id="1543319693">
          <w:marLeft w:val="0"/>
          <w:marRight w:val="0"/>
          <w:marTop w:val="0"/>
          <w:marBottom w:val="0"/>
          <w:divBdr>
            <w:top w:val="none" w:sz="0" w:space="0" w:color="auto"/>
            <w:left w:val="none" w:sz="0" w:space="0" w:color="auto"/>
            <w:bottom w:val="none" w:sz="0" w:space="0" w:color="auto"/>
            <w:right w:val="none" w:sz="0" w:space="0" w:color="auto"/>
          </w:divBdr>
        </w:div>
        <w:div w:id="442070521">
          <w:marLeft w:val="0"/>
          <w:marRight w:val="0"/>
          <w:marTop w:val="0"/>
          <w:marBottom w:val="0"/>
          <w:divBdr>
            <w:top w:val="none" w:sz="0" w:space="0" w:color="auto"/>
            <w:left w:val="none" w:sz="0" w:space="0" w:color="auto"/>
            <w:bottom w:val="none" w:sz="0" w:space="0" w:color="auto"/>
            <w:right w:val="none" w:sz="0" w:space="0" w:color="auto"/>
          </w:divBdr>
        </w:div>
        <w:div w:id="1896970280">
          <w:marLeft w:val="0"/>
          <w:marRight w:val="0"/>
          <w:marTop w:val="0"/>
          <w:marBottom w:val="0"/>
          <w:divBdr>
            <w:top w:val="none" w:sz="0" w:space="0" w:color="auto"/>
            <w:left w:val="none" w:sz="0" w:space="0" w:color="auto"/>
            <w:bottom w:val="none" w:sz="0" w:space="0" w:color="auto"/>
            <w:right w:val="none" w:sz="0" w:space="0" w:color="auto"/>
          </w:divBdr>
        </w:div>
      </w:divsChild>
    </w:div>
    <w:div w:id="1372878429">
      <w:bodyDiv w:val="1"/>
      <w:marLeft w:val="0"/>
      <w:marRight w:val="0"/>
      <w:marTop w:val="0"/>
      <w:marBottom w:val="0"/>
      <w:divBdr>
        <w:top w:val="none" w:sz="0" w:space="0" w:color="auto"/>
        <w:left w:val="none" w:sz="0" w:space="0" w:color="auto"/>
        <w:bottom w:val="none" w:sz="0" w:space="0" w:color="auto"/>
        <w:right w:val="none" w:sz="0" w:space="0" w:color="auto"/>
      </w:divBdr>
      <w:divsChild>
        <w:div w:id="830754155">
          <w:marLeft w:val="0"/>
          <w:marRight w:val="0"/>
          <w:marTop w:val="0"/>
          <w:marBottom w:val="0"/>
          <w:divBdr>
            <w:top w:val="none" w:sz="0" w:space="0" w:color="auto"/>
            <w:left w:val="none" w:sz="0" w:space="0" w:color="auto"/>
            <w:bottom w:val="none" w:sz="0" w:space="0" w:color="auto"/>
            <w:right w:val="none" w:sz="0" w:space="0" w:color="auto"/>
          </w:divBdr>
        </w:div>
        <w:div w:id="854422636">
          <w:marLeft w:val="0"/>
          <w:marRight w:val="0"/>
          <w:marTop w:val="0"/>
          <w:marBottom w:val="0"/>
          <w:divBdr>
            <w:top w:val="none" w:sz="0" w:space="0" w:color="auto"/>
            <w:left w:val="none" w:sz="0" w:space="0" w:color="auto"/>
            <w:bottom w:val="none" w:sz="0" w:space="0" w:color="auto"/>
            <w:right w:val="none" w:sz="0" w:space="0" w:color="auto"/>
          </w:divBdr>
        </w:div>
        <w:div w:id="1856261064">
          <w:marLeft w:val="0"/>
          <w:marRight w:val="0"/>
          <w:marTop w:val="0"/>
          <w:marBottom w:val="0"/>
          <w:divBdr>
            <w:top w:val="none" w:sz="0" w:space="0" w:color="auto"/>
            <w:left w:val="none" w:sz="0" w:space="0" w:color="auto"/>
            <w:bottom w:val="none" w:sz="0" w:space="0" w:color="auto"/>
            <w:right w:val="none" w:sz="0" w:space="0" w:color="auto"/>
          </w:divBdr>
        </w:div>
        <w:div w:id="1652254452">
          <w:marLeft w:val="0"/>
          <w:marRight w:val="0"/>
          <w:marTop w:val="0"/>
          <w:marBottom w:val="0"/>
          <w:divBdr>
            <w:top w:val="none" w:sz="0" w:space="0" w:color="auto"/>
            <w:left w:val="none" w:sz="0" w:space="0" w:color="auto"/>
            <w:bottom w:val="none" w:sz="0" w:space="0" w:color="auto"/>
            <w:right w:val="none" w:sz="0" w:space="0" w:color="auto"/>
          </w:divBdr>
        </w:div>
        <w:div w:id="980428472">
          <w:marLeft w:val="0"/>
          <w:marRight w:val="0"/>
          <w:marTop w:val="0"/>
          <w:marBottom w:val="0"/>
          <w:divBdr>
            <w:top w:val="none" w:sz="0" w:space="0" w:color="auto"/>
            <w:left w:val="none" w:sz="0" w:space="0" w:color="auto"/>
            <w:bottom w:val="none" w:sz="0" w:space="0" w:color="auto"/>
            <w:right w:val="none" w:sz="0" w:space="0" w:color="auto"/>
          </w:divBdr>
        </w:div>
        <w:div w:id="1752970674">
          <w:marLeft w:val="0"/>
          <w:marRight w:val="0"/>
          <w:marTop w:val="0"/>
          <w:marBottom w:val="0"/>
          <w:divBdr>
            <w:top w:val="none" w:sz="0" w:space="0" w:color="auto"/>
            <w:left w:val="none" w:sz="0" w:space="0" w:color="auto"/>
            <w:bottom w:val="none" w:sz="0" w:space="0" w:color="auto"/>
            <w:right w:val="none" w:sz="0" w:space="0" w:color="auto"/>
          </w:divBdr>
        </w:div>
        <w:div w:id="25377262">
          <w:marLeft w:val="0"/>
          <w:marRight w:val="0"/>
          <w:marTop w:val="0"/>
          <w:marBottom w:val="0"/>
          <w:divBdr>
            <w:top w:val="none" w:sz="0" w:space="0" w:color="auto"/>
            <w:left w:val="none" w:sz="0" w:space="0" w:color="auto"/>
            <w:bottom w:val="none" w:sz="0" w:space="0" w:color="auto"/>
            <w:right w:val="none" w:sz="0" w:space="0" w:color="auto"/>
          </w:divBdr>
        </w:div>
        <w:div w:id="1587683">
          <w:marLeft w:val="0"/>
          <w:marRight w:val="0"/>
          <w:marTop w:val="0"/>
          <w:marBottom w:val="0"/>
          <w:divBdr>
            <w:top w:val="none" w:sz="0" w:space="0" w:color="auto"/>
            <w:left w:val="none" w:sz="0" w:space="0" w:color="auto"/>
            <w:bottom w:val="none" w:sz="0" w:space="0" w:color="auto"/>
            <w:right w:val="none" w:sz="0" w:space="0" w:color="auto"/>
          </w:divBdr>
        </w:div>
        <w:div w:id="1376157112">
          <w:marLeft w:val="0"/>
          <w:marRight w:val="0"/>
          <w:marTop w:val="0"/>
          <w:marBottom w:val="0"/>
          <w:divBdr>
            <w:top w:val="none" w:sz="0" w:space="0" w:color="auto"/>
            <w:left w:val="none" w:sz="0" w:space="0" w:color="auto"/>
            <w:bottom w:val="none" w:sz="0" w:space="0" w:color="auto"/>
            <w:right w:val="none" w:sz="0" w:space="0" w:color="auto"/>
          </w:divBdr>
        </w:div>
        <w:div w:id="837571946">
          <w:marLeft w:val="0"/>
          <w:marRight w:val="0"/>
          <w:marTop w:val="0"/>
          <w:marBottom w:val="0"/>
          <w:divBdr>
            <w:top w:val="none" w:sz="0" w:space="0" w:color="auto"/>
            <w:left w:val="none" w:sz="0" w:space="0" w:color="auto"/>
            <w:bottom w:val="none" w:sz="0" w:space="0" w:color="auto"/>
            <w:right w:val="none" w:sz="0" w:space="0" w:color="auto"/>
          </w:divBdr>
        </w:div>
        <w:div w:id="1505124677">
          <w:marLeft w:val="0"/>
          <w:marRight w:val="0"/>
          <w:marTop w:val="0"/>
          <w:marBottom w:val="0"/>
          <w:divBdr>
            <w:top w:val="none" w:sz="0" w:space="0" w:color="auto"/>
            <w:left w:val="none" w:sz="0" w:space="0" w:color="auto"/>
            <w:bottom w:val="none" w:sz="0" w:space="0" w:color="auto"/>
            <w:right w:val="none" w:sz="0" w:space="0" w:color="auto"/>
          </w:divBdr>
        </w:div>
        <w:div w:id="957032268">
          <w:marLeft w:val="0"/>
          <w:marRight w:val="0"/>
          <w:marTop w:val="0"/>
          <w:marBottom w:val="0"/>
          <w:divBdr>
            <w:top w:val="none" w:sz="0" w:space="0" w:color="auto"/>
            <w:left w:val="none" w:sz="0" w:space="0" w:color="auto"/>
            <w:bottom w:val="none" w:sz="0" w:space="0" w:color="auto"/>
            <w:right w:val="none" w:sz="0" w:space="0" w:color="auto"/>
          </w:divBdr>
        </w:div>
        <w:div w:id="710496128">
          <w:marLeft w:val="0"/>
          <w:marRight w:val="0"/>
          <w:marTop w:val="0"/>
          <w:marBottom w:val="0"/>
          <w:divBdr>
            <w:top w:val="none" w:sz="0" w:space="0" w:color="auto"/>
            <w:left w:val="none" w:sz="0" w:space="0" w:color="auto"/>
            <w:bottom w:val="none" w:sz="0" w:space="0" w:color="auto"/>
            <w:right w:val="none" w:sz="0" w:space="0" w:color="auto"/>
          </w:divBdr>
        </w:div>
        <w:div w:id="1895003495">
          <w:marLeft w:val="0"/>
          <w:marRight w:val="0"/>
          <w:marTop w:val="0"/>
          <w:marBottom w:val="0"/>
          <w:divBdr>
            <w:top w:val="none" w:sz="0" w:space="0" w:color="auto"/>
            <w:left w:val="none" w:sz="0" w:space="0" w:color="auto"/>
            <w:bottom w:val="none" w:sz="0" w:space="0" w:color="auto"/>
            <w:right w:val="none" w:sz="0" w:space="0" w:color="auto"/>
          </w:divBdr>
        </w:div>
        <w:div w:id="714427519">
          <w:marLeft w:val="0"/>
          <w:marRight w:val="0"/>
          <w:marTop w:val="0"/>
          <w:marBottom w:val="0"/>
          <w:divBdr>
            <w:top w:val="none" w:sz="0" w:space="0" w:color="auto"/>
            <w:left w:val="none" w:sz="0" w:space="0" w:color="auto"/>
            <w:bottom w:val="none" w:sz="0" w:space="0" w:color="auto"/>
            <w:right w:val="none" w:sz="0" w:space="0" w:color="auto"/>
          </w:divBdr>
        </w:div>
        <w:div w:id="1273396719">
          <w:marLeft w:val="0"/>
          <w:marRight w:val="0"/>
          <w:marTop w:val="0"/>
          <w:marBottom w:val="0"/>
          <w:divBdr>
            <w:top w:val="none" w:sz="0" w:space="0" w:color="auto"/>
            <w:left w:val="none" w:sz="0" w:space="0" w:color="auto"/>
            <w:bottom w:val="none" w:sz="0" w:space="0" w:color="auto"/>
            <w:right w:val="none" w:sz="0" w:space="0" w:color="auto"/>
          </w:divBdr>
        </w:div>
        <w:div w:id="1973975727">
          <w:marLeft w:val="0"/>
          <w:marRight w:val="0"/>
          <w:marTop w:val="0"/>
          <w:marBottom w:val="0"/>
          <w:divBdr>
            <w:top w:val="none" w:sz="0" w:space="0" w:color="auto"/>
            <w:left w:val="none" w:sz="0" w:space="0" w:color="auto"/>
            <w:bottom w:val="none" w:sz="0" w:space="0" w:color="auto"/>
            <w:right w:val="none" w:sz="0" w:space="0" w:color="auto"/>
          </w:divBdr>
        </w:div>
        <w:div w:id="778991152">
          <w:marLeft w:val="0"/>
          <w:marRight w:val="0"/>
          <w:marTop w:val="0"/>
          <w:marBottom w:val="0"/>
          <w:divBdr>
            <w:top w:val="none" w:sz="0" w:space="0" w:color="auto"/>
            <w:left w:val="none" w:sz="0" w:space="0" w:color="auto"/>
            <w:bottom w:val="none" w:sz="0" w:space="0" w:color="auto"/>
            <w:right w:val="none" w:sz="0" w:space="0" w:color="auto"/>
          </w:divBdr>
        </w:div>
        <w:div w:id="855656683">
          <w:marLeft w:val="0"/>
          <w:marRight w:val="0"/>
          <w:marTop w:val="0"/>
          <w:marBottom w:val="0"/>
          <w:divBdr>
            <w:top w:val="none" w:sz="0" w:space="0" w:color="auto"/>
            <w:left w:val="none" w:sz="0" w:space="0" w:color="auto"/>
            <w:bottom w:val="none" w:sz="0" w:space="0" w:color="auto"/>
            <w:right w:val="none" w:sz="0" w:space="0" w:color="auto"/>
          </w:divBdr>
        </w:div>
        <w:div w:id="2083410915">
          <w:marLeft w:val="0"/>
          <w:marRight w:val="0"/>
          <w:marTop w:val="0"/>
          <w:marBottom w:val="0"/>
          <w:divBdr>
            <w:top w:val="none" w:sz="0" w:space="0" w:color="auto"/>
            <w:left w:val="none" w:sz="0" w:space="0" w:color="auto"/>
            <w:bottom w:val="none" w:sz="0" w:space="0" w:color="auto"/>
            <w:right w:val="none" w:sz="0" w:space="0" w:color="auto"/>
          </w:divBdr>
        </w:div>
      </w:divsChild>
    </w:div>
    <w:div w:id="1519462586">
      <w:bodyDiv w:val="1"/>
      <w:marLeft w:val="0"/>
      <w:marRight w:val="0"/>
      <w:marTop w:val="0"/>
      <w:marBottom w:val="0"/>
      <w:divBdr>
        <w:top w:val="none" w:sz="0" w:space="0" w:color="auto"/>
        <w:left w:val="none" w:sz="0" w:space="0" w:color="auto"/>
        <w:bottom w:val="none" w:sz="0" w:space="0" w:color="auto"/>
        <w:right w:val="none" w:sz="0" w:space="0" w:color="auto"/>
      </w:divBdr>
      <w:divsChild>
        <w:div w:id="590577">
          <w:marLeft w:val="0"/>
          <w:marRight w:val="0"/>
          <w:marTop w:val="0"/>
          <w:marBottom w:val="0"/>
          <w:divBdr>
            <w:top w:val="none" w:sz="0" w:space="0" w:color="auto"/>
            <w:left w:val="none" w:sz="0" w:space="0" w:color="auto"/>
            <w:bottom w:val="none" w:sz="0" w:space="0" w:color="auto"/>
            <w:right w:val="none" w:sz="0" w:space="0" w:color="auto"/>
          </w:divBdr>
        </w:div>
        <w:div w:id="1589146819">
          <w:marLeft w:val="0"/>
          <w:marRight w:val="0"/>
          <w:marTop w:val="0"/>
          <w:marBottom w:val="0"/>
          <w:divBdr>
            <w:top w:val="none" w:sz="0" w:space="0" w:color="auto"/>
            <w:left w:val="none" w:sz="0" w:space="0" w:color="auto"/>
            <w:bottom w:val="none" w:sz="0" w:space="0" w:color="auto"/>
            <w:right w:val="none" w:sz="0" w:space="0" w:color="auto"/>
          </w:divBdr>
        </w:div>
        <w:div w:id="429357268">
          <w:marLeft w:val="0"/>
          <w:marRight w:val="0"/>
          <w:marTop w:val="0"/>
          <w:marBottom w:val="0"/>
          <w:divBdr>
            <w:top w:val="none" w:sz="0" w:space="0" w:color="auto"/>
            <w:left w:val="none" w:sz="0" w:space="0" w:color="auto"/>
            <w:bottom w:val="none" w:sz="0" w:space="0" w:color="auto"/>
            <w:right w:val="none" w:sz="0" w:space="0" w:color="auto"/>
          </w:divBdr>
        </w:div>
        <w:div w:id="2114324325">
          <w:marLeft w:val="0"/>
          <w:marRight w:val="0"/>
          <w:marTop w:val="0"/>
          <w:marBottom w:val="0"/>
          <w:divBdr>
            <w:top w:val="none" w:sz="0" w:space="0" w:color="auto"/>
            <w:left w:val="none" w:sz="0" w:space="0" w:color="auto"/>
            <w:bottom w:val="none" w:sz="0" w:space="0" w:color="auto"/>
            <w:right w:val="none" w:sz="0" w:space="0" w:color="auto"/>
          </w:divBdr>
        </w:div>
        <w:div w:id="711199351">
          <w:marLeft w:val="0"/>
          <w:marRight w:val="0"/>
          <w:marTop w:val="0"/>
          <w:marBottom w:val="0"/>
          <w:divBdr>
            <w:top w:val="none" w:sz="0" w:space="0" w:color="auto"/>
            <w:left w:val="none" w:sz="0" w:space="0" w:color="auto"/>
            <w:bottom w:val="none" w:sz="0" w:space="0" w:color="auto"/>
            <w:right w:val="none" w:sz="0" w:space="0" w:color="auto"/>
          </w:divBdr>
        </w:div>
        <w:div w:id="2060321538">
          <w:marLeft w:val="0"/>
          <w:marRight w:val="0"/>
          <w:marTop w:val="0"/>
          <w:marBottom w:val="0"/>
          <w:divBdr>
            <w:top w:val="none" w:sz="0" w:space="0" w:color="auto"/>
            <w:left w:val="none" w:sz="0" w:space="0" w:color="auto"/>
            <w:bottom w:val="none" w:sz="0" w:space="0" w:color="auto"/>
            <w:right w:val="none" w:sz="0" w:space="0" w:color="auto"/>
          </w:divBdr>
        </w:div>
        <w:div w:id="1557276041">
          <w:marLeft w:val="0"/>
          <w:marRight w:val="0"/>
          <w:marTop w:val="0"/>
          <w:marBottom w:val="0"/>
          <w:divBdr>
            <w:top w:val="none" w:sz="0" w:space="0" w:color="auto"/>
            <w:left w:val="none" w:sz="0" w:space="0" w:color="auto"/>
            <w:bottom w:val="none" w:sz="0" w:space="0" w:color="auto"/>
            <w:right w:val="none" w:sz="0" w:space="0" w:color="auto"/>
          </w:divBdr>
        </w:div>
        <w:div w:id="2139957851">
          <w:marLeft w:val="0"/>
          <w:marRight w:val="0"/>
          <w:marTop w:val="0"/>
          <w:marBottom w:val="0"/>
          <w:divBdr>
            <w:top w:val="none" w:sz="0" w:space="0" w:color="auto"/>
            <w:left w:val="none" w:sz="0" w:space="0" w:color="auto"/>
            <w:bottom w:val="none" w:sz="0" w:space="0" w:color="auto"/>
            <w:right w:val="none" w:sz="0" w:space="0" w:color="auto"/>
          </w:divBdr>
        </w:div>
        <w:div w:id="194585608">
          <w:marLeft w:val="0"/>
          <w:marRight w:val="0"/>
          <w:marTop w:val="0"/>
          <w:marBottom w:val="0"/>
          <w:divBdr>
            <w:top w:val="none" w:sz="0" w:space="0" w:color="auto"/>
            <w:left w:val="none" w:sz="0" w:space="0" w:color="auto"/>
            <w:bottom w:val="none" w:sz="0" w:space="0" w:color="auto"/>
            <w:right w:val="none" w:sz="0" w:space="0" w:color="auto"/>
          </w:divBdr>
        </w:div>
        <w:div w:id="1439373730">
          <w:marLeft w:val="0"/>
          <w:marRight w:val="0"/>
          <w:marTop w:val="0"/>
          <w:marBottom w:val="0"/>
          <w:divBdr>
            <w:top w:val="none" w:sz="0" w:space="0" w:color="auto"/>
            <w:left w:val="none" w:sz="0" w:space="0" w:color="auto"/>
            <w:bottom w:val="none" w:sz="0" w:space="0" w:color="auto"/>
            <w:right w:val="none" w:sz="0" w:space="0" w:color="auto"/>
          </w:divBdr>
        </w:div>
        <w:div w:id="1589462682">
          <w:marLeft w:val="0"/>
          <w:marRight w:val="0"/>
          <w:marTop w:val="0"/>
          <w:marBottom w:val="0"/>
          <w:divBdr>
            <w:top w:val="none" w:sz="0" w:space="0" w:color="auto"/>
            <w:left w:val="none" w:sz="0" w:space="0" w:color="auto"/>
            <w:bottom w:val="none" w:sz="0" w:space="0" w:color="auto"/>
            <w:right w:val="none" w:sz="0" w:space="0" w:color="auto"/>
          </w:divBdr>
        </w:div>
        <w:div w:id="699009329">
          <w:marLeft w:val="0"/>
          <w:marRight w:val="0"/>
          <w:marTop w:val="0"/>
          <w:marBottom w:val="0"/>
          <w:divBdr>
            <w:top w:val="none" w:sz="0" w:space="0" w:color="auto"/>
            <w:left w:val="none" w:sz="0" w:space="0" w:color="auto"/>
            <w:bottom w:val="none" w:sz="0" w:space="0" w:color="auto"/>
            <w:right w:val="none" w:sz="0" w:space="0" w:color="auto"/>
          </w:divBdr>
        </w:div>
        <w:div w:id="465969352">
          <w:marLeft w:val="0"/>
          <w:marRight w:val="0"/>
          <w:marTop w:val="0"/>
          <w:marBottom w:val="0"/>
          <w:divBdr>
            <w:top w:val="none" w:sz="0" w:space="0" w:color="auto"/>
            <w:left w:val="none" w:sz="0" w:space="0" w:color="auto"/>
            <w:bottom w:val="none" w:sz="0" w:space="0" w:color="auto"/>
            <w:right w:val="none" w:sz="0" w:space="0" w:color="auto"/>
          </w:divBdr>
        </w:div>
        <w:div w:id="919756842">
          <w:marLeft w:val="0"/>
          <w:marRight w:val="0"/>
          <w:marTop w:val="0"/>
          <w:marBottom w:val="0"/>
          <w:divBdr>
            <w:top w:val="none" w:sz="0" w:space="0" w:color="auto"/>
            <w:left w:val="none" w:sz="0" w:space="0" w:color="auto"/>
            <w:bottom w:val="none" w:sz="0" w:space="0" w:color="auto"/>
            <w:right w:val="none" w:sz="0" w:space="0" w:color="auto"/>
          </w:divBdr>
        </w:div>
        <w:div w:id="1268343852">
          <w:marLeft w:val="0"/>
          <w:marRight w:val="0"/>
          <w:marTop w:val="0"/>
          <w:marBottom w:val="0"/>
          <w:divBdr>
            <w:top w:val="none" w:sz="0" w:space="0" w:color="auto"/>
            <w:left w:val="none" w:sz="0" w:space="0" w:color="auto"/>
            <w:bottom w:val="none" w:sz="0" w:space="0" w:color="auto"/>
            <w:right w:val="none" w:sz="0" w:space="0" w:color="auto"/>
          </w:divBdr>
        </w:div>
        <w:div w:id="331180441">
          <w:marLeft w:val="0"/>
          <w:marRight w:val="0"/>
          <w:marTop w:val="0"/>
          <w:marBottom w:val="0"/>
          <w:divBdr>
            <w:top w:val="none" w:sz="0" w:space="0" w:color="auto"/>
            <w:left w:val="none" w:sz="0" w:space="0" w:color="auto"/>
            <w:bottom w:val="none" w:sz="0" w:space="0" w:color="auto"/>
            <w:right w:val="none" w:sz="0" w:space="0" w:color="auto"/>
          </w:divBdr>
        </w:div>
        <w:div w:id="1078557589">
          <w:marLeft w:val="0"/>
          <w:marRight w:val="0"/>
          <w:marTop w:val="0"/>
          <w:marBottom w:val="0"/>
          <w:divBdr>
            <w:top w:val="none" w:sz="0" w:space="0" w:color="auto"/>
            <w:left w:val="none" w:sz="0" w:space="0" w:color="auto"/>
            <w:bottom w:val="none" w:sz="0" w:space="0" w:color="auto"/>
            <w:right w:val="none" w:sz="0" w:space="0" w:color="auto"/>
          </w:divBdr>
        </w:div>
        <w:div w:id="715547265">
          <w:marLeft w:val="0"/>
          <w:marRight w:val="0"/>
          <w:marTop w:val="0"/>
          <w:marBottom w:val="0"/>
          <w:divBdr>
            <w:top w:val="none" w:sz="0" w:space="0" w:color="auto"/>
            <w:left w:val="none" w:sz="0" w:space="0" w:color="auto"/>
            <w:bottom w:val="none" w:sz="0" w:space="0" w:color="auto"/>
            <w:right w:val="none" w:sz="0" w:space="0" w:color="auto"/>
          </w:divBdr>
        </w:div>
        <w:div w:id="47148074">
          <w:marLeft w:val="0"/>
          <w:marRight w:val="0"/>
          <w:marTop w:val="0"/>
          <w:marBottom w:val="0"/>
          <w:divBdr>
            <w:top w:val="none" w:sz="0" w:space="0" w:color="auto"/>
            <w:left w:val="none" w:sz="0" w:space="0" w:color="auto"/>
            <w:bottom w:val="none" w:sz="0" w:space="0" w:color="auto"/>
            <w:right w:val="none" w:sz="0" w:space="0" w:color="auto"/>
          </w:divBdr>
        </w:div>
        <w:div w:id="1069352301">
          <w:marLeft w:val="0"/>
          <w:marRight w:val="0"/>
          <w:marTop w:val="0"/>
          <w:marBottom w:val="0"/>
          <w:divBdr>
            <w:top w:val="none" w:sz="0" w:space="0" w:color="auto"/>
            <w:left w:val="none" w:sz="0" w:space="0" w:color="auto"/>
            <w:bottom w:val="none" w:sz="0" w:space="0" w:color="auto"/>
            <w:right w:val="none" w:sz="0" w:space="0" w:color="auto"/>
          </w:divBdr>
        </w:div>
        <w:div w:id="977539841">
          <w:marLeft w:val="0"/>
          <w:marRight w:val="0"/>
          <w:marTop w:val="0"/>
          <w:marBottom w:val="0"/>
          <w:divBdr>
            <w:top w:val="none" w:sz="0" w:space="0" w:color="auto"/>
            <w:left w:val="none" w:sz="0" w:space="0" w:color="auto"/>
            <w:bottom w:val="none" w:sz="0" w:space="0" w:color="auto"/>
            <w:right w:val="none" w:sz="0" w:space="0" w:color="auto"/>
          </w:divBdr>
        </w:div>
        <w:div w:id="499930548">
          <w:marLeft w:val="0"/>
          <w:marRight w:val="0"/>
          <w:marTop w:val="0"/>
          <w:marBottom w:val="0"/>
          <w:divBdr>
            <w:top w:val="none" w:sz="0" w:space="0" w:color="auto"/>
            <w:left w:val="none" w:sz="0" w:space="0" w:color="auto"/>
            <w:bottom w:val="none" w:sz="0" w:space="0" w:color="auto"/>
            <w:right w:val="none" w:sz="0" w:space="0" w:color="auto"/>
          </w:divBdr>
        </w:div>
        <w:div w:id="192230453">
          <w:marLeft w:val="0"/>
          <w:marRight w:val="0"/>
          <w:marTop w:val="0"/>
          <w:marBottom w:val="0"/>
          <w:divBdr>
            <w:top w:val="none" w:sz="0" w:space="0" w:color="auto"/>
            <w:left w:val="none" w:sz="0" w:space="0" w:color="auto"/>
            <w:bottom w:val="none" w:sz="0" w:space="0" w:color="auto"/>
            <w:right w:val="none" w:sz="0" w:space="0" w:color="auto"/>
          </w:divBdr>
        </w:div>
        <w:div w:id="1873810850">
          <w:marLeft w:val="0"/>
          <w:marRight w:val="0"/>
          <w:marTop w:val="0"/>
          <w:marBottom w:val="0"/>
          <w:divBdr>
            <w:top w:val="none" w:sz="0" w:space="0" w:color="auto"/>
            <w:left w:val="none" w:sz="0" w:space="0" w:color="auto"/>
            <w:bottom w:val="none" w:sz="0" w:space="0" w:color="auto"/>
            <w:right w:val="none" w:sz="0" w:space="0" w:color="auto"/>
          </w:divBdr>
        </w:div>
        <w:div w:id="2017073259">
          <w:marLeft w:val="0"/>
          <w:marRight w:val="0"/>
          <w:marTop w:val="0"/>
          <w:marBottom w:val="0"/>
          <w:divBdr>
            <w:top w:val="none" w:sz="0" w:space="0" w:color="auto"/>
            <w:left w:val="none" w:sz="0" w:space="0" w:color="auto"/>
            <w:bottom w:val="none" w:sz="0" w:space="0" w:color="auto"/>
            <w:right w:val="none" w:sz="0" w:space="0" w:color="auto"/>
          </w:divBdr>
        </w:div>
        <w:div w:id="1320234821">
          <w:marLeft w:val="0"/>
          <w:marRight w:val="0"/>
          <w:marTop w:val="0"/>
          <w:marBottom w:val="0"/>
          <w:divBdr>
            <w:top w:val="none" w:sz="0" w:space="0" w:color="auto"/>
            <w:left w:val="none" w:sz="0" w:space="0" w:color="auto"/>
            <w:bottom w:val="none" w:sz="0" w:space="0" w:color="auto"/>
            <w:right w:val="none" w:sz="0" w:space="0" w:color="auto"/>
          </w:divBdr>
        </w:div>
        <w:div w:id="113641910">
          <w:marLeft w:val="0"/>
          <w:marRight w:val="0"/>
          <w:marTop w:val="0"/>
          <w:marBottom w:val="0"/>
          <w:divBdr>
            <w:top w:val="none" w:sz="0" w:space="0" w:color="auto"/>
            <w:left w:val="none" w:sz="0" w:space="0" w:color="auto"/>
            <w:bottom w:val="none" w:sz="0" w:space="0" w:color="auto"/>
            <w:right w:val="none" w:sz="0" w:space="0" w:color="auto"/>
          </w:divBdr>
        </w:div>
        <w:div w:id="388191160">
          <w:marLeft w:val="0"/>
          <w:marRight w:val="0"/>
          <w:marTop w:val="0"/>
          <w:marBottom w:val="0"/>
          <w:divBdr>
            <w:top w:val="none" w:sz="0" w:space="0" w:color="auto"/>
            <w:left w:val="none" w:sz="0" w:space="0" w:color="auto"/>
            <w:bottom w:val="none" w:sz="0" w:space="0" w:color="auto"/>
            <w:right w:val="none" w:sz="0" w:space="0" w:color="auto"/>
          </w:divBdr>
        </w:div>
        <w:div w:id="1649629404">
          <w:marLeft w:val="0"/>
          <w:marRight w:val="0"/>
          <w:marTop w:val="0"/>
          <w:marBottom w:val="0"/>
          <w:divBdr>
            <w:top w:val="none" w:sz="0" w:space="0" w:color="auto"/>
            <w:left w:val="none" w:sz="0" w:space="0" w:color="auto"/>
            <w:bottom w:val="none" w:sz="0" w:space="0" w:color="auto"/>
            <w:right w:val="none" w:sz="0" w:space="0" w:color="auto"/>
          </w:divBdr>
        </w:div>
        <w:div w:id="548883425">
          <w:marLeft w:val="0"/>
          <w:marRight w:val="0"/>
          <w:marTop w:val="0"/>
          <w:marBottom w:val="0"/>
          <w:divBdr>
            <w:top w:val="none" w:sz="0" w:space="0" w:color="auto"/>
            <w:left w:val="none" w:sz="0" w:space="0" w:color="auto"/>
            <w:bottom w:val="none" w:sz="0" w:space="0" w:color="auto"/>
            <w:right w:val="none" w:sz="0" w:space="0" w:color="auto"/>
          </w:divBdr>
        </w:div>
        <w:div w:id="354814136">
          <w:marLeft w:val="0"/>
          <w:marRight w:val="0"/>
          <w:marTop w:val="0"/>
          <w:marBottom w:val="0"/>
          <w:divBdr>
            <w:top w:val="none" w:sz="0" w:space="0" w:color="auto"/>
            <w:left w:val="none" w:sz="0" w:space="0" w:color="auto"/>
            <w:bottom w:val="none" w:sz="0" w:space="0" w:color="auto"/>
            <w:right w:val="none" w:sz="0" w:space="0" w:color="auto"/>
          </w:divBdr>
        </w:div>
        <w:div w:id="237521187">
          <w:marLeft w:val="0"/>
          <w:marRight w:val="0"/>
          <w:marTop w:val="0"/>
          <w:marBottom w:val="0"/>
          <w:divBdr>
            <w:top w:val="none" w:sz="0" w:space="0" w:color="auto"/>
            <w:left w:val="none" w:sz="0" w:space="0" w:color="auto"/>
            <w:bottom w:val="none" w:sz="0" w:space="0" w:color="auto"/>
            <w:right w:val="none" w:sz="0" w:space="0" w:color="auto"/>
          </w:divBdr>
        </w:div>
        <w:div w:id="1692755617">
          <w:marLeft w:val="0"/>
          <w:marRight w:val="0"/>
          <w:marTop w:val="0"/>
          <w:marBottom w:val="0"/>
          <w:divBdr>
            <w:top w:val="none" w:sz="0" w:space="0" w:color="auto"/>
            <w:left w:val="none" w:sz="0" w:space="0" w:color="auto"/>
            <w:bottom w:val="none" w:sz="0" w:space="0" w:color="auto"/>
            <w:right w:val="none" w:sz="0" w:space="0" w:color="auto"/>
          </w:divBdr>
        </w:div>
        <w:div w:id="1265381748">
          <w:marLeft w:val="0"/>
          <w:marRight w:val="0"/>
          <w:marTop w:val="0"/>
          <w:marBottom w:val="0"/>
          <w:divBdr>
            <w:top w:val="none" w:sz="0" w:space="0" w:color="auto"/>
            <w:left w:val="none" w:sz="0" w:space="0" w:color="auto"/>
            <w:bottom w:val="none" w:sz="0" w:space="0" w:color="auto"/>
            <w:right w:val="none" w:sz="0" w:space="0" w:color="auto"/>
          </w:divBdr>
        </w:div>
        <w:div w:id="1164857341">
          <w:marLeft w:val="0"/>
          <w:marRight w:val="0"/>
          <w:marTop w:val="0"/>
          <w:marBottom w:val="0"/>
          <w:divBdr>
            <w:top w:val="none" w:sz="0" w:space="0" w:color="auto"/>
            <w:left w:val="none" w:sz="0" w:space="0" w:color="auto"/>
            <w:bottom w:val="none" w:sz="0" w:space="0" w:color="auto"/>
            <w:right w:val="none" w:sz="0" w:space="0" w:color="auto"/>
          </w:divBdr>
        </w:div>
        <w:div w:id="1294408240">
          <w:marLeft w:val="0"/>
          <w:marRight w:val="0"/>
          <w:marTop w:val="0"/>
          <w:marBottom w:val="0"/>
          <w:divBdr>
            <w:top w:val="none" w:sz="0" w:space="0" w:color="auto"/>
            <w:left w:val="none" w:sz="0" w:space="0" w:color="auto"/>
            <w:bottom w:val="none" w:sz="0" w:space="0" w:color="auto"/>
            <w:right w:val="none" w:sz="0" w:space="0" w:color="auto"/>
          </w:divBdr>
        </w:div>
        <w:div w:id="739524280">
          <w:marLeft w:val="0"/>
          <w:marRight w:val="0"/>
          <w:marTop w:val="0"/>
          <w:marBottom w:val="0"/>
          <w:divBdr>
            <w:top w:val="none" w:sz="0" w:space="0" w:color="auto"/>
            <w:left w:val="none" w:sz="0" w:space="0" w:color="auto"/>
            <w:bottom w:val="none" w:sz="0" w:space="0" w:color="auto"/>
            <w:right w:val="none" w:sz="0" w:space="0" w:color="auto"/>
          </w:divBdr>
        </w:div>
        <w:div w:id="652492340">
          <w:marLeft w:val="0"/>
          <w:marRight w:val="0"/>
          <w:marTop w:val="0"/>
          <w:marBottom w:val="0"/>
          <w:divBdr>
            <w:top w:val="none" w:sz="0" w:space="0" w:color="auto"/>
            <w:left w:val="none" w:sz="0" w:space="0" w:color="auto"/>
            <w:bottom w:val="none" w:sz="0" w:space="0" w:color="auto"/>
            <w:right w:val="none" w:sz="0" w:space="0" w:color="auto"/>
          </w:divBdr>
        </w:div>
      </w:divsChild>
    </w:div>
    <w:div w:id="1538204736">
      <w:bodyDiv w:val="1"/>
      <w:marLeft w:val="0"/>
      <w:marRight w:val="0"/>
      <w:marTop w:val="0"/>
      <w:marBottom w:val="0"/>
      <w:divBdr>
        <w:top w:val="none" w:sz="0" w:space="0" w:color="auto"/>
        <w:left w:val="none" w:sz="0" w:space="0" w:color="auto"/>
        <w:bottom w:val="none" w:sz="0" w:space="0" w:color="auto"/>
        <w:right w:val="none" w:sz="0" w:space="0" w:color="auto"/>
      </w:divBdr>
      <w:divsChild>
        <w:div w:id="1742364148">
          <w:marLeft w:val="0"/>
          <w:marRight w:val="0"/>
          <w:marTop w:val="0"/>
          <w:marBottom w:val="0"/>
          <w:divBdr>
            <w:top w:val="none" w:sz="0" w:space="0" w:color="auto"/>
            <w:left w:val="none" w:sz="0" w:space="0" w:color="auto"/>
            <w:bottom w:val="none" w:sz="0" w:space="0" w:color="auto"/>
            <w:right w:val="none" w:sz="0" w:space="0" w:color="auto"/>
          </w:divBdr>
        </w:div>
        <w:div w:id="10647386">
          <w:marLeft w:val="0"/>
          <w:marRight w:val="0"/>
          <w:marTop w:val="0"/>
          <w:marBottom w:val="0"/>
          <w:divBdr>
            <w:top w:val="none" w:sz="0" w:space="0" w:color="auto"/>
            <w:left w:val="none" w:sz="0" w:space="0" w:color="auto"/>
            <w:bottom w:val="none" w:sz="0" w:space="0" w:color="auto"/>
            <w:right w:val="none" w:sz="0" w:space="0" w:color="auto"/>
          </w:divBdr>
        </w:div>
        <w:div w:id="1648902482">
          <w:marLeft w:val="0"/>
          <w:marRight w:val="0"/>
          <w:marTop w:val="0"/>
          <w:marBottom w:val="0"/>
          <w:divBdr>
            <w:top w:val="none" w:sz="0" w:space="0" w:color="auto"/>
            <w:left w:val="none" w:sz="0" w:space="0" w:color="auto"/>
            <w:bottom w:val="none" w:sz="0" w:space="0" w:color="auto"/>
            <w:right w:val="none" w:sz="0" w:space="0" w:color="auto"/>
          </w:divBdr>
        </w:div>
        <w:div w:id="207881061">
          <w:marLeft w:val="0"/>
          <w:marRight w:val="0"/>
          <w:marTop w:val="0"/>
          <w:marBottom w:val="0"/>
          <w:divBdr>
            <w:top w:val="none" w:sz="0" w:space="0" w:color="auto"/>
            <w:left w:val="none" w:sz="0" w:space="0" w:color="auto"/>
            <w:bottom w:val="none" w:sz="0" w:space="0" w:color="auto"/>
            <w:right w:val="none" w:sz="0" w:space="0" w:color="auto"/>
          </w:divBdr>
        </w:div>
        <w:div w:id="1005977661">
          <w:marLeft w:val="0"/>
          <w:marRight w:val="0"/>
          <w:marTop w:val="0"/>
          <w:marBottom w:val="0"/>
          <w:divBdr>
            <w:top w:val="none" w:sz="0" w:space="0" w:color="auto"/>
            <w:left w:val="none" w:sz="0" w:space="0" w:color="auto"/>
            <w:bottom w:val="none" w:sz="0" w:space="0" w:color="auto"/>
            <w:right w:val="none" w:sz="0" w:space="0" w:color="auto"/>
          </w:divBdr>
        </w:div>
        <w:div w:id="632833693">
          <w:marLeft w:val="0"/>
          <w:marRight w:val="0"/>
          <w:marTop w:val="0"/>
          <w:marBottom w:val="0"/>
          <w:divBdr>
            <w:top w:val="none" w:sz="0" w:space="0" w:color="auto"/>
            <w:left w:val="none" w:sz="0" w:space="0" w:color="auto"/>
            <w:bottom w:val="none" w:sz="0" w:space="0" w:color="auto"/>
            <w:right w:val="none" w:sz="0" w:space="0" w:color="auto"/>
          </w:divBdr>
        </w:div>
        <w:div w:id="621423258">
          <w:marLeft w:val="0"/>
          <w:marRight w:val="0"/>
          <w:marTop w:val="0"/>
          <w:marBottom w:val="0"/>
          <w:divBdr>
            <w:top w:val="none" w:sz="0" w:space="0" w:color="auto"/>
            <w:left w:val="none" w:sz="0" w:space="0" w:color="auto"/>
            <w:bottom w:val="none" w:sz="0" w:space="0" w:color="auto"/>
            <w:right w:val="none" w:sz="0" w:space="0" w:color="auto"/>
          </w:divBdr>
        </w:div>
        <w:div w:id="1643457850">
          <w:marLeft w:val="0"/>
          <w:marRight w:val="0"/>
          <w:marTop w:val="0"/>
          <w:marBottom w:val="0"/>
          <w:divBdr>
            <w:top w:val="none" w:sz="0" w:space="0" w:color="auto"/>
            <w:left w:val="none" w:sz="0" w:space="0" w:color="auto"/>
            <w:bottom w:val="none" w:sz="0" w:space="0" w:color="auto"/>
            <w:right w:val="none" w:sz="0" w:space="0" w:color="auto"/>
          </w:divBdr>
        </w:div>
        <w:div w:id="437649466">
          <w:marLeft w:val="0"/>
          <w:marRight w:val="0"/>
          <w:marTop w:val="0"/>
          <w:marBottom w:val="0"/>
          <w:divBdr>
            <w:top w:val="none" w:sz="0" w:space="0" w:color="auto"/>
            <w:left w:val="none" w:sz="0" w:space="0" w:color="auto"/>
            <w:bottom w:val="none" w:sz="0" w:space="0" w:color="auto"/>
            <w:right w:val="none" w:sz="0" w:space="0" w:color="auto"/>
          </w:divBdr>
        </w:div>
        <w:div w:id="1220215983">
          <w:marLeft w:val="0"/>
          <w:marRight w:val="0"/>
          <w:marTop w:val="0"/>
          <w:marBottom w:val="0"/>
          <w:divBdr>
            <w:top w:val="none" w:sz="0" w:space="0" w:color="auto"/>
            <w:left w:val="none" w:sz="0" w:space="0" w:color="auto"/>
            <w:bottom w:val="none" w:sz="0" w:space="0" w:color="auto"/>
            <w:right w:val="none" w:sz="0" w:space="0" w:color="auto"/>
          </w:divBdr>
        </w:div>
        <w:div w:id="1196430996">
          <w:marLeft w:val="0"/>
          <w:marRight w:val="0"/>
          <w:marTop w:val="0"/>
          <w:marBottom w:val="0"/>
          <w:divBdr>
            <w:top w:val="none" w:sz="0" w:space="0" w:color="auto"/>
            <w:left w:val="none" w:sz="0" w:space="0" w:color="auto"/>
            <w:bottom w:val="none" w:sz="0" w:space="0" w:color="auto"/>
            <w:right w:val="none" w:sz="0" w:space="0" w:color="auto"/>
          </w:divBdr>
        </w:div>
        <w:div w:id="1095974925">
          <w:marLeft w:val="0"/>
          <w:marRight w:val="0"/>
          <w:marTop w:val="0"/>
          <w:marBottom w:val="0"/>
          <w:divBdr>
            <w:top w:val="none" w:sz="0" w:space="0" w:color="auto"/>
            <w:left w:val="none" w:sz="0" w:space="0" w:color="auto"/>
            <w:bottom w:val="none" w:sz="0" w:space="0" w:color="auto"/>
            <w:right w:val="none" w:sz="0" w:space="0" w:color="auto"/>
          </w:divBdr>
        </w:div>
        <w:div w:id="1088775533">
          <w:marLeft w:val="0"/>
          <w:marRight w:val="0"/>
          <w:marTop w:val="0"/>
          <w:marBottom w:val="0"/>
          <w:divBdr>
            <w:top w:val="none" w:sz="0" w:space="0" w:color="auto"/>
            <w:left w:val="none" w:sz="0" w:space="0" w:color="auto"/>
            <w:bottom w:val="none" w:sz="0" w:space="0" w:color="auto"/>
            <w:right w:val="none" w:sz="0" w:space="0" w:color="auto"/>
          </w:divBdr>
        </w:div>
        <w:div w:id="1061095743">
          <w:marLeft w:val="0"/>
          <w:marRight w:val="0"/>
          <w:marTop w:val="0"/>
          <w:marBottom w:val="0"/>
          <w:divBdr>
            <w:top w:val="none" w:sz="0" w:space="0" w:color="auto"/>
            <w:left w:val="none" w:sz="0" w:space="0" w:color="auto"/>
            <w:bottom w:val="none" w:sz="0" w:space="0" w:color="auto"/>
            <w:right w:val="none" w:sz="0" w:space="0" w:color="auto"/>
          </w:divBdr>
        </w:div>
        <w:div w:id="996034238">
          <w:marLeft w:val="0"/>
          <w:marRight w:val="0"/>
          <w:marTop w:val="0"/>
          <w:marBottom w:val="0"/>
          <w:divBdr>
            <w:top w:val="none" w:sz="0" w:space="0" w:color="auto"/>
            <w:left w:val="none" w:sz="0" w:space="0" w:color="auto"/>
            <w:bottom w:val="none" w:sz="0" w:space="0" w:color="auto"/>
            <w:right w:val="none" w:sz="0" w:space="0" w:color="auto"/>
          </w:divBdr>
        </w:div>
        <w:div w:id="324355646">
          <w:marLeft w:val="0"/>
          <w:marRight w:val="0"/>
          <w:marTop w:val="0"/>
          <w:marBottom w:val="0"/>
          <w:divBdr>
            <w:top w:val="none" w:sz="0" w:space="0" w:color="auto"/>
            <w:left w:val="none" w:sz="0" w:space="0" w:color="auto"/>
            <w:bottom w:val="none" w:sz="0" w:space="0" w:color="auto"/>
            <w:right w:val="none" w:sz="0" w:space="0" w:color="auto"/>
          </w:divBdr>
        </w:div>
      </w:divsChild>
    </w:div>
    <w:div w:id="1561403300">
      <w:bodyDiv w:val="1"/>
      <w:marLeft w:val="0"/>
      <w:marRight w:val="0"/>
      <w:marTop w:val="0"/>
      <w:marBottom w:val="0"/>
      <w:divBdr>
        <w:top w:val="none" w:sz="0" w:space="0" w:color="auto"/>
        <w:left w:val="none" w:sz="0" w:space="0" w:color="auto"/>
        <w:bottom w:val="none" w:sz="0" w:space="0" w:color="auto"/>
        <w:right w:val="none" w:sz="0" w:space="0" w:color="auto"/>
      </w:divBdr>
      <w:divsChild>
        <w:div w:id="1727146553">
          <w:marLeft w:val="0"/>
          <w:marRight w:val="0"/>
          <w:marTop w:val="0"/>
          <w:marBottom w:val="0"/>
          <w:divBdr>
            <w:top w:val="none" w:sz="0" w:space="0" w:color="auto"/>
            <w:left w:val="none" w:sz="0" w:space="0" w:color="auto"/>
            <w:bottom w:val="none" w:sz="0" w:space="0" w:color="auto"/>
            <w:right w:val="none" w:sz="0" w:space="0" w:color="auto"/>
          </w:divBdr>
        </w:div>
        <w:div w:id="1719013627">
          <w:marLeft w:val="0"/>
          <w:marRight w:val="0"/>
          <w:marTop w:val="0"/>
          <w:marBottom w:val="0"/>
          <w:divBdr>
            <w:top w:val="none" w:sz="0" w:space="0" w:color="auto"/>
            <w:left w:val="none" w:sz="0" w:space="0" w:color="auto"/>
            <w:bottom w:val="none" w:sz="0" w:space="0" w:color="auto"/>
            <w:right w:val="none" w:sz="0" w:space="0" w:color="auto"/>
          </w:divBdr>
        </w:div>
        <w:div w:id="187066696">
          <w:marLeft w:val="0"/>
          <w:marRight w:val="0"/>
          <w:marTop w:val="0"/>
          <w:marBottom w:val="0"/>
          <w:divBdr>
            <w:top w:val="none" w:sz="0" w:space="0" w:color="auto"/>
            <w:left w:val="none" w:sz="0" w:space="0" w:color="auto"/>
            <w:bottom w:val="none" w:sz="0" w:space="0" w:color="auto"/>
            <w:right w:val="none" w:sz="0" w:space="0" w:color="auto"/>
          </w:divBdr>
        </w:div>
        <w:div w:id="458568252">
          <w:marLeft w:val="0"/>
          <w:marRight w:val="0"/>
          <w:marTop w:val="0"/>
          <w:marBottom w:val="0"/>
          <w:divBdr>
            <w:top w:val="none" w:sz="0" w:space="0" w:color="auto"/>
            <w:left w:val="none" w:sz="0" w:space="0" w:color="auto"/>
            <w:bottom w:val="none" w:sz="0" w:space="0" w:color="auto"/>
            <w:right w:val="none" w:sz="0" w:space="0" w:color="auto"/>
          </w:divBdr>
        </w:div>
        <w:div w:id="1019043683">
          <w:marLeft w:val="0"/>
          <w:marRight w:val="0"/>
          <w:marTop w:val="0"/>
          <w:marBottom w:val="0"/>
          <w:divBdr>
            <w:top w:val="none" w:sz="0" w:space="0" w:color="auto"/>
            <w:left w:val="none" w:sz="0" w:space="0" w:color="auto"/>
            <w:bottom w:val="none" w:sz="0" w:space="0" w:color="auto"/>
            <w:right w:val="none" w:sz="0" w:space="0" w:color="auto"/>
          </w:divBdr>
        </w:div>
        <w:div w:id="200821569">
          <w:marLeft w:val="0"/>
          <w:marRight w:val="0"/>
          <w:marTop w:val="0"/>
          <w:marBottom w:val="0"/>
          <w:divBdr>
            <w:top w:val="none" w:sz="0" w:space="0" w:color="auto"/>
            <w:left w:val="none" w:sz="0" w:space="0" w:color="auto"/>
            <w:bottom w:val="none" w:sz="0" w:space="0" w:color="auto"/>
            <w:right w:val="none" w:sz="0" w:space="0" w:color="auto"/>
          </w:divBdr>
        </w:div>
        <w:div w:id="712121330">
          <w:marLeft w:val="0"/>
          <w:marRight w:val="0"/>
          <w:marTop w:val="0"/>
          <w:marBottom w:val="0"/>
          <w:divBdr>
            <w:top w:val="none" w:sz="0" w:space="0" w:color="auto"/>
            <w:left w:val="none" w:sz="0" w:space="0" w:color="auto"/>
            <w:bottom w:val="none" w:sz="0" w:space="0" w:color="auto"/>
            <w:right w:val="none" w:sz="0" w:space="0" w:color="auto"/>
          </w:divBdr>
        </w:div>
        <w:div w:id="713966390">
          <w:marLeft w:val="0"/>
          <w:marRight w:val="0"/>
          <w:marTop w:val="0"/>
          <w:marBottom w:val="0"/>
          <w:divBdr>
            <w:top w:val="none" w:sz="0" w:space="0" w:color="auto"/>
            <w:left w:val="none" w:sz="0" w:space="0" w:color="auto"/>
            <w:bottom w:val="none" w:sz="0" w:space="0" w:color="auto"/>
            <w:right w:val="none" w:sz="0" w:space="0" w:color="auto"/>
          </w:divBdr>
        </w:div>
        <w:div w:id="2007973107">
          <w:marLeft w:val="0"/>
          <w:marRight w:val="0"/>
          <w:marTop w:val="0"/>
          <w:marBottom w:val="0"/>
          <w:divBdr>
            <w:top w:val="none" w:sz="0" w:space="0" w:color="auto"/>
            <w:left w:val="none" w:sz="0" w:space="0" w:color="auto"/>
            <w:bottom w:val="none" w:sz="0" w:space="0" w:color="auto"/>
            <w:right w:val="none" w:sz="0" w:space="0" w:color="auto"/>
          </w:divBdr>
        </w:div>
      </w:divsChild>
    </w:div>
    <w:div w:id="1564221921">
      <w:bodyDiv w:val="1"/>
      <w:marLeft w:val="0"/>
      <w:marRight w:val="0"/>
      <w:marTop w:val="0"/>
      <w:marBottom w:val="0"/>
      <w:divBdr>
        <w:top w:val="none" w:sz="0" w:space="0" w:color="auto"/>
        <w:left w:val="none" w:sz="0" w:space="0" w:color="auto"/>
        <w:bottom w:val="none" w:sz="0" w:space="0" w:color="auto"/>
        <w:right w:val="none" w:sz="0" w:space="0" w:color="auto"/>
      </w:divBdr>
      <w:divsChild>
        <w:div w:id="1192769276">
          <w:marLeft w:val="0"/>
          <w:marRight w:val="0"/>
          <w:marTop w:val="0"/>
          <w:marBottom w:val="0"/>
          <w:divBdr>
            <w:top w:val="none" w:sz="0" w:space="0" w:color="auto"/>
            <w:left w:val="none" w:sz="0" w:space="0" w:color="auto"/>
            <w:bottom w:val="none" w:sz="0" w:space="0" w:color="auto"/>
            <w:right w:val="none" w:sz="0" w:space="0" w:color="auto"/>
          </w:divBdr>
        </w:div>
        <w:div w:id="91585257">
          <w:marLeft w:val="0"/>
          <w:marRight w:val="0"/>
          <w:marTop w:val="0"/>
          <w:marBottom w:val="0"/>
          <w:divBdr>
            <w:top w:val="none" w:sz="0" w:space="0" w:color="auto"/>
            <w:left w:val="none" w:sz="0" w:space="0" w:color="auto"/>
            <w:bottom w:val="none" w:sz="0" w:space="0" w:color="auto"/>
            <w:right w:val="none" w:sz="0" w:space="0" w:color="auto"/>
          </w:divBdr>
        </w:div>
      </w:divsChild>
    </w:div>
    <w:div w:id="1577399349">
      <w:bodyDiv w:val="1"/>
      <w:marLeft w:val="0"/>
      <w:marRight w:val="0"/>
      <w:marTop w:val="0"/>
      <w:marBottom w:val="0"/>
      <w:divBdr>
        <w:top w:val="none" w:sz="0" w:space="0" w:color="auto"/>
        <w:left w:val="none" w:sz="0" w:space="0" w:color="auto"/>
        <w:bottom w:val="none" w:sz="0" w:space="0" w:color="auto"/>
        <w:right w:val="none" w:sz="0" w:space="0" w:color="auto"/>
      </w:divBdr>
    </w:div>
    <w:div w:id="1607536759">
      <w:bodyDiv w:val="1"/>
      <w:marLeft w:val="0"/>
      <w:marRight w:val="0"/>
      <w:marTop w:val="0"/>
      <w:marBottom w:val="0"/>
      <w:divBdr>
        <w:top w:val="none" w:sz="0" w:space="0" w:color="auto"/>
        <w:left w:val="none" w:sz="0" w:space="0" w:color="auto"/>
        <w:bottom w:val="none" w:sz="0" w:space="0" w:color="auto"/>
        <w:right w:val="none" w:sz="0" w:space="0" w:color="auto"/>
      </w:divBdr>
    </w:div>
    <w:div w:id="1670519433">
      <w:bodyDiv w:val="1"/>
      <w:marLeft w:val="0"/>
      <w:marRight w:val="0"/>
      <w:marTop w:val="0"/>
      <w:marBottom w:val="0"/>
      <w:divBdr>
        <w:top w:val="none" w:sz="0" w:space="0" w:color="auto"/>
        <w:left w:val="none" w:sz="0" w:space="0" w:color="auto"/>
        <w:bottom w:val="none" w:sz="0" w:space="0" w:color="auto"/>
        <w:right w:val="none" w:sz="0" w:space="0" w:color="auto"/>
      </w:divBdr>
      <w:divsChild>
        <w:div w:id="1583296919">
          <w:marLeft w:val="0"/>
          <w:marRight w:val="0"/>
          <w:marTop w:val="0"/>
          <w:marBottom w:val="0"/>
          <w:divBdr>
            <w:top w:val="none" w:sz="0" w:space="0" w:color="auto"/>
            <w:left w:val="none" w:sz="0" w:space="0" w:color="auto"/>
            <w:bottom w:val="none" w:sz="0" w:space="0" w:color="auto"/>
            <w:right w:val="none" w:sz="0" w:space="0" w:color="auto"/>
          </w:divBdr>
        </w:div>
        <w:div w:id="245387155">
          <w:marLeft w:val="0"/>
          <w:marRight w:val="0"/>
          <w:marTop w:val="0"/>
          <w:marBottom w:val="0"/>
          <w:divBdr>
            <w:top w:val="none" w:sz="0" w:space="0" w:color="auto"/>
            <w:left w:val="none" w:sz="0" w:space="0" w:color="auto"/>
            <w:bottom w:val="none" w:sz="0" w:space="0" w:color="auto"/>
            <w:right w:val="none" w:sz="0" w:space="0" w:color="auto"/>
          </w:divBdr>
        </w:div>
      </w:divsChild>
    </w:div>
    <w:div w:id="1699894964">
      <w:bodyDiv w:val="1"/>
      <w:marLeft w:val="0"/>
      <w:marRight w:val="0"/>
      <w:marTop w:val="0"/>
      <w:marBottom w:val="0"/>
      <w:divBdr>
        <w:top w:val="none" w:sz="0" w:space="0" w:color="auto"/>
        <w:left w:val="none" w:sz="0" w:space="0" w:color="auto"/>
        <w:bottom w:val="none" w:sz="0" w:space="0" w:color="auto"/>
        <w:right w:val="none" w:sz="0" w:space="0" w:color="auto"/>
      </w:divBdr>
      <w:divsChild>
        <w:div w:id="2107920158">
          <w:marLeft w:val="0"/>
          <w:marRight w:val="0"/>
          <w:marTop w:val="0"/>
          <w:marBottom w:val="0"/>
          <w:divBdr>
            <w:top w:val="none" w:sz="0" w:space="0" w:color="auto"/>
            <w:left w:val="none" w:sz="0" w:space="0" w:color="auto"/>
            <w:bottom w:val="none" w:sz="0" w:space="0" w:color="auto"/>
            <w:right w:val="none" w:sz="0" w:space="0" w:color="auto"/>
          </w:divBdr>
        </w:div>
        <w:div w:id="1334379809">
          <w:marLeft w:val="0"/>
          <w:marRight w:val="0"/>
          <w:marTop w:val="0"/>
          <w:marBottom w:val="0"/>
          <w:divBdr>
            <w:top w:val="none" w:sz="0" w:space="0" w:color="auto"/>
            <w:left w:val="none" w:sz="0" w:space="0" w:color="auto"/>
            <w:bottom w:val="none" w:sz="0" w:space="0" w:color="auto"/>
            <w:right w:val="none" w:sz="0" w:space="0" w:color="auto"/>
          </w:divBdr>
        </w:div>
        <w:div w:id="1497570769">
          <w:marLeft w:val="0"/>
          <w:marRight w:val="0"/>
          <w:marTop w:val="0"/>
          <w:marBottom w:val="0"/>
          <w:divBdr>
            <w:top w:val="none" w:sz="0" w:space="0" w:color="auto"/>
            <w:left w:val="none" w:sz="0" w:space="0" w:color="auto"/>
            <w:bottom w:val="none" w:sz="0" w:space="0" w:color="auto"/>
            <w:right w:val="none" w:sz="0" w:space="0" w:color="auto"/>
          </w:divBdr>
        </w:div>
        <w:div w:id="1761294996">
          <w:marLeft w:val="0"/>
          <w:marRight w:val="0"/>
          <w:marTop w:val="0"/>
          <w:marBottom w:val="0"/>
          <w:divBdr>
            <w:top w:val="none" w:sz="0" w:space="0" w:color="auto"/>
            <w:left w:val="none" w:sz="0" w:space="0" w:color="auto"/>
            <w:bottom w:val="none" w:sz="0" w:space="0" w:color="auto"/>
            <w:right w:val="none" w:sz="0" w:space="0" w:color="auto"/>
          </w:divBdr>
        </w:div>
        <w:div w:id="1442727279">
          <w:marLeft w:val="0"/>
          <w:marRight w:val="0"/>
          <w:marTop w:val="0"/>
          <w:marBottom w:val="0"/>
          <w:divBdr>
            <w:top w:val="none" w:sz="0" w:space="0" w:color="auto"/>
            <w:left w:val="none" w:sz="0" w:space="0" w:color="auto"/>
            <w:bottom w:val="none" w:sz="0" w:space="0" w:color="auto"/>
            <w:right w:val="none" w:sz="0" w:space="0" w:color="auto"/>
          </w:divBdr>
        </w:div>
        <w:div w:id="1249071191">
          <w:marLeft w:val="0"/>
          <w:marRight w:val="0"/>
          <w:marTop w:val="0"/>
          <w:marBottom w:val="0"/>
          <w:divBdr>
            <w:top w:val="none" w:sz="0" w:space="0" w:color="auto"/>
            <w:left w:val="none" w:sz="0" w:space="0" w:color="auto"/>
            <w:bottom w:val="none" w:sz="0" w:space="0" w:color="auto"/>
            <w:right w:val="none" w:sz="0" w:space="0" w:color="auto"/>
          </w:divBdr>
        </w:div>
        <w:div w:id="999430048">
          <w:marLeft w:val="0"/>
          <w:marRight w:val="0"/>
          <w:marTop w:val="0"/>
          <w:marBottom w:val="0"/>
          <w:divBdr>
            <w:top w:val="none" w:sz="0" w:space="0" w:color="auto"/>
            <w:left w:val="none" w:sz="0" w:space="0" w:color="auto"/>
            <w:bottom w:val="none" w:sz="0" w:space="0" w:color="auto"/>
            <w:right w:val="none" w:sz="0" w:space="0" w:color="auto"/>
          </w:divBdr>
        </w:div>
        <w:div w:id="1462069616">
          <w:marLeft w:val="0"/>
          <w:marRight w:val="0"/>
          <w:marTop w:val="0"/>
          <w:marBottom w:val="0"/>
          <w:divBdr>
            <w:top w:val="none" w:sz="0" w:space="0" w:color="auto"/>
            <w:left w:val="none" w:sz="0" w:space="0" w:color="auto"/>
            <w:bottom w:val="none" w:sz="0" w:space="0" w:color="auto"/>
            <w:right w:val="none" w:sz="0" w:space="0" w:color="auto"/>
          </w:divBdr>
        </w:div>
        <w:div w:id="464277873">
          <w:marLeft w:val="0"/>
          <w:marRight w:val="0"/>
          <w:marTop w:val="0"/>
          <w:marBottom w:val="0"/>
          <w:divBdr>
            <w:top w:val="none" w:sz="0" w:space="0" w:color="auto"/>
            <w:left w:val="none" w:sz="0" w:space="0" w:color="auto"/>
            <w:bottom w:val="none" w:sz="0" w:space="0" w:color="auto"/>
            <w:right w:val="none" w:sz="0" w:space="0" w:color="auto"/>
          </w:divBdr>
        </w:div>
        <w:div w:id="161554919">
          <w:marLeft w:val="0"/>
          <w:marRight w:val="0"/>
          <w:marTop w:val="0"/>
          <w:marBottom w:val="0"/>
          <w:divBdr>
            <w:top w:val="none" w:sz="0" w:space="0" w:color="auto"/>
            <w:left w:val="none" w:sz="0" w:space="0" w:color="auto"/>
            <w:bottom w:val="none" w:sz="0" w:space="0" w:color="auto"/>
            <w:right w:val="none" w:sz="0" w:space="0" w:color="auto"/>
          </w:divBdr>
        </w:div>
        <w:div w:id="722680163">
          <w:marLeft w:val="0"/>
          <w:marRight w:val="0"/>
          <w:marTop w:val="0"/>
          <w:marBottom w:val="0"/>
          <w:divBdr>
            <w:top w:val="none" w:sz="0" w:space="0" w:color="auto"/>
            <w:left w:val="none" w:sz="0" w:space="0" w:color="auto"/>
            <w:bottom w:val="none" w:sz="0" w:space="0" w:color="auto"/>
            <w:right w:val="none" w:sz="0" w:space="0" w:color="auto"/>
          </w:divBdr>
        </w:div>
        <w:div w:id="917446530">
          <w:marLeft w:val="0"/>
          <w:marRight w:val="0"/>
          <w:marTop w:val="0"/>
          <w:marBottom w:val="0"/>
          <w:divBdr>
            <w:top w:val="none" w:sz="0" w:space="0" w:color="auto"/>
            <w:left w:val="none" w:sz="0" w:space="0" w:color="auto"/>
            <w:bottom w:val="none" w:sz="0" w:space="0" w:color="auto"/>
            <w:right w:val="none" w:sz="0" w:space="0" w:color="auto"/>
          </w:divBdr>
        </w:div>
        <w:div w:id="1028993827">
          <w:marLeft w:val="0"/>
          <w:marRight w:val="0"/>
          <w:marTop w:val="0"/>
          <w:marBottom w:val="0"/>
          <w:divBdr>
            <w:top w:val="none" w:sz="0" w:space="0" w:color="auto"/>
            <w:left w:val="none" w:sz="0" w:space="0" w:color="auto"/>
            <w:bottom w:val="none" w:sz="0" w:space="0" w:color="auto"/>
            <w:right w:val="none" w:sz="0" w:space="0" w:color="auto"/>
          </w:divBdr>
        </w:div>
        <w:div w:id="1864398840">
          <w:marLeft w:val="0"/>
          <w:marRight w:val="0"/>
          <w:marTop w:val="0"/>
          <w:marBottom w:val="0"/>
          <w:divBdr>
            <w:top w:val="none" w:sz="0" w:space="0" w:color="auto"/>
            <w:left w:val="none" w:sz="0" w:space="0" w:color="auto"/>
            <w:bottom w:val="none" w:sz="0" w:space="0" w:color="auto"/>
            <w:right w:val="none" w:sz="0" w:space="0" w:color="auto"/>
          </w:divBdr>
        </w:div>
        <w:div w:id="35548900">
          <w:marLeft w:val="0"/>
          <w:marRight w:val="0"/>
          <w:marTop w:val="0"/>
          <w:marBottom w:val="0"/>
          <w:divBdr>
            <w:top w:val="none" w:sz="0" w:space="0" w:color="auto"/>
            <w:left w:val="none" w:sz="0" w:space="0" w:color="auto"/>
            <w:bottom w:val="none" w:sz="0" w:space="0" w:color="auto"/>
            <w:right w:val="none" w:sz="0" w:space="0" w:color="auto"/>
          </w:divBdr>
        </w:div>
        <w:div w:id="1180507477">
          <w:marLeft w:val="0"/>
          <w:marRight w:val="0"/>
          <w:marTop w:val="0"/>
          <w:marBottom w:val="0"/>
          <w:divBdr>
            <w:top w:val="none" w:sz="0" w:space="0" w:color="auto"/>
            <w:left w:val="none" w:sz="0" w:space="0" w:color="auto"/>
            <w:bottom w:val="none" w:sz="0" w:space="0" w:color="auto"/>
            <w:right w:val="none" w:sz="0" w:space="0" w:color="auto"/>
          </w:divBdr>
        </w:div>
      </w:divsChild>
    </w:div>
    <w:div w:id="1701198833">
      <w:bodyDiv w:val="1"/>
      <w:marLeft w:val="0"/>
      <w:marRight w:val="0"/>
      <w:marTop w:val="0"/>
      <w:marBottom w:val="0"/>
      <w:divBdr>
        <w:top w:val="none" w:sz="0" w:space="0" w:color="auto"/>
        <w:left w:val="none" w:sz="0" w:space="0" w:color="auto"/>
        <w:bottom w:val="none" w:sz="0" w:space="0" w:color="auto"/>
        <w:right w:val="none" w:sz="0" w:space="0" w:color="auto"/>
      </w:divBdr>
      <w:divsChild>
        <w:div w:id="912395681">
          <w:marLeft w:val="0"/>
          <w:marRight w:val="0"/>
          <w:marTop w:val="0"/>
          <w:marBottom w:val="0"/>
          <w:divBdr>
            <w:top w:val="none" w:sz="0" w:space="0" w:color="auto"/>
            <w:left w:val="none" w:sz="0" w:space="0" w:color="auto"/>
            <w:bottom w:val="none" w:sz="0" w:space="0" w:color="auto"/>
            <w:right w:val="none" w:sz="0" w:space="0" w:color="auto"/>
          </w:divBdr>
        </w:div>
        <w:div w:id="1857499504">
          <w:marLeft w:val="0"/>
          <w:marRight w:val="0"/>
          <w:marTop w:val="0"/>
          <w:marBottom w:val="0"/>
          <w:divBdr>
            <w:top w:val="none" w:sz="0" w:space="0" w:color="auto"/>
            <w:left w:val="none" w:sz="0" w:space="0" w:color="auto"/>
            <w:bottom w:val="none" w:sz="0" w:space="0" w:color="auto"/>
            <w:right w:val="none" w:sz="0" w:space="0" w:color="auto"/>
          </w:divBdr>
        </w:div>
        <w:div w:id="889460693">
          <w:marLeft w:val="0"/>
          <w:marRight w:val="0"/>
          <w:marTop w:val="0"/>
          <w:marBottom w:val="0"/>
          <w:divBdr>
            <w:top w:val="none" w:sz="0" w:space="0" w:color="auto"/>
            <w:left w:val="none" w:sz="0" w:space="0" w:color="auto"/>
            <w:bottom w:val="none" w:sz="0" w:space="0" w:color="auto"/>
            <w:right w:val="none" w:sz="0" w:space="0" w:color="auto"/>
          </w:divBdr>
        </w:div>
      </w:divsChild>
    </w:div>
    <w:div w:id="1803036894">
      <w:bodyDiv w:val="1"/>
      <w:marLeft w:val="0"/>
      <w:marRight w:val="0"/>
      <w:marTop w:val="0"/>
      <w:marBottom w:val="0"/>
      <w:divBdr>
        <w:top w:val="none" w:sz="0" w:space="0" w:color="auto"/>
        <w:left w:val="none" w:sz="0" w:space="0" w:color="auto"/>
        <w:bottom w:val="none" w:sz="0" w:space="0" w:color="auto"/>
        <w:right w:val="none" w:sz="0" w:space="0" w:color="auto"/>
      </w:divBdr>
      <w:divsChild>
        <w:div w:id="2118090165">
          <w:marLeft w:val="0"/>
          <w:marRight w:val="0"/>
          <w:marTop w:val="0"/>
          <w:marBottom w:val="0"/>
          <w:divBdr>
            <w:top w:val="none" w:sz="0" w:space="0" w:color="auto"/>
            <w:left w:val="none" w:sz="0" w:space="0" w:color="auto"/>
            <w:bottom w:val="none" w:sz="0" w:space="0" w:color="auto"/>
            <w:right w:val="none" w:sz="0" w:space="0" w:color="auto"/>
          </w:divBdr>
        </w:div>
        <w:div w:id="752821670">
          <w:marLeft w:val="0"/>
          <w:marRight w:val="0"/>
          <w:marTop w:val="0"/>
          <w:marBottom w:val="0"/>
          <w:divBdr>
            <w:top w:val="none" w:sz="0" w:space="0" w:color="auto"/>
            <w:left w:val="none" w:sz="0" w:space="0" w:color="auto"/>
            <w:bottom w:val="none" w:sz="0" w:space="0" w:color="auto"/>
            <w:right w:val="none" w:sz="0" w:space="0" w:color="auto"/>
          </w:divBdr>
        </w:div>
      </w:divsChild>
    </w:div>
    <w:div w:id="1880314677">
      <w:bodyDiv w:val="1"/>
      <w:marLeft w:val="0"/>
      <w:marRight w:val="0"/>
      <w:marTop w:val="0"/>
      <w:marBottom w:val="0"/>
      <w:divBdr>
        <w:top w:val="none" w:sz="0" w:space="0" w:color="auto"/>
        <w:left w:val="none" w:sz="0" w:space="0" w:color="auto"/>
        <w:bottom w:val="none" w:sz="0" w:space="0" w:color="auto"/>
        <w:right w:val="none" w:sz="0" w:space="0" w:color="auto"/>
      </w:divBdr>
      <w:divsChild>
        <w:div w:id="482359163">
          <w:marLeft w:val="0"/>
          <w:marRight w:val="0"/>
          <w:marTop w:val="0"/>
          <w:marBottom w:val="0"/>
          <w:divBdr>
            <w:top w:val="none" w:sz="0" w:space="0" w:color="auto"/>
            <w:left w:val="none" w:sz="0" w:space="0" w:color="auto"/>
            <w:bottom w:val="none" w:sz="0" w:space="0" w:color="auto"/>
            <w:right w:val="none" w:sz="0" w:space="0" w:color="auto"/>
          </w:divBdr>
        </w:div>
        <w:div w:id="1933391893">
          <w:marLeft w:val="0"/>
          <w:marRight w:val="0"/>
          <w:marTop w:val="0"/>
          <w:marBottom w:val="0"/>
          <w:divBdr>
            <w:top w:val="none" w:sz="0" w:space="0" w:color="auto"/>
            <w:left w:val="none" w:sz="0" w:space="0" w:color="auto"/>
            <w:bottom w:val="none" w:sz="0" w:space="0" w:color="auto"/>
            <w:right w:val="none" w:sz="0" w:space="0" w:color="auto"/>
          </w:divBdr>
        </w:div>
        <w:div w:id="640622143">
          <w:marLeft w:val="0"/>
          <w:marRight w:val="0"/>
          <w:marTop w:val="0"/>
          <w:marBottom w:val="0"/>
          <w:divBdr>
            <w:top w:val="none" w:sz="0" w:space="0" w:color="auto"/>
            <w:left w:val="none" w:sz="0" w:space="0" w:color="auto"/>
            <w:bottom w:val="none" w:sz="0" w:space="0" w:color="auto"/>
            <w:right w:val="none" w:sz="0" w:space="0" w:color="auto"/>
          </w:divBdr>
        </w:div>
        <w:div w:id="1880622798">
          <w:marLeft w:val="0"/>
          <w:marRight w:val="0"/>
          <w:marTop w:val="0"/>
          <w:marBottom w:val="0"/>
          <w:divBdr>
            <w:top w:val="none" w:sz="0" w:space="0" w:color="auto"/>
            <w:left w:val="none" w:sz="0" w:space="0" w:color="auto"/>
            <w:bottom w:val="none" w:sz="0" w:space="0" w:color="auto"/>
            <w:right w:val="none" w:sz="0" w:space="0" w:color="auto"/>
          </w:divBdr>
        </w:div>
        <w:div w:id="319384960">
          <w:marLeft w:val="0"/>
          <w:marRight w:val="0"/>
          <w:marTop w:val="0"/>
          <w:marBottom w:val="0"/>
          <w:divBdr>
            <w:top w:val="none" w:sz="0" w:space="0" w:color="auto"/>
            <w:left w:val="none" w:sz="0" w:space="0" w:color="auto"/>
            <w:bottom w:val="none" w:sz="0" w:space="0" w:color="auto"/>
            <w:right w:val="none" w:sz="0" w:space="0" w:color="auto"/>
          </w:divBdr>
        </w:div>
        <w:div w:id="2076706954">
          <w:marLeft w:val="0"/>
          <w:marRight w:val="0"/>
          <w:marTop w:val="0"/>
          <w:marBottom w:val="0"/>
          <w:divBdr>
            <w:top w:val="none" w:sz="0" w:space="0" w:color="auto"/>
            <w:left w:val="none" w:sz="0" w:space="0" w:color="auto"/>
            <w:bottom w:val="none" w:sz="0" w:space="0" w:color="auto"/>
            <w:right w:val="none" w:sz="0" w:space="0" w:color="auto"/>
          </w:divBdr>
        </w:div>
        <w:div w:id="514730601">
          <w:marLeft w:val="0"/>
          <w:marRight w:val="0"/>
          <w:marTop w:val="0"/>
          <w:marBottom w:val="0"/>
          <w:divBdr>
            <w:top w:val="none" w:sz="0" w:space="0" w:color="auto"/>
            <w:left w:val="none" w:sz="0" w:space="0" w:color="auto"/>
            <w:bottom w:val="none" w:sz="0" w:space="0" w:color="auto"/>
            <w:right w:val="none" w:sz="0" w:space="0" w:color="auto"/>
          </w:divBdr>
        </w:div>
        <w:div w:id="362361719">
          <w:marLeft w:val="0"/>
          <w:marRight w:val="0"/>
          <w:marTop w:val="0"/>
          <w:marBottom w:val="0"/>
          <w:divBdr>
            <w:top w:val="none" w:sz="0" w:space="0" w:color="auto"/>
            <w:left w:val="none" w:sz="0" w:space="0" w:color="auto"/>
            <w:bottom w:val="none" w:sz="0" w:space="0" w:color="auto"/>
            <w:right w:val="none" w:sz="0" w:space="0" w:color="auto"/>
          </w:divBdr>
        </w:div>
      </w:divsChild>
    </w:div>
    <w:div w:id="1885093267">
      <w:bodyDiv w:val="1"/>
      <w:marLeft w:val="0"/>
      <w:marRight w:val="0"/>
      <w:marTop w:val="0"/>
      <w:marBottom w:val="0"/>
      <w:divBdr>
        <w:top w:val="none" w:sz="0" w:space="0" w:color="auto"/>
        <w:left w:val="none" w:sz="0" w:space="0" w:color="auto"/>
        <w:bottom w:val="none" w:sz="0" w:space="0" w:color="auto"/>
        <w:right w:val="none" w:sz="0" w:space="0" w:color="auto"/>
      </w:divBdr>
      <w:divsChild>
        <w:div w:id="1237058543">
          <w:marLeft w:val="0"/>
          <w:marRight w:val="0"/>
          <w:marTop w:val="0"/>
          <w:marBottom w:val="0"/>
          <w:divBdr>
            <w:top w:val="none" w:sz="0" w:space="0" w:color="auto"/>
            <w:left w:val="none" w:sz="0" w:space="0" w:color="auto"/>
            <w:bottom w:val="none" w:sz="0" w:space="0" w:color="auto"/>
            <w:right w:val="none" w:sz="0" w:space="0" w:color="auto"/>
          </w:divBdr>
        </w:div>
        <w:div w:id="2053728923">
          <w:marLeft w:val="0"/>
          <w:marRight w:val="0"/>
          <w:marTop w:val="0"/>
          <w:marBottom w:val="0"/>
          <w:divBdr>
            <w:top w:val="none" w:sz="0" w:space="0" w:color="auto"/>
            <w:left w:val="none" w:sz="0" w:space="0" w:color="auto"/>
            <w:bottom w:val="none" w:sz="0" w:space="0" w:color="auto"/>
            <w:right w:val="none" w:sz="0" w:space="0" w:color="auto"/>
          </w:divBdr>
        </w:div>
      </w:divsChild>
    </w:div>
    <w:div w:id="1893809254">
      <w:bodyDiv w:val="1"/>
      <w:marLeft w:val="0"/>
      <w:marRight w:val="0"/>
      <w:marTop w:val="0"/>
      <w:marBottom w:val="0"/>
      <w:divBdr>
        <w:top w:val="none" w:sz="0" w:space="0" w:color="auto"/>
        <w:left w:val="none" w:sz="0" w:space="0" w:color="auto"/>
        <w:bottom w:val="none" w:sz="0" w:space="0" w:color="auto"/>
        <w:right w:val="none" w:sz="0" w:space="0" w:color="auto"/>
      </w:divBdr>
      <w:divsChild>
        <w:div w:id="128206305">
          <w:marLeft w:val="0"/>
          <w:marRight w:val="0"/>
          <w:marTop w:val="0"/>
          <w:marBottom w:val="0"/>
          <w:divBdr>
            <w:top w:val="none" w:sz="0" w:space="0" w:color="auto"/>
            <w:left w:val="none" w:sz="0" w:space="0" w:color="auto"/>
            <w:bottom w:val="none" w:sz="0" w:space="0" w:color="auto"/>
            <w:right w:val="none" w:sz="0" w:space="0" w:color="auto"/>
          </w:divBdr>
        </w:div>
        <w:div w:id="1792942806">
          <w:marLeft w:val="0"/>
          <w:marRight w:val="0"/>
          <w:marTop w:val="0"/>
          <w:marBottom w:val="0"/>
          <w:divBdr>
            <w:top w:val="none" w:sz="0" w:space="0" w:color="auto"/>
            <w:left w:val="none" w:sz="0" w:space="0" w:color="auto"/>
            <w:bottom w:val="none" w:sz="0" w:space="0" w:color="auto"/>
            <w:right w:val="none" w:sz="0" w:space="0" w:color="auto"/>
          </w:divBdr>
        </w:div>
      </w:divsChild>
    </w:div>
    <w:div w:id="1901817686">
      <w:bodyDiv w:val="1"/>
      <w:marLeft w:val="0"/>
      <w:marRight w:val="0"/>
      <w:marTop w:val="0"/>
      <w:marBottom w:val="0"/>
      <w:divBdr>
        <w:top w:val="none" w:sz="0" w:space="0" w:color="auto"/>
        <w:left w:val="none" w:sz="0" w:space="0" w:color="auto"/>
        <w:bottom w:val="none" w:sz="0" w:space="0" w:color="auto"/>
        <w:right w:val="none" w:sz="0" w:space="0" w:color="auto"/>
      </w:divBdr>
      <w:divsChild>
        <w:div w:id="1028333552">
          <w:marLeft w:val="0"/>
          <w:marRight w:val="0"/>
          <w:marTop w:val="0"/>
          <w:marBottom w:val="0"/>
          <w:divBdr>
            <w:top w:val="none" w:sz="0" w:space="0" w:color="auto"/>
            <w:left w:val="none" w:sz="0" w:space="0" w:color="auto"/>
            <w:bottom w:val="none" w:sz="0" w:space="0" w:color="auto"/>
            <w:right w:val="none" w:sz="0" w:space="0" w:color="auto"/>
          </w:divBdr>
        </w:div>
        <w:div w:id="2050690590">
          <w:marLeft w:val="0"/>
          <w:marRight w:val="0"/>
          <w:marTop w:val="0"/>
          <w:marBottom w:val="0"/>
          <w:divBdr>
            <w:top w:val="none" w:sz="0" w:space="0" w:color="auto"/>
            <w:left w:val="none" w:sz="0" w:space="0" w:color="auto"/>
            <w:bottom w:val="none" w:sz="0" w:space="0" w:color="auto"/>
            <w:right w:val="none" w:sz="0" w:space="0" w:color="auto"/>
          </w:divBdr>
        </w:div>
        <w:div w:id="365329202">
          <w:marLeft w:val="0"/>
          <w:marRight w:val="0"/>
          <w:marTop w:val="0"/>
          <w:marBottom w:val="0"/>
          <w:divBdr>
            <w:top w:val="none" w:sz="0" w:space="0" w:color="auto"/>
            <w:left w:val="none" w:sz="0" w:space="0" w:color="auto"/>
            <w:bottom w:val="none" w:sz="0" w:space="0" w:color="auto"/>
            <w:right w:val="none" w:sz="0" w:space="0" w:color="auto"/>
          </w:divBdr>
        </w:div>
        <w:div w:id="1424523249">
          <w:marLeft w:val="0"/>
          <w:marRight w:val="0"/>
          <w:marTop w:val="0"/>
          <w:marBottom w:val="0"/>
          <w:divBdr>
            <w:top w:val="none" w:sz="0" w:space="0" w:color="auto"/>
            <w:left w:val="none" w:sz="0" w:space="0" w:color="auto"/>
            <w:bottom w:val="none" w:sz="0" w:space="0" w:color="auto"/>
            <w:right w:val="none" w:sz="0" w:space="0" w:color="auto"/>
          </w:divBdr>
        </w:div>
      </w:divsChild>
    </w:div>
    <w:div w:id="2009208793">
      <w:bodyDiv w:val="1"/>
      <w:marLeft w:val="0"/>
      <w:marRight w:val="0"/>
      <w:marTop w:val="0"/>
      <w:marBottom w:val="0"/>
      <w:divBdr>
        <w:top w:val="none" w:sz="0" w:space="0" w:color="auto"/>
        <w:left w:val="none" w:sz="0" w:space="0" w:color="auto"/>
        <w:bottom w:val="none" w:sz="0" w:space="0" w:color="auto"/>
        <w:right w:val="none" w:sz="0" w:space="0" w:color="auto"/>
      </w:divBdr>
      <w:divsChild>
        <w:div w:id="985280251">
          <w:marLeft w:val="0"/>
          <w:marRight w:val="0"/>
          <w:marTop w:val="0"/>
          <w:marBottom w:val="0"/>
          <w:divBdr>
            <w:top w:val="none" w:sz="0" w:space="0" w:color="auto"/>
            <w:left w:val="none" w:sz="0" w:space="0" w:color="auto"/>
            <w:bottom w:val="none" w:sz="0" w:space="0" w:color="auto"/>
            <w:right w:val="none" w:sz="0" w:space="0" w:color="auto"/>
          </w:divBdr>
        </w:div>
        <w:div w:id="2007974593">
          <w:marLeft w:val="0"/>
          <w:marRight w:val="0"/>
          <w:marTop w:val="0"/>
          <w:marBottom w:val="0"/>
          <w:divBdr>
            <w:top w:val="none" w:sz="0" w:space="0" w:color="auto"/>
            <w:left w:val="none" w:sz="0" w:space="0" w:color="auto"/>
            <w:bottom w:val="none" w:sz="0" w:space="0" w:color="auto"/>
            <w:right w:val="none" w:sz="0" w:space="0" w:color="auto"/>
          </w:divBdr>
        </w:div>
      </w:divsChild>
    </w:div>
    <w:div w:id="2039116538">
      <w:bodyDiv w:val="1"/>
      <w:marLeft w:val="0"/>
      <w:marRight w:val="0"/>
      <w:marTop w:val="0"/>
      <w:marBottom w:val="0"/>
      <w:divBdr>
        <w:top w:val="none" w:sz="0" w:space="0" w:color="auto"/>
        <w:left w:val="none" w:sz="0" w:space="0" w:color="auto"/>
        <w:bottom w:val="none" w:sz="0" w:space="0" w:color="auto"/>
        <w:right w:val="none" w:sz="0" w:space="0" w:color="auto"/>
      </w:divBdr>
    </w:div>
    <w:div w:id="2125692369">
      <w:bodyDiv w:val="1"/>
      <w:marLeft w:val="0"/>
      <w:marRight w:val="0"/>
      <w:marTop w:val="0"/>
      <w:marBottom w:val="0"/>
      <w:divBdr>
        <w:top w:val="none" w:sz="0" w:space="0" w:color="auto"/>
        <w:left w:val="none" w:sz="0" w:space="0" w:color="auto"/>
        <w:bottom w:val="none" w:sz="0" w:space="0" w:color="auto"/>
        <w:right w:val="none" w:sz="0" w:space="0" w:color="auto"/>
      </w:divBdr>
      <w:divsChild>
        <w:div w:id="781388956">
          <w:marLeft w:val="0"/>
          <w:marRight w:val="0"/>
          <w:marTop w:val="0"/>
          <w:marBottom w:val="0"/>
          <w:divBdr>
            <w:top w:val="none" w:sz="0" w:space="0" w:color="auto"/>
            <w:left w:val="none" w:sz="0" w:space="0" w:color="auto"/>
            <w:bottom w:val="none" w:sz="0" w:space="0" w:color="auto"/>
            <w:right w:val="none" w:sz="0" w:space="0" w:color="auto"/>
          </w:divBdr>
        </w:div>
        <w:div w:id="1437140912">
          <w:marLeft w:val="0"/>
          <w:marRight w:val="0"/>
          <w:marTop w:val="0"/>
          <w:marBottom w:val="0"/>
          <w:divBdr>
            <w:top w:val="none" w:sz="0" w:space="0" w:color="auto"/>
            <w:left w:val="none" w:sz="0" w:space="0" w:color="auto"/>
            <w:bottom w:val="none" w:sz="0" w:space="0" w:color="auto"/>
            <w:right w:val="none" w:sz="0" w:space="0" w:color="auto"/>
          </w:divBdr>
        </w:div>
        <w:div w:id="1786533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wikipedia.org/wiki/R%C3%B3wnik" TargetMode="External"/><Relationship Id="rId18" Type="http://schemas.openxmlformats.org/officeDocument/2006/relationships/hyperlink" Target="https://sip.legalis.pl/document-view.seam?documentId=mfrxilrtg4ytgmrqhe3tgltqmfyc4nbwheytqmbxg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l.wikipedia.org/wiki/Satelita" TargetMode="External"/><Relationship Id="rId17" Type="http://schemas.openxmlformats.org/officeDocument/2006/relationships/hyperlink" Target="https://sip.legalis.pl/document-view.seam?documentId=mfrxilrtg4ytenzyha3toltqmfyc4nbug42tqnbug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ip.legalis.pl/document-view.seam?documentId=mfrxilrxgazdgobzgqzq"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wikipedia.org/wiki/Orbita"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pl.wikipedia.org/wiki/Ko%C5%82o"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ip.legalis.pl/document-view.seam?documentId=mfrxilrtg4ytemrzgiydsltqmfyc4nbshazdanztg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wikipedia.org/wiki/Ziemi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1C0B3-318C-404F-8D9C-1C33BB6C7CA0}">
  <ds:schemaRefs>
    <ds:schemaRef ds:uri="http://schemas.microsoft.com/sharepoint/v3/contenttype/forms"/>
  </ds:schemaRefs>
</ds:datastoreItem>
</file>

<file path=customXml/itemProps2.xml><?xml version="1.0" encoding="utf-8"?>
<ds:datastoreItem xmlns:ds="http://schemas.openxmlformats.org/officeDocument/2006/customXml" ds:itemID="{0F89770F-F0DC-451D-A166-A38D738F8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AE337C-DD9B-4F22-8B09-4165639331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3D8936-A4BD-49F6-B316-FD8B93856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234</Pages>
  <Words>61180</Words>
  <Characters>367081</Characters>
  <Application>Microsoft Office Word</Application>
  <DocSecurity>0</DocSecurity>
  <Lines>3059</Lines>
  <Paragraphs>854</Paragraphs>
  <ScaleCrop>false</ScaleCrop>
  <HeadingPairs>
    <vt:vector size="2" baseType="variant">
      <vt:variant>
        <vt:lpstr>Tytuł</vt:lpstr>
      </vt:variant>
      <vt:variant>
        <vt:i4>1</vt:i4>
      </vt:variant>
    </vt:vector>
  </HeadingPairs>
  <TitlesOfParts>
    <vt:vector size="1" baseType="lpstr">
      <vt:lpstr/>
    </vt:vector>
  </TitlesOfParts>
  <Company>MPiPS</Company>
  <LinksUpToDate>false</LinksUpToDate>
  <CharactersWithSpaces>427407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Suzdorf</dc:creator>
  <cp:keywords/>
  <cp:lastModifiedBy>Gapska-Szczygieł Małgorzata</cp:lastModifiedBy>
  <cp:revision>7</cp:revision>
  <cp:lastPrinted>2018-11-14T11:35:00Z</cp:lastPrinted>
  <dcterms:created xsi:type="dcterms:W3CDTF">2021-02-12T08:08:00Z</dcterms:created>
  <dcterms:modified xsi:type="dcterms:W3CDTF">2021-02-15T09:59:00Z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