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08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6"/>
        <w:gridCol w:w="647"/>
        <w:gridCol w:w="425"/>
        <w:gridCol w:w="465"/>
        <w:gridCol w:w="414"/>
        <w:gridCol w:w="155"/>
        <w:gridCol w:w="187"/>
        <w:gridCol w:w="383"/>
        <w:gridCol w:w="554"/>
        <w:gridCol w:w="16"/>
        <w:gridCol w:w="118"/>
        <w:gridCol w:w="151"/>
        <w:gridCol w:w="300"/>
        <w:gridCol w:w="353"/>
        <w:gridCol w:w="270"/>
        <w:gridCol w:w="658"/>
        <w:gridCol w:w="80"/>
        <w:gridCol w:w="71"/>
        <w:gridCol w:w="419"/>
        <w:gridCol w:w="113"/>
        <w:gridCol w:w="405"/>
        <w:gridCol w:w="51"/>
        <w:gridCol w:w="266"/>
        <w:gridCol w:w="304"/>
        <w:gridCol w:w="317"/>
        <w:gridCol w:w="253"/>
        <w:gridCol w:w="570"/>
        <w:gridCol w:w="115"/>
        <w:gridCol w:w="1422"/>
        <w:gridCol w:w="10"/>
      </w:tblGrid>
      <w:tr w:rsidR="009A5D2C" w:rsidRPr="003510EE" w14:paraId="75FE7883" w14:textId="77777777" w:rsidTr="6F2DADEA">
        <w:trPr>
          <w:gridAfter w:val="1"/>
          <w:wAfter w:w="10" w:type="dxa"/>
          <w:trHeight w:val="1611"/>
        </w:trPr>
        <w:tc>
          <w:tcPr>
            <w:tcW w:w="6772" w:type="dxa"/>
            <w:gridSpan w:val="17"/>
          </w:tcPr>
          <w:p w14:paraId="0EE271F9" w14:textId="77777777" w:rsidR="009A5D2C" w:rsidRPr="003510EE" w:rsidRDefault="009A5D2C" w:rsidP="002A74C7">
            <w:pPr>
              <w:spacing w:line="240" w:lineRule="auto"/>
              <w:ind w:hanging="45"/>
              <w:rPr>
                <w:rFonts w:ascii="Times New Roman" w:hAnsi="Times New Roman" w:cs="Times New Roman"/>
                <w:color w:val="000000"/>
              </w:rPr>
            </w:pPr>
            <w:bookmarkStart w:id="0" w:name="t1"/>
            <w:r w:rsidRPr="003510EE">
              <w:rPr>
                <w:rFonts w:ascii="Times New Roman" w:hAnsi="Times New Roman" w:cs="Times New Roman"/>
                <w:b/>
                <w:color w:val="000000"/>
              </w:rPr>
              <w:t>Nazwa projektu</w:t>
            </w:r>
          </w:p>
          <w:p w14:paraId="672A6659" w14:textId="2387A4E9" w:rsidR="009A5D2C" w:rsidRPr="003510EE" w:rsidRDefault="00AA2B6F" w:rsidP="0073681D">
            <w:pPr>
              <w:spacing w:line="240" w:lineRule="auto"/>
              <w:ind w:hanging="34"/>
              <w:rPr>
                <w:rFonts w:ascii="Times New Roman" w:hAnsi="Times New Roman" w:cs="Times New Roman"/>
              </w:rPr>
            </w:pPr>
            <w:r w:rsidRPr="003510EE">
              <w:rPr>
                <w:rFonts w:ascii="Times New Roman" w:hAnsi="Times New Roman" w:cs="Times New Roman"/>
              </w:rPr>
              <w:t>Ustawa</w:t>
            </w:r>
            <w:r w:rsidR="009A5D2C" w:rsidRPr="003510EE">
              <w:rPr>
                <w:rFonts w:ascii="Times New Roman" w:hAnsi="Times New Roman" w:cs="Times New Roman"/>
              </w:rPr>
              <w:t xml:space="preserve"> - Prawo komunikacji elektroniczne</w:t>
            </w:r>
            <w:r w:rsidR="0012329E" w:rsidRPr="003510EE">
              <w:rPr>
                <w:rFonts w:ascii="Times New Roman" w:hAnsi="Times New Roman" w:cs="Times New Roman"/>
              </w:rPr>
              <w:t>j</w:t>
            </w:r>
          </w:p>
          <w:p w14:paraId="0875999B" w14:textId="77777777" w:rsidR="009A5D2C" w:rsidRPr="003510EE" w:rsidRDefault="009A5D2C" w:rsidP="002A74C7">
            <w:pPr>
              <w:spacing w:line="240" w:lineRule="auto"/>
              <w:ind w:hanging="45"/>
              <w:rPr>
                <w:rFonts w:ascii="Times New Roman" w:hAnsi="Times New Roman" w:cs="Times New Roman"/>
                <w:b/>
                <w:color w:val="000000"/>
              </w:rPr>
            </w:pPr>
            <w:r w:rsidRPr="003510EE">
              <w:rPr>
                <w:rFonts w:ascii="Times New Roman" w:hAnsi="Times New Roman" w:cs="Times New Roman"/>
                <w:b/>
                <w:color w:val="000000"/>
              </w:rPr>
              <w:t xml:space="preserve">Organ odpowiedzialny za opracowanie projektu </w:t>
            </w:r>
          </w:p>
          <w:bookmarkEnd w:id="0"/>
          <w:p w14:paraId="0A37501D" w14:textId="6DEC3AFC" w:rsidR="009A5D2C" w:rsidRPr="003510EE" w:rsidRDefault="62BEDA43" w:rsidP="0073681D">
            <w:pPr>
              <w:spacing w:line="240" w:lineRule="auto"/>
              <w:ind w:hanging="34"/>
              <w:rPr>
                <w:rFonts w:ascii="Times New Roman" w:hAnsi="Times New Roman" w:cs="Times New Roman"/>
                <w:color w:val="000000"/>
              </w:rPr>
            </w:pPr>
            <w:r w:rsidRPr="003510EE">
              <w:rPr>
                <w:rFonts w:ascii="Times New Roman" w:hAnsi="Times New Roman" w:cs="Times New Roman"/>
                <w:color w:val="000000" w:themeColor="text1"/>
              </w:rPr>
              <w:t>KPRM</w:t>
            </w:r>
          </w:p>
          <w:p w14:paraId="25A822B6" w14:textId="77777777" w:rsidR="009A5D2C" w:rsidRPr="003510EE" w:rsidRDefault="009A5D2C" w:rsidP="002A74C7">
            <w:pPr>
              <w:spacing w:line="240" w:lineRule="auto"/>
              <w:rPr>
                <w:rFonts w:ascii="Times New Roman" w:hAnsi="Times New Roman" w:cs="Times New Roman"/>
                <w:b/>
              </w:rPr>
            </w:pPr>
            <w:r w:rsidRPr="003510EE">
              <w:rPr>
                <w:rFonts w:ascii="Times New Roman" w:hAnsi="Times New Roman" w:cs="Times New Roman"/>
                <w:b/>
              </w:rPr>
              <w:t xml:space="preserve">Osoba odpowiedzialna za opracowanie projektu </w:t>
            </w:r>
          </w:p>
          <w:p w14:paraId="5DAB6C7B" w14:textId="619BFCE3" w:rsidR="009A5D2C" w:rsidRPr="003510EE" w:rsidRDefault="04D4B088" w:rsidP="0073681D">
            <w:pPr>
              <w:spacing w:line="240" w:lineRule="auto"/>
              <w:rPr>
                <w:rFonts w:ascii="Times New Roman" w:hAnsi="Times New Roman" w:cs="Times New Roman"/>
              </w:rPr>
            </w:pPr>
            <w:r w:rsidRPr="003510EE">
              <w:rPr>
                <w:rFonts w:ascii="Times New Roman" w:hAnsi="Times New Roman" w:cs="Times New Roman"/>
              </w:rPr>
              <w:t>Marek Zagórski</w:t>
            </w:r>
            <w:r w:rsidR="009A5D2C" w:rsidRPr="003510EE">
              <w:rPr>
                <w:rFonts w:ascii="Times New Roman" w:hAnsi="Times New Roman" w:cs="Times New Roman"/>
              </w:rPr>
              <w:t xml:space="preserve"> – </w:t>
            </w:r>
            <w:r w:rsidR="0C9A356C" w:rsidRPr="003510EE">
              <w:rPr>
                <w:rFonts w:ascii="Times New Roman" w:hAnsi="Times New Roman" w:cs="Times New Roman"/>
              </w:rPr>
              <w:t>S</w:t>
            </w:r>
            <w:r w:rsidR="009A5D2C" w:rsidRPr="003510EE">
              <w:rPr>
                <w:rFonts w:ascii="Times New Roman" w:hAnsi="Times New Roman" w:cs="Times New Roman"/>
              </w:rPr>
              <w:t xml:space="preserve">ekretarz Stanu w </w:t>
            </w:r>
            <w:r w:rsidR="3C28CA0A" w:rsidRPr="003510EE">
              <w:rPr>
                <w:rFonts w:ascii="Times New Roman" w:hAnsi="Times New Roman" w:cs="Times New Roman"/>
              </w:rPr>
              <w:t>KPRM</w:t>
            </w:r>
          </w:p>
          <w:p w14:paraId="2E2A6BCF" w14:textId="77777777" w:rsidR="009A5D2C" w:rsidRPr="003510EE" w:rsidRDefault="009A5D2C" w:rsidP="002A74C7">
            <w:pPr>
              <w:spacing w:line="240" w:lineRule="auto"/>
              <w:ind w:hanging="45"/>
              <w:rPr>
                <w:rFonts w:ascii="Times New Roman" w:hAnsi="Times New Roman" w:cs="Times New Roman"/>
                <w:b/>
                <w:color w:val="000000"/>
              </w:rPr>
            </w:pPr>
            <w:r w:rsidRPr="003510EE">
              <w:rPr>
                <w:rFonts w:ascii="Times New Roman" w:hAnsi="Times New Roman" w:cs="Times New Roman"/>
                <w:b/>
                <w:color w:val="000000"/>
              </w:rPr>
              <w:t>Kontakt do opiekuna merytorycznego projektu</w:t>
            </w:r>
          </w:p>
          <w:p w14:paraId="02EB378F" w14:textId="3BC5A2EC" w:rsidR="009A5D2C" w:rsidRPr="003510EE" w:rsidRDefault="009A5D2C" w:rsidP="0073681D">
            <w:pPr>
              <w:spacing w:line="240" w:lineRule="auto"/>
              <w:ind w:hanging="34"/>
              <w:rPr>
                <w:rFonts w:ascii="Times New Roman" w:hAnsi="Times New Roman" w:cs="Times New Roman"/>
                <w:color w:val="000000"/>
              </w:rPr>
            </w:pPr>
            <w:r w:rsidRPr="003510EE">
              <w:rPr>
                <w:rFonts w:ascii="Times New Roman" w:hAnsi="Times New Roman" w:cs="Times New Roman"/>
                <w:color w:val="000000"/>
              </w:rPr>
              <w:t xml:space="preserve">Tomasz Proć – Zastępca Dyrektora Departamentu Telekomunikacji - </w:t>
            </w:r>
            <w:hyperlink r:id="rId11" w:history="1">
              <w:r w:rsidRPr="003510EE">
                <w:rPr>
                  <w:rStyle w:val="Hipercze"/>
                  <w:rFonts w:ascii="Times New Roman" w:hAnsi="Times New Roman" w:cs="Times New Roman"/>
                </w:rPr>
                <w:t>Tomasz.Proc@mc.gov.pl</w:t>
              </w:r>
            </w:hyperlink>
            <w:r w:rsidRPr="003510EE">
              <w:rPr>
                <w:rFonts w:ascii="Times New Roman" w:hAnsi="Times New Roman" w:cs="Times New Roman"/>
                <w:color w:val="000000"/>
              </w:rPr>
              <w:t xml:space="preserve"> tel. 22 556 84 94</w:t>
            </w:r>
          </w:p>
        </w:tc>
        <w:tc>
          <w:tcPr>
            <w:tcW w:w="4306" w:type="dxa"/>
            <w:gridSpan w:val="12"/>
            <w:shd w:val="clear" w:color="auto" w:fill="FFFFFF" w:themeFill="background1"/>
          </w:tcPr>
          <w:p w14:paraId="0CF50B10" w14:textId="19F48410" w:rsidR="009A5D2C" w:rsidRPr="003510EE" w:rsidRDefault="009A5D2C" w:rsidP="26B4D3D9">
            <w:pPr>
              <w:spacing w:line="240" w:lineRule="auto"/>
              <w:rPr>
                <w:rFonts w:ascii="Times New Roman" w:hAnsi="Times New Roman" w:cs="Times New Roman"/>
                <w:b/>
                <w:bCs/>
              </w:rPr>
            </w:pPr>
            <w:r w:rsidRPr="003510EE">
              <w:rPr>
                <w:rFonts w:ascii="Times New Roman" w:hAnsi="Times New Roman" w:cs="Times New Roman"/>
                <w:b/>
                <w:bCs/>
              </w:rPr>
              <w:t>Data sporządzenia</w:t>
            </w:r>
            <w:r w:rsidRPr="003510EE">
              <w:rPr>
                <w:rFonts w:ascii="Times New Roman" w:hAnsi="Times New Roman" w:cs="Times New Roman"/>
              </w:rPr>
              <w:br/>
            </w:r>
            <w:r w:rsidR="00536408" w:rsidRPr="003510EE">
              <w:rPr>
                <w:rFonts w:ascii="Times New Roman" w:hAnsi="Times New Roman" w:cs="Times New Roman"/>
              </w:rPr>
              <w:t xml:space="preserve">1 </w:t>
            </w:r>
            <w:r w:rsidR="00B90B92">
              <w:rPr>
                <w:rFonts w:ascii="Times New Roman" w:hAnsi="Times New Roman" w:cs="Times New Roman"/>
              </w:rPr>
              <w:t>lutego</w:t>
            </w:r>
            <w:r w:rsidR="00B90B92" w:rsidRPr="003510EE">
              <w:rPr>
                <w:rFonts w:ascii="Times New Roman" w:hAnsi="Times New Roman" w:cs="Times New Roman"/>
              </w:rPr>
              <w:t xml:space="preserve"> </w:t>
            </w:r>
            <w:r w:rsidRPr="003510EE">
              <w:rPr>
                <w:rFonts w:ascii="Times New Roman" w:hAnsi="Times New Roman" w:cs="Times New Roman"/>
              </w:rPr>
              <w:t>202</w:t>
            </w:r>
            <w:r w:rsidR="00B90B92">
              <w:rPr>
                <w:rFonts w:ascii="Times New Roman" w:hAnsi="Times New Roman" w:cs="Times New Roman"/>
              </w:rPr>
              <w:t>1</w:t>
            </w:r>
            <w:r w:rsidRPr="003510EE">
              <w:rPr>
                <w:rFonts w:ascii="Times New Roman" w:hAnsi="Times New Roman" w:cs="Times New Roman"/>
              </w:rPr>
              <w:t xml:space="preserve"> r.</w:t>
            </w:r>
          </w:p>
          <w:p w14:paraId="5A39BBE3" w14:textId="1D861011" w:rsidR="009A5D2C" w:rsidRPr="003510EE" w:rsidRDefault="009A5D2C" w:rsidP="003510EE">
            <w:pPr>
              <w:spacing w:line="240" w:lineRule="auto"/>
              <w:rPr>
                <w:rFonts w:ascii="Times New Roman" w:hAnsi="Times New Roman" w:cs="Times New Roman"/>
              </w:rPr>
            </w:pPr>
            <w:r w:rsidRPr="003510EE">
              <w:rPr>
                <w:rFonts w:ascii="Times New Roman" w:hAnsi="Times New Roman" w:cs="Times New Roman"/>
                <w:b/>
              </w:rPr>
              <w:t xml:space="preserve">Źródło: </w:t>
            </w:r>
          </w:p>
          <w:p w14:paraId="296DA00F" w14:textId="77777777" w:rsidR="009A5D2C" w:rsidRPr="003510EE" w:rsidRDefault="009A5D2C" w:rsidP="002A74C7">
            <w:pPr>
              <w:pStyle w:val="Akapitzlist"/>
              <w:spacing w:line="240" w:lineRule="auto"/>
              <w:ind w:left="0"/>
              <w:rPr>
                <w:rFonts w:ascii="Times New Roman" w:hAnsi="Times New Roman"/>
                <w:b/>
              </w:rPr>
            </w:pPr>
            <w:r w:rsidRPr="003510EE">
              <w:rPr>
                <w:rFonts w:ascii="Times New Roman" w:hAnsi="Times New Roman"/>
              </w:rPr>
              <w:t>dyrektywa</w:t>
            </w:r>
            <w:r w:rsidRPr="003510EE">
              <w:rPr>
                <w:rFonts w:ascii="Times New Roman" w:hAnsi="Times New Roman"/>
                <w:b/>
              </w:rPr>
              <w:t xml:space="preserve"> </w:t>
            </w:r>
            <w:r w:rsidRPr="003510EE">
              <w:rPr>
                <w:rFonts w:ascii="Times New Roman" w:hAnsi="Times New Roman"/>
                <w:color w:val="1B1B1B"/>
                <w:shd w:val="clear" w:color="auto" w:fill="FFFFFF"/>
              </w:rPr>
              <w:t>Parlamentu Europejskiego i Rady</w:t>
            </w:r>
            <w:r w:rsidRPr="003510EE">
              <w:rPr>
                <w:rFonts w:ascii="Times New Roman" w:hAnsi="Times New Roman"/>
                <w:b/>
              </w:rPr>
              <w:t xml:space="preserve"> </w:t>
            </w:r>
            <w:r w:rsidRPr="003510EE">
              <w:rPr>
                <w:rFonts w:ascii="Times New Roman" w:hAnsi="Times New Roman"/>
                <w:color w:val="1B1B1B"/>
                <w:shd w:val="clear" w:color="auto" w:fill="FFFFFF"/>
              </w:rPr>
              <w:t>(UE) 2018/1972 z dnia 11 grudnia 2018 r. ustanawiającą Europejski kodeks łączności</w:t>
            </w:r>
            <w:r w:rsidRPr="003510EE">
              <w:rPr>
                <w:rFonts w:ascii="Times New Roman" w:hAnsi="Times New Roman"/>
                <w:b/>
              </w:rPr>
              <w:t xml:space="preserve"> </w:t>
            </w:r>
            <w:r w:rsidRPr="003510EE">
              <w:rPr>
                <w:rFonts w:ascii="Times New Roman" w:hAnsi="Times New Roman"/>
                <w:color w:val="1B1B1B"/>
                <w:shd w:val="clear" w:color="auto" w:fill="FFFFFF"/>
              </w:rPr>
              <w:t>elektronicznej (Dz. Urz. UE L 321 z 17.12.2018, str. 1).</w:t>
            </w:r>
          </w:p>
          <w:p w14:paraId="41C8F396" w14:textId="77777777" w:rsidR="009A5D2C" w:rsidRPr="003510EE" w:rsidRDefault="009A5D2C" w:rsidP="002A74C7">
            <w:pPr>
              <w:spacing w:line="240" w:lineRule="auto"/>
              <w:rPr>
                <w:rFonts w:ascii="Times New Roman" w:hAnsi="Times New Roman" w:cs="Times New Roman"/>
              </w:rPr>
            </w:pPr>
          </w:p>
          <w:p w14:paraId="2609E3F9" w14:textId="6D233600" w:rsidR="009A5D2C" w:rsidRPr="003510EE" w:rsidRDefault="003D34FA" w:rsidP="002A74C7">
            <w:pPr>
              <w:spacing w:before="120" w:line="240" w:lineRule="auto"/>
              <w:rPr>
                <w:rFonts w:ascii="Times New Roman" w:hAnsi="Times New Roman" w:cs="Times New Roman"/>
                <w:b/>
                <w:color w:val="000000"/>
              </w:rPr>
            </w:pPr>
            <w:r w:rsidRPr="003510EE">
              <w:rPr>
                <w:rFonts w:ascii="Times New Roman" w:hAnsi="Times New Roman" w:cs="Times New Roman"/>
                <w:b/>
                <w:color w:val="000000"/>
              </w:rPr>
              <w:t>Nr w wykazie prac:</w:t>
            </w:r>
          </w:p>
          <w:p w14:paraId="72A3D3EC" w14:textId="5FCD46DB" w:rsidR="009A5D2C" w:rsidRPr="003510EE" w:rsidRDefault="003D34FA" w:rsidP="002A74C7">
            <w:pPr>
              <w:spacing w:line="240" w:lineRule="auto"/>
              <w:rPr>
                <w:rFonts w:ascii="Times New Roman" w:hAnsi="Times New Roman" w:cs="Times New Roman"/>
                <w:color w:val="000000"/>
              </w:rPr>
            </w:pPr>
            <w:r w:rsidRPr="003510EE">
              <w:rPr>
                <w:rFonts w:ascii="Times New Roman" w:hAnsi="Times New Roman" w:cs="Times New Roman"/>
                <w:color w:val="000000"/>
              </w:rPr>
              <w:t>UC45</w:t>
            </w:r>
          </w:p>
        </w:tc>
      </w:tr>
      <w:tr w:rsidR="009A5D2C" w:rsidRPr="003510EE" w14:paraId="4990CACC" w14:textId="77777777" w:rsidTr="6F2DADEA">
        <w:trPr>
          <w:gridAfter w:val="1"/>
          <w:wAfter w:w="10" w:type="dxa"/>
          <w:trHeight w:val="142"/>
        </w:trPr>
        <w:tc>
          <w:tcPr>
            <w:tcW w:w="11078" w:type="dxa"/>
            <w:gridSpan w:val="29"/>
            <w:shd w:val="clear" w:color="auto" w:fill="99CCFF"/>
          </w:tcPr>
          <w:p w14:paraId="215966BC" w14:textId="77777777" w:rsidR="009A5D2C" w:rsidRPr="003510EE" w:rsidRDefault="009A5D2C" w:rsidP="002A74C7">
            <w:pPr>
              <w:spacing w:line="240" w:lineRule="auto"/>
              <w:ind w:left="57"/>
              <w:jc w:val="center"/>
              <w:rPr>
                <w:rFonts w:ascii="Times New Roman" w:hAnsi="Times New Roman" w:cs="Times New Roman"/>
                <w:b/>
                <w:color w:val="FFFFFF"/>
              </w:rPr>
            </w:pPr>
            <w:r w:rsidRPr="003510EE">
              <w:rPr>
                <w:rFonts w:ascii="Times New Roman" w:hAnsi="Times New Roman" w:cs="Times New Roman"/>
                <w:b/>
                <w:color w:val="FFFFFF"/>
              </w:rPr>
              <w:t>OCENA SKUTKÓW REGULACJI</w:t>
            </w:r>
          </w:p>
        </w:tc>
      </w:tr>
      <w:tr w:rsidR="009A5D2C" w:rsidRPr="003510EE" w14:paraId="0260389F" w14:textId="77777777" w:rsidTr="6F2DADEA">
        <w:trPr>
          <w:gridAfter w:val="1"/>
          <w:wAfter w:w="10" w:type="dxa"/>
          <w:trHeight w:val="333"/>
        </w:trPr>
        <w:tc>
          <w:tcPr>
            <w:tcW w:w="11078" w:type="dxa"/>
            <w:gridSpan w:val="29"/>
            <w:shd w:val="clear" w:color="auto" w:fill="99CCFF"/>
            <w:vAlign w:val="center"/>
          </w:tcPr>
          <w:p w14:paraId="03801143" w14:textId="77777777" w:rsidR="009A5D2C" w:rsidRPr="003510EE" w:rsidRDefault="009A5D2C" w:rsidP="002A74C7">
            <w:pPr>
              <w:numPr>
                <w:ilvl w:val="0"/>
                <w:numId w:val="9"/>
              </w:numPr>
              <w:spacing w:before="60" w:after="60" w:line="240" w:lineRule="auto"/>
              <w:ind w:left="318" w:hanging="284"/>
              <w:jc w:val="both"/>
              <w:rPr>
                <w:rFonts w:ascii="Times New Roman" w:hAnsi="Times New Roman" w:cs="Times New Roman"/>
                <w:b/>
                <w:color w:val="000000"/>
              </w:rPr>
            </w:pPr>
            <w:r w:rsidRPr="003510EE">
              <w:rPr>
                <w:rFonts w:ascii="Times New Roman" w:hAnsi="Times New Roman" w:cs="Times New Roman"/>
                <w:b/>
              </w:rPr>
              <w:t>Jaki problem jest rozwiązywany?</w:t>
            </w:r>
            <w:bookmarkStart w:id="1" w:name="Wybór1"/>
            <w:bookmarkEnd w:id="1"/>
          </w:p>
        </w:tc>
      </w:tr>
      <w:tr w:rsidR="009A5D2C" w:rsidRPr="003510EE" w14:paraId="176141A4" w14:textId="77777777" w:rsidTr="6F2DADEA">
        <w:trPr>
          <w:gridAfter w:val="1"/>
          <w:wAfter w:w="10" w:type="dxa"/>
          <w:trHeight w:val="142"/>
        </w:trPr>
        <w:tc>
          <w:tcPr>
            <w:tcW w:w="11078" w:type="dxa"/>
            <w:gridSpan w:val="29"/>
            <w:shd w:val="clear" w:color="auto" w:fill="FFFFFF" w:themeFill="background1"/>
          </w:tcPr>
          <w:p w14:paraId="1EBC3D9A" w14:textId="48E56F40" w:rsidR="009A5D2C" w:rsidRPr="003510EE" w:rsidRDefault="009A5D2C" w:rsidP="002A74C7">
            <w:pPr>
              <w:spacing w:before="120" w:after="120"/>
              <w:jc w:val="both"/>
              <w:rPr>
                <w:rFonts w:ascii="Times New Roman" w:hAnsi="Times New Roman" w:cs="Times New Roman"/>
                <w:color w:val="000000"/>
              </w:rPr>
            </w:pPr>
            <w:r w:rsidRPr="003510EE">
              <w:rPr>
                <w:rFonts w:ascii="Times New Roman" w:hAnsi="Times New Roman" w:cs="Times New Roman"/>
                <w:color w:val="000000" w:themeColor="text1"/>
              </w:rPr>
              <w:t xml:space="preserve">W Polsce na przestrzeni ostatnich lat zaobserwować można dynamicznie postępujący proces informatyzacji gospodarki. Jest on następstwem rozwoju technologii </w:t>
            </w:r>
            <w:proofErr w:type="spellStart"/>
            <w:r w:rsidRPr="003510EE">
              <w:rPr>
                <w:rFonts w:ascii="Times New Roman" w:hAnsi="Times New Roman" w:cs="Times New Roman"/>
                <w:color w:val="000000" w:themeColor="text1"/>
              </w:rPr>
              <w:t>informacyjno</w:t>
            </w:r>
            <w:proofErr w:type="spellEnd"/>
            <w:r w:rsidRPr="003510EE">
              <w:rPr>
                <w:rFonts w:ascii="Times New Roman" w:hAnsi="Times New Roman" w:cs="Times New Roman"/>
                <w:color w:val="000000" w:themeColor="text1"/>
              </w:rPr>
              <w:t xml:space="preserve"> – komunikacyjnych (ICT), w tym ciągłej miniaturyzacji sprawiającej, że ICT znajdują coraz szersze zastosowanie we wszystkich gałęziach życia społeczno-gospodarczego. Wchodzące na rynek rozwiązania ICT dokonują przemian m.in. w kontaktach międzyludzkich, sposobie prowadzenia biznesu, edukacji, medycynie, a także w administracji państwowej. Usługi oparte na technikach ICT tworzą nową przestrzeń nie tylko informacyjną, ale przede wszystkim w obszarze produkcji oraz dystrybucji towarów i usług.</w:t>
            </w:r>
          </w:p>
          <w:p w14:paraId="37A1ADF8" w14:textId="77777777" w:rsidR="009A5D2C" w:rsidRPr="003510EE" w:rsidRDefault="009A5D2C" w:rsidP="002A74C7">
            <w:pPr>
              <w:spacing w:before="120" w:after="120"/>
              <w:jc w:val="both"/>
              <w:rPr>
                <w:rFonts w:ascii="Times New Roman" w:hAnsi="Times New Roman" w:cs="Times New Roman"/>
                <w:color w:val="000000"/>
              </w:rPr>
            </w:pPr>
            <w:r w:rsidRPr="003510EE">
              <w:rPr>
                <w:rFonts w:ascii="Times New Roman" w:hAnsi="Times New Roman" w:cs="Times New Roman"/>
                <w:color w:val="000000"/>
              </w:rPr>
              <w:t xml:space="preserve">W najbliższych latach należy spodziewać się dalszych zmian w sposobie korzystania z </w:t>
            </w:r>
            <w:proofErr w:type="spellStart"/>
            <w:r w:rsidRPr="003510EE">
              <w:rPr>
                <w:rFonts w:ascii="Times New Roman" w:hAnsi="Times New Roman" w:cs="Times New Roman"/>
                <w:color w:val="000000"/>
              </w:rPr>
              <w:t>internetu</w:t>
            </w:r>
            <w:proofErr w:type="spellEnd"/>
            <w:r w:rsidRPr="003510EE">
              <w:rPr>
                <w:rFonts w:ascii="Times New Roman" w:hAnsi="Times New Roman" w:cs="Times New Roman"/>
                <w:color w:val="000000"/>
              </w:rPr>
              <w:t xml:space="preserve">, a jednocześnie nowego wymiaru nabierze sama treść transmisji (przestanie mieć ona charakter czysto informacyjny, a coraz częściej będzie to interakcja obustronna). </w:t>
            </w:r>
          </w:p>
          <w:p w14:paraId="18046816" w14:textId="77777777" w:rsidR="009A5D2C" w:rsidRPr="003510EE" w:rsidRDefault="009A5D2C" w:rsidP="002A74C7">
            <w:pPr>
              <w:spacing w:before="120" w:after="120"/>
              <w:jc w:val="both"/>
              <w:rPr>
                <w:rFonts w:ascii="Times New Roman" w:hAnsi="Times New Roman" w:cs="Times New Roman"/>
                <w:color w:val="000000"/>
              </w:rPr>
            </w:pPr>
            <w:r w:rsidRPr="003510EE">
              <w:rPr>
                <w:rFonts w:ascii="Times New Roman" w:hAnsi="Times New Roman" w:cs="Times New Roman"/>
                <w:color w:val="000000"/>
              </w:rPr>
              <w:t xml:space="preserve">Wraz z pojawieniem się coraz większej liczby bardziej dostępnych cenowo smartfonów, a także tabletów oraz rozwojem mobilnego dostępu do </w:t>
            </w:r>
            <w:proofErr w:type="spellStart"/>
            <w:r w:rsidRPr="003510EE">
              <w:rPr>
                <w:rFonts w:ascii="Times New Roman" w:hAnsi="Times New Roman" w:cs="Times New Roman"/>
                <w:color w:val="000000"/>
              </w:rPr>
              <w:t>internetu</w:t>
            </w:r>
            <w:proofErr w:type="spellEnd"/>
            <w:r w:rsidRPr="003510EE">
              <w:rPr>
                <w:rFonts w:ascii="Times New Roman" w:hAnsi="Times New Roman" w:cs="Times New Roman"/>
                <w:color w:val="000000"/>
              </w:rPr>
              <w:t>, dynamicznie pojawiających się aplikacji, zwiększonej dostępności techniki LTE, a wkrótce także kolejnej generacji systemów dostępu bezprzewodowego, polski jak i europejski rynek ICT wejdzie w fazę znaczących przemian, stając się istotnym elementem rozwoju Przemysłu 4.0.</w:t>
            </w:r>
          </w:p>
          <w:p w14:paraId="2E1122B1" w14:textId="77777777" w:rsidR="009A5D2C" w:rsidRPr="003510EE" w:rsidRDefault="009A5D2C" w:rsidP="002A74C7">
            <w:pPr>
              <w:spacing w:before="120" w:after="120"/>
              <w:jc w:val="both"/>
              <w:rPr>
                <w:rFonts w:ascii="Times New Roman" w:hAnsi="Times New Roman" w:cs="Times New Roman"/>
                <w:color w:val="000000"/>
              </w:rPr>
            </w:pPr>
            <w:r w:rsidRPr="003510EE">
              <w:rPr>
                <w:rFonts w:ascii="Times New Roman" w:hAnsi="Times New Roman" w:cs="Times New Roman"/>
                <w:color w:val="000000"/>
              </w:rPr>
              <w:t>Projekt ustawy – Prawo komunikacji elektronicznej (dalej „</w:t>
            </w:r>
            <w:r w:rsidRPr="003510EE">
              <w:rPr>
                <w:rFonts w:ascii="Times New Roman" w:hAnsi="Times New Roman" w:cs="Times New Roman"/>
                <w:b/>
                <w:bCs/>
                <w:color w:val="000000"/>
              </w:rPr>
              <w:t>Pke</w:t>
            </w:r>
            <w:r w:rsidRPr="003510EE">
              <w:rPr>
                <w:rFonts w:ascii="Times New Roman" w:hAnsi="Times New Roman" w:cs="Times New Roman"/>
                <w:color w:val="000000"/>
              </w:rPr>
              <w:t>”) kompleksowo reguluje między innymi kwestie wykonywania działalności polegającej na świadczeniu usług komunikacji elektronicznej, regulowania rynków komunikacji elektronicznej, warunki gospodarowania częstotliwościami, zasobami orbitalnymi oraz zasobami numeracji, a także prawa i obowiązki użytkowników, zasady przetwarzania danych telekomunikacyjnych i ochrony tajemnicy komunikacji elektronicznej. Dotychczas materia ta była regulowana ustawą z dnia 16 lipca 2004 r. – Prawo telekomunikacyjne (dalej „</w:t>
            </w:r>
            <w:r w:rsidRPr="003510EE">
              <w:rPr>
                <w:rFonts w:ascii="Times New Roman" w:hAnsi="Times New Roman" w:cs="Times New Roman"/>
                <w:b/>
                <w:bCs/>
                <w:color w:val="000000"/>
              </w:rPr>
              <w:t>Pt</w:t>
            </w:r>
            <w:r w:rsidRPr="003510EE">
              <w:rPr>
                <w:rFonts w:ascii="Times New Roman" w:hAnsi="Times New Roman" w:cs="Times New Roman"/>
                <w:color w:val="000000"/>
              </w:rPr>
              <w:t>”), która zostanie zastąpiona niniejszą ustawą.</w:t>
            </w:r>
          </w:p>
          <w:p w14:paraId="3399259D" w14:textId="77777777" w:rsidR="009A5D2C" w:rsidRPr="003510EE" w:rsidRDefault="009A5D2C" w:rsidP="002A74C7">
            <w:pPr>
              <w:spacing w:before="120" w:after="120"/>
              <w:jc w:val="both"/>
              <w:rPr>
                <w:rFonts w:ascii="Times New Roman" w:hAnsi="Times New Roman" w:cs="Times New Roman"/>
                <w:color w:val="000000"/>
              </w:rPr>
            </w:pPr>
            <w:r w:rsidRPr="003510EE">
              <w:rPr>
                <w:rFonts w:ascii="Times New Roman" w:hAnsi="Times New Roman" w:cs="Times New Roman"/>
                <w:color w:val="000000"/>
              </w:rPr>
              <w:t>Przepisy projektu stanowią implementację do polskiego porządku prawnego dyrektywa Parlamentu Europejskiego i Rady (UE) 2018/1972 z dnia 11 grudnia 2018 r. ustanawiająca Europejski kodeks łączności elektronicznej (dalej „</w:t>
            </w:r>
            <w:r w:rsidRPr="003510EE">
              <w:rPr>
                <w:rFonts w:ascii="Times New Roman" w:hAnsi="Times New Roman" w:cs="Times New Roman"/>
                <w:b/>
                <w:bCs/>
                <w:color w:val="000000"/>
              </w:rPr>
              <w:t>Kodeks</w:t>
            </w:r>
            <w:r w:rsidRPr="003510EE">
              <w:rPr>
                <w:rFonts w:ascii="Times New Roman" w:hAnsi="Times New Roman" w:cs="Times New Roman"/>
                <w:color w:val="000000"/>
              </w:rPr>
              <w:t>” lub „</w:t>
            </w:r>
            <w:r w:rsidRPr="003510EE">
              <w:rPr>
                <w:rFonts w:ascii="Times New Roman" w:hAnsi="Times New Roman" w:cs="Times New Roman"/>
                <w:b/>
                <w:bCs/>
                <w:color w:val="000000"/>
              </w:rPr>
              <w:t>EKŁE</w:t>
            </w:r>
            <w:r w:rsidRPr="003510EE">
              <w:rPr>
                <w:rFonts w:ascii="Times New Roman" w:hAnsi="Times New Roman" w:cs="Times New Roman"/>
                <w:color w:val="000000"/>
              </w:rPr>
              <w:t xml:space="preserve">”). </w:t>
            </w:r>
          </w:p>
          <w:p w14:paraId="699A0A3D" w14:textId="77777777" w:rsidR="009A5D2C" w:rsidRPr="003510EE" w:rsidRDefault="009A5D2C" w:rsidP="002A74C7">
            <w:pPr>
              <w:spacing w:before="120" w:after="120"/>
              <w:jc w:val="both"/>
              <w:rPr>
                <w:rFonts w:ascii="Times New Roman" w:hAnsi="Times New Roman" w:cs="Times New Roman"/>
                <w:color w:val="000000"/>
              </w:rPr>
            </w:pPr>
            <w:r w:rsidRPr="003510EE">
              <w:rPr>
                <w:rFonts w:ascii="Times New Roman" w:hAnsi="Times New Roman" w:cs="Times New Roman"/>
                <w:color w:val="000000"/>
              </w:rPr>
              <w:t>Kodeks zastąpił obowiązujący do tej pory pakiet dyrektyw z 2002 roku, znowelizowany w 2009 r. Europejski Kodeks Łączności Elektronicznej, który wszedł w życie 20 grudnia 2018 r. zawiera pakiet przepisów kompleksowo regulujących sektor łączności elektronicznej, określających w szczególności prawa i obowiązki zarówno organów regulacyjnych, przedsiębiorców, jak i użytkowników końcowych (w tym konsumentów). Kodeks zastąpił cztery obowiązujące dotąd dyrektywy stanowiące tzw. pakiet dyrektyw łączności elektronicznej:</w:t>
            </w:r>
          </w:p>
          <w:p w14:paraId="29F10E87" w14:textId="77777777" w:rsidR="009A5D2C" w:rsidRPr="003510EE" w:rsidRDefault="009A5D2C" w:rsidP="009A5D2C">
            <w:pPr>
              <w:numPr>
                <w:ilvl w:val="0"/>
                <w:numId w:val="31"/>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dyrektywę ramową,</w:t>
            </w:r>
          </w:p>
          <w:p w14:paraId="184B819E" w14:textId="77777777" w:rsidR="009A5D2C" w:rsidRPr="003510EE" w:rsidRDefault="009A5D2C" w:rsidP="009A5D2C">
            <w:pPr>
              <w:numPr>
                <w:ilvl w:val="0"/>
                <w:numId w:val="31"/>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 xml:space="preserve">dyrektywę o dostępie, </w:t>
            </w:r>
          </w:p>
          <w:p w14:paraId="19EC0AC4" w14:textId="77777777" w:rsidR="009A5D2C" w:rsidRPr="003510EE" w:rsidRDefault="009A5D2C" w:rsidP="009A5D2C">
            <w:pPr>
              <w:numPr>
                <w:ilvl w:val="0"/>
                <w:numId w:val="31"/>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dyrektywę o zezwoleniach,</w:t>
            </w:r>
          </w:p>
          <w:p w14:paraId="4618F69D" w14:textId="77777777" w:rsidR="009A5D2C" w:rsidRPr="003510EE" w:rsidRDefault="009A5D2C" w:rsidP="009A5D2C">
            <w:pPr>
              <w:numPr>
                <w:ilvl w:val="0"/>
                <w:numId w:val="31"/>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dyrektywę o usłudze powszechnej.</w:t>
            </w:r>
          </w:p>
          <w:p w14:paraId="12BF8282" w14:textId="77777777" w:rsidR="009A5D2C" w:rsidRPr="003510EE" w:rsidRDefault="009A5D2C" w:rsidP="002A74C7">
            <w:pPr>
              <w:spacing w:before="120" w:after="120"/>
              <w:jc w:val="both"/>
              <w:rPr>
                <w:rFonts w:ascii="Times New Roman" w:hAnsi="Times New Roman" w:cs="Times New Roman"/>
                <w:color w:val="000000"/>
              </w:rPr>
            </w:pPr>
            <w:r w:rsidRPr="003510EE">
              <w:rPr>
                <w:rFonts w:ascii="Times New Roman" w:hAnsi="Times New Roman" w:cs="Times New Roman"/>
                <w:color w:val="000000"/>
              </w:rPr>
              <w:lastRenderedPageBreak/>
              <w:t>Za wprowadzeniem nowego aktu prawnego przemawia zakres i ilość zmian oraz konieczność uporządkowania, przeredagowania i niejednokrotnie uproszczenia dotychczas funkcjonujących przepisów z zakresu prawa telekomunikacyjnego.</w:t>
            </w:r>
          </w:p>
          <w:p w14:paraId="206BAAF5" w14:textId="77777777" w:rsidR="009A5D2C" w:rsidRPr="003510EE" w:rsidRDefault="009A5D2C" w:rsidP="002A74C7">
            <w:pPr>
              <w:spacing w:before="120" w:after="120"/>
              <w:jc w:val="both"/>
              <w:rPr>
                <w:rFonts w:ascii="Times New Roman" w:hAnsi="Times New Roman" w:cs="Times New Roman"/>
                <w:color w:val="000000"/>
              </w:rPr>
            </w:pPr>
            <w:r w:rsidRPr="003510EE">
              <w:rPr>
                <w:rFonts w:ascii="Times New Roman" w:hAnsi="Times New Roman" w:cs="Times New Roman"/>
                <w:color w:val="000000"/>
              </w:rPr>
              <w:t>Projekt reguluje funkcjonowanie rynku komunikacji elektronicznej w Polsce. Kolejne części projektu odnoszą się do następujących zagadnień:</w:t>
            </w:r>
          </w:p>
          <w:p w14:paraId="1FB9DFA8" w14:textId="5FD3FDE4" w:rsidR="009A5D2C" w:rsidRPr="003510EE" w:rsidRDefault="009A5D2C" w:rsidP="009A5D2C">
            <w:pPr>
              <w:numPr>
                <w:ilvl w:val="0"/>
                <w:numId w:val="29"/>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kwestie ogólne obejmujące m.in. wpis do rejestru przedsiębiorców telekomunikacyjnych i rejestru jednostek samorządu terytorialnego, obowiązki informacyjne podmiotów funkcjonujących na rynku komunikacji elektronicznej, obowiązki przedsiębiorców związane z bezpieczeństwem sieci i usług, obowiązki na rzecz</w:t>
            </w:r>
            <w:r w:rsidR="00744128" w:rsidRPr="003510EE">
              <w:rPr>
                <w:rFonts w:ascii="Times New Roman" w:hAnsi="Times New Roman" w:cs="Times New Roman"/>
                <w:color w:val="000000"/>
              </w:rPr>
              <w:t xml:space="preserve"> obronności i</w:t>
            </w:r>
            <w:r w:rsidRPr="003510EE">
              <w:rPr>
                <w:rFonts w:ascii="Times New Roman" w:hAnsi="Times New Roman" w:cs="Times New Roman"/>
                <w:color w:val="000000"/>
              </w:rPr>
              <w:t xml:space="preserve"> bezpieczeństwa państwa oraz opłaty związane z funkcjonowaniem na rynku komunikacji elektronicznej;</w:t>
            </w:r>
          </w:p>
          <w:p w14:paraId="0C1C148D" w14:textId="77777777" w:rsidR="009A5D2C" w:rsidRPr="003510EE" w:rsidRDefault="009A5D2C" w:rsidP="009A5D2C">
            <w:pPr>
              <w:numPr>
                <w:ilvl w:val="0"/>
                <w:numId w:val="29"/>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gospodarowanie częstotliwościami oraz zasobami numeracji;</w:t>
            </w:r>
          </w:p>
          <w:p w14:paraId="0B786670" w14:textId="77777777" w:rsidR="009A5D2C" w:rsidRPr="003510EE" w:rsidRDefault="009A5D2C" w:rsidP="009A5D2C">
            <w:pPr>
              <w:numPr>
                <w:ilvl w:val="0"/>
                <w:numId w:val="29"/>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kwestie zapewnienia dostępu do sieci telekomunikacyjnych;</w:t>
            </w:r>
          </w:p>
          <w:p w14:paraId="70984AE1" w14:textId="77777777" w:rsidR="009A5D2C" w:rsidRPr="003510EE" w:rsidRDefault="009A5D2C" w:rsidP="009A5D2C">
            <w:pPr>
              <w:numPr>
                <w:ilvl w:val="0"/>
                <w:numId w:val="29"/>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regulacja rynku komunikacji elektronicznej, w tym m.in. procedurę analizy rynków właściwych, nakładanie obowiązków regulacyjnych, obowiązki na rynkach hurtowych, ograniczenia na rynkach detalicznych, szczegółowe warunki inwestowania oraz rachunkowość regulacyjna i kalkulacja kosztów;</w:t>
            </w:r>
          </w:p>
          <w:p w14:paraId="4B3D5184" w14:textId="77777777" w:rsidR="009A5D2C" w:rsidRPr="003510EE" w:rsidRDefault="009A5D2C" w:rsidP="009A5D2C">
            <w:pPr>
              <w:numPr>
                <w:ilvl w:val="0"/>
                <w:numId w:val="29"/>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funkcjonowanie multipleksu;</w:t>
            </w:r>
          </w:p>
          <w:p w14:paraId="24124013" w14:textId="77777777" w:rsidR="009A5D2C" w:rsidRPr="003510EE" w:rsidRDefault="009A5D2C" w:rsidP="009A5D2C">
            <w:pPr>
              <w:numPr>
                <w:ilvl w:val="0"/>
                <w:numId w:val="29"/>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korzystanie z urządzeń radiowych;</w:t>
            </w:r>
          </w:p>
          <w:p w14:paraId="69F9388E" w14:textId="77777777" w:rsidR="009A5D2C" w:rsidRPr="003510EE" w:rsidRDefault="009A5D2C" w:rsidP="009A5D2C">
            <w:pPr>
              <w:numPr>
                <w:ilvl w:val="0"/>
                <w:numId w:val="29"/>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prawa użytkowników końcowych;</w:t>
            </w:r>
          </w:p>
          <w:p w14:paraId="5F04E008" w14:textId="77777777" w:rsidR="009A5D2C" w:rsidRPr="003510EE" w:rsidRDefault="009A5D2C" w:rsidP="009A5D2C">
            <w:pPr>
              <w:numPr>
                <w:ilvl w:val="0"/>
                <w:numId w:val="29"/>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funkcjonowanie usługi powszechnej, w tym tryb powoływania operatora wyznaczonego;</w:t>
            </w:r>
          </w:p>
          <w:p w14:paraId="5F5887C3" w14:textId="77777777" w:rsidR="009A5D2C" w:rsidRPr="003510EE" w:rsidRDefault="009A5D2C" w:rsidP="009A5D2C">
            <w:pPr>
              <w:numPr>
                <w:ilvl w:val="0"/>
                <w:numId w:val="29"/>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 xml:space="preserve">funkcjonowanie organów właściwych w sprawach telekomunikacji oraz komunikacji elektronicznej. </w:t>
            </w:r>
          </w:p>
          <w:p w14:paraId="5831A3A7" w14:textId="77777777" w:rsidR="009A5D2C" w:rsidRPr="003510EE" w:rsidRDefault="009A5D2C" w:rsidP="002A74C7">
            <w:pPr>
              <w:spacing w:before="120" w:after="120"/>
              <w:jc w:val="both"/>
              <w:rPr>
                <w:rFonts w:ascii="Times New Roman" w:hAnsi="Times New Roman" w:cs="Times New Roman"/>
                <w:color w:val="000000"/>
              </w:rPr>
            </w:pPr>
            <w:r w:rsidRPr="003510EE">
              <w:rPr>
                <w:rFonts w:ascii="Times New Roman" w:hAnsi="Times New Roman" w:cs="Times New Roman"/>
                <w:color w:val="000000"/>
              </w:rPr>
              <w:t>Przepisy projektu w znacznej mierze regulują kwestie, które były przedmiotem materii w ustawie Prawo telekomunikacyjne. Spośród zagadnień, które nie są regulowane w ustawie Prawo telekomunikacyjne należy wskazać w szczególności:</w:t>
            </w:r>
          </w:p>
          <w:p w14:paraId="2FFB6D6E" w14:textId="77777777" w:rsidR="009A5D2C" w:rsidRPr="003510EE" w:rsidRDefault="009A5D2C" w:rsidP="009A5D2C">
            <w:pPr>
              <w:numPr>
                <w:ilvl w:val="0"/>
                <w:numId w:val="32"/>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jednoznaczne rozstrzygnięcie, że przedmiotem regulacji są dostawcy usług komunikacji elektronicznej obejmujące usługi komunikacji interpersonalnej niewykorzystującej numerów;</w:t>
            </w:r>
          </w:p>
          <w:p w14:paraId="580966E7" w14:textId="77777777" w:rsidR="009A5D2C" w:rsidRPr="003510EE" w:rsidRDefault="009A5D2C" w:rsidP="009A5D2C">
            <w:pPr>
              <w:numPr>
                <w:ilvl w:val="0"/>
                <w:numId w:val="32"/>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doprecyzowano okoliczność, iż nie stanowi działalności telekomunikacyjnej umożliwianie korzystania z publicznej sieci telekomunikacyjnej za pośrednictwem lokalnej sieci radiowej, jeżeli jest to działalność dodatkowa w stosunku do wykonywanej przez podmiot działalności głównej;</w:t>
            </w:r>
          </w:p>
          <w:p w14:paraId="76E00A9B" w14:textId="77777777" w:rsidR="009A5D2C" w:rsidRPr="003510EE" w:rsidRDefault="009A5D2C" w:rsidP="009A5D2C">
            <w:pPr>
              <w:numPr>
                <w:ilvl w:val="0"/>
                <w:numId w:val="32"/>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zmianę zakresu dokumentów składających się na umowę o świadczenie usług komunikacji elektronicznej (uprzednio umowy o świadczenie usług telekomunikacyjnych) zawieraną z konsumentem;</w:t>
            </w:r>
          </w:p>
          <w:p w14:paraId="5FABD2C8" w14:textId="77777777" w:rsidR="009A5D2C" w:rsidRPr="003510EE" w:rsidRDefault="009A5D2C" w:rsidP="009A5D2C">
            <w:pPr>
              <w:numPr>
                <w:ilvl w:val="0"/>
                <w:numId w:val="32"/>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 xml:space="preserve">regulację usług tzw. </w:t>
            </w:r>
            <w:proofErr w:type="spellStart"/>
            <w:r w:rsidRPr="003510EE">
              <w:rPr>
                <w:rFonts w:ascii="Times New Roman" w:hAnsi="Times New Roman" w:cs="Times New Roman"/>
                <w:color w:val="000000"/>
              </w:rPr>
              <w:t>direct</w:t>
            </w:r>
            <w:proofErr w:type="spellEnd"/>
            <w:r w:rsidRPr="003510EE">
              <w:rPr>
                <w:rFonts w:ascii="Times New Roman" w:hAnsi="Times New Roman" w:cs="Times New Roman"/>
                <w:color w:val="000000"/>
              </w:rPr>
              <w:t xml:space="preserve"> billing (usługa dodatkowego obciążenia rachunku), polegająca na pośredniczeniu przez dostawcę publicznie dostępnych usług komunikacji elektronicznej w sprzedaży towarów lub świadczeniu usług niedostarczanych abonentom bezpośrednio przez tego dostawcę, której wartość jest uwzględniana na fakturze za wykonane usługi komunikacji elektronicznej;</w:t>
            </w:r>
          </w:p>
          <w:p w14:paraId="3B7BD627" w14:textId="77777777" w:rsidR="009A5D2C" w:rsidRPr="003510EE" w:rsidRDefault="009A5D2C" w:rsidP="009A5D2C">
            <w:pPr>
              <w:numPr>
                <w:ilvl w:val="0"/>
                <w:numId w:val="32"/>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wprowadzenie uprawnienia Prezesa UKE do wydawania decyzji generalnych, które w kompleksowy sposób będą mogły regulować kwestie dostępowe;</w:t>
            </w:r>
          </w:p>
          <w:p w14:paraId="033444D1" w14:textId="56C2D472" w:rsidR="009A5D2C" w:rsidRPr="003510EE" w:rsidRDefault="009A5D2C" w:rsidP="009A5D2C">
            <w:pPr>
              <w:numPr>
                <w:ilvl w:val="0"/>
                <w:numId w:val="32"/>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 xml:space="preserve">wprowadzono uprawnienia Prezesa UKE do </w:t>
            </w:r>
            <w:r w:rsidR="00CF5033">
              <w:rPr>
                <w:rFonts w:ascii="Times New Roman" w:hAnsi="Times New Roman" w:cs="Times New Roman"/>
                <w:color w:val="000000"/>
              </w:rPr>
              <w:t xml:space="preserve">podejmowania kontroli i nakładania kar </w:t>
            </w:r>
            <w:r w:rsidRPr="003510EE">
              <w:rPr>
                <w:rFonts w:ascii="Times New Roman" w:hAnsi="Times New Roman" w:cs="Times New Roman"/>
                <w:color w:val="000000"/>
              </w:rPr>
              <w:t>w przypadku stwierdzenia nadużyć telekomunikacyjnych;</w:t>
            </w:r>
          </w:p>
          <w:p w14:paraId="07C0992E" w14:textId="77777777" w:rsidR="009A5D2C" w:rsidRPr="003510EE" w:rsidRDefault="009A5D2C" w:rsidP="009A5D2C">
            <w:pPr>
              <w:numPr>
                <w:ilvl w:val="0"/>
                <w:numId w:val="32"/>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 xml:space="preserve">zachęcenie do prowadzenia </w:t>
            </w:r>
            <w:proofErr w:type="spellStart"/>
            <w:r w:rsidRPr="003510EE">
              <w:rPr>
                <w:rFonts w:ascii="Times New Roman" w:hAnsi="Times New Roman" w:cs="Times New Roman"/>
                <w:color w:val="000000"/>
              </w:rPr>
              <w:t>współinwestycji</w:t>
            </w:r>
            <w:proofErr w:type="spellEnd"/>
            <w:r w:rsidRPr="003510EE">
              <w:rPr>
                <w:rFonts w:ascii="Times New Roman" w:hAnsi="Times New Roman" w:cs="Times New Roman"/>
                <w:color w:val="000000"/>
              </w:rPr>
              <w:t xml:space="preserve"> w infrastrukturę telekomunikacyjną;</w:t>
            </w:r>
          </w:p>
          <w:p w14:paraId="076E535C" w14:textId="77777777" w:rsidR="009A5D2C" w:rsidRDefault="009A5D2C" w:rsidP="009A5D2C">
            <w:pPr>
              <w:numPr>
                <w:ilvl w:val="0"/>
                <w:numId w:val="32"/>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zapewniono użytkownikom końcowym dostęp do niezależnego narzędzia porównawczego ofert usług komunikacji elektronicznej;</w:t>
            </w:r>
          </w:p>
          <w:p w14:paraId="0B5CF7FA" w14:textId="0AEA04FD" w:rsidR="00CF5033" w:rsidRPr="003510EE" w:rsidRDefault="00E23C5D" w:rsidP="009A5D2C">
            <w:pPr>
              <w:numPr>
                <w:ilvl w:val="0"/>
                <w:numId w:val="32"/>
              </w:numPr>
              <w:spacing w:before="120" w:after="120" w:line="276" w:lineRule="auto"/>
              <w:jc w:val="both"/>
              <w:rPr>
                <w:rFonts w:ascii="Times New Roman" w:hAnsi="Times New Roman" w:cs="Times New Roman"/>
                <w:color w:val="000000"/>
              </w:rPr>
            </w:pPr>
            <w:r>
              <w:rPr>
                <w:rFonts w:ascii="Times New Roman" w:hAnsi="Times New Roman" w:cs="Times New Roman"/>
                <w:color w:val="000000"/>
              </w:rPr>
              <w:lastRenderedPageBreak/>
              <w:t>zapewnienie</w:t>
            </w:r>
            <w:r w:rsidR="00CF5033" w:rsidRPr="00CF5033">
              <w:rPr>
                <w:rFonts w:ascii="Times New Roman" w:hAnsi="Times New Roman" w:cs="Times New Roman"/>
                <w:color w:val="000000"/>
              </w:rPr>
              <w:t xml:space="preserve"> </w:t>
            </w:r>
            <w:r>
              <w:rPr>
                <w:rFonts w:ascii="Times New Roman" w:hAnsi="Times New Roman" w:cs="Times New Roman"/>
                <w:color w:val="000000"/>
              </w:rPr>
              <w:t xml:space="preserve">przez wszystkich dostawców usług komunikacji elektronicznej </w:t>
            </w:r>
            <w:r w:rsidR="00CF5033" w:rsidRPr="00CF5033">
              <w:rPr>
                <w:rFonts w:ascii="Times New Roman" w:hAnsi="Times New Roman" w:cs="Times New Roman"/>
                <w:color w:val="000000"/>
              </w:rPr>
              <w:t>użytkownikom końcowym z niepełnosprawnościami dostęp</w:t>
            </w:r>
            <w:r w:rsidR="00CF5033">
              <w:rPr>
                <w:rFonts w:ascii="Times New Roman" w:hAnsi="Times New Roman" w:cs="Times New Roman"/>
                <w:color w:val="000000"/>
              </w:rPr>
              <w:t>u</w:t>
            </w:r>
            <w:r w:rsidR="00CF5033" w:rsidRPr="00CF5033">
              <w:rPr>
                <w:rFonts w:ascii="Times New Roman" w:hAnsi="Times New Roman" w:cs="Times New Roman"/>
                <w:color w:val="000000"/>
              </w:rPr>
              <w:t xml:space="preserve"> do udogodnień i świadczonych </w:t>
            </w:r>
            <w:r w:rsidR="00CF5033">
              <w:rPr>
                <w:rFonts w:ascii="Times New Roman" w:hAnsi="Times New Roman" w:cs="Times New Roman"/>
                <w:color w:val="000000"/>
              </w:rPr>
              <w:t>usług równoważnego</w:t>
            </w:r>
            <w:r w:rsidR="00CF5033" w:rsidRPr="00CF5033">
              <w:rPr>
                <w:rFonts w:ascii="Times New Roman" w:hAnsi="Times New Roman" w:cs="Times New Roman"/>
                <w:color w:val="000000"/>
              </w:rPr>
              <w:t xml:space="preserve"> dostępowi do usług komunikacji elektronicznej z jakiego korzysta większość użytkowników końcowych</w:t>
            </w:r>
            <w:r w:rsidR="00CF5033">
              <w:rPr>
                <w:rFonts w:ascii="Times New Roman" w:hAnsi="Times New Roman" w:cs="Times New Roman"/>
                <w:color w:val="000000"/>
              </w:rPr>
              <w:t>;</w:t>
            </w:r>
          </w:p>
          <w:p w14:paraId="52229D07" w14:textId="3DEC9BF5" w:rsidR="009A5D2C" w:rsidRPr="003510EE" w:rsidRDefault="009A5D2C" w:rsidP="009A5D2C">
            <w:pPr>
              <w:numPr>
                <w:ilvl w:val="0"/>
                <w:numId w:val="32"/>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koordynację użytkowania częstotliwości</w:t>
            </w:r>
            <w:r w:rsidR="00B372DD" w:rsidRPr="003510EE">
              <w:rPr>
                <w:rFonts w:ascii="Times New Roman" w:hAnsi="Times New Roman" w:cs="Times New Roman"/>
                <w:color w:val="000000"/>
              </w:rPr>
              <w:t xml:space="preserve"> rządowych </w:t>
            </w:r>
            <w:r w:rsidRPr="003510EE">
              <w:rPr>
                <w:rFonts w:ascii="Times New Roman" w:hAnsi="Times New Roman" w:cs="Times New Roman"/>
                <w:color w:val="000000"/>
              </w:rPr>
              <w:t>i przez Ministra Obrony Narodowej;</w:t>
            </w:r>
          </w:p>
          <w:p w14:paraId="747AEB1A" w14:textId="520B8F84" w:rsidR="009A5D2C" w:rsidRPr="003510EE" w:rsidRDefault="009A5D2C" w:rsidP="009A5D2C">
            <w:pPr>
              <w:numPr>
                <w:ilvl w:val="0"/>
                <w:numId w:val="32"/>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themeColor="text1"/>
              </w:rPr>
              <w:t>wprowadzono rozróżnienie regulacji dla częstotliwości zharmonizowanych oraz częstotliwości niepodlegających harmonizacji</w:t>
            </w:r>
            <w:r w:rsidR="08E46345" w:rsidRPr="003510EE">
              <w:rPr>
                <w:rFonts w:ascii="Times New Roman" w:hAnsi="Times New Roman" w:cs="Times New Roman"/>
                <w:color w:val="000000" w:themeColor="text1"/>
              </w:rPr>
              <w:t>;</w:t>
            </w:r>
          </w:p>
          <w:p w14:paraId="634000E9" w14:textId="0F3B2740" w:rsidR="009A5D2C" w:rsidRPr="003510EE" w:rsidRDefault="08E46345" w:rsidP="58B9CBD0">
            <w:pPr>
              <w:numPr>
                <w:ilvl w:val="0"/>
                <w:numId w:val="32"/>
              </w:numPr>
              <w:spacing w:before="120" w:after="120" w:line="276" w:lineRule="auto"/>
              <w:jc w:val="both"/>
              <w:rPr>
                <w:rFonts w:ascii="Times New Roman" w:hAnsi="Times New Roman" w:cs="Times New Roman"/>
                <w:color w:val="000000"/>
              </w:rPr>
            </w:pPr>
            <w:r w:rsidRPr="6F2DADEA">
              <w:rPr>
                <w:rFonts w:ascii="Times New Roman" w:eastAsia="Times New Roman" w:hAnsi="Times New Roman" w:cs="Times New Roman"/>
                <w:color w:val="000000" w:themeColor="text1"/>
              </w:rPr>
              <w:t xml:space="preserve">wprowadzenie przepisów regulujących zarządzanie </w:t>
            </w:r>
            <w:r w:rsidR="008D5158" w:rsidRPr="6F2DADEA">
              <w:rPr>
                <w:rFonts w:ascii="Times New Roman" w:eastAsia="Times New Roman" w:hAnsi="Times New Roman" w:cs="Times New Roman"/>
                <w:color w:val="000000" w:themeColor="text1"/>
              </w:rPr>
              <w:t xml:space="preserve">satelitarną </w:t>
            </w:r>
            <w:r w:rsidRPr="6F2DADEA">
              <w:rPr>
                <w:rFonts w:ascii="Times New Roman" w:eastAsia="Times New Roman" w:hAnsi="Times New Roman" w:cs="Times New Roman"/>
                <w:color w:val="000000" w:themeColor="text1"/>
              </w:rPr>
              <w:t xml:space="preserve">usługą publiczną o regulowanym dostępie (PRS – public </w:t>
            </w:r>
            <w:proofErr w:type="spellStart"/>
            <w:r w:rsidRPr="6F2DADEA">
              <w:rPr>
                <w:rFonts w:ascii="Times New Roman" w:eastAsia="Times New Roman" w:hAnsi="Times New Roman" w:cs="Times New Roman"/>
                <w:color w:val="000000" w:themeColor="text1"/>
              </w:rPr>
              <w:t>regulated</w:t>
            </w:r>
            <w:proofErr w:type="spellEnd"/>
            <w:r w:rsidRPr="6F2DADEA">
              <w:rPr>
                <w:rFonts w:ascii="Times New Roman" w:eastAsia="Times New Roman" w:hAnsi="Times New Roman" w:cs="Times New Roman"/>
                <w:color w:val="000000" w:themeColor="text1"/>
              </w:rPr>
              <w:t xml:space="preserve"> service) europejskiego systemu radionawigacji satelitarnej Galileo, w tym umocowanie jednostki zarządzającej PRS w Polsce (</w:t>
            </w:r>
            <w:proofErr w:type="spellStart"/>
            <w:r w:rsidRPr="6F2DADEA">
              <w:rPr>
                <w:rFonts w:ascii="Times New Roman" w:eastAsia="Times New Roman" w:hAnsi="Times New Roman" w:cs="Times New Roman"/>
                <w:color w:val="000000" w:themeColor="text1"/>
              </w:rPr>
              <w:t>Competent</w:t>
            </w:r>
            <w:proofErr w:type="spellEnd"/>
            <w:r w:rsidRPr="6F2DADEA">
              <w:rPr>
                <w:rFonts w:ascii="Times New Roman" w:eastAsia="Times New Roman" w:hAnsi="Times New Roman" w:cs="Times New Roman"/>
                <w:color w:val="000000" w:themeColor="text1"/>
              </w:rPr>
              <w:t xml:space="preserve"> PRS Authority – CPA Polska).</w:t>
            </w:r>
          </w:p>
          <w:p w14:paraId="60061E4C" w14:textId="6B5D6AC9" w:rsidR="009A5D2C" w:rsidRPr="003510EE" w:rsidRDefault="009A5D2C" w:rsidP="002A74C7">
            <w:pPr>
              <w:spacing w:before="120" w:after="120"/>
              <w:jc w:val="both"/>
              <w:rPr>
                <w:rFonts w:ascii="Times New Roman" w:hAnsi="Times New Roman" w:cs="Times New Roman"/>
                <w:color w:val="000000"/>
              </w:rPr>
            </w:pPr>
            <w:r w:rsidRPr="6F2DADEA">
              <w:rPr>
                <w:rFonts w:ascii="Times New Roman" w:hAnsi="Times New Roman" w:cs="Times New Roman"/>
                <w:color w:val="000000" w:themeColor="text1"/>
              </w:rPr>
              <w:t xml:space="preserve">Projektowi ustawy towarzyszy projekt </w:t>
            </w:r>
            <w:r w:rsidR="000567B8" w:rsidRPr="6F2DADEA">
              <w:rPr>
                <w:rFonts w:ascii="Times New Roman" w:hAnsi="Times New Roman" w:cs="Times New Roman"/>
                <w:color w:val="000000" w:themeColor="text1"/>
              </w:rPr>
              <w:t xml:space="preserve">ustawa wprowadzającej ustawę – Prawo </w:t>
            </w:r>
            <w:r w:rsidRPr="6F2DADEA">
              <w:rPr>
                <w:rFonts w:ascii="Times New Roman" w:hAnsi="Times New Roman" w:cs="Times New Roman"/>
                <w:color w:val="000000" w:themeColor="text1"/>
              </w:rPr>
              <w:t>komunikacji elektronicznej (dalej „</w:t>
            </w:r>
            <w:proofErr w:type="spellStart"/>
            <w:r w:rsidRPr="6F2DADEA">
              <w:rPr>
                <w:rFonts w:ascii="Times New Roman" w:hAnsi="Times New Roman" w:cs="Times New Roman"/>
                <w:b/>
                <w:bCs/>
                <w:color w:val="000000" w:themeColor="text1"/>
              </w:rPr>
              <w:t>PWPke</w:t>
            </w:r>
            <w:proofErr w:type="spellEnd"/>
            <w:r w:rsidRPr="6F2DADEA">
              <w:rPr>
                <w:rFonts w:ascii="Times New Roman" w:hAnsi="Times New Roman" w:cs="Times New Roman"/>
                <w:color w:val="000000" w:themeColor="text1"/>
              </w:rPr>
              <w:t xml:space="preserve">”). W </w:t>
            </w:r>
            <w:proofErr w:type="spellStart"/>
            <w:r w:rsidRPr="6F2DADEA">
              <w:rPr>
                <w:rFonts w:ascii="Times New Roman" w:hAnsi="Times New Roman" w:cs="Times New Roman"/>
                <w:color w:val="000000" w:themeColor="text1"/>
              </w:rPr>
              <w:t>PWPke</w:t>
            </w:r>
            <w:proofErr w:type="spellEnd"/>
            <w:r w:rsidRPr="6F2DADEA">
              <w:rPr>
                <w:rFonts w:ascii="Times New Roman" w:hAnsi="Times New Roman" w:cs="Times New Roman"/>
                <w:color w:val="000000" w:themeColor="text1"/>
              </w:rPr>
              <w:t xml:space="preserve"> wskazane zostały odpowiednie przepisy intertemporalne oraz zmiany w innych ustawach wynikające z propozycji uchylenia ustawy Prawo telekomunikacyjne oraz uchwalenia nowej ustawy Prawo komunikacji elektronicznej. </w:t>
            </w:r>
          </w:p>
        </w:tc>
      </w:tr>
      <w:tr w:rsidR="009A5D2C" w:rsidRPr="003510EE" w14:paraId="0A53011D" w14:textId="77777777" w:rsidTr="6F2DADEA">
        <w:trPr>
          <w:gridAfter w:val="1"/>
          <w:wAfter w:w="10" w:type="dxa"/>
          <w:trHeight w:val="142"/>
        </w:trPr>
        <w:tc>
          <w:tcPr>
            <w:tcW w:w="11078" w:type="dxa"/>
            <w:gridSpan w:val="29"/>
            <w:shd w:val="clear" w:color="auto" w:fill="99CCFF"/>
            <w:vAlign w:val="center"/>
          </w:tcPr>
          <w:p w14:paraId="01DD8BBC" w14:textId="77777777" w:rsidR="009A5D2C" w:rsidRPr="003510EE" w:rsidRDefault="009A5D2C" w:rsidP="002A74C7">
            <w:pPr>
              <w:numPr>
                <w:ilvl w:val="0"/>
                <w:numId w:val="9"/>
              </w:numPr>
              <w:spacing w:before="60" w:after="60" w:line="240" w:lineRule="auto"/>
              <w:ind w:left="318" w:hanging="284"/>
              <w:jc w:val="both"/>
              <w:rPr>
                <w:rFonts w:ascii="Times New Roman" w:hAnsi="Times New Roman" w:cs="Times New Roman"/>
                <w:b/>
                <w:color w:val="000000"/>
              </w:rPr>
            </w:pPr>
            <w:r w:rsidRPr="003510EE">
              <w:rPr>
                <w:rFonts w:ascii="Times New Roman" w:hAnsi="Times New Roman" w:cs="Times New Roman"/>
                <w:b/>
                <w:color w:val="000000"/>
                <w:spacing w:val="-2"/>
              </w:rPr>
              <w:lastRenderedPageBreak/>
              <w:t>Rekomendowane rozwiązanie, w tym planowane narzędzia interwencji, i oczekiwany efekt</w:t>
            </w:r>
          </w:p>
        </w:tc>
      </w:tr>
      <w:tr w:rsidR="009A5D2C" w:rsidRPr="003510EE" w14:paraId="2B6810B9" w14:textId="77777777" w:rsidTr="6F2DADEA">
        <w:trPr>
          <w:gridAfter w:val="1"/>
          <w:wAfter w:w="10" w:type="dxa"/>
          <w:trHeight w:val="142"/>
        </w:trPr>
        <w:tc>
          <w:tcPr>
            <w:tcW w:w="11078" w:type="dxa"/>
            <w:gridSpan w:val="29"/>
            <w:shd w:val="clear" w:color="auto" w:fill="auto"/>
          </w:tcPr>
          <w:p w14:paraId="60D68809" w14:textId="32914CCC" w:rsidR="009A5D2C" w:rsidRPr="003510EE" w:rsidRDefault="009A5D2C" w:rsidP="002A74C7">
            <w:pPr>
              <w:spacing w:before="120" w:after="120"/>
              <w:jc w:val="both"/>
              <w:rPr>
                <w:rFonts w:ascii="Times New Roman" w:hAnsi="Times New Roman" w:cs="Times New Roman"/>
                <w:color w:val="000000"/>
                <w:spacing w:val="-2"/>
              </w:rPr>
            </w:pPr>
            <w:r w:rsidRPr="003510EE">
              <w:rPr>
                <w:rFonts w:ascii="Times New Roman" w:hAnsi="Times New Roman" w:cs="Times New Roman"/>
                <w:color w:val="000000"/>
                <w:spacing w:val="-2"/>
              </w:rPr>
              <w:t xml:space="preserve">Projektowana ustawa jest kontynuacją rozwiązań obowiązujących na gruncie Pt. Kontynuacja przyjętych rozwiązań w znacznej mierze wynika z faktu, iż rozwiązania przyjęte w EKŁE powielają najlepsze wzorce wskazane w pakiecie dyrektyw z 2002 roku. </w:t>
            </w:r>
          </w:p>
          <w:p w14:paraId="7D6AD39E" w14:textId="1C473BDC" w:rsidR="009A5D2C" w:rsidRPr="003510EE" w:rsidRDefault="0079131C" w:rsidP="002A74C7">
            <w:pPr>
              <w:spacing w:before="120" w:after="120"/>
              <w:jc w:val="both"/>
              <w:rPr>
                <w:rFonts w:ascii="Times New Roman" w:hAnsi="Times New Roman" w:cs="Times New Roman"/>
                <w:color w:val="000000"/>
                <w:spacing w:val="-2"/>
              </w:rPr>
            </w:pPr>
            <w:r w:rsidRPr="003510EE">
              <w:rPr>
                <w:rFonts w:ascii="Times New Roman" w:hAnsi="Times New Roman" w:cs="Times New Roman"/>
                <w:color w:val="000000"/>
                <w:spacing w:val="-2"/>
              </w:rPr>
              <w:t>W zakresie no</w:t>
            </w:r>
            <w:r w:rsidR="009A5D2C" w:rsidRPr="003510EE">
              <w:rPr>
                <w:rFonts w:ascii="Times New Roman" w:hAnsi="Times New Roman" w:cs="Times New Roman"/>
                <w:color w:val="000000"/>
                <w:spacing w:val="-2"/>
              </w:rPr>
              <w:t>wych lub zmienionych instytucji wprowadzanych do ram regulacyjnych, należy stwierdzić:</w:t>
            </w:r>
          </w:p>
          <w:p w14:paraId="32CA2820" w14:textId="77777777" w:rsidR="009A5D2C" w:rsidRPr="003510EE" w:rsidRDefault="009A5D2C" w:rsidP="009A5D2C">
            <w:pPr>
              <w:numPr>
                <w:ilvl w:val="0"/>
                <w:numId w:val="33"/>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Jednoznaczne rozstrzygnięcie, że przedmiotem regulacji są dostawcy usług komunikacji elektronicznej obejmujące usługi komunikacji interpersonalnej niewykorzystującej numerów.</w:t>
            </w:r>
          </w:p>
          <w:p w14:paraId="7108EB7D" w14:textId="77777777" w:rsidR="009A5D2C" w:rsidRPr="003510EE" w:rsidRDefault="009A5D2C" w:rsidP="002A74C7">
            <w:pPr>
              <w:spacing w:before="120" w:after="120"/>
              <w:ind w:left="720"/>
              <w:jc w:val="both"/>
              <w:rPr>
                <w:rFonts w:ascii="Times New Roman" w:hAnsi="Times New Roman" w:cs="Times New Roman"/>
                <w:color w:val="000000"/>
              </w:rPr>
            </w:pPr>
            <w:r w:rsidRPr="003510EE">
              <w:rPr>
                <w:rFonts w:ascii="Times New Roman" w:hAnsi="Times New Roman" w:cs="Times New Roman"/>
                <w:color w:val="000000"/>
              </w:rPr>
              <w:t xml:space="preserve">Zgodnie z EKŁE, regulacji, oprócz przedsiębiorców telekomunikacyjnych w rozumieniu dotychczasowych przepisów, będą podlegać podmioty świadczące usługi komunikacji interpersonalnej niewykorzystującej numerów, np. połączenia komunikatorami internetowymi lub poczta elektroniczna. Odmienna regulacja usług komunikacji interpersonalnej niewykorzystującej numerów wynika bezpośrednio z przepisów EKŁE. </w:t>
            </w:r>
          </w:p>
          <w:p w14:paraId="7574B184" w14:textId="77777777" w:rsidR="009A5D2C" w:rsidRPr="003510EE" w:rsidRDefault="009A5D2C" w:rsidP="002A74C7">
            <w:pPr>
              <w:spacing w:before="120" w:after="120"/>
              <w:ind w:left="720"/>
              <w:jc w:val="both"/>
              <w:rPr>
                <w:rFonts w:ascii="Times New Roman" w:hAnsi="Times New Roman" w:cs="Times New Roman"/>
                <w:color w:val="000000"/>
              </w:rPr>
            </w:pPr>
            <w:r w:rsidRPr="003510EE">
              <w:rPr>
                <w:rFonts w:ascii="Times New Roman" w:hAnsi="Times New Roman" w:cs="Times New Roman"/>
                <w:color w:val="000000"/>
              </w:rPr>
              <w:t xml:space="preserve">Rozszerzenie regulacji zwiększy prawa użytkowników końcowych korzystających z usług komunikacji interpersonalnej niewykorzystującej numerów. </w:t>
            </w:r>
          </w:p>
          <w:p w14:paraId="378080FF" w14:textId="77777777" w:rsidR="009A5D2C" w:rsidRPr="003510EE" w:rsidRDefault="009A5D2C" w:rsidP="009A5D2C">
            <w:pPr>
              <w:numPr>
                <w:ilvl w:val="0"/>
                <w:numId w:val="33"/>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Doprecyzowanie okoliczności, iż nie stanowi działalności telekomunikacyjnej umożliwianie korzystania z publicznej sieci telekomunikacyjnej za pośrednictwem lokalnej sieci radiowej, jeżeli jest to działalność dodatkowa w stosunku do wykonywanej przez podmiot działalności głównej;</w:t>
            </w:r>
          </w:p>
          <w:p w14:paraId="32467BD6" w14:textId="77777777" w:rsidR="009A5D2C" w:rsidRPr="003510EE" w:rsidRDefault="009A5D2C" w:rsidP="002A74C7">
            <w:pPr>
              <w:spacing w:before="120" w:after="120"/>
              <w:ind w:left="720"/>
              <w:jc w:val="both"/>
              <w:rPr>
                <w:rFonts w:ascii="Times New Roman" w:hAnsi="Times New Roman" w:cs="Times New Roman"/>
                <w:color w:val="000000"/>
              </w:rPr>
            </w:pPr>
            <w:r w:rsidRPr="003510EE">
              <w:rPr>
                <w:rFonts w:ascii="Times New Roman" w:hAnsi="Times New Roman" w:cs="Times New Roman"/>
                <w:color w:val="000000"/>
              </w:rPr>
              <w:t xml:space="preserve">W toku stosowania przepisów Pt pojawiały się wątpliwości, czy zapewnienie dostępu do sieci </w:t>
            </w:r>
            <w:proofErr w:type="spellStart"/>
            <w:r w:rsidRPr="003510EE">
              <w:rPr>
                <w:rFonts w:ascii="Times New Roman" w:hAnsi="Times New Roman" w:cs="Times New Roman"/>
                <w:color w:val="000000"/>
              </w:rPr>
              <w:t>internet</w:t>
            </w:r>
            <w:proofErr w:type="spellEnd"/>
            <w:r w:rsidRPr="003510EE">
              <w:rPr>
                <w:rFonts w:ascii="Times New Roman" w:hAnsi="Times New Roman" w:cs="Times New Roman"/>
                <w:color w:val="000000"/>
              </w:rPr>
              <w:t xml:space="preserve"> przez lokalną sieć radiową w miejscach publicznie dostępnych (np. przez </w:t>
            </w:r>
            <w:proofErr w:type="spellStart"/>
            <w:r w:rsidRPr="003510EE">
              <w:rPr>
                <w:rFonts w:ascii="Times New Roman" w:hAnsi="Times New Roman" w:cs="Times New Roman"/>
                <w:color w:val="000000"/>
              </w:rPr>
              <w:t>WiFi</w:t>
            </w:r>
            <w:proofErr w:type="spellEnd"/>
            <w:r w:rsidRPr="003510EE">
              <w:rPr>
                <w:rFonts w:ascii="Times New Roman" w:hAnsi="Times New Roman" w:cs="Times New Roman"/>
                <w:color w:val="000000"/>
              </w:rPr>
              <w:t xml:space="preserve"> w sklepach lub hotelach) jest działalnością telekomunikacyjną. Kwestia ta została jednoznacznie rozstrzygnięta przez ustawodawcę europejskiego przez wskazanie, że nie jest. Rozwiązanie to zostało wprowadzone do polskich przepisów. </w:t>
            </w:r>
          </w:p>
          <w:p w14:paraId="02B49C08" w14:textId="77777777" w:rsidR="009A5D2C" w:rsidRPr="003510EE" w:rsidRDefault="009A5D2C" w:rsidP="002A74C7">
            <w:pPr>
              <w:spacing w:before="120" w:after="120"/>
              <w:ind w:left="720"/>
              <w:jc w:val="both"/>
              <w:rPr>
                <w:rFonts w:ascii="Times New Roman" w:hAnsi="Times New Roman" w:cs="Times New Roman"/>
                <w:color w:val="000000"/>
              </w:rPr>
            </w:pPr>
            <w:r w:rsidRPr="003510EE">
              <w:rPr>
                <w:rFonts w:ascii="Times New Roman" w:hAnsi="Times New Roman" w:cs="Times New Roman"/>
                <w:color w:val="000000"/>
              </w:rPr>
              <w:t xml:space="preserve">Planowana regulacja pozytywnie wpłynie na rozwój sieci bezprzewodowych w miejscach publicznie dostępnych, co przełoży się na rozwój społeczeństwa informacyjnego przez łatwiejszy dostęp do sieci Internet poza miejscem zamieszkania lub miejscem pracy. </w:t>
            </w:r>
          </w:p>
          <w:p w14:paraId="26CA60BB" w14:textId="77777777" w:rsidR="009A5D2C" w:rsidRPr="003510EE" w:rsidRDefault="009A5D2C" w:rsidP="009A5D2C">
            <w:pPr>
              <w:numPr>
                <w:ilvl w:val="0"/>
                <w:numId w:val="33"/>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Zwiększenie ochrony usług komunikacji elektronicznej, co jest korzystane dla ich użytkowników. Jednakże nie wiąże się to jednocześnie z dużymi nakładami finansowymi przedsiębiorców komunikacji elektronicznej na wdrożenie tych środków w porównaniu z obecnym stanem prawnym. Obciążeniem dla przedsiębiorcy może być np. w sytuacji gdy nie zapewni odpowiedniego - dla zidentyfikowanego przez siebie ryzyka - poziomu bezpieczeństwa sieci i usług, obowiązek poddania się, na własny koszt, audytowi, albo konieczność wdrożenia dodatkowych środków bezpieczeństwa narzuconych przez Prezesa UKE.</w:t>
            </w:r>
          </w:p>
          <w:p w14:paraId="40CB5D3B" w14:textId="77777777" w:rsidR="009A5D2C" w:rsidRPr="003510EE" w:rsidRDefault="009A5D2C" w:rsidP="002A74C7">
            <w:pPr>
              <w:spacing w:before="120" w:after="120"/>
              <w:ind w:left="720"/>
              <w:jc w:val="both"/>
              <w:rPr>
                <w:rFonts w:ascii="Times New Roman" w:hAnsi="Times New Roman" w:cs="Times New Roman"/>
                <w:color w:val="000000"/>
              </w:rPr>
            </w:pPr>
            <w:r w:rsidRPr="003510EE">
              <w:rPr>
                <w:rFonts w:ascii="Times New Roman" w:hAnsi="Times New Roman" w:cs="Times New Roman"/>
                <w:color w:val="000000"/>
              </w:rPr>
              <w:t xml:space="preserve">Ustawa będzie skutkowała wydaniem rozporządzenia, które będzie miało korzystny wpływ na funkcjonowanie licznej grupy małych i średnich przedsiębiorców z branży telekomunikacyjnej, którzy wobec zniesienia wymogu budowy systemu współdziałających urządzeń technicznych (w rozumieniu § 2 ust. 1 rozporządzenia Rady Ministrów z dnia 13 września 2005 r. w sprawie </w:t>
            </w:r>
            <w:r w:rsidRPr="003510EE">
              <w:rPr>
                <w:rFonts w:ascii="Times New Roman" w:hAnsi="Times New Roman" w:cs="Times New Roman"/>
                <w:i/>
                <w:color w:val="000000"/>
              </w:rPr>
              <w:t xml:space="preserve">wypełniania przez przedsiębiorców telekomunikacyjnych zadań i </w:t>
            </w:r>
            <w:r w:rsidRPr="003510EE">
              <w:rPr>
                <w:rFonts w:ascii="Times New Roman" w:hAnsi="Times New Roman" w:cs="Times New Roman"/>
                <w:i/>
                <w:color w:val="000000"/>
              </w:rPr>
              <w:lastRenderedPageBreak/>
              <w:t>obowiązków na rzecz obronności, bezpieczeństwa państwa oraz bezpieczeństwa i porządku publicznego</w:t>
            </w:r>
            <w:r w:rsidRPr="003510EE">
              <w:rPr>
                <w:rFonts w:ascii="Times New Roman" w:hAnsi="Times New Roman" w:cs="Times New Roman"/>
                <w:color w:val="000000"/>
              </w:rPr>
              <w:t>), zapewniających warunki dostępu i utrwalania będą mogli wybrać prostsze organizacyjnie sposoby zapewnienia uprawnionym podmiotom warunków dostępu i utrwalania, unikając kosztów budowy zaawansowanego technicznie systemu. W rezultacie obniżą się koszty funkcjonowania na rynku telekomunikacyjnym licznych podmiotów słabszych kapitałowo. Dzięki mniej rygorystycznym wymaganiom wobec małych przedsiębiorców łatwiejsze będzie również rozpoczynanie działalności na rynku telekomunikacyjnym przez nowe podmioty.</w:t>
            </w:r>
          </w:p>
          <w:p w14:paraId="47C5DCFF" w14:textId="77777777" w:rsidR="009A5D2C" w:rsidRPr="003510EE" w:rsidRDefault="009A5D2C" w:rsidP="002A74C7">
            <w:pPr>
              <w:spacing w:before="120" w:after="120"/>
              <w:ind w:left="720"/>
              <w:jc w:val="both"/>
              <w:rPr>
                <w:rFonts w:ascii="Times New Roman" w:hAnsi="Times New Roman" w:cs="Times New Roman"/>
                <w:color w:val="000000"/>
              </w:rPr>
            </w:pPr>
            <w:r w:rsidRPr="003510EE">
              <w:rPr>
                <w:rFonts w:ascii="Times New Roman" w:hAnsi="Times New Roman" w:cs="Times New Roman"/>
                <w:color w:val="000000"/>
              </w:rPr>
              <w:t>Koszt dostosowania się przedsiębiorcy telekomunikacyjnego do wymogów związanych z ochroną informacji niejawnych kształtuje się na poziomie ok. 75 tys. zł jednorazowo (dostosowanie i wyposażenie, pierwsze świadectwo bezpieczeństwa przemysłowego), ok. 5 tys. zł miesięcznych wydatków na utrzymanie pełnomocnika i kancelarii tajnej) oraz ok. 25 tys. zł co pięć lat (odnowienie świadectwa bezpieczeństwa przemysłowego). Koszty te stanowią duże obciążenie dla małych przedsiębiorców, którzy przeważają i jest ich ok. 6 tys. (aktywni przedsiębiorcy).</w:t>
            </w:r>
          </w:p>
          <w:p w14:paraId="45B20F4B" w14:textId="77777777" w:rsidR="009A5D2C" w:rsidRPr="003510EE" w:rsidRDefault="009A5D2C" w:rsidP="002A74C7">
            <w:pPr>
              <w:spacing w:before="120" w:after="120"/>
              <w:ind w:left="720"/>
              <w:jc w:val="both"/>
              <w:rPr>
                <w:rFonts w:ascii="Times New Roman" w:hAnsi="Times New Roman" w:cs="Times New Roman"/>
                <w:color w:val="000000"/>
              </w:rPr>
            </w:pPr>
            <w:r w:rsidRPr="003510EE">
              <w:rPr>
                <w:rFonts w:ascii="Times New Roman" w:hAnsi="Times New Roman" w:cs="Times New Roman"/>
                <w:color w:val="000000"/>
              </w:rPr>
              <w:t>Przedsiębiorcy obecnie funkcjonujący na rynku telekomunikacyjnym, spełniać muszą bardziej rygorystyczne wymagania w zakresie stosowanych rozwiązań technicznych i organizacyjnych na potrzeby zapewnienia warunków dostępu i utrwalania. Uproszczenie wymagań pozwoli przeznaczyć większe środki na rozbudowę i unowocześnienie sieci telekomunikacyjnych oraz rozwój usług telekomunikacyjnych.</w:t>
            </w:r>
          </w:p>
          <w:p w14:paraId="299587F7" w14:textId="77777777" w:rsidR="009A5D2C" w:rsidRPr="003510EE" w:rsidRDefault="009A5D2C" w:rsidP="002A74C7">
            <w:pPr>
              <w:spacing w:before="120" w:after="120"/>
              <w:ind w:left="720"/>
              <w:jc w:val="both"/>
              <w:rPr>
                <w:rFonts w:ascii="Times New Roman" w:hAnsi="Times New Roman" w:cs="Times New Roman"/>
                <w:color w:val="000000"/>
              </w:rPr>
            </w:pPr>
            <w:r w:rsidRPr="003510EE">
              <w:rPr>
                <w:rFonts w:ascii="Times New Roman" w:hAnsi="Times New Roman" w:cs="Times New Roman"/>
                <w:color w:val="000000"/>
              </w:rPr>
              <w:t>Projekt wymaga od przedsiębiorców telekomunikacyjnych dostosowania swoich systemów do jednolitej struktury udostępnianych właściwym podmiotom danych telekomunikacyjnych. Proponowane regulacje w tym zakresie będą generować koszty po stronie przedsiębiorców telekomunikacyjnych. Nie jest jednak możliwe wskazanie tych kosztów przez administrację rządową, z uwagi na fakt, że systemy, które wymagają dostosowania, są w dyspozycji tych przedsiębiorców, a ich wielkość zależna będzie od struktury danych przyjętych w danym systemie. Struktura ta jest bowiem różna u różnych przedsiębiorców. Niezbędne jest zatem, w ramach konsultacji, pozyskanie od przedsiębiorców telekomunikacyjnych oszacowania powyższych kosztów.</w:t>
            </w:r>
          </w:p>
          <w:p w14:paraId="659EEF8B" w14:textId="77777777" w:rsidR="009A5D2C" w:rsidRPr="003510EE" w:rsidRDefault="009A5D2C" w:rsidP="009A5D2C">
            <w:pPr>
              <w:numPr>
                <w:ilvl w:val="0"/>
                <w:numId w:val="33"/>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Zmiana zakresu dokumentów składających się na umowę o świadczenie usług komunikacji elektronicznej (uprzednio umowy o świadczenie usług telekomunikacyjnych) zawieraną z konsumentem innych niż usługi transmisji danych używane do świadczenia usług komunikacji maszyna-maszyna.</w:t>
            </w:r>
          </w:p>
          <w:p w14:paraId="4577B91D" w14:textId="490B3B6B" w:rsidR="009A5D2C" w:rsidRPr="003510EE" w:rsidRDefault="009A5D2C" w:rsidP="002A74C7">
            <w:pPr>
              <w:spacing w:before="120" w:after="120"/>
              <w:ind w:left="720"/>
              <w:jc w:val="both"/>
              <w:rPr>
                <w:rFonts w:ascii="Times New Roman" w:hAnsi="Times New Roman" w:cs="Times New Roman"/>
                <w:color w:val="000000"/>
              </w:rPr>
            </w:pPr>
            <w:r w:rsidRPr="003510EE">
              <w:rPr>
                <w:rFonts w:ascii="Times New Roman" w:hAnsi="Times New Roman" w:cs="Times New Roman"/>
                <w:color w:val="000000"/>
              </w:rPr>
              <w:t>W obowiązującym reżimie prawnym, co do zasady, na umowę o świadczenie usług telekomunikacyjnych składały się umowa, regulamin</w:t>
            </w:r>
            <w:r w:rsidR="0093000E" w:rsidRPr="003510EE">
              <w:rPr>
                <w:rFonts w:ascii="Times New Roman" w:hAnsi="Times New Roman" w:cs="Times New Roman"/>
                <w:color w:val="000000"/>
              </w:rPr>
              <w:t>y</w:t>
            </w:r>
            <w:r w:rsidRPr="003510EE">
              <w:rPr>
                <w:rFonts w:ascii="Times New Roman" w:hAnsi="Times New Roman" w:cs="Times New Roman"/>
                <w:color w:val="000000"/>
              </w:rPr>
              <w:t xml:space="preserve"> oraz cennik</w:t>
            </w:r>
            <w:r w:rsidR="0093000E" w:rsidRPr="003510EE">
              <w:rPr>
                <w:rFonts w:ascii="Times New Roman" w:hAnsi="Times New Roman" w:cs="Times New Roman"/>
                <w:color w:val="000000"/>
              </w:rPr>
              <w:t>i</w:t>
            </w:r>
            <w:r w:rsidRPr="003510EE">
              <w:rPr>
                <w:rFonts w:ascii="Times New Roman" w:hAnsi="Times New Roman" w:cs="Times New Roman"/>
                <w:color w:val="000000"/>
              </w:rPr>
              <w:t xml:space="preserve">. Zgodnie z nowymi regulacjami, wynikającymi z Kodeksu, integralną częścią umowy stają informacje </w:t>
            </w:r>
            <w:proofErr w:type="spellStart"/>
            <w:r w:rsidRPr="003510EE">
              <w:rPr>
                <w:rFonts w:ascii="Times New Roman" w:hAnsi="Times New Roman" w:cs="Times New Roman"/>
                <w:color w:val="000000"/>
              </w:rPr>
              <w:t>przedumowne</w:t>
            </w:r>
            <w:proofErr w:type="spellEnd"/>
            <w:r w:rsidRPr="003510EE">
              <w:rPr>
                <w:rFonts w:ascii="Times New Roman" w:hAnsi="Times New Roman" w:cs="Times New Roman"/>
                <w:color w:val="000000"/>
              </w:rPr>
              <w:t xml:space="preserve"> </w:t>
            </w:r>
            <w:r w:rsidR="0093000E" w:rsidRPr="003510EE">
              <w:rPr>
                <w:rFonts w:ascii="Times New Roman" w:hAnsi="Times New Roman" w:cs="Times New Roman"/>
                <w:color w:val="000000"/>
              </w:rPr>
              <w:t xml:space="preserve">(zawarte w jednym lub dwóch dokumentach) </w:t>
            </w:r>
            <w:r w:rsidRPr="003510EE">
              <w:rPr>
                <w:rFonts w:ascii="Times New Roman" w:hAnsi="Times New Roman" w:cs="Times New Roman"/>
                <w:color w:val="000000"/>
              </w:rPr>
              <w:t xml:space="preserve">oraz zwięzłe podsumowanie warunków umowy. W dokumentach tych oraz w umowie powinny być uregulowane wszystkie kwestie obejmujące świadczoną usługę komunikacji elektronicznej. </w:t>
            </w:r>
          </w:p>
          <w:p w14:paraId="6D5B6D43" w14:textId="77777777" w:rsidR="009A5D2C" w:rsidRPr="003510EE" w:rsidRDefault="009A5D2C" w:rsidP="002A74C7">
            <w:pPr>
              <w:spacing w:before="120" w:after="120"/>
              <w:ind w:left="720"/>
              <w:jc w:val="both"/>
              <w:rPr>
                <w:rFonts w:ascii="Times New Roman" w:hAnsi="Times New Roman" w:cs="Times New Roman"/>
                <w:color w:val="000000"/>
              </w:rPr>
            </w:pPr>
            <w:r w:rsidRPr="003510EE">
              <w:rPr>
                <w:rFonts w:ascii="Times New Roman" w:hAnsi="Times New Roman" w:cs="Times New Roman"/>
                <w:color w:val="000000"/>
              </w:rPr>
              <w:t xml:space="preserve">W wyniku wprowadzonej regulacji, konsument, na etapie </w:t>
            </w:r>
            <w:proofErr w:type="spellStart"/>
            <w:r w:rsidRPr="003510EE">
              <w:rPr>
                <w:rFonts w:ascii="Times New Roman" w:hAnsi="Times New Roman" w:cs="Times New Roman"/>
                <w:color w:val="000000"/>
              </w:rPr>
              <w:t>przedumownym</w:t>
            </w:r>
            <w:proofErr w:type="spellEnd"/>
            <w:r w:rsidRPr="003510EE">
              <w:rPr>
                <w:rFonts w:ascii="Times New Roman" w:hAnsi="Times New Roman" w:cs="Times New Roman"/>
                <w:color w:val="000000"/>
              </w:rPr>
              <w:t xml:space="preserve">, otrzyma komplet informacji o poszukiwanych usługach. W efekcie, będzie mógł w prosty sposób porównać usługi świadczone przez różnych dostawców. </w:t>
            </w:r>
          </w:p>
          <w:p w14:paraId="0CD9B539" w14:textId="73B444A4" w:rsidR="009A5D2C" w:rsidRPr="003510EE" w:rsidRDefault="009A5D2C" w:rsidP="10CE4976">
            <w:pPr>
              <w:spacing w:before="120" w:after="120"/>
              <w:ind w:left="720"/>
              <w:jc w:val="both"/>
              <w:rPr>
                <w:rFonts w:ascii="Times New Roman" w:hAnsi="Times New Roman" w:cs="Times New Roman"/>
                <w:color w:val="000000"/>
              </w:rPr>
            </w:pPr>
            <w:r w:rsidRPr="003510EE">
              <w:rPr>
                <w:rFonts w:ascii="Times New Roman" w:hAnsi="Times New Roman" w:cs="Times New Roman"/>
                <w:color w:val="000000" w:themeColor="text1"/>
              </w:rPr>
              <w:t xml:space="preserve">W tym kontekście należy zauważyć, że przepisy dotyczące zawierania umów z konsumentem należy stosować również względem użytkowników końcowych będących </w:t>
            </w:r>
            <w:proofErr w:type="spellStart"/>
            <w:r w:rsidRPr="003510EE">
              <w:rPr>
                <w:rFonts w:ascii="Times New Roman" w:hAnsi="Times New Roman" w:cs="Times New Roman"/>
                <w:color w:val="000000" w:themeColor="text1"/>
              </w:rPr>
              <w:t>mikroprzedsiębiorcami</w:t>
            </w:r>
            <w:proofErr w:type="spellEnd"/>
            <w:r w:rsidRPr="003510EE">
              <w:rPr>
                <w:rFonts w:ascii="Times New Roman" w:hAnsi="Times New Roman" w:cs="Times New Roman"/>
                <w:color w:val="000000" w:themeColor="text1"/>
              </w:rPr>
              <w:t xml:space="preserve">, małymi przedsiębiorcami lub organizacjami pozarządowymi w rozumieniu art. 3 ust. 2 pkt. 2 ustawy z dnia 24 kwietnia 2003 r. o działalności pożytku publicznego i o wolontariacie (Dz. U. z </w:t>
            </w:r>
            <w:r w:rsidR="31FF104B" w:rsidRPr="003510EE">
              <w:rPr>
                <w:rFonts w:ascii="Times New Roman" w:hAnsi="Times New Roman" w:cs="Times New Roman"/>
                <w:color w:val="000000" w:themeColor="text1"/>
              </w:rPr>
              <w:t>2</w:t>
            </w:r>
            <w:r w:rsidR="31FF104B" w:rsidRPr="003510EE">
              <w:rPr>
                <w:rFonts w:ascii="Times New Roman" w:eastAsia="Times New Roman" w:hAnsi="Times New Roman" w:cs="Times New Roman"/>
              </w:rPr>
              <w:t>020 r. poz. 1057</w:t>
            </w:r>
            <w:r w:rsidRPr="003510EE">
              <w:rPr>
                <w:rFonts w:ascii="Times New Roman" w:hAnsi="Times New Roman" w:cs="Times New Roman"/>
                <w:color w:val="000000" w:themeColor="text1"/>
              </w:rPr>
              <w:t xml:space="preserve">), chyba że wyrazili zgodę, </w:t>
            </w:r>
            <w:r w:rsidR="07163815" w:rsidRPr="003510EE">
              <w:rPr>
                <w:rFonts w:ascii="Times New Roman" w:hAnsi="Times New Roman" w:cs="Times New Roman"/>
                <w:color w:val="000000" w:themeColor="text1"/>
              </w:rPr>
              <w:t>iż</w:t>
            </w:r>
            <w:r w:rsidRPr="003510EE">
              <w:rPr>
                <w:rFonts w:ascii="Times New Roman" w:hAnsi="Times New Roman" w:cs="Times New Roman"/>
                <w:color w:val="000000" w:themeColor="text1"/>
              </w:rPr>
              <w:t xml:space="preserve"> przepisy te nie będą miały do nich zastosowania.</w:t>
            </w:r>
          </w:p>
          <w:p w14:paraId="21586C9E" w14:textId="35BDE9E1" w:rsidR="009A5D2C" w:rsidRPr="003510EE" w:rsidRDefault="009A5D2C" w:rsidP="009A5D2C">
            <w:pPr>
              <w:numPr>
                <w:ilvl w:val="0"/>
                <w:numId w:val="33"/>
              </w:numPr>
              <w:spacing w:before="120" w:after="120" w:line="276" w:lineRule="auto"/>
              <w:jc w:val="both"/>
              <w:rPr>
                <w:rFonts w:ascii="Times New Roman" w:hAnsi="Times New Roman" w:cs="Times New Roman"/>
                <w:color w:val="000000"/>
              </w:rPr>
            </w:pPr>
            <w:r w:rsidRPr="6F2DADEA">
              <w:rPr>
                <w:rFonts w:ascii="Times New Roman" w:hAnsi="Times New Roman" w:cs="Times New Roman"/>
                <w:color w:val="000000" w:themeColor="text1"/>
              </w:rPr>
              <w:t xml:space="preserve">Regulacja usług tzw. </w:t>
            </w:r>
            <w:proofErr w:type="spellStart"/>
            <w:r w:rsidRPr="6F2DADEA">
              <w:rPr>
                <w:rFonts w:ascii="Times New Roman" w:hAnsi="Times New Roman" w:cs="Times New Roman"/>
                <w:color w:val="000000" w:themeColor="text1"/>
              </w:rPr>
              <w:t>direct</w:t>
            </w:r>
            <w:proofErr w:type="spellEnd"/>
            <w:r w:rsidRPr="6F2DADEA">
              <w:rPr>
                <w:rFonts w:ascii="Times New Roman" w:hAnsi="Times New Roman" w:cs="Times New Roman"/>
                <w:color w:val="000000" w:themeColor="text1"/>
              </w:rPr>
              <w:t xml:space="preserve"> billing (usługa</w:t>
            </w:r>
            <w:r w:rsidR="0093000E" w:rsidRPr="6F2DADEA">
              <w:rPr>
                <w:rFonts w:ascii="Times New Roman" w:hAnsi="Times New Roman" w:cs="Times New Roman"/>
                <w:color w:val="000000" w:themeColor="text1"/>
              </w:rPr>
              <w:t xml:space="preserve"> fakultatywnego </w:t>
            </w:r>
            <w:r w:rsidRPr="6F2DADEA">
              <w:rPr>
                <w:rFonts w:ascii="Times New Roman" w:hAnsi="Times New Roman" w:cs="Times New Roman"/>
                <w:color w:val="000000" w:themeColor="text1"/>
              </w:rPr>
              <w:t xml:space="preserve">obciążenia rachunku), polegająca na pośredniczeniu przez dostawcę publicznie dostępnych usług komunikacji elektronicznej w sprzedaży towarów lub </w:t>
            </w:r>
            <w:r w:rsidR="0093000E" w:rsidRPr="6F2DADEA">
              <w:rPr>
                <w:rFonts w:ascii="Times New Roman" w:hAnsi="Times New Roman" w:cs="Times New Roman"/>
                <w:color w:val="000000" w:themeColor="text1"/>
              </w:rPr>
              <w:t>pośredniczeniu w płatności za te towary lub usługi, której wartość jest uwzględniana na rachunku za wykonane usługi komunikacji elektronicznej.</w:t>
            </w:r>
          </w:p>
          <w:p w14:paraId="3AC09184" w14:textId="77777777" w:rsidR="009A5D2C" w:rsidRPr="003510EE" w:rsidRDefault="009A5D2C" w:rsidP="002A74C7">
            <w:pPr>
              <w:spacing w:before="120" w:after="120"/>
              <w:ind w:left="720"/>
              <w:jc w:val="both"/>
              <w:rPr>
                <w:rFonts w:ascii="Times New Roman" w:hAnsi="Times New Roman" w:cs="Times New Roman"/>
                <w:color w:val="000000"/>
              </w:rPr>
            </w:pPr>
            <w:r w:rsidRPr="003510EE">
              <w:rPr>
                <w:rFonts w:ascii="Times New Roman" w:hAnsi="Times New Roman" w:cs="Times New Roman"/>
                <w:color w:val="000000"/>
              </w:rPr>
              <w:t xml:space="preserve">Zgodnie z postanowieniami Kodeksu, w polskich przepisach powinny znaleźć się przepisy umożliwiające dezaktywację zdolności dostawców usług będących stronami trzecimi do wykorzystywania rachunku podmiotu świadczącego usługę dostępu do </w:t>
            </w:r>
            <w:proofErr w:type="spellStart"/>
            <w:r w:rsidRPr="003510EE">
              <w:rPr>
                <w:rFonts w:ascii="Times New Roman" w:hAnsi="Times New Roman" w:cs="Times New Roman"/>
                <w:color w:val="000000"/>
              </w:rPr>
              <w:t>internetu</w:t>
            </w:r>
            <w:proofErr w:type="spellEnd"/>
            <w:r w:rsidRPr="003510EE">
              <w:rPr>
                <w:rFonts w:ascii="Times New Roman" w:hAnsi="Times New Roman" w:cs="Times New Roman"/>
                <w:color w:val="000000"/>
              </w:rPr>
              <w:t xml:space="preserve"> lub podmiotu świadczącego publicznie dostępną usługę łączności interpersonalnej do nakładania opłat za ich produkty lub usługi. W projekcie uwzględniono również pojawiający się na polskim rynku usług komunikacji elektronicznej problem braku informacji użytkowników końcowych o opłatach doliczanych do rachunków za usługi komunikacji elektronicznej. Z tego względu podjęta została decyzja o </w:t>
            </w:r>
            <w:r w:rsidRPr="003510EE">
              <w:rPr>
                <w:rFonts w:ascii="Times New Roman" w:hAnsi="Times New Roman" w:cs="Times New Roman"/>
                <w:color w:val="000000"/>
              </w:rPr>
              <w:lastRenderedPageBreak/>
              <w:t xml:space="preserve">konieczności kompleksowej regulacji przedmiotowej usługi. W szczególności wprowadzony został obowiązek pozyskania przez dostawcę usług komunikacji elektronicznej potwierdzenia, iż użytkownik chce korzystać z usługi dodatkowego obciążenia rachunku, jak również potwierdzenia każdego obciążenia. </w:t>
            </w:r>
          </w:p>
          <w:p w14:paraId="1E72E86F" w14:textId="77777777" w:rsidR="009A5D2C" w:rsidRPr="003510EE" w:rsidRDefault="009A5D2C" w:rsidP="002A74C7">
            <w:pPr>
              <w:spacing w:before="120" w:after="120"/>
              <w:ind w:left="720"/>
              <w:jc w:val="both"/>
              <w:rPr>
                <w:rFonts w:ascii="Times New Roman" w:hAnsi="Times New Roman" w:cs="Times New Roman"/>
                <w:color w:val="000000"/>
              </w:rPr>
            </w:pPr>
            <w:r w:rsidRPr="003510EE">
              <w:rPr>
                <w:rFonts w:ascii="Times New Roman" w:hAnsi="Times New Roman" w:cs="Times New Roman"/>
                <w:color w:val="000000"/>
              </w:rPr>
              <w:t xml:space="preserve">Wprowadzenie regulacji na obecnym etapie rozwoju usługi dodatkowego obciążenia rachunku umożliwi dalszy rozwój tej usługi z uwzględnieniem interesów podmiotów, które świadczą przedmiotowe usługi w sposób zapewniający ochronę praw użytkowników końcowych, a w szczególności zapobiegnie rozwojowi modeli biznesowych opartych na niewiedzy użytkowników oraz braku świadomości ponoszenia dodatkowych kosztów. </w:t>
            </w:r>
          </w:p>
          <w:p w14:paraId="57E3C145" w14:textId="77777777" w:rsidR="009A5D2C" w:rsidRPr="003510EE" w:rsidRDefault="009A5D2C" w:rsidP="009A5D2C">
            <w:pPr>
              <w:numPr>
                <w:ilvl w:val="0"/>
                <w:numId w:val="33"/>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Uprawnienie Prezesa UKE do wydawania decyzji generalnych, które w kompleksowy sposób będą mogły regulować kwestie dostępowe.</w:t>
            </w:r>
          </w:p>
          <w:p w14:paraId="12AC4942" w14:textId="77777777" w:rsidR="009A5D2C" w:rsidRPr="003510EE" w:rsidRDefault="009A5D2C" w:rsidP="002A74C7">
            <w:pPr>
              <w:spacing w:before="120" w:after="120"/>
              <w:ind w:left="720"/>
              <w:jc w:val="both"/>
              <w:rPr>
                <w:rFonts w:ascii="Times New Roman" w:hAnsi="Times New Roman" w:cs="Times New Roman"/>
                <w:color w:val="000000"/>
              </w:rPr>
            </w:pPr>
            <w:r w:rsidRPr="003510EE">
              <w:rPr>
                <w:rFonts w:ascii="Times New Roman" w:hAnsi="Times New Roman" w:cs="Times New Roman"/>
                <w:color w:val="000000"/>
              </w:rPr>
              <w:t>Jednym z nowych rozwiązań przyjętych dla całego rynku telekomunikacyjnego jest uprawnienie Prezesa UKE do wydawania decyzji generalnych. Przedmiotem decyzji generalnych może być:</w:t>
            </w:r>
          </w:p>
          <w:p w14:paraId="5B55C2EF" w14:textId="77777777" w:rsidR="009A5D2C" w:rsidRPr="003510EE" w:rsidRDefault="009A5D2C" w:rsidP="009A5D2C">
            <w:pPr>
              <w:numPr>
                <w:ilvl w:val="0"/>
                <w:numId w:val="34"/>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dostęp do okablowania rozszerzony jest o elementy sieci telekomunikacyjnej wraz z powiązanymi zasobami,</w:t>
            </w:r>
          </w:p>
          <w:p w14:paraId="157F872B" w14:textId="77777777" w:rsidR="009A5D2C" w:rsidRPr="003510EE" w:rsidRDefault="009A5D2C" w:rsidP="009A5D2C">
            <w:pPr>
              <w:numPr>
                <w:ilvl w:val="0"/>
                <w:numId w:val="34"/>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dostęp do infrastruktury technicznej operatorów sieci,</w:t>
            </w:r>
          </w:p>
          <w:p w14:paraId="7F7FE4F7" w14:textId="77777777" w:rsidR="009A5D2C" w:rsidRPr="003510EE" w:rsidRDefault="009A5D2C" w:rsidP="009A5D2C">
            <w:pPr>
              <w:numPr>
                <w:ilvl w:val="0"/>
                <w:numId w:val="34"/>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dostęp do nieruchomości, w tym do budynku.</w:t>
            </w:r>
          </w:p>
          <w:p w14:paraId="3BACF62B" w14:textId="77777777" w:rsidR="009A5D2C" w:rsidRPr="003510EE" w:rsidRDefault="009A5D2C" w:rsidP="002A74C7">
            <w:pPr>
              <w:spacing w:before="120" w:after="120"/>
              <w:ind w:left="720"/>
              <w:jc w:val="both"/>
              <w:rPr>
                <w:rFonts w:ascii="Times New Roman" w:hAnsi="Times New Roman" w:cs="Times New Roman"/>
                <w:color w:val="000000"/>
              </w:rPr>
            </w:pPr>
            <w:r w:rsidRPr="003510EE">
              <w:rPr>
                <w:rFonts w:ascii="Times New Roman" w:hAnsi="Times New Roman" w:cs="Times New Roman"/>
                <w:color w:val="000000"/>
              </w:rPr>
              <w:t xml:space="preserve">Prezes UKE nie ma możliwości równoczesnego prowadzenia analogicznych postępowań wobec wszystkich podmiotów zobowiązanych do zapewnienia dostępu wskazanego w ww. przepisach obecnie obowiązującej ustawy Prawo telekomunikacje lub ustawy o wspieraniu rozwoju (np. wobec wszystkich właścicieli okablowania w budynku). Dla przykładu można wskazać, że do rejestru przedsiębiorców telekomunikacyjnych (którzy z racji posiadania tego statusu mają obowiązek zapewnienia dostępu do infrastruktury telekomunikacyjnej) wpisanych jest ok. 5000 podmiotów. W związku z powyższymi ograniczeniami i dużą liczbą podmiotów wydając decyzje określające ogólne warunki dostępu do określonych elementów infrastruktury w trybie decyzji indywidualnych, Prezes UKE dokonuje wyboru największych podmiotów tak, aby przyjęty przez Prezesa UKE model regulacji określonego rodzaju dostępu znalazł jak najszersze zastosowanie na rynku telekomunikacyjnym. Dokonanie takiego wyboru przez Prezesa UKE ułatwia zaś adresatom decyzji określających warunki zapewnienia dostępu podniesienie zarzutu dyskryminacji w stosunku do podmiotów, wobec których takie decyzje nie zostały wydane, pomimo że podmioty te także zobowiązane są do zapewnienia dostępu z mocy prawa. Zaznaczyć należy, że uprawnienie Prezesa UKE do wydawania decyzji generalnych nie wyklucza wydawania decyzji w zwykłym trybie. </w:t>
            </w:r>
          </w:p>
          <w:p w14:paraId="26D4FD35" w14:textId="72E815F5" w:rsidR="009A5D2C" w:rsidRPr="003510EE" w:rsidRDefault="00A62C18" w:rsidP="009A5D2C">
            <w:pPr>
              <w:numPr>
                <w:ilvl w:val="0"/>
                <w:numId w:val="33"/>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Zwalczanie</w:t>
            </w:r>
            <w:r w:rsidR="009A5D2C" w:rsidRPr="003510EE">
              <w:rPr>
                <w:rFonts w:ascii="Times New Roman" w:hAnsi="Times New Roman" w:cs="Times New Roman"/>
                <w:color w:val="000000"/>
              </w:rPr>
              <w:t xml:space="preserve"> nadużyć telekomunikacyjnych.</w:t>
            </w:r>
          </w:p>
          <w:p w14:paraId="3257F5C4" w14:textId="67DE3813" w:rsidR="009A5D2C" w:rsidRPr="003510EE" w:rsidRDefault="009A5D2C" w:rsidP="002A74C7">
            <w:pPr>
              <w:spacing w:before="120" w:after="120"/>
              <w:ind w:left="720"/>
              <w:jc w:val="both"/>
              <w:rPr>
                <w:rFonts w:ascii="Times New Roman" w:hAnsi="Times New Roman" w:cs="Times New Roman"/>
                <w:color w:val="000000"/>
              </w:rPr>
            </w:pPr>
            <w:r w:rsidRPr="003510EE">
              <w:rPr>
                <w:rFonts w:ascii="Times New Roman" w:hAnsi="Times New Roman" w:cs="Times New Roman"/>
                <w:color w:val="000000"/>
              </w:rPr>
              <w:t xml:space="preserve">Jednym z wielu problemów identyfikowanych na rynku komunikacji elektronicznej są tzw. nadużycia telekomunikacyjne, tj. korzystanie z usług dostępowych niezgodnie z przeznaczeniem, co prowadzi do powiększenia przychodów przez nieuczciwych przedsiębiorców kosztem innych podmiotów, np. poprzez generowanie tzw. sztucznego ruchu. W projekcie </w:t>
            </w:r>
            <w:r w:rsidR="00A62C18" w:rsidRPr="003510EE">
              <w:rPr>
                <w:rFonts w:ascii="Times New Roman" w:hAnsi="Times New Roman" w:cs="Times New Roman"/>
                <w:color w:val="000000"/>
              </w:rPr>
              <w:t xml:space="preserve">jednoznacznie wskazuje się, że nadużycia są zakazane i </w:t>
            </w:r>
            <w:r w:rsidR="00A62C18" w:rsidRPr="003510EE">
              <w:rPr>
                <w:rFonts w:ascii="Times New Roman" w:eastAsiaTheme="minorEastAsia" w:hAnsi="Times New Roman" w:cs="Times New Roman"/>
                <w:lang w:eastAsia="pl-PL"/>
              </w:rPr>
              <w:t xml:space="preserve"> </w:t>
            </w:r>
            <w:proofErr w:type="spellStart"/>
            <w:r w:rsidR="00A62C18" w:rsidRPr="003510EE">
              <w:rPr>
                <w:rFonts w:ascii="Times New Roman" w:eastAsiaTheme="minorEastAsia" w:hAnsi="Times New Roman" w:cs="Times New Roman"/>
                <w:lang w:eastAsia="pl-PL"/>
              </w:rPr>
              <w:t>i</w:t>
            </w:r>
            <w:proofErr w:type="spellEnd"/>
            <w:r w:rsidR="00A62C18" w:rsidRPr="003510EE">
              <w:rPr>
                <w:rFonts w:ascii="Times New Roman" w:eastAsiaTheme="minorEastAsia" w:hAnsi="Times New Roman" w:cs="Times New Roman"/>
                <w:lang w:eastAsia="pl-PL"/>
              </w:rPr>
              <w:t xml:space="preserve"> zobowiązuje się przedsiębiorców telekomunikacyjnych </w:t>
            </w:r>
            <w:r w:rsidR="00A62C18" w:rsidRPr="003510EE">
              <w:rPr>
                <w:rFonts w:ascii="Times New Roman" w:hAnsi="Times New Roman" w:cs="Times New Roman"/>
                <w:color w:val="000000"/>
              </w:rPr>
              <w:t>do podejmowania proporcjonalnych działań mających na celu zapobieganie nadużyciom telekomunikacyjnym i ich zwalczanie.</w:t>
            </w:r>
          </w:p>
          <w:p w14:paraId="52F2786C" w14:textId="636B7CF6" w:rsidR="009A5D2C" w:rsidRPr="003510EE" w:rsidRDefault="009A5D2C" w:rsidP="002A74C7">
            <w:pPr>
              <w:spacing w:before="120" w:after="120"/>
              <w:ind w:left="720"/>
              <w:jc w:val="both"/>
              <w:rPr>
                <w:rFonts w:ascii="Times New Roman" w:hAnsi="Times New Roman" w:cs="Times New Roman"/>
                <w:color w:val="000000"/>
              </w:rPr>
            </w:pPr>
            <w:r w:rsidRPr="003510EE">
              <w:rPr>
                <w:rFonts w:ascii="Times New Roman" w:hAnsi="Times New Roman" w:cs="Times New Roman"/>
                <w:color w:val="000000"/>
              </w:rPr>
              <w:t xml:space="preserve">Wprowadzenie przedmiotowej instytucji ma na celu eliminowanie </w:t>
            </w:r>
            <w:r w:rsidR="00A62C18" w:rsidRPr="003510EE">
              <w:rPr>
                <w:rFonts w:ascii="Times New Roman" w:hAnsi="Times New Roman" w:cs="Times New Roman"/>
                <w:color w:val="000000"/>
              </w:rPr>
              <w:t>działań mających zn</w:t>
            </w:r>
            <w:r w:rsidR="00396116" w:rsidRPr="003510EE">
              <w:rPr>
                <w:rFonts w:ascii="Times New Roman" w:hAnsi="Times New Roman" w:cs="Times New Roman"/>
                <w:color w:val="000000"/>
              </w:rPr>
              <w:t xml:space="preserve">amiona nadużycia, które </w:t>
            </w:r>
            <w:r w:rsidRPr="003510EE">
              <w:rPr>
                <w:rFonts w:ascii="Times New Roman" w:hAnsi="Times New Roman" w:cs="Times New Roman"/>
                <w:color w:val="000000"/>
              </w:rPr>
              <w:t xml:space="preserve">wyrządzają szkodę przedsiębiorcy telekomunikacyjnemu. </w:t>
            </w:r>
          </w:p>
          <w:p w14:paraId="2EEE75E4" w14:textId="77777777" w:rsidR="009A5D2C" w:rsidRPr="003510EE" w:rsidRDefault="009A5D2C" w:rsidP="009A5D2C">
            <w:pPr>
              <w:numPr>
                <w:ilvl w:val="0"/>
                <w:numId w:val="33"/>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 xml:space="preserve">Zachęcenie do prowadzenia </w:t>
            </w:r>
            <w:proofErr w:type="spellStart"/>
            <w:r w:rsidRPr="003510EE">
              <w:rPr>
                <w:rFonts w:ascii="Times New Roman" w:hAnsi="Times New Roman" w:cs="Times New Roman"/>
                <w:color w:val="000000"/>
              </w:rPr>
              <w:t>współinwestycji</w:t>
            </w:r>
            <w:proofErr w:type="spellEnd"/>
            <w:r w:rsidRPr="003510EE">
              <w:rPr>
                <w:rFonts w:ascii="Times New Roman" w:hAnsi="Times New Roman" w:cs="Times New Roman"/>
                <w:color w:val="000000"/>
              </w:rPr>
              <w:t xml:space="preserve"> w infrastrukturę telekomunikacyjną.</w:t>
            </w:r>
          </w:p>
          <w:p w14:paraId="34C51400" w14:textId="77777777" w:rsidR="009A5D2C" w:rsidRPr="003510EE" w:rsidRDefault="009A5D2C" w:rsidP="002A74C7">
            <w:pPr>
              <w:spacing w:before="120" w:after="120"/>
              <w:ind w:left="720"/>
              <w:jc w:val="both"/>
              <w:rPr>
                <w:rFonts w:ascii="Times New Roman" w:hAnsi="Times New Roman" w:cs="Times New Roman"/>
                <w:color w:val="000000"/>
              </w:rPr>
            </w:pPr>
            <w:r w:rsidRPr="003510EE">
              <w:rPr>
                <w:rFonts w:ascii="Times New Roman" w:hAnsi="Times New Roman" w:cs="Times New Roman"/>
                <w:color w:val="000000"/>
              </w:rPr>
              <w:t xml:space="preserve">W projekcie proponuje się usankcjonowanie możliwości „samoregulacji” przedsiębiorców o znaczącej pozycji rynkowej, poprzez zatwierdzanie propozycji zobowiązań w drodze decyzji Prezesa UKE. Należy wskazać, że dotychczas taka konstrukcja nie funkcjonowała na gruncie przepisów szerokorozumianego prawa telekomunikacyjnego. Proponowane przepisy mają za zadanie umocowanie Prezesa UKE do zatwierdzania w drodze, objętych postępowaniem konsolidacyjnym, decyzji administracyjnych propozycji zobowiązań dotyczących warunków zapewnienia dostępu do należących do tych przedsiębiorców sieci telekomunikacyjnych lub powiązanych zasobów. Przepisy te sankcjonują zatwierdzanie przez Prezesa UKE również propozycji zobowiązań w zakresie określania zasad włączania się (przyłączania się) do </w:t>
            </w:r>
            <w:proofErr w:type="spellStart"/>
            <w:r w:rsidRPr="003510EE">
              <w:rPr>
                <w:rFonts w:ascii="Times New Roman" w:hAnsi="Times New Roman" w:cs="Times New Roman"/>
                <w:color w:val="000000"/>
              </w:rPr>
              <w:t>współinwestycji</w:t>
            </w:r>
            <w:proofErr w:type="spellEnd"/>
            <w:r w:rsidRPr="003510EE">
              <w:rPr>
                <w:rFonts w:ascii="Times New Roman" w:hAnsi="Times New Roman" w:cs="Times New Roman"/>
                <w:color w:val="000000"/>
              </w:rPr>
              <w:t xml:space="preserve">, realizowanych przez tych przedsiębiorców o znaczącej pozycji rynkowej. W ślad za regulacją dyrektywy propozycja krajowego przepisu nie </w:t>
            </w:r>
            <w:r w:rsidRPr="003510EE">
              <w:rPr>
                <w:rFonts w:ascii="Times New Roman" w:hAnsi="Times New Roman" w:cs="Times New Roman"/>
                <w:color w:val="000000"/>
              </w:rPr>
              <w:lastRenderedPageBreak/>
              <w:t>zawiera zamkniętego wyliczenia przedmiotu proponowanych do zatwierdzenia samoregulacji, dlatego też wskazuje ich zakres poprzez przykładowe wyliczenie.</w:t>
            </w:r>
          </w:p>
          <w:p w14:paraId="6B60D734" w14:textId="77777777" w:rsidR="009A5D2C" w:rsidRPr="003510EE" w:rsidRDefault="009A5D2C" w:rsidP="002A74C7">
            <w:pPr>
              <w:spacing w:before="120" w:after="120"/>
              <w:ind w:left="720"/>
              <w:jc w:val="both"/>
              <w:rPr>
                <w:rFonts w:ascii="Times New Roman" w:hAnsi="Times New Roman" w:cs="Times New Roman"/>
                <w:color w:val="000000"/>
              </w:rPr>
            </w:pPr>
            <w:r w:rsidRPr="003510EE">
              <w:rPr>
                <w:rFonts w:ascii="Times New Roman" w:hAnsi="Times New Roman" w:cs="Times New Roman"/>
                <w:color w:val="000000"/>
              </w:rPr>
              <w:t xml:space="preserve">Celem przedmiotowego rozwiązania jest zachęcenie przedsiębiorców telekomunikacyjnych o znaczącej pozycji rynkowej do wzmożonego wysiłku inwestycyjnego, co będzie skutkowało większym zasięgiem usług komunikacji elektronicznej oraz wyższą jakością tych usług dla użytkowników końcowych.  </w:t>
            </w:r>
          </w:p>
          <w:p w14:paraId="33C54914" w14:textId="77777777" w:rsidR="00E23C5D" w:rsidRDefault="00E23C5D" w:rsidP="009A5D2C">
            <w:pPr>
              <w:numPr>
                <w:ilvl w:val="0"/>
                <w:numId w:val="33"/>
              </w:num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Równoważny dostęp dla osób z niepełnosprawnościami </w:t>
            </w:r>
          </w:p>
          <w:p w14:paraId="4ECE0698" w14:textId="5D8D6B30" w:rsidR="00E23C5D" w:rsidRDefault="00E23C5D" w:rsidP="00E23C5D">
            <w:pPr>
              <w:spacing w:before="120" w:after="120" w:line="276" w:lineRule="auto"/>
              <w:ind w:left="720"/>
              <w:jc w:val="both"/>
              <w:rPr>
                <w:rFonts w:ascii="Times New Roman" w:hAnsi="Times New Roman" w:cs="Times New Roman"/>
                <w:color w:val="000000"/>
              </w:rPr>
            </w:pPr>
            <w:r>
              <w:rPr>
                <w:rFonts w:ascii="Times New Roman" w:hAnsi="Times New Roman" w:cs="Times New Roman"/>
                <w:color w:val="000000"/>
              </w:rPr>
              <w:t xml:space="preserve">Dotychczas obowiązek ten dotyczył jedynie dostawców usług telekomunikacyjnych. W projekcie proponuje się </w:t>
            </w:r>
            <w:r w:rsidRPr="00E23C5D">
              <w:rPr>
                <w:rFonts w:ascii="Times New Roman" w:hAnsi="Times New Roman" w:cs="Times New Roman"/>
                <w:color w:val="000000"/>
              </w:rPr>
              <w:t>rozciągnięcie na wszystkich dostawców usług komunikacji elektronicznej obowiązku zapewnienia użytkownikom końcowym z niepełnosprawnościami dostępu do udogodnień i świadczonych usług równoważnego dostępowi do usług komunikacji elektronicznej z jakiego korzysta większość użytkowników końcowych</w:t>
            </w:r>
            <w:r>
              <w:rPr>
                <w:rFonts w:ascii="Times New Roman" w:hAnsi="Times New Roman" w:cs="Times New Roman"/>
                <w:color w:val="000000"/>
              </w:rPr>
              <w:t xml:space="preserve">. Dostawcy usług publikując informacje o swoich usługach będą zobligowani publikować je </w:t>
            </w:r>
            <w:r w:rsidRPr="00E23C5D">
              <w:rPr>
                <w:rFonts w:ascii="Times New Roman" w:hAnsi="Times New Roman" w:cs="Times New Roman"/>
                <w:color w:val="000000"/>
              </w:rPr>
              <w:t>w jasny, zrozumiały, umożliwiający odczyt maszynowy sposób i w formie dostępnej dla użytkowników końcowych z niepełnosprawnościami</w:t>
            </w:r>
            <w:r>
              <w:rPr>
                <w:rFonts w:ascii="Times New Roman" w:hAnsi="Times New Roman" w:cs="Times New Roman"/>
                <w:color w:val="000000"/>
              </w:rPr>
              <w:t xml:space="preserve">. Ponadto dostawcy usług komunikacji elektronicznej będą zobowiązani na każde żądanie konsumenta będącego osobą z niepełnosprawnościami doręczać </w:t>
            </w:r>
            <w:r w:rsidRPr="00E23C5D">
              <w:rPr>
                <w:rFonts w:ascii="Times New Roman" w:hAnsi="Times New Roman" w:cs="Times New Roman"/>
                <w:color w:val="000000"/>
              </w:rPr>
              <w:t xml:space="preserve">informacje </w:t>
            </w:r>
            <w:proofErr w:type="spellStart"/>
            <w:r w:rsidRPr="00E23C5D">
              <w:rPr>
                <w:rFonts w:ascii="Times New Roman" w:hAnsi="Times New Roman" w:cs="Times New Roman"/>
                <w:color w:val="000000"/>
              </w:rPr>
              <w:t>przedumowne</w:t>
            </w:r>
            <w:proofErr w:type="spellEnd"/>
            <w:r w:rsidRPr="00E23C5D">
              <w:rPr>
                <w:rFonts w:ascii="Times New Roman" w:hAnsi="Times New Roman" w:cs="Times New Roman"/>
                <w:color w:val="000000"/>
              </w:rPr>
              <w:t>, zwięzłe podsumowanie warunków umowy oraz pozostałe informacje zawarte w umowie o świadczenie usług komunikacji elektronicznej w postaci dostępnej dla osób z niepełnosprawnościami</w:t>
            </w:r>
            <w:r>
              <w:rPr>
                <w:rFonts w:ascii="Times New Roman" w:hAnsi="Times New Roman" w:cs="Times New Roman"/>
                <w:color w:val="000000"/>
              </w:rPr>
              <w:t>.</w:t>
            </w:r>
          </w:p>
          <w:p w14:paraId="48621846" w14:textId="77777777" w:rsidR="009A5D2C" w:rsidRPr="003510EE" w:rsidRDefault="009A5D2C" w:rsidP="009A5D2C">
            <w:pPr>
              <w:numPr>
                <w:ilvl w:val="0"/>
                <w:numId w:val="33"/>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Zapewnienie użytkownikom końcowym dostępu do niezależnego narzędzia porównawczego ofert usług komunikacji elektronicznej.</w:t>
            </w:r>
          </w:p>
          <w:p w14:paraId="02A39D91" w14:textId="27F19865" w:rsidR="009A5D2C" w:rsidRPr="003510EE" w:rsidRDefault="009A5D2C" w:rsidP="002A74C7">
            <w:pPr>
              <w:spacing w:before="120" w:after="120"/>
              <w:ind w:left="720"/>
              <w:jc w:val="both"/>
              <w:rPr>
                <w:rFonts w:ascii="Times New Roman" w:hAnsi="Times New Roman" w:cs="Times New Roman"/>
                <w:color w:val="000000"/>
              </w:rPr>
            </w:pPr>
            <w:r w:rsidRPr="003510EE">
              <w:rPr>
                <w:rFonts w:ascii="Times New Roman" w:hAnsi="Times New Roman" w:cs="Times New Roman"/>
                <w:color w:val="000000"/>
              </w:rPr>
              <w:t>Zgodnie z projektem użytkownicy końcowi powinni mieć dostęp do niezależnego narzędzia porównawczego dla ofert usług komunikacji elektronicznej</w:t>
            </w:r>
            <w:r w:rsidR="00AD6834" w:rsidRPr="003510EE">
              <w:rPr>
                <w:rFonts w:ascii="Times New Roman" w:hAnsi="Times New Roman" w:cs="Times New Roman"/>
                <w:color w:val="000000"/>
              </w:rPr>
              <w:t xml:space="preserve"> (usługi dostępu do </w:t>
            </w:r>
            <w:proofErr w:type="spellStart"/>
            <w:r w:rsidR="00AD6834" w:rsidRPr="003510EE">
              <w:rPr>
                <w:rFonts w:ascii="Times New Roman" w:hAnsi="Times New Roman" w:cs="Times New Roman"/>
                <w:color w:val="000000"/>
              </w:rPr>
              <w:t>internetu</w:t>
            </w:r>
            <w:proofErr w:type="spellEnd"/>
            <w:r w:rsidR="00AD6834" w:rsidRPr="003510EE">
              <w:rPr>
                <w:rFonts w:ascii="Times New Roman" w:hAnsi="Times New Roman" w:cs="Times New Roman"/>
                <w:color w:val="000000"/>
              </w:rPr>
              <w:t xml:space="preserve"> oraz usługi komunikacji interpersonalnej wykorzystującej numery)</w:t>
            </w:r>
            <w:r w:rsidRPr="003510EE">
              <w:rPr>
                <w:rFonts w:ascii="Times New Roman" w:hAnsi="Times New Roman" w:cs="Times New Roman"/>
                <w:color w:val="000000"/>
              </w:rPr>
              <w:t>. Proponuje się, aby w pierwszej kolejności narzędzie zostało opracowane przez niezależne podmioty. Jeżeli Prezes UKE stwierdzi, że na rynku nie funkcjonuje niezależne narzędzie porównawcze, powinien je samodzielnie opracować i uruchomić.</w:t>
            </w:r>
          </w:p>
          <w:p w14:paraId="15728CA1" w14:textId="77777777" w:rsidR="009A5D2C" w:rsidRPr="003510EE" w:rsidRDefault="009A5D2C" w:rsidP="002A74C7">
            <w:pPr>
              <w:spacing w:before="120" w:after="120"/>
              <w:ind w:left="720"/>
              <w:jc w:val="both"/>
              <w:rPr>
                <w:rFonts w:ascii="Times New Roman" w:hAnsi="Times New Roman" w:cs="Times New Roman"/>
                <w:color w:val="000000"/>
              </w:rPr>
            </w:pPr>
            <w:r w:rsidRPr="003510EE">
              <w:rPr>
                <w:rFonts w:ascii="Times New Roman" w:hAnsi="Times New Roman" w:cs="Times New Roman"/>
                <w:color w:val="000000"/>
              </w:rPr>
              <w:t xml:space="preserve">Dzięki temu rozwiązaniu użytkownicy końcowi będą mieli możliwość porównania ofert przedsiębiorców komunikacji elektronicznej i wyboru najdogodniejszej z nich. </w:t>
            </w:r>
          </w:p>
          <w:p w14:paraId="6549FD18" w14:textId="51C21AB4" w:rsidR="009A5D2C" w:rsidRPr="003510EE" w:rsidRDefault="009A5D2C" w:rsidP="009A5D2C">
            <w:pPr>
              <w:numPr>
                <w:ilvl w:val="0"/>
                <w:numId w:val="33"/>
              </w:numPr>
              <w:spacing w:before="120" w:after="120" w:line="276" w:lineRule="auto"/>
              <w:jc w:val="both"/>
              <w:rPr>
                <w:rFonts w:ascii="Times New Roman" w:hAnsi="Times New Roman" w:cs="Times New Roman"/>
                <w:color w:val="000000"/>
              </w:rPr>
            </w:pPr>
            <w:r w:rsidRPr="6F2DADEA">
              <w:rPr>
                <w:rFonts w:ascii="Times New Roman" w:hAnsi="Times New Roman" w:cs="Times New Roman"/>
                <w:color w:val="000000" w:themeColor="text1"/>
              </w:rPr>
              <w:t>Koordynacja użytkowania częstotliwości</w:t>
            </w:r>
            <w:r w:rsidR="00B372DD" w:rsidRPr="6F2DADEA">
              <w:rPr>
                <w:rFonts w:ascii="Times New Roman" w:hAnsi="Times New Roman" w:cs="Times New Roman"/>
                <w:color w:val="000000" w:themeColor="text1"/>
              </w:rPr>
              <w:t xml:space="preserve"> </w:t>
            </w:r>
            <w:r w:rsidRPr="6F2DADEA">
              <w:rPr>
                <w:rFonts w:ascii="Times New Roman" w:hAnsi="Times New Roman" w:cs="Times New Roman"/>
                <w:color w:val="000000" w:themeColor="text1"/>
              </w:rPr>
              <w:t>rządowych przez Ministra Obrony Narodowej.</w:t>
            </w:r>
          </w:p>
          <w:p w14:paraId="4C78458A" w14:textId="77777777" w:rsidR="009A5D2C" w:rsidRPr="003510EE" w:rsidRDefault="009A5D2C" w:rsidP="002A74C7">
            <w:pPr>
              <w:spacing w:before="120" w:after="120"/>
              <w:ind w:left="720"/>
              <w:jc w:val="both"/>
              <w:rPr>
                <w:rFonts w:ascii="Times New Roman" w:hAnsi="Times New Roman" w:cs="Times New Roman"/>
                <w:color w:val="000000"/>
              </w:rPr>
            </w:pPr>
            <w:r w:rsidRPr="003510EE">
              <w:rPr>
                <w:rFonts w:ascii="Times New Roman" w:hAnsi="Times New Roman" w:cs="Times New Roman"/>
                <w:color w:val="000000"/>
              </w:rPr>
              <w:t xml:space="preserve">Zgodnie z propozycją koordynacja częstotliwości będzie prowadzona przez Ministra Obrony Narodowej. W ramach MON funkcjonują jednostki wyspecjalizowane posiadające kompetencje do zarządzania częstotliwościami. </w:t>
            </w:r>
          </w:p>
          <w:p w14:paraId="76D78C29" w14:textId="0911023D" w:rsidR="009A5D2C" w:rsidRPr="003510EE" w:rsidRDefault="00B372DD" w:rsidP="002A74C7">
            <w:pPr>
              <w:spacing w:before="120" w:after="120"/>
              <w:ind w:left="720"/>
              <w:jc w:val="both"/>
              <w:rPr>
                <w:rFonts w:ascii="Times New Roman" w:hAnsi="Times New Roman" w:cs="Times New Roman"/>
                <w:color w:val="000000"/>
              </w:rPr>
            </w:pPr>
            <w:r w:rsidRPr="003510EE">
              <w:rPr>
                <w:rFonts w:ascii="Times New Roman" w:hAnsi="Times New Roman" w:cs="Times New Roman"/>
                <w:color w:val="000000"/>
              </w:rPr>
              <w:t>Jednolita koordynacja nad częstotliwościami w użytkowaniu</w:t>
            </w:r>
            <w:r w:rsidR="009A5D2C" w:rsidRPr="003510EE">
              <w:rPr>
                <w:rFonts w:ascii="Times New Roman" w:hAnsi="Times New Roman" w:cs="Times New Roman"/>
                <w:color w:val="000000"/>
              </w:rPr>
              <w:t xml:space="preserve"> </w:t>
            </w:r>
            <w:proofErr w:type="spellStart"/>
            <w:r w:rsidR="009A5D2C" w:rsidRPr="003510EE">
              <w:rPr>
                <w:rFonts w:ascii="Times New Roman" w:hAnsi="Times New Roman" w:cs="Times New Roman"/>
                <w:color w:val="000000"/>
              </w:rPr>
              <w:t>rządowymzapewni</w:t>
            </w:r>
            <w:proofErr w:type="spellEnd"/>
            <w:r w:rsidR="009A5D2C" w:rsidRPr="003510EE">
              <w:rPr>
                <w:rFonts w:ascii="Times New Roman" w:hAnsi="Times New Roman" w:cs="Times New Roman"/>
                <w:color w:val="000000"/>
              </w:rPr>
              <w:t xml:space="preserve"> efektywne wykorzystanie zasobów częstotliwości przeznaczonych dla tych użytkowników oraz zminimalizuje ryzyko występowania zakłóceń powodowanych przez poszczególnych użytkowników. </w:t>
            </w:r>
          </w:p>
          <w:p w14:paraId="7B139343" w14:textId="77777777" w:rsidR="009A5D2C" w:rsidRPr="003510EE" w:rsidRDefault="009A5D2C" w:rsidP="009A5D2C">
            <w:pPr>
              <w:numPr>
                <w:ilvl w:val="0"/>
                <w:numId w:val="33"/>
              </w:numPr>
              <w:spacing w:before="120" w:after="120" w:line="276" w:lineRule="auto"/>
              <w:jc w:val="both"/>
              <w:rPr>
                <w:rFonts w:ascii="Times New Roman" w:hAnsi="Times New Roman" w:cs="Times New Roman"/>
                <w:color w:val="000000"/>
              </w:rPr>
            </w:pPr>
            <w:r w:rsidRPr="003510EE">
              <w:rPr>
                <w:rFonts w:ascii="Times New Roman" w:hAnsi="Times New Roman" w:cs="Times New Roman"/>
                <w:color w:val="000000"/>
              </w:rPr>
              <w:t>Wprowadzono rozróżnienie regulacji dla częstotliwości zharmonizowanych oraz częstotliwości niepodlegających harmonizacji.</w:t>
            </w:r>
          </w:p>
          <w:p w14:paraId="19170C7A" w14:textId="77777777" w:rsidR="009A5D2C" w:rsidRPr="003510EE" w:rsidRDefault="009A5D2C" w:rsidP="002A74C7">
            <w:pPr>
              <w:spacing w:before="120" w:after="120"/>
              <w:ind w:left="720"/>
              <w:jc w:val="both"/>
              <w:rPr>
                <w:rFonts w:ascii="Times New Roman" w:hAnsi="Times New Roman" w:cs="Times New Roman"/>
                <w:color w:val="000000"/>
                <w:spacing w:val="-2"/>
              </w:rPr>
            </w:pPr>
            <w:r w:rsidRPr="003510EE">
              <w:rPr>
                <w:rFonts w:ascii="Times New Roman" w:hAnsi="Times New Roman" w:cs="Times New Roman"/>
                <w:color w:val="000000"/>
                <w:spacing w:val="-2"/>
              </w:rPr>
              <w:t xml:space="preserve">Zgodnie z postanowieniami EKŁE, projekt w różny sposób reguluje zarządzanie częstotliwościami </w:t>
            </w:r>
            <w:proofErr w:type="spellStart"/>
            <w:r w:rsidRPr="003510EE">
              <w:rPr>
                <w:rFonts w:ascii="Times New Roman" w:hAnsi="Times New Roman" w:cs="Times New Roman"/>
                <w:color w:val="000000"/>
                <w:spacing w:val="-2"/>
              </w:rPr>
              <w:t>zharmonizownymi</w:t>
            </w:r>
            <w:proofErr w:type="spellEnd"/>
            <w:r w:rsidRPr="003510EE">
              <w:rPr>
                <w:rFonts w:ascii="Times New Roman" w:hAnsi="Times New Roman" w:cs="Times New Roman"/>
                <w:color w:val="000000"/>
                <w:spacing w:val="-2"/>
              </w:rPr>
              <w:t xml:space="preserve"> oraz częstotliwościami nie podlegającymi harmonizacji. Przez częstotliwości zharmonizowane należy rozumieć częstotliwości, których dostępność i efektywne wykorzystanie uregulowano za pomocą zharmonizowanych warunków ustanowionych w drodze technicznego środka wykonawczego zgodnie z art. 4 decyzji nr 676/2002/WE Parlamentu Europejskiego i Rady z dnia 7 marca 2002 r. w sprawie ram regulacyjnych dotyczących polityki spektrum radiowego we Wspólnocie Europejskiej (decyzja o spektrum radiowym). Celem jest ustanowienie w Unii Europejskiej polityki i prawnych ram dla zapewnienia koordynacji koncepcji politycznych, a tam gdzie sytuacja tego wymaga, harmonizacja warunków dostępności i skutecznego korzystania ze spektrum radiowego koniecznych do ustanowienia i funkcjonowania rynku wewnętrznego w obszarach objętych polityką Wspólnoty, takich jak łączność elektroniczna, transport oraz badania i rozwój. Aby osiągnąć ten cel Komisja, na podstawie art. 4 decyzji, przedkłada Komitetowi ds. Spektrum Radiowego, właściwe techniczne środki wykonawcze w celu zapewnienia zharmonizowanych warunków dostępności i skutecznego wykorzystania spektrum radiowego.</w:t>
            </w:r>
          </w:p>
          <w:p w14:paraId="7551E55C" w14:textId="1E874D8D" w:rsidR="59B4A75E" w:rsidRPr="003510EE" w:rsidRDefault="59B4A75E" w:rsidP="003510EE">
            <w:pPr>
              <w:pStyle w:val="Akapitzlist"/>
              <w:numPr>
                <w:ilvl w:val="0"/>
                <w:numId w:val="33"/>
              </w:numPr>
              <w:spacing w:before="120" w:after="120"/>
              <w:jc w:val="both"/>
              <w:rPr>
                <w:rFonts w:ascii="Times New Roman" w:eastAsiaTheme="minorEastAsia" w:hAnsi="Times New Roman"/>
                <w:color w:val="000000" w:themeColor="text1"/>
              </w:rPr>
            </w:pPr>
            <w:r w:rsidRPr="003510EE">
              <w:rPr>
                <w:rFonts w:ascii="Times New Roman" w:hAnsi="Times New Roman"/>
                <w:color w:val="000000" w:themeColor="text1"/>
              </w:rPr>
              <w:lastRenderedPageBreak/>
              <w:t>Wprowadzenie do projektu ustawy - Prawo komunikacji elektronicznej przepisów regulujących umocowanie jednostki zarządzającej usługą PRS w Polsce (</w:t>
            </w:r>
            <w:proofErr w:type="spellStart"/>
            <w:r w:rsidRPr="003510EE">
              <w:rPr>
                <w:rFonts w:ascii="Times New Roman" w:hAnsi="Times New Roman"/>
                <w:color w:val="000000" w:themeColor="text1"/>
              </w:rPr>
              <w:t>Competent</w:t>
            </w:r>
            <w:proofErr w:type="spellEnd"/>
            <w:r w:rsidRPr="003510EE">
              <w:rPr>
                <w:rFonts w:ascii="Times New Roman" w:hAnsi="Times New Roman"/>
                <w:color w:val="000000" w:themeColor="text1"/>
              </w:rPr>
              <w:t xml:space="preserve"> PRS Authority – CPA Polska) w przepisach prawa powszechnie obowiązującego.</w:t>
            </w:r>
          </w:p>
          <w:p w14:paraId="3161FE6A" w14:textId="47B6CBC0" w:rsidR="59B4A75E" w:rsidRPr="003510EE" w:rsidRDefault="59B4A75E" w:rsidP="58B9CBD0">
            <w:pPr>
              <w:spacing w:before="120" w:after="120"/>
              <w:ind w:left="720"/>
              <w:jc w:val="both"/>
              <w:rPr>
                <w:rFonts w:ascii="Times New Roman" w:hAnsi="Times New Roman" w:cs="Times New Roman"/>
              </w:rPr>
            </w:pPr>
            <w:r w:rsidRPr="003510EE">
              <w:rPr>
                <w:rFonts w:ascii="Times New Roman" w:hAnsi="Times New Roman" w:cs="Times New Roman"/>
                <w:color w:val="000000" w:themeColor="text1"/>
              </w:rPr>
              <w:t>Działalność CPA Polska powinna zostać uregulowana w Pke, ponieważ PRS, jako usługa systemu radionawigacji satelitarnej Galileo, wpisuje się w definicję komunikacji elektronicznej zawartą w art. 2 punkt 7</w:t>
            </w:r>
            <w:r w:rsidR="00771300">
              <w:rPr>
                <w:rFonts w:ascii="Times New Roman" w:hAnsi="Times New Roman" w:cs="Times New Roman"/>
                <w:color w:val="000000" w:themeColor="text1"/>
              </w:rPr>
              <w:t>7</w:t>
            </w:r>
            <w:r w:rsidRPr="003510EE">
              <w:rPr>
                <w:rFonts w:ascii="Times New Roman" w:hAnsi="Times New Roman" w:cs="Times New Roman"/>
                <w:color w:val="000000" w:themeColor="text1"/>
              </w:rPr>
              <w:t xml:space="preserve">) projektu Pke, tj. „usługi polegające całkowicie lub częściowo na przekazywaniu sygnałów, takie jak usługi transmisyjne stosowane na potrzeby świadczenia usług łączności maszyna–maszyna oraz na potrzeby nadawania”.   </w:t>
            </w:r>
          </w:p>
          <w:p w14:paraId="447767C3" w14:textId="263BF2D4" w:rsidR="59B4A75E" w:rsidRPr="003510EE" w:rsidRDefault="59B4A75E" w:rsidP="58B9CBD0">
            <w:pPr>
              <w:spacing w:before="120" w:after="120"/>
              <w:ind w:left="720"/>
              <w:jc w:val="both"/>
              <w:rPr>
                <w:rFonts w:ascii="Times New Roman" w:hAnsi="Times New Roman" w:cs="Times New Roman"/>
              </w:rPr>
            </w:pPr>
            <w:r w:rsidRPr="003510EE">
              <w:rPr>
                <w:rFonts w:ascii="Times New Roman" w:hAnsi="Times New Roman" w:cs="Times New Roman"/>
                <w:color w:val="000000" w:themeColor="text1"/>
              </w:rPr>
              <w:t xml:space="preserve">Z racji tego, iż usługa PRS będzie nieograniczona i nieprzerwanie dostępna w każdej części świata nawet w przypadku całkowitego zablokowania innych usług systemu Galileo, co może być spowodowane np. działaniami terrorystycznymi lub wojennymi i w związku z tym jest planowana do wykorzystywania głównie przez organy administracji państw członkowskich oraz Europejską Służbę Działań Zewnętrznych, zasadne wydaje się umieszczenie podstawowych zapisów dotyczących PRS w </w:t>
            </w:r>
            <w:r w:rsidR="00F17C7E">
              <w:rPr>
                <w:rFonts w:ascii="Times New Roman" w:hAnsi="Times New Roman" w:cs="Times New Roman"/>
                <w:color w:val="000000" w:themeColor="text1"/>
              </w:rPr>
              <w:t xml:space="preserve">wyodrębnionym </w:t>
            </w:r>
            <w:r w:rsidR="00FE7803">
              <w:rPr>
                <w:rFonts w:ascii="Times New Roman" w:hAnsi="Times New Roman" w:cs="Times New Roman"/>
                <w:color w:val="000000" w:themeColor="text1"/>
              </w:rPr>
              <w:t xml:space="preserve">rozdziale, tj. Rozdział 6 </w:t>
            </w:r>
            <w:r w:rsidR="00981276">
              <w:rPr>
                <w:rFonts w:ascii="Times New Roman" w:hAnsi="Times New Roman" w:cs="Times New Roman"/>
                <w:color w:val="000000" w:themeColor="text1"/>
              </w:rPr>
              <w:t>Satelitarna u</w:t>
            </w:r>
            <w:r w:rsidR="00FE7803">
              <w:rPr>
                <w:rFonts w:ascii="Times New Roman" w:hAnsi="Times New Roman" w:cs="Times New Roman"/>
                <w:color w:val="000000" w:themeColor="text1"/>
              </w:rPr>
              <w:t xml:space="preserve">sługa </w:t>
            </w:r>
            <w:r w:rsidR="00412E96" w:rsidRPr="00DF7452">
              <w:rPr>
                <w:rFonts w:ascii="Times New Roman" w:hAnsi="Times New Roman" w:cs="Times New Roman"/>
                <w:color w:val="000000" w:themeColor="text1"/>
              </w:rPr>
              <w:t>publiczna o regulowanym dostępie PRS</w:t>
            </w:r>
            <w:r w:rsidR="00412E96">
              <w:rPr>
                <w:rFonts w:ascii="Times New Roman" w:hAnsi="Times New Roman" w:cs="Times New Roman"/>
                <w:color w:val="000000" w:themeColor="text1"/>
              </w:rPr>
              <w:t xml:space="preserve">. </w:t>
            </w:r>
            <w:r w:rsidRPr="003510EE">
              <w:rPr>
                <w:rFonts w:ascii="Times New Roman" w:hAnsi="Times New Roman" w:cs="Times New Roman"/>
                <w:color w:val="000000" w:themeColor="text1"/>
              </w:rPr>
              <w:t xml:space="preserve">  </w:t>
            </w:r>
          </w:p>
          <w:p w14:paraId="00A00A44" w14:textId="697C4155" w:rsidR="59B4A75E" w:rsidRPr="003510EE" w:rsidRDefault="59B4A75E" w:rsidP="58B9CBD0">
            <w:pPr>
              <w:spacing w:before="120" w:after="120"/>
              <w:ind w:left="720"/>
              <w:jc w:val="both"/>
              <w:rPr>
                <w:rFonts w:ascii="Times New Roman" w:hAnsi="Times New Roman" w:cs="Times New Roman"/>
              </w:rPr>
            </w:pPr>
            <w:r w:rsidRPr="003510EE">
              <w:rPr>
                <w:rFonts w:ascii="Times New Roman" w:hAnsi="Times New Roman" w:cs="Times New Roman"/>
                <w:color w:val="000000" w:themeColor="text1"/>
              </w:rPr>
              <w:t xml:space="preserve">Pke ureguluje umiejscowienie CPA Polska w resorcie spraw wewnętrznych i administracji (dział: sprawy wewnętrzne) oraz określi: </w:t>
            </w:r>
          </w:p>
          <w:p w14:paraId="775C5605" w14:textId="25968B0C" w:rsidR="59B4A75E" w:rsidRPr="003510EE" w:rsidRDefault="59B4A75E" w:rsidP="58B9CBD0">
            <w:pPr>
              <w:spacing w:before="120" w:after="120"/>
              <w:ind w:left="720"/>
              <w:jc w:val="both"/>
              <w:rPr>
                <w:rFonts w:ascii="Times New Roman" w:hAnsi="Times New Roman" w:cs="Times New Roman"/>
              </w:rPr>
            </w:pPr>
            <w:r w:rsidRPr="003510EE">
              <w:rPr>
                <w:rFonts w:ascii="Times New Roman" w:hAnsi="Times New Roman" w:cs="Times New Roman"/>
                <w:color w:val="000000" w:themeColor="text1"/>
              </w:rPr>
              <w:t xml:space="preserve">- kto może korzystać z PRS, </w:t>
            </w:r>
          </w:p>
          <w:p w14:paraId="3AE197F4" w14:textId="68B9EC75" w:rsidR="59B4A75E" w:rsidRPr="003510EE" w:rsidRDefault="59B4A75E" w:rsidP="58B9CBD0">
            <w:pPr>
              <w:spacing w:before="120" w:after="120"/>
              <w:ind w:left="720"/>
              <w:jc w:val="both"/>
              <w:rPr>
                <w:rFonts w:ascii="Times New Roman" w:hAnsi="Times New Roman" w:cs="Times New Roman"/>
              </w:rPr>
            </w:pPr>
            <w:r w:rsidRPr="003510EE">
              <w:rPr>
                <w:rFonts w:ascii="Times New Roman" w:hAnsi="Times New Roman" w:cs="Times New Roman"/>
                <w:color w:val="000000" w:themeColor="text1"/>
              </w:rPr>
              <w:t>- konieczność posiadania pozwolenia na opracowywanie i produkowanie sprzętu</w:t>
            </w:r>
            <w:r w:rsidR="000C0EAD">
              <w:rPr>
                <w:rFonts w:ascii="Times New Roman" w:hAnsi="Times New Roman" w:cs="Times New Roman"/>
                <w:color w:val="000000" w:themeColor="text1"/>
              </w:rPr>
              <w:t xml:space="preserve"> na potrzeby PRS</w:t>
            </w:r>
            <w:r w:rsidRPr="003510EE">
              <w:rPr>
                <w:rFonts w:ascii="Times New Roman" w:hAnsi="Times New Roman" w:cs="Times New Roman"/>
                <w:color w:val="000000" w:themeColor="text1"/>
              </w:rPr>
              <w:t xml:space="preserve"> i technologii PRS, </w:t>
            </w:r>
          </w:p>
          <w:p w14:paraId="3A344754" w14:textId="64DF633D" w:rsidR="59B4A75E" w:rsidRDefault="59B4A75E" w:rsidP="58B9CBD0">
            <w:pPr>
              <w:spacing w:before="120" w:after="120"/>
              <w:ind w:left="720"/>
              <w:jc w:val="both"/>
              <w:rPr>
                <w:rFonts w:ascii="Times New Roman" w:hAnsi="Times New Roman" w:cs="Times New Roman"/>
                <w:color w:val="000000" w:themeColor="text1"/>
              </w:rPr>
            </w:pPr>
            <w:r w:rsidRPr="003510EE">
              <w:rPr>
                <w:rFonts w:ascii="Times New Roman" w:hAnsi="Times New Roman" w:cs="Times New Roman"/>
                <w:color w:val="000000" w:themeColor="text1"/>
              </w:rPr>
              <w:t>- konieczność posiadania zezwolenia organu odpowiedzialnego za kontrolę obrotu na wywóz oraz transfer wewnątrzunijny sprzętu</w:t>
            </w:r>
            <w:r w:rsidR="000C0EAD">
              <w:rPr>
                <w:rFonts w:ascii="Times New Roman" w:hAnsi="Times New Roman" w:cs="Times New Roman"/>
                <w:color w:val="000000" w:themeColor="text1"/>
              </w:rPr>
              <w:t xml:space="preserve"> na potrzeby PRS</w:t>
            </w:r>
            <w:r w:rsidRPr="003510EE">
              <w:rPr>
                <w:rFonts w:ascii="Times New Roman" w:hAnsi="Times New Roman" w:cs="Times New Roman"/>
                <w:color w:val="000000" w:themeColor="text1"/>
              </w:rPr>
              <w:t xml:space="preserve"> i technologii PRS, </w:t>
            </w:r>
          </w:p>
          <w:p w14:paraId="693DF32C" w14:textId="77777777" w:rsidR="00E37DB5" w:rsidRDefault="59B4A75E" w:rsidP="58B9CBD0">
            <w:pPr>
              <w:spacing w:before="120" w:after="120"/>
              <w:ind w:left="720"/>
              <w:jc w:val="both"/>
              <w:rPr>
                <w:rFonts w:ascii="Times New Roman" w:hAnsi="Times New Roman"/>
                <w:color w:val="000000" w:themeColor="text1"/>
              </w:rPr>
            </w:pPr>
            <w:r w:rsidRPr="003510EE">
              <w:rPr>
                <w:rFonts w:ascii="Times New Roman" w:hAnsi="Times New Roman" w:cs="Times New Roman"/>
                <w:color w:val="000000" w:themeColor="text1"/>
              </w:rPr>
              <w:t>- przepisy dotyczące kontroli ze strony CPA Polska i ABW, w celu ustalenia zgodności z regulacjami dotyczącymi PRS,</w:t>
            </w:r>
          </w:p>
          <w:p w14:paraId="3656B9AB" w14:textId="711AAC11" w:rsidR="009A5D2C" w:rsidRPr="00E37DB5" w:rsidRDefault="007236E8" w:rsidP="007236E8">
            <w:pPr>
              <w:spacing w:before="120" w:after="120"/>
              <w:ind w:left="633"/>
              <w:jc w:val="both"/>
              <w:rPr>
                <w:rFonts w:ascii="Times New Roman" w:eastAsiaTheme="minorEastAsia" w:hAnsi="Times New Roman"/>
                <w:color w:val="000000" w:themeColor="text1"/>
              </w:rPr>
            </w:pPr>
            <w:r>
              <w:rPr>
                <w:rFonts w:ascii="Times New Roman" w:hAnsi="Times New Roman" w:cs="Times New Roman"/>
                <w:color w:val="000000" w:themeColor="text1"/>
              </w:rPr>
              <w:t xml:space="preserve">- </w:t>
            </w:r>
            <w:r w:rsidR="59B4A75E" w:rsidRPr="00E37DB5">
              <w:rPr>
                <w:rFonts w:ascii="Times New Roman" w:hAnsi="Times New Roman"/>
                <w:color w:val="000000" w:themeColor="text1"/>
              </w:rPr>
              <w:t>sankcje w przypadku niestosowania się do krajowych przepisów przyjętych na podstawie Decyzji PE i Rady (UE) 1104/2011/UE z dnia 25 października 2011 r. w sprawie warunków dostępu do usługi publicznej o regulowanym dostępie oferowanej przez globalny system nawigacji satelitarnej utworzony w ramach programu Galileo.</w:t>
            </w:r>
          </w:p>
        </w:tc>
      </w:tr>
      <w:tr w:rsidR="009A5D2C" w:rsidRPr="003510EE" w14:paraId="5918BF52" w14:textId="77777777" w:rsidTr="6F2DADEA">
        <w:trPr>
          <w:gridAfter w:val="1"/>
          <w:wAfter w:w="10" w:type="dxa"/>
          <w:trHeight w:val="307"/>
        </w:trPr>
        <w:tc>
          <w:tcPr>
            <w:tcW w:w="11078" w:type="dxa"/>
            <w:gridSpan w:val="29"/>
            <w:shd w:val="clear" w:color="auto" w:fill="99CCFF"/>
            <w:vAlign w:val="center"/>
          </w:tcPr>
          <w:p w14:paraId="33261D5D" w14:textId="77777777" w:rsidR="009A5D2C" w:rsidRPr="003510EE" w:rsidRDefault="009A5D2C" w:rsidP="002A74C7">
            <w:pPr>
              <w:numPr>
                <w:ilvl w:val="0"/>
                <w:numId w:val="9"/>
              </w:numPr>
              <w:spacing w:before="60" w:after="60" w:line="240" w:lineRule="auto"/>
              <w:ind w:left="318" w:hanging="284"/>
              <w:jc w:val="both"/>
              <w:rPr>
                <w:rFonts w:ascii="Times New Roman" w:hAnsi="Times New Roman" w:cs="Times New Roman"/>
                <w:b/>
                <w:color w:val="000000"/>
              </w:rPr>
            </w:pPr>
            <w:r w:rsidRPr="003510EE">
              <w:rPr>
                <w:rFonts w:ascii="Times New Roman" w:hAnsi="Times New Roman" w:cs="Times New Roman"/>
                <w:b/>
                <w:spacing w:val="-2"/>
              </w:rPr>
              <w:lastRenderedPageBreak/>
              <w:t>Jak problem został rozwiązany w innych krajach, w szczególności krajach członkowskich OECD/UE</w:t>
            </w:r>
            <w:r w:rsidRPr="003510EE">
              <w:rPr>
                <w:rFonts w:ascii="Times New Roman" w:hAnsi="Times New Roman" w:cs="Times New Roman"/>
                <w:b/>
                <w:color w:val="000000"/>
              </w:rPr>
              <w:t>?</w:t>
            </w:r>
            <w:r w:rsidRPr="003510EE">
              <w:rPr>
                <w:rFonts w:ascii="Times New Roman" w:hAnsi="Times New Roman" w:cs="Times New Roman"/>
                <w:i/>
                <w:color w:val="000000"/>
              </w:rPr>
              <w:t xml:space="preserve"> </w:t>
            </w:r>
          </w:p>
        </w:tc>
      </w:tr>
      <w:tr w:rsidR="009A5D2C" w:rsidRPr="003510EE" w14:paraId="7888B696" w14:textId="77777777" w:rsidTr="6F2DADEA">
        <w:trPr>
          <w:gridAfter w:val="1"/>
          <w:wAfter w:w="10" w:type="dxa"/>
          <w:trHeight w:val="142"/>
        </w:trPr>
        <w:tc>
          <w:tcPr>
            <w:tcW w:w="11078" w:type="dxa"/>
            <w:gridSpan w:val="29"/>
            <w:shd w:val="clear" w:color="auto" w:fill="auto"/>
          </w:tcPr>
          <w:p w14:paraId="6C18A414" w14:textId="77777777" w:rsidR="009A5D2C" w:rsidRPr="003510EE" w:rsidRDefault="009A5D2C" w:rsidP="002A74C7">
            <w:pPr>
              <w:spacing w:before="120" w:after="120"/>
              <w:jc w:val="both"/>
              <w:rPr>
                <w:rFonts w:ascii="Times New Roman" w:hAnsi="Times New Roman" w:cs="Times New Roman"/>
                <w:color w:val="000000"/>
                <w:spacing w:val="-2"/>
              </w:rPr>
            </w:pPr>
            <w:r w:rsidRPr="003510EE">
              <w:rPr>
                <w:rFonts w:ascii="Times New Roman" w:hAnsi="Times New Roman" w:cs="Times New Roman"/>
                <w:color w:val="000000"/>
                <w:spacing w:val="-2"/>
              </w:rPr>
              <w:t>Projektowana regulacja jest związana z wdrożeniem do polskiego porządku prawnego postanowień dyrektywy EKŁE. Większość państw nie ma jeszcze wypracowanych finalnych wersji projektów aktów prawnych wdrażających EKŁE - są na etapie prac rządowych bądź konsultacji publicznych.</w:t>
            </w:r>
          </w:p>
          <w:p w14:paraId="53128261" w14:textId="14ED9E0F" w:rsidR="009A5D2C" w:rsidRPr="003510EE" w:rsidRDefault="12E5F0F8" w:rsidP="002A74C7">
            <w:pPr>
              <w:spacing w:before="120" w:after="120"/>
              <w:jc w:val="both"/>
              <w:rPr>
                <w:rFonts w:ascii="Times New Roman" w:hAnsi="Times New Roman" w:cs="Times New Roman"/>
                <w:color w:val="000000"/>
                <w:spacing w:val="-2"/>
              </w:rPr>
            </w:pPr>
            <w:r w:rsidRPr="003510EE">
              <w:rPr>
                <w:rFonts w:ascii="Times New Roman" w:hAnsi="Times New Roman" w:cs="Times New Roman"/>
                <w:color w:val="000000" w:themeColor="text1"/>
              </w:rPr>
              <w:t xml:space="preserve">Większość państw, w których wyznaczono jednostki odpowiedzialne za PRS, nie posiada jeszcze krajowego ustawodawstwa dotyczącego PRS. Z przeprowadzonej analizy wynika, że państwa, które implementowały do swojego prawodawstwa zapisy dotyczące PRS i CPA zrobiły to w aktach dotyczących: łączności elektronicznej, bezpieczeństwa informacji lub obronności państwa.  </w:t>
            </w:r>
          </w:p>
        </w:tc>
      </w:tr>
      <w:tr w:rsidR="009A5D2C" w:rsidRPr="003510EE" w14:paraId="640801AA" w14:textId="77777777" w:rsidTr="6F2DADEA">
        <w:trPr>
          <w:gridAfter w:val="1"/>
          <w:wAfter w:w="10" w:type="dxa"/>
          <w:trHeight w:val="359"/>
        </w:trPr>
        <w:tc>
          <w:tcPr>
            <w:tcW w:w="11078" w:type="dxa"/>
            <w:gridSpan w:val="29"/>
            <w:shd w:val="clear" w:color="auto" w:fill="99CCFF"/>
            <w:vAlign w:val="center"/>
          </w:tcPr>
          <w:p w14:paraId="3A5FB2F6" w14:textId="77777777" w:rsidR="009A5D2C" w:rsidRPr="003510EE" w:rsidRDefault="009A5D2C" w:rsidP="002A74C7">
            <w:pPr>
              <w:numPr>
                <w:ilvl w:val="0"/>
                <w:numId w:val="9"/>
              </w:numPr>
              <w:spacing w:before="60" w:after="60" w:line="240" w:lineRule="auto"/>
              <w:ind w:left="318" w:hanging="284"/>
              <w:jc w:val="both"/>
              <w:rPr>
                <w:rFonts w:ascii="Times New Roman" w:hAnsi="Times New Roman" w:cs="Times New Roman"/>
                <w:b/>
                <w:color w:val="000000"/>
              </w:rPr>
            </w:pPr>
            <w:r w:rsidRPr="003510EE">
              <w:rPr>
                <w:rFonts w:ascii="Times New Roman" w:hAnsi="Times New Roman" w:cs="Times New Roman"/>
                <w:b/>
                <w:color w:val="000000"/>
              </w:rPr>
              <w:t>Podmioty, na które oddziałuje projekt</w:t>
            </w:r>
          </w:p>
        </w:tc>
      </w:tr>
      <w:tr w:rsidR="009A5D2C" w:rsidRPr="003510EE" w14:paraId="0E93945B" w14:textId="77777777" w:rsidTr="6F2DADEA">
        <w:trPr>
          <w:gridAfter w:val="1"/>
          <w:wAfter w:w="10" w:type="dxa"/>
          <w:trHeight w:val="142"/>
        </w:trPr>
        <w:tc>
          <w:tcPr>
            <w:tcW w:w="2668" w:type="dxa"/>
            <w:gridSpan w:val="3"/>
            <w:shd w:val="clear" w:color="auto" w:fill="auto"/>
          </w:tcPr>
          <w:p w14:paraId="433EC8F8" w14:textId="77777777" w:rsidR="009A5D2C" w:rsidRPr="003510EE" w:rsidRDefault="009A5D2C" w:rsidP="002A74C7">
            <w:pPr>
              <w:spacing w:before="40" w:line="240" w:lineRule="auto"/>
              <w:jc w:val="center"/>
              <w:rPr>
                <w:rFonts w:ascii="Times New Roman" w:hAnsi="Times New Roman" w:cs="Times New Roman"/>
                <w:color w:val="000000"/>
                <w:spacing w:val="-2"/>
              </w:rPr>
            </w:pPr>
            <w:r w:rsidRPr="003510EE">
              <w:rPr>
                <w:rFonts w:ascii="Times New Roman" w:hAnsi="Times New Roman" w:cs="Times New Roman"/>
                <w:color w:val="000000"/>
                <w:spacing w:val="-2"/>
              </w:rPr>
              <w:t>Grupa</w:t>
            </w:r>
          </w:p>
        </w:tc>
        <w:tc>
          <w:tcPr>
            <w:tcW w:w="2292" w:type="dxa"/>
            <w:gridSpan w:val="8"/>
            <w:shd w:val="clear" w:color="auto" w:fill="auto"/>
          </w:tcPr>
          <w:p w14:paraId="4C48A98E" w14:textId="77777777" w:rsidR="009A5D2C" w:rsidRPr="003510EE" w:rsidRDefault="009A5D2C" w:rsidP="002A74C7">
            <w:pPr>
              <w:spacing w:before="40" w:line="240" w:lineRule="auto"/>
              <w:jc w:val="center"/>
              <w:rPr>
                <w:rFonts w:ascii="Times New Roman" w:hAnsi="Times New Roman" w:cs="Times New Roman"/>
                <w:color w:val="000000"/>
                <w:spacing w:val="-2"/>
              </w:rPr>
            </w:pPr>
            <w:r w:rsidRPr="003510EE">
              <w:rPr>
                <w:rFonts w:ascii="Times New Roman" w:hAnsi="Times New Roman" w:cs="Times New Roman"/>
                <w:color w:val="000000"/>
                <w:spacing w:val="-2"/>
              </w:rPr>
              <w:t>Wielkość</w:t>
            </w:r>
          </w:p>
        </w:tc>
        <w:tc>
          <w:tcPr>
            <w:tcW w:w="3137" w:type="dxa"/>
            <w:gridSpan w:val="12"/>
            <w:shd w:val="clear" w:color="auto" w:fill="auto"/>
          </w:tcPr>
          <w:p w14:paraId="35334418" w14:textId="77777777" w:rsidR="009A5D2C" w:rsidRPr="003510EE" w:rsidRDefault="009A5D2C" w:rsidP="002A74C7">
            <w:pPr>
              <w:spacing w:before="40" w:line="240" w:lineRule="auto"/>
              <w:jc w:val="center"/>
              <w:rPr>
                <w:rFonts w:ascii="Times New Roman" w:hAnsi="Times New Roman" w:cs="Times New Roman"/>
                <w:color w:val="000000"/>
                <w:spacing w:val="-2"/>
              </w:rPr>
            </w:pPr>
            <w:r w:rsidRPr="003510EE">
              <w:rPr>
                <w:rFonts w:ascii="Times New Roman" w:hAnsi="Times New Roman" w:cs="Times New Roman"/>
                <w:color w:val="000000"/>
                <w:spacing w:val="-2"/>
              </w:rPr>
              <w:t>Źródło danych</w:t>
            </w:r>
            <w:r w:rsidRPr="003510EE" w:rsidDel="00260F33">
              <w:rPr>
                <w:rFonts w:ascii="Times New Roman" w:hAnsi="Times New Roman" w:cs="Times New Roman"/>
                <w:color w:val="000000"/>
                <w:spacing w:val="-2"/>
              </w:rPr>
              <w:t xml:space="preserve"> </w:t>
            </w:r>
          </w:p>
        </w:tc>
        <w:tc>
          <w:tcPr>
            <w:tcW w:w="2981" w:type="dxa"/>
            <w:gridSpan w:val="6"/>
            <w:shd w:val="clear" w:color="auto" w:fill="auto"/>
          </w:tcPr>
          <w:p w14:paraId="4C50C970" w14:textId="77777777" w:rsidR="009A5D2C" w:rsidRPr="003510EE" w:rsidRDefault="009A5D2C" w:rsidP="002A74C7">
            <w:pPr>
              <w:spacing w:before="40" w:line="240" w:lineRule="auto"/>
              <w:jc w:val="center"/>
              <w:rPr>
                <w:rFonts w:ascii="Times New Roman" w:hAnsi="Times New Roman" w:cs="Times New Roman"/>
                <w:color w:val="000000"/>
                <w:spacing w:val="-2"/>
              </w:rPr>
            </w:pPr>
            <w:r w:rsidRPr="003510EE">
              <w:rPr>
                <w:rFonts w:ascii="Times New Roman" w:hAnsi="Times New Roman" w:cs="Times New Roman"/>
                <w:color w:val="000000"/>
                <w:spacing w:val="-2"/>
              </w:rPr>
              <w:t>Oddziaływanie</w:t>
            </w:r>
          </w:p>
        </w:tc>
      </w:tr>
      <w:tr w:rsidR="009A5D2C" w:rsidRPr="003510EE" w14:paraId="0D592B29" w14:textId="77777777" w:rsidTr="6F2DADEA">
        <w:trPr>
          <w:gridAfter w:val="1"/>
          <w:wAfter w:w="10" w:type="dxa"/>
          <w:trHeight w:val="142"/>
        </w:trPr>
        <w:tc>
          <w:tcPr>
            <w:tcW w:w="2668" w:type="dxa"/>
            <w:gridSpan w:val="3"/>
            <w:shd w:val="clear" w:color="auto" w:fill="auto"/>
          </w:tcPr>
          <w:p w14:paraId="7CC2C5A5"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rPr>
              <w:t>Prezes UKE</w:t>
            </w:r>
          </w:p>
        </w:tc>
        <w:tc>
          <w:tcPr>
            <w:tcW w:w="2292" w:type="dxa"/>
            <w:gridSpan w:val="8"/>
            <w:shd w:val="clear" w:color="auto" w:fill="auto"/>
          </w:tcPr>
          <w:p w14:paraId="649841BE"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1</w:t>
            </w:r>
          </w:p>
        </w:tc>
        <w:tc>
          <w:tcPr>
            <w:tcW w:w="3137" w:type="dxa"/>
            <w:gridSpan w:val="12"/>
            <w:shd w:val="clear" w:color="auto" w:fill="auto"/>
          </w:tcPr>
          <w:p w14:paraId="6A09E912"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w:t>
            </w:r>
          </w:p>
        </w:tc>
        <w:tc>
          <w:tcPr>
            <w:tcW w:w="2981" w:type="dxa"/>
            <w:gridSpan w:val="6"/>
            <w:shd w:val="clear" w:color="auto" w:fill="auto"/>
          </w:tcPr>
          <w:p w14:paraId="1D286DD4" w14:textId="25D612B4" w:rsidR="009A5D2C" w:rsidRPr="003510EE" w:rsidRDefault="009A5D2C" w:rsidP="654256C8">
            <w:pPr>
              <w:spacing w:line="240" w:lineRule="auto"/>
              <w:rPr>
                <w:rFonts w:ascii="Times New Roman" w:hAnsi="Times New Roman" w:cs="Times New Roman"/>
                <w:color w:val="000000" w:themeColor="text1"/>
              </w:rPr>
            </w:pPr>
            <w:r w:rsidRPr="003510EE">
              <w:rPr>
                <w:rFonts w:ascii="Times New Roman" w:hAnsi="Times New Roman" w:cs="Times New Roman"/>
                <w:color w:val="000000"/>
                <w:spacing w:val="-2"/>
              </w:rPr>
              <w:t xml:space="preserve">Prezes UKE jest organem regulacyjnym rynku usług komunikacji </w:t>
            </w:r>
            <w:r w:rsidR="4D66681A" w:rsidRPr="003510EE">
              <w:rPr>
                <w:rFonts w:ascii="Times New Roman" w:hAnsi="Times New Roman" w:cs="Times New Roman"/>
                <w:color w:val="000000"/>
                <w:spacing w:val="-2"/>
              </w:rPr>
              <w:t>elektronicznej</w:t>
            </w:r>
            <w:r w:rsidRPr="003510EE">
              <w:rPr>
                <w:rFonts w:ascii="Times New Roman" w:hAnsi="Times New Roman" w:cs="Times New Roman"/>
                <w:color w:val="000000"/>
                <w:spacing w:val="-2"/>
              </w:rPr>
              <w:t xml:space="preserve">. Projekt Pke wpływa na prowadzone przez Prezesa postępowania administracyjne oraz inne kompetencje w zakresie regulacji rynku. </w:t>
            </w:r>
          </w:p>
          <w:p w14:paraId="57A3BD7A" w14:textId="202B440C" w:rsidR="009A5D2C" w:rsidRPr="003510EE" w:rsidRDefault="009A5D2C" w:rsidP="654256C8">
            <w:pPr>
              <w:spacing w:line="240" w:lineRule="auto"/>
              <w:rPr>
                <w:rFonts w:ascii="Times New Roman" w:hAnsi="Times New Roman" w:cs="Times New Roman"/>
                <w:color w:val="000000" w:themeColor="text1"/>
              </w:rPr>
            </w:pPr>
          </w:p>
          <w:p w14:paraId="1CFDA1AE" w14:textId="68EF0C26" w:rsidR="009A5D2C" w:rsidRDefault="2B5D34F5" w:rsidP="00AD6834">
            <w:pPr>
              <w:spacing w:after="0" w:line="240" w:lineRule="auto"/>
              <w:rPr>
                <w:rFonts w:ascii="Times New Roman" w:eastAsia="Times New Roman" w:hAnsi="Times New Roman" w:cs="Times New Roman"/>
              </w:rPr>
            </w:pPr>
            <w:r w:rsidRPr="003510EE">
              <w:rPr>
                <w:rFonts w:ascii="Times New Roman" w:hAnsi="Times New Roman" w:cs="Times New Roman"/>
                <w:color w:val="000000" w:themeColor="text1"/>
              </w:rPr>
              <w:t>W szczególności Projekt PKE, kont</w:t>
            </w:r>
            <w:r w:rsidR="00AD6834" w:rsidRPr="003510EE">
              <w:rPr>
                <w:rFonts w:ascii="Times New Roman" w:hAnsi="Times New Roman" w:cs="Times New Roman"/>
                <w:color w:val="000000" w:themeColor="text1"/>
              </w:rPr>
              <w:t>y</w:t>
            </w:r>
            <w:r w:rsidRPr="003510EE">
              <w:rPr>
                <w:rFonts w:ascii="Times New Roman" w:hAnsi="Times New Roman" w:cs="Times New Roman"/>
                <w:color w:val="000000" w:themeColor="text1"/>
              </w:rPr>
              <w:t>nuując rozwiązania w P</w:t>
            </w:r>
            <w:r w:rsidR="2169C00B" w:rsidRPr="003510EE">
              <w:rPr>
                <w:rFonts w:ascii="Times New Roman" w:hAnsi="Times New Roman" w:cs="Times New Roman"/>
                <w:color w:val="000000" w:themeColor="text1"/>
              </w:rPr>
              <w:t xml:space="preserve">t w zakresie wskazania Prezesa </w:t>
            </w:r>
            <w:r w:rsidR="2169C00B" w:rsidRPr="003510EE">
              <w:rPr>
                <w:rFonts w:ascii="Times New Roman" w:hAnsi="Times New Roman" w:cs="Times New Roman"/>
                <w:color w:val="000000" w:themeColor="text1"/>
              </w:rPr>
              <w:lastRenderedPageBreak/>
              <w:t xml:space="preserve">UKE jako organu właściwego </w:t>
            </w:r>
            <w:r w:rsidR="1AFB0184" w:rsidRPr="003510EE">
              <w:rPr>
                <w:rFonts w:ascii="Times New Roman" w:eastAsia="Times New Roman" w:hAnsi="Times New Roman" w:cs="Times New Roman"/>
              </w:rPr>
              <w:t xml:space="preserve">regulacyjnym </w:t>
            </w:r>
            <w:proofErr w:type="spellStart"/>
            <w:r w:rsidR="1AFB0184" w:rsidRPr="003510EE">
              <w:rPr>
                <w:rFonts w:ascii="Times New Roman" w:eastAsia="Times New Roman" w:hAnsi="Times New Roman" w:cs="Times New Roman"/>
              </w:rPr>
              <w:t>narynku</w:t>
            </w:r>
            <w:proofErr w:type="spellEnd"/>
            <w:r w:rsidR="1AFB0184" w:rsidRPr="003510EE">
              <w:rPr>
                <w:rFonts w:ascii="Times New Roman" w:eastAsia="Times New Roman" w:hAnsi="Times New Roman" w:cs="Times New Roman"/>
              </w:rPr>
              <w:t xml:space="preserve"> usług telekomunikacyjnych i pocztowych. Wskazano również, że Prezes UKE wykonuje zadania przy pomocy Urzędu Komunikacji Elektronicznej. </w:t>
            </w:r>
            <w:r w:rsidR="3CF4AE9C" w:rsidRPr="003510EE">
              <w:rPr>
                <w:rFonts w:ascii="Times New Roman" w:eastAsia="Times New Roman" w:hAnsi="Times New Roman" w:cs="Times New Roman"/>
              </w:rPr>
              <w:t>W Projekcie, mając na uwadze postanowienia EKŁE, wskazano nowe zadania Prezesa UKE. Obejmują one w szczególności kompetencje w zakresie regulacji dostawców usług komunikacji interpersonalnej niewykorzystujących nume</w:t>
            </w:r>
            <w:r w:rsidR="1B45F32E" w:rsidRPr="003510EE">
              <w:rPr>
                <w:rFonts w:ascii="Times New Roman" w:eastAsia="Times New Roman" w:hAnsi="Times New Roman" w:cs="Times New Roman"/>
              </w:rPr>
              <w:t xml:space="preserve">rów oraz w zakresie praw użytkowników końcowych (system ds. obsługi wniosków o zachowanie ciągłości </w:t>
            </w:r>
            <w:r w:rsidR="4491E4E2" w:rsidRPr="003510EE">
              <w:rPr>
                <w:rFonts w:ascii="Times New Roman" w:eastAsia="Times New Roman" w:hAnsi="Times New Roman" w:cs="Times New Roman"/>
              </w:rPr>
              <w:t xml:space="preserve">świadczenia usługi dostępu do </w:t>
            </w:r>
            <w:proofErr w:type="spellStart"/>
            <w:r w:rsidR="4491E4E2" w:rsidRPr="003510EE">
              <w:rPr>
                <w:rFonts w:ascii="Times New Roman" w:eastAsia="Times New Roman" w:hAnsi="Times New Roman" w:cs="Times New Roman"/>
              </w:rPr>
              <w:t>internetu</w:t>
            </w:r>
            <w:proofErr w:type="spellEnd"/>
            <w:r w:rsidR="4491E4E2" w:rsidRPr="003510EE">
              <w:rPr>
                <w:rFonts w:ascii="Times New Roman" w:eastAsia="Times New Roman" w:hAnsi="Times New Roman" w:cs="Times New Roman"/>
              </w:rPr>
              <w:t>)</w:t>
            </w:r>
            <w:r w:rsidR="00A63ADC">
              <w:rPr>
                <w:rFonts w:ascii="Times New Roman" w:eastAsia="Times New Roman" w:hAnsi="Times New Roman" w:cs="Times New Roman"/>
              </w:rPr>
              <w:t>.</w:t>
            </w:r>
            <w:r w:rsidR="40059143" w:rsidRPr="003510EE">
              <w:rPr>
                <w:rFonts w:ascii="Times New Roman" w:eastAsia="Times New Roman" w:hAnsi="Times New Roman" w:cs="Times New Roman"/>
              </w:rPr>
              <w:t xml:space="preserve"> </w:t>
            </w:r>
          </w:p>
          <w:p w14:paraId="5A5D82CE" w14:textId="1565E945" w:rsidR="007C4BE9" w:rsidRPr="003510EE" w:rsidRDefault="007C4BE9" w:rsidP="007C4BE9">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Ponadto zakres działania Prezesa UKE zostanie rozszerzony o kontrole zgodności odbiorników telewizyjnych i radiofonicznych z wymaganiami technicznymi określonymi na podstawie aktów wykonawczych PKE oraz kontrole wyposażenia pojazdów kat. M w samochodowe odbiorniki radiofoniczne </w:t>
            </w:r>
            <w:r w:rsidRPr="007C4BE9">
              <w:rPr>
                <w:rFonts w:ascii="Times New Roman" w:eastAsia="Times New Roman" w:hAnsi="Times New Roman" w:cs="Times New Roman"/>
              </w:rPr>
              <w:t>zdolne do odbioru cyfrowych transmisji</w:t>
            </w:r>
            <w:r>
              <w:rPr>
                <w:rFonts w:ascii="Times New Roman" w:eastAsia="Times New Roman" w:hAnsi="Times New Roman" w:cs="Times New Roman"/>
              </w:rPr>
              <w:t>.</w:t>
            </w:r>
          </w:p>
        </w:tc>
      </w:tr>
      <w:tr w:rsidR="009A5D2C" w:rsidRPr="003510EE" w14:paraId="3A612F1E" w14:textId="77777777" w:rsidTr="6F2DADEA">
        <w:trPr>
          <w:gridAfter w:val="1"/>
          <w:wAfter w:w="10" w:type="dxa"/>
          <w:trHeight w:val="142"/>
        </w:trPr>
        <w:tc>
          <w:tcPr>
            <w:tcW w:w="2668" w:type="dxa"/>
            <w:gridSpan w:val="3"/>
            <w:shd w:val="clear" w:color="auto" w:fill="auto"/>
          </w:tcPr>
          <w:p w14:paraId="27062637"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rPr>
              <w:lastRenderedPageBreak/>
              <w:t>Minister właściwy ds. informatyzacji</w:t>
            </w:r>
          </w:p>
        </w:tc>
        <w:tc>
          <w:tcPr>
            <w:tcW w:w="2292" w:type="dxa"/>
            <w:gridSpan w:val="8"/>
            <w:shd w:val="clear" w:color="auto" w:fill="auto"/>
          </w:tcPr>
          <w:p w14:paraId="56B20A0C"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1</w:t>
            </w:r>
          </w:p>
        </w:tc>
        <w:tc>
          <w:tcPr>
            <w:tcW w:w="3137" w:type="dxa"/>
            <w:gridSpan w:val="12"/>
            <w:shd w:val="clear" w:color="auto" w:fill="auto"/>
          </w:tcPr>
          <w:p w14:paraId="33E67AC6"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w:t>
            </w:r>
          </w:p>
        </w:tc>
        <w:tc>
          <w:tcPr>
            <w:tcW w:w="2981" w:type="dxa"/>
            <w:gridSpan w:val="6"/>
            <w:shd w:val="clear" w:color="auto" w:fill="auto"/>
          </w:tcPr>
          <w:p w14:paraId="75474352"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 xml:space="preserve">Minister właściwy ds. informatyzacji będzie obowiązany do wydania szeregu rozporządzeń w związku z uchylenie Pt oraz wejściem w życie Pke. </w:t>
            </w:r>
          </w:p>
          <w:p w14:paraId="1B78685A" w14:textId="2DE99695" w:rsidR="009A5D2C" w:rsidRPr="003510EE" w:rsidRDefault="009A5D2C" w:rsidP="58B9CBD0">
            <w:pPr>
              <w:spacing w:line="240" w:lineRule="auto"/>
              <w:rPr>
                <w:rFonts w:ascii="Times New Roman" w:eastAsia="Times New Roman" w:hAnsi="Times New Roman" w:cs="Times New Roman"/>
                <w:color w:val="000000"/>
                <w:spacing w:val="-2"/>
              </w:rPr>
            </w:pPr>
            <w:r w:rsidRPr="003510EE">
              <w:rPr>
                <w:rFonts w:ascii="Times New Roman" w:hAnsi="Times New Roman" w:cs="Times New Roman"/>
                <w:color w:val="000000"/>
                <w:spacing w:val="-2"/>
              </w:rPr>
              <w:t>Minister właściwy ds. informatyzacji nadzoruje organ regulacyjny, tj. Prezesa UKE w zakresie telekomunikacji</w:t>
            </w:r>
            <w:r w:rsidR="74719769" w:rsidRPr="003510EE">
              <w:rPr>
                <w:rFonts w:ascii="Times New Roman" w:eastAsia="Times New Roman" w:hAnsi="Times New Roman" w:cs="Times New Roman"/>
                <w:color w:val="000000" w:themeColor="text1"/>
              </w:rPr>
              <w:t>.</w:t>
            </w:r>
          </w:p>
        </w:tc>
      </w:tr>
      <w:tr w:rsidR="009A5D2C" w:rsidRPr="003510EE" w14:paraId="7AE136C0" w14:textId="77777777" w:rsidTr="6F2DADEA">
        <w:trPr>
          <w:gridAfter w:val="1"/>
          <w:wAfter w:w="10" w:type="dxa"/>
          <w:trHeight w:val="142"/>
        </w:trPr>
        <w:tc>
          <w:tcPr>
            <w:tcW w:w="2668" w:type="dxa"/>
            <w:gridSpan w:val="3"/>
            <w:shd w:val="clear" w:color="auto" w:fill="auto"/>
          </w:tcPr>
          <w:p w14:paraId="48C3DFA0"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rPr>
              <w:t>Minister Obrony Narodowej</w:t>
            </w:r>
          </w:p>
        </w:tc>
        <w:tc>
          <w:tcPr>
            <w:tcW w:w="2292" w:type="dxa"/>
            <w:gridSpan w:val="8"/>
            <w:shd w:val="clear" w:color="auto" w:fill="auto"/>
          </w:tcPr>
          <w:p w14:paraId="249FAAB8"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1</w:t>
            </w:r>
          </w:p>
        </w:tc>
        <w:tc>
          <w:tcPr>
            <w:tcW w:w="3137" w:type="dxa"/>
            <w:gridSpan w:val="12"/>
            <w:shd w:val="clear" w:color="auto" w:fill="auto"/>
          </w:tcPr>
          <w:p w14:paraId="1BBD13F9"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w:t>
            </w:r>
          </w:p>
        </w:tc>
        <w:tc>
          <w:tcPr>
            <w:tcW w:w="2981" w:type="dxa"/>
            <w:gridSpan w:val="6"/>
            <w:shd w:val="clear" w:color="auto" w:fill="auto"/>
          </w:tcPr>
          <w:p w14:paraId="486F59D6" w14:textId="6A220F2C"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 xml:space="preserve">Minister Obrony Narodowej będzie obowiązany do koordynacji wykorzystania częstotliwości </w:t>
            </w:r>
            <w:r w:rsidR="0010286D" w:rsidRPr="003510EE">
              <w:rPr>
                <w:rFonts w:ascii="Times New Roman" w:hAnsi="Times New Roman" w:cs="Times New Roman"/>
                <w:color w:val="000000"/>
                <w:spacing w:val="-2"/>
              </w:rPr>
              <w:t xml:space="preserve">rządowych </w:t>
            </w:r>
            <w:r w:rsidRPr="003510EE">
              <w:rPr>
                <w:rFonts w:ascii="Times New Roman" w:hAnsi="Times New Roman" w:cs="Times New Roman"/>
                <w:color w:val="000000"/>
                <w:spacing w:val="-2"/>
              </w:rPr>
              <w:t xml:space="preserve">przez użytkowników rządowych . Minister Obrony Narodowej będzie zaangażowany w opracowanie oraz wydanie niektórych aktów </w:t>
            </w:r>
            <w:r w:rsidRPr="003510EE">
              <w:rPr>
                <w:rFonts w:ascii="Times New Roman" w:hAnsi="Times New Roman" w:cs="Times New Roman"/>
                <w:color w:val="000000"/>
                <w:spacing w:val="-2"/>
              </w:rPr>
              <w:lastRenderedPageBreak/>
              <w:t>wykonawczych oraz do podejmowania działań związanych z obowiązkami na rzecz obronności, bezpieczeństwa państwa oraz bezpieczeństwa i porządku publicznego.</w:t>
            </w:r>
          </w:p>
        </w:tc>
      </w:tr>
      <w:tr w:rsidR="009A5D2C" w:rsidRPr="003510EE" w14:paraId="4B9D4F03" w14:textId="77777777" w:rsidTr="6F2DADEA">
        <w:trPr>
          <w:gridAfter w:val="1"/>
          <w:wAfter w:w="10" w:type="dxa"/>
          <w:trHeight w:val="142"/>
        </w:trPr>
        <w:tc>
          <w:tcPr>
            <w:tcW w:w="2668" w:type="dxa"/>
            <w:gridSpan w:val="3"/>
            <w:shd w:val="clear" w:color="auto" w:fill="auto"/>
          </w:tcPr>
          <w:p w14:paraId="240B05A1" w14:textId="77777777" w:rsidR="009A5D2C" w:rsidRPr="003510EE" w:rsidRDefault="009A5D2C" w:rsidP="002A74C7">
            <w:pPr>
              <w:tabs>
                <w:tab w:val="left" w:pos="1560"/>
              </w:tabs>
              <w:spacing w:line="240" w:lineRule="auto"/>
              <w:rPr>
                <w:rFonts w:ascii="Times New Roman" w:hAnsi="Times New Roman" w:cs="Times New Roman"/>
                <w:color w:val="000000"/>
              </w:rPr>
            </w:pPr>
            <w:r w:rsidRPr="003510EE">
              <w:rPr>
                <w:rFonts w:ascii="Times New Roman" w:hAnsi="Times New Roman" w:cs="Times New Roman"/>
                <w:color w:val="000000"/>
              </w:rPr>
              <w:lastRenderedPageBreak/>
              <w:t>Minister właściwy ds. wewnętrznych</w:t>
            </w:r>
          </w:p>
        </w:tc>
        <w:tc>
          <w:tcPr>
            <w:tcW w:w="2292" w:type="dxa"/>
            <w:gridSpan w:val="8"/>
            <w:shd w:val="clear" w:color="auto" w:fill="auto"/>
          </w:tcPr>
          <w:p w14:paraId="19F14E3C"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1</w:t>
            </w:r>
          </w:p>
        </w:tc>
        <w:tc>
          <w:tcPr>
            <w:tcW w:w="3137" w:type="dxa"/>
            <w:gridSpan w:val="12"/>
            <w:shd w:val="clear" w:color="auto" w:fill="auto"/>
          </w:tcPr>
          <w:p w14:paraId="0BE14808"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w:t>
            </w:r>
          </w:p>
        </w:tc>
        <w:tc>
          <w:tcPr>
            <w:tcW w:w="2981" w:type="dxa"/>
            <w:gridSpan w:val="6"/>
            <w:shd w:val="clear" w:color="auto" w:fill="auto"/>
          </w:tcPr>
          <w:p w14:paraId="43BD8781" w14:textId="77777777" w:rsidR="00AD6834"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Minister właściwy ds. wewnętrznych będzie zaangażowany w opracowanie oraz wydanie niektórych aktów wykonawczych.</w:t>
            </w:r>
          </w:p>
          <w:p w14:paraId="3BA4A329" w14:textId="75428D18" w:rsidR="005D0F83" w:rsidRPr="003510EE" w:rsidRDefault="005D0F83" w:rsidP="002A74C7">
            <w:pPr>
              <w:spacing w:line="240" w:lineRule="auto"/>
              <w:rPr>
                <w:rFonts w:ascii="Times New Roman" w:hAnsi="Times New Roman" w:cs="Times New Roman"/>
                <w:color w:val="000000"/>
                <w:spacing w:val="-2"/>
              </w:rPr>
            </w:pPr>
            <w:r w:rsidRPr="003510EE">
              <w:rPr>
                <w:rFonts w:ascii="Times New Roman" w:eastAsia="Times New Roman" w:hAnsi="Times New Roman" w:cs="Times New Roman"/>
                <w:color w:val="000000" w:themeColor="text1"/>
              </w:rPr>
              <w:t>Ponadto, będzie nadzorował CPA Polska</w:t>
            </w:r>
            <w:r>
              <w:rPr>
                <w:rFonts w:ascii="Times New Roman" w:eastAsia="Times New Roman" w:hAnsi="Times New Roman" w:cs="Times New Roman"/>
                <w:color w:val="000000" w:themeColor="text1"/>
              </w:rPr>
              <w:t>.</w:t>
            </w:r>
          </w:p>
        </w:tc>
      </w:tr>
      <w:tr w:rsidR="009A5D2C" w:rsidRPr="003510EE" w14:paraId="287E088A" w14:textId="77777777" w:rsidTr="6F2DADEA">
        <w:trPr>
          <w:gridAfter w:val="1"/>
          <w:wAfter w:w="10" w:type="dxa"/>
          <w:trHeight w:val="142"/>
        </w:trPr>
        <w:tc>
          <w:tcPr>
            <w:tcW w:w="2668" w:type="dxa"/>
            <w:gridSpan w:val="3"/>
            <w:shd w:val="clear" w:color="auto" w:fill="auto"/>
          </w:tcPr>
          <w:p w14:paraId="2C54BC2C" w14:textId="77777777" w:rsidR="009A5D2C" w:rsidRPr="003510EE" w:rsidRDefault="009A5D2C" w:rsidP="002A74C7">
            <w:pPr>
              <w:tabs>
                <w:tab w:val="left" w:pos="1560"/>
              </w:tabs>
              <w:spacing w:line="240" w:lineRule="auto"/>
              <w:rPr>
                <w:rFonts w:ascii="Times New Roman" w:hAnsi="Times New Roman" w:cs="Times New Roman"/>
                <w:color w:val="000000"/>
              </w:rPr>
            </w:pPr>
            <w:r w:rsidRPr="003510EE">
              <w:rPr>
                <w:rFonts w:ascii="Times New Roman" w:hAnsi="Times New Roman" w:cs="Times New Roman"/>
                <w:color w:val="000000"/>
              </w:rPr>
              <w:t>Minister właściwy ds. administracji publicznej</w:t>
            </w:r>
          </w:p>
        </w:tc>
        <w:tc>
          <w:tcPr>
            <w:tcW w:w="2292" w:type="dxa"/>
            <w:gridSpan w:val="8"/>
            <w:shd w:val="clear" w:color="auto" w:fill="auto"/>
          </w:tcPr>
          <w:p w14:paraId="065D2414"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1</w:t>
            </w:r>
          </w:p>
        </w:tc>
        <w:tc>
          <w:tcPr>
            <w:tcW w:w="3137" w:type="dxa"/>
            <w:gridSpan w:val="12"/>
            <w:shd w:val="clear" w:color="auto" w:fill="auto"/>
          </w:tcPr>
          <w:p w14:paraId="09FA2A7E"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w:t>
            </w:r>
          </w:p>
        </w:tc>
        <w:tc>
          <w:tcPr>
            <w:tcW w:w="2981" w:type="dxa"/>
            <w:gridSpan w:val="6"/>
            <w:shd w:val="clear" w:color="auto" w:fill="auto"/>
          </w:tcPr>
          <w:p w14:paraId="7C480F32"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Minister właściwy ds. administracji publicznej będzie zaangażowany w opracowanie oraz wydanie niektórych aktów wykonawczych.</w:t>
            </w:r>
          </w:p>
        </w:tc>
      </w:tr>
      <w:tr w:rsidR="009A5D2C" w:rsidRPr="003510EE" w14:paraId="1E172EC3" w14:textId="77777777" w:rsidTr="6F2DADEA">
        <w:trPr>
          <w:gridAfter w:val="1"/>
          <w:wAfter w:w="10" w:type="dxa"/>
          <w:trHeight w:val="142"/>
        </w:trPr>
        <w:tc>
          <w:tcPr>
            <w:tcW w:w="2668" w:type="dxa"/>
            <w:gridSpan w:val="3"/>
            <w:shd w:val="clear" w:color="auto" w:fill="auto"/>
          </w:tcPr>
          <w:p w14:paraId="0C417DD6" w14:textId="77777777" w:rsidR="009A5D2C" w:rsidRPr="003510EE" w:rsidRDefault="009A5D2C" w:rsidP="002A74C7">
            <w:pPr>
              <w:tabs>
                <w:tab w:val="left" w:pos="1560"/>
              </w:tabs>
              <w:spacing w:line="240" w:lineRule="auto"/>
              <w:rPr>
                <w:rFonts w:ascii="Times New Roman" w:hAnsi="Times New Roman" w:cs="Times New Roman"/>
                <w:color w:val="000000"/>
              </w:rPr>
            </w:pPr>
            <w:r w:rsidRPr="003510EE">
              <w:rPr>
                <w:rFonts w:ascii="Times New Roman" w:hAnsi="Times New Roman" w:cs="Times New Roman"/>
                <w:color w:val="000000"/>
              </w:rPr>
              <w:t>Minister właściwy ds. łączności</w:t>
            </w:r>
          </w:p>
        </w:tc>
        <w:tc>
          <w:tcPr>
            <w:tcW w:w="2292" w:type="dxa"/>
            <w:gridSpan w:val="8"/>
            <w:shd w:val="clear" w:color="auto" w:fill="auto"/>
          </w:tcPr>
          <w:p w14:paraId="2E32D521"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1</w:t>
            </w:r>
          </w:p>
        </w:tc>
        <w:tc>
          <w:tcPr>
            <w:tcW w:w="3137" w:type="dxa"/>
            <w:gridSpan w:val="12"/>
            <w:shd w:val="clear" w:color="auto" w:fill="auto"/>
          </w:tcPr>
          <w:p w14:paraId="237AFA41"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w:t>
            </w:r>
          </w:p>
        </w:tc>
        <w:tc>
          <w:tcPr>
            <w:tcW w:w="2981" w:type="dxa"/>
            <w:gridSpan w:val="6"/>
            <w:shd w:val="clear" w:color="auto" w:fill="auto"/>
          </w:tcPr>
          <w:p w14:paraId="0230548F"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 xml:space="preserve">Minister właściwy ds. łączności sprawuje nadzór nad Prezesem UKE w zakresie funkcjonowania rynku pocztowego. </w:t>
            </w:r>
          </w:p>
        </w:tc>
      </w:tr>
      <w:tr w:rsidR="009A5D2C" w:rsidRPr="003510EE" w14:paraId="7E74DB54" w14:textId="77777777" w:rsidTr="6F2DADEA">
        <w:trPr>
          <w:gridAfter w:val="1"/>
          <w:wAfter w:w="10" w:type="dxa"/>
          <w:trHeight w:val="142"/>
        </w:trPr>
        <w:tc>
          <w:tcPr>
            <w:tcW w:w="2668" w:type="dxa"/>
            <w:gridSpan w:val="3"/>
            <w:shd w:val="clear" w:color="auto" w:fill="auto"/>
          </w:tcPr>
          <w:p w14:paraId="1F4657A0" w14:textId="379EE601" w:rsidR="009A5D2C" w:rsidRPr="003510EE" w:rsidRDefault="009A5D2C" w:rsidP="002A74C7">
            <w:pPr>
              <w:tabs>
                <w:tab w:val="left" w:pos="1560"/>
              </w:tabs>
              <w:spacing w:line="240" w:lineRule="auto"/>
              <w:rPr>
                <w:rFonts w:ascii="Times New Roman" w:hAnsi="Times New Roman" w:cs="Times New Roman"/>
                <w:color w:val="000000"/>
              </w:rPr>
            </w:pPr>
            <w:r w:rsidRPr="003510EE">
              <w:rPr>
                <w:rFonts w:ascii="Times New Roman" w:hAnsi="Times New Roman" w:cs="Times New Roman"/>
                <w:color w:val="000000"/>
              </w:rPr>
              <w:t>Minister Sprawiedliwości</w:t>
            </w:r>
          </w:p>
        </w:tc>
        <w:tc>
          <w:tcPr>
            <w:tcW w:w="2292" w:type="dxa"/>
            <w:gridSpan w:val="8"/>
            <w:shd w:val="clear" w:color="auto" w:fill="auto"/>
          </w:tcPr>
          <w:p w14:paraId="0C50080F"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1</w:t>
            </w:r>
          </w:p>
        </w:tc>
        <w:tc>
          <w:tcPr>
            <w:tcW w:w="3137" w:type="dxa"/>
            <w:gridSpan w:val="12"/>
            <w:shd w:val="clear" w:color="auto" w:fill="auto"/>
          </w:tcPr>
          <w:p w14:paraId="3AD8BB85"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w:t>
            </w:r>
          </w:p>
        </w:tc>
        <w:tc>
          <w:tcPr>
            <w:tcW w:w="2981" w:type="dxa"/>
            <w:gridSpan w:val="6"/>
            <w:shd w:val="clear" w:color="auto" w:fill="auto"/>
          </w:tcPr>
          <w:p w14:paraId="3127AC16"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Minister Sprawiedliwości będzie zaangażowany w opracowanie oraz wydanie niektórych aktów wykonawczych oraz do podejmowania działań związanych z obowiązkami na rzecz obronności, bezpieczeństwa państwa oraz bezpieczeństwa i porządku publicznego.</w:t>
            </w:r>
          </w:p>
        </w:tc>
      </w:tr>
      <w:tr w:rsidR="58B9CBD0" w:rsidRPr="003510EE" w14:paraId="629572BE" w14:textId="77777777" w:rsidTr="6F2DADEA">
        <w:trPr>
          <w:gridAfter w:val="1"/>
          <w:wAfter w:w="10" w:type="dxa"/>
          <w:trHeight w:val="142"/>
        </w:trPr>
        <w:tc>
          <w:tcPr>
            <w:tcW w:w="2668" w:type="dxa"/>
            <w:gridSpan w:val="3"/>
            <w:shd w:val="clear" w:color="auto" w:fill="auto"/>
          </w:tcPr>
          <w:p w14:paraId="57689919" w14:textId="6696AD65" w:rsidR="0391B9B1" w:rsidRPr="003510EE" w:rsidRDefault="0391B9B1" w:rsidP="58B9CBD0">
            <w:pPr>
              <w:spacing w:line="240" w:lineRule="auto"/>
              <w:rPr>
                <w:rFonts w:ascii="Times New Roman" w:hAnsi="Times New Roman" w:cs="Times New Roman"/>
                <w:color w:val="000000" w:themeColor="text1"/>
              </w:rPr>
            </w:pPr>
            <w:r w:rsidRPr="003510EE">
              <w:rPr>
                <w:rFonts w:ascii="Times New Roman" w:hAnsi="Times New Roman" w:cs="Times New Roman"/>
                <w:color w:val="000000" w:themeColor="text1"/>
              </w:rPr>
              <w:t xml:space="preserve">Minister właściwy ds. gospodarki </w:t>
            </w:r>
          </w:p>
        </w:tc>
        <w:tc>
          <w:tcPr>
            <w:tcW w:w="2292" w:type="dxa"/>
            <w:gridSpan w:val="8"/>
            <w:shd w:val="clear" w:color="auto" w:fill="auto"/>
          </w:tcPr>
          <w:p w14:paraId="5B48A46D" w14:textId="287F315C" w:rsidR="0391B9B1" w:rsidRPr="003510EE" w:rsidRDefault="0391B9B1" w:rsidP="58B9CBD0">
            <w:pPr>
              <w:spacing w:line="240" w:lineRule="auto"/>
              <w:rPr>
                <w:rFonts w:ascii="Times New Roman" w:hAnsi="Times New Roman" w:cs="Times New Roman"/>
                <w:color w:val="000000" w:themeColor="text1"/>
              </w:rPr>
            </w:pPr>
            <w:r w:rsidRPr="003510EE">
              <w:rPr>
                <w:rFonts w:ascii="Times New Roman" w:hAnsi="Times New Roman" w:cs="Times New Roman"/>
                <w:color w:val="000000" w:themeColor="text1"/>
              </w:rPr>
              <w:t>1</w:t>
            </w:r>
          </w:p>
        </w:tc>
        <w:tc>
          <w:tcPr>
            <w:tcW w:w="3137" w:type="dxa"/>
            <w:gridSpan w:val="12"/>
            <w:shd w:val="clear" w:color="auto" w:fill="auto"/>
          </w:tcPr>
          <w:p w14:paraId="1E2C6F86" w14:textId="2DBB0DA7" w:rsidR="0391B9B1" w:rsidRPr="003510EE" w:rsidRDefault="0391B9B1" w:rsidP="58B9CBD0">
            <w:pPr>
              <w:spacing w:line="240" w:lineRule="auto"/>
              <w:rPr>
                <w:rFonts w:ascii="Times New Roman" w:hAnsi="Times New Roman" w:cs="Times New Roman"/>
                <w:color w:val="000000" w:themeColor="text1"/>
              </w:rPr>
            </w:pPr>
            <w:r w:rsidRPr="003510EE">
              <w:rPr>
                <w:rFonts w:ascii="Times New Roman" w:hAnsi="Times New Roman" w:cs="Times New Roman"/>
                <w:color w:val="000000" w:themeColor="text1"/>
              </w:rPr>
              <w:t>-</w:t>
            </w:r>
          </w:p>
        </w:tc>
        <w:tc>
          <w:tcPr>
            <w:tcW w:w="2981" w:type="dxa"/>
            <w:gridSpan w:val="6"/>
            <w:shd w:val="clear" w:color="auto" w:fill="auto"/>
          </w:tcPr>
          <w:p w14:paraId="55E5BCFA" w14:textId="5EA19F8E" w:rsidR="0391B9B1" w:rsidRPr="003510EE" w:rsidRDefault="0391B9B1" w:rsidP="003510EE">
            <w:pPr>
              <w:spacing w:line="240" w:lineRule="auto"/>
              <w:rPr>
                <w:rFonts w:ascii="Times New Roman" w:eastAsia="Times New Roman" w:hAnsi="Times New Roman" w:cs="Times New Roman"/>
                <w:color w:val="000000" w:themeColor="text1"/>
              </w:rPr>
            </w:pPr>
            <w:r w:rsidRPr="003510EE">
              <w:rPr>
                <w:rFonts w:ascii="Times New Roman" w:eastAsia="Times New Roman" w:hAnsi="Times New Roman" w:cs="Times New Roman"/>
                <w:color w:val="000000" w:themeColor="text1"/>
              </w:rPr>
              <w:t>Minister właściwy ds. gospodarki będzie wydawał zezwolenia na wywóz i transfer wewnątrzunijny sprzętu</w:t>
            </w:r>
            <w:r w:rsidR="009311D8">
              <w:rPr>
                <w:rFonts w:ascii="Times New Roman" w:eastAsia="Times New Roman" w:hAnsi="Times New Roman" w:cs="Times New Roman"/>
                <w:color w:val="000000" w:themeColor="text1"/>
              </w:rPr>
              <w:t xml:space="preserve"> na potrzeby PRS</w:t>
            </w:r>
            <w:r w:rsidRPr="003510EE">
              <w:rPr>
                <w:rFonts w:ascii="Times New Roman" w:eastAsia="Times New Roman" w:hAnsi="Times New Roman" w:cs="Times New Roman"/>
                <w:color w:val="000000" w:themeColor="text1"/>
              </w:rPr>
              <w:t xml:space="preserve"> i technologii PRS.</w:t>
            </w:r>
          </w:p>
        </w:tc>
      </w:tr>
      <w:tr w:rsidR="58B9CBD0" w:rsidRPr="003510EE" w14:paraId="009E4869" w14:textId="77777777" w:rsidTr="6F2DADEA">
        <w:trPr>
          <w:gridAfter w:val="1"/>
          <w:wAfter w:w="10" w:type="dxa"/>
          <w:trHeight w:val="142"/>
        </w:trPr>
        <w:tc>
          <w:tcPr>
            <w:tcW w:w="2668" w:type="dxa"/>
            <w:gridSpan w:val="3"/>
            <w:shd w:val="clear" w:color="auto" w:fill="auto"/>
          </w:tcPr>
          <w:p w14:paraId="5DDC5E0C" w14:textId="5A43152A" w:rsidR="58B9CBD0" w:rsidRPr="003510EE" w:rsidRDefault="7278DD0E" w:rsidP="003510EE">
            <w:pPr>
              <w:spacing w:line="240" w:lineRule="auto"/>
              <w:rPr>
                <w:rFonts w:ascii="Times New Roman" w:eastAsia="Times New Roman" w:hAnsi="Times New Roman" w:cs="Times New Roman"/>
                <w:color w:val="000000" w:themeColor="text1"/>
              </w:rPr>
            </w:pPr>
            <w:r w:rsidRPr="003510EE">
              <w:rPr>
                <w:rFonts w:ascii="Times New Roman" w:eastAsia="Times New Roman" w:hAnsi="Times New Roman" w:cs="Times New Roman"/>
                <w:color w:val="000000" w:themeColor="text1"/>
              </w:rPr>
              <w:t>Użytkownicy PRS</w:t>
            </w:r>
          </w:p>
        </w:tc>
        <w:tc>
          <w:tcPr>
            <w:tcW w:w="2292" w:type="dxa"/>
            <w:gridSpan w:val="8"/>
            <w:shd w:val="clear" w:color="auto" w:fill="auto"/>
          </w:tcPr>
          <w:p w14:paraId="01C7FEFD" w14:textId="7AA9B8B6" w:rsidR="58B9CBD0" w:rsidRPr="003510EE" w:rsidRDefault="7278DD0E" w:rsidP="003510EE">
            <w:pPr>
              <w:spacing w:line="240" w:lineRule="auto"/>
              <w:rPr>
                <w:rFonts w:ascii="Times New Roman" w:eastAsia="Times New Roman" w:hAnsi="Times New Roman" w:cs="Times New Roman"/>
                <w:color w:val="000000" w:themeColor="text1"/>
              </w:rPr>
            </w:pPr>
            <w:r w:rsidRPr="003510EE">
              <w:rPr>
                <w:rFonts w:ascii="Times New Roman" w:eastAsia="Times New Roman" w:hAnsi="Times New Roman" w:cs="Times New Roman"/>
                <w:color w:val="000000" w:themeColor="text1"/>
              </w:rPr>
              <w:t>Ok. 20 000 -  po roku 2025</w:t>
            </w:r>
          </w:p>
        </w:tc>
        <w:tc>
          <w:tcPr>
            <w:tcW w:w="3137" w:type="dxa"/>
            <w:gridSpan w:val="12"/>
            <w:shd w:val="clear" w:color="auto" w:fill="auto"/>
          </w:tcPr>
          <w:p w14:paraId="33221382" w14:textId="5B48B2BD" w:rsidR="58B9CBD0" w:rsidRPr="003510EE" w:rsidRDefault="7278DD0E" w:rsidP="003510EE">
            <w:pPr>
              <w:spacing w:line="240" w:lineRule="auto"/>
              <w:rPr>
                <w:rFonts w:ascii="Times New Roman" w:eastAsia="Times New Roman" w:hAnsi="Times New Roman" w:cs="Times New Roman"/>
                <w:color w:val="000000" w:themeColor="text1"/>
              </w:rPr>
            </w:pPr>
            <w:r w:rsidRPr="003510EE">
              <w:rPr>
                <w:rFonts w:ascii="Times New Roman" w:eastAsia="Times New Roman" w:hAnsi="Times New Roman" w:cs="Times New Roman"/>
                <w:color w:val="000000" w:themeColor="text1"/>
              </w:rPr>
              <w:t>Analiza MSWiA</w:t>
            </w:r>
          </w:p>
        </w:tc>
        <w:tc>
          <w:tcPr>
            <w:tcW w:w="2981" w:type="dxa"/>
            <w:gridSpan w:val="6"/>
            <w:shd w:val="clear" w:color="auto" w:fill="auto"/>
          </w:tcPr>
          <w:p w14:paraId="34732C05" w14:textId="6678156D" w:rsidR="58B9CBD0" w:rsidRPr="003510EE" w:rsidRDefault="7278DD0E" w:rsidP="003510EE">
            <w:pPr>
              <w:spacing w:line="240" w:lineRule="auto"/>
              <w:rPr>
                <w:rFonts w:ascii="Times New Roman" w:eastAsia="Times New Roman" w:hAnsi="Times New Roman" w:cs="Times New Roman"/>
                <w:color w:val="000000" w:themeColor="text1"/>
              </w:rPr>
            </w:pPr>
            <w:r w:rsidRPr="003510EE">
              <w:rPr>
                <w:rFonts w:ascii="Times New Roman" w:eastAsia="Times New Roman" w:hAnsi="Times New Roman" w:cs="Times New Roman"/>
                <w:color w:val="000000" w:themeColor="text1"/>
              </w:rPr>
              <w:t>Regulacja  zasad dostępu do  PRS.</w:t>
            </w:r>
          </w:p>
        </w:tc>
      </w:tr>
      <w:tr w:rsidR="17A0B0E9" w:rsidRPr="003510EE" w14:paraId="32F55771" w14:textId="77777777" w:rsidTr="6F2DADEA">
        <w:trPr>
          <w:gridAfter w:val="1"/>
          <w:wAfter w:w="10" w:type="dxa"/>
          <w:trHeight w:val="142"/>
        </w:trPr>
        <w:tc>
          <w:tcPr>
            <w:tcW w:w="2668" w:type="dxa"/>
            <w:gridSpan w:val="3"/>
            <w:shd w:val="clear" w:color="auto" w:fill="auto"/>
          </w:tcPr>
          <w:p w14:paraId="4257EBF5" w14:textId="7A6AB257" w:rsidR="7278DD0E" w:rsidRPr="003510EE" w:rsidRDefault="7278DD0E" w:rsidP="003510EE">
            <w:pPr>
              <w:spacing w:line="240" w:lineRule="auto"/>
              <w:rPr>
                <w:rFonts w:ascii="Times New Roman" w:eastAsia="Times New Roman" w:hAnsi="Times New Roman" w:cs="Times New Roman"/>
                <w:color w:val="000000" w:themeColor="text1"/>
              </w:rPr>
            </w:pPr>
            <w:r w:rsidRPr="003510EE">
              <w:rPr>
                <w:rFonts w:ascii="Times New Roman" w:eastAsia="Times New Roman" w:hAnsi="Times New Roman" w:cs="Times New Roman"/>
                <w:color w:val="000000" w:themeColor="text1"/>
              </w:rPr>
              <w:t>Podmioty, którym mogą być zlecone zadania opracowywania lub produkowania sprzętu lub technologii PRS,</w:t>
            </w:r>
          </w:p>
        </w:tc>
        <w:tc>
          <w:tcPr>
            <w:tcW w:w="2292" w:type="dxa"/>
            <w:gridSpan w:val="8"/>
            <w:shd w:val="clear" w:color="auto" w:fill="auto"/>
          </w:tcPr>
          <w:p w14:paraId="5A782347" w14:textId="332DBF87" w:rsidR="7278DD0E" w:rsidRPr="003510EE" w:rsidRDefault="009960D0" w:rsidP="17A0B0E9">
            <w:pPr>
              <w:spacing w:line="240" w:lineRule="auto"/>
              <w:rPr>
                <w:rFonts w:ascii="Times New Roman" w:eastAsia="Times New Roman" w:hAnsi="Times New Roman" w:cs="Times New Roman"/>
                <w:color w:val="000000" w:themeColor="text1"/>
              </w:rPr>
            </w:pPr>
            <w:r w:rsidRPr="003510EE">
              <w:rPr>
                <w:rFonts w:ascii="Times New Roman" w:eastAsia="Times New Roman" w:hAnsi="Times New Roman" w:cs="Times New Roman"/>
                <w:color w:val="000000" w:themeColor="text1"/>
              </w:rPr>
              <w:t>K</w:t>
            </w:r>
            <w:r w:rsidR="7278DD0E" w:rsidRPr="003510EE">
              <w:rPr>
                <w:rFonts w:ascii="Times New Roman" w:eastAsia="Times New Roman" w:hAnsi="Times New Roman" w:cs="Times New Roman"/>
                <w:color w:val="000000" w:themeColor="text1"/>
              </w:rPr>
              <w:t>ilkanaście</w:t>
            </w:r>
          </w:p>
        </w:tc>
        <w:tc>
          <w:tcPr>
            <w:tcW w:w="3137" w:type="dxa"/>
            <w:gridSpan w:val="12"/>
            <w:shd w:val="clear" w:color="auto" w:fill="auto"/>
          </w:tcPr>
          <w:p w14:paraId="54462263" w14:textId="695B0388" w:rsidR="7278DD0E" w:rsidRPr="003510EE" w:rsidRDefault="7278DD0E" w:rsidP="17A0B0E9">
            <w:pPr>
              <w:spacing w:line="240" w:lineRule="auto"/>
              <w:rPr>
                <w:rFonts w:ascii="Times New Roman" w:eastAsia="Times New Roman" w:hAnsi="Times New Roman" w:cs="Times New Roman"/>
                <w:color w:val="000000" w:themeColor="text1"/>
              </w:rPr>
            </w:pPr>
            <w:r w:rsidRPr="003510EE">
              <w:rPr>
                <w:rFonts w:ascii="Times New Roman" w:eastAsia="Times New Roman" w:hAnsi="Times New Roman" w:cs="Times New Roman"/>
                <w:color w:val="000000" w:themeColor="text1"/>
              </w:rPr>
              <w:t>Analiza MSWiA</w:t>
            </w:r>
          </w:p>
        </w:tc>
        <w:tc>
          <w:tcPr>
            <w:tcW w:w="2981" w:type="dxa"/>
            <w:gridSpan w:val="6"/>
            <w:shd w:val="clear" w:color="auto" w:fill="auto"/>
          </w:tcPr>
          <w:p w14:paraId="5867781C" w14:textId="1BD69F69" w:rsidR="7278DD0E" w:rsidRPr="003510EE" w:rsidRDefault="7278DD0E" w:rsidP="003510EE">
            <w:pPr>
              <w:spacing w:line="240" w:lineRule="auto"/>
              <w:rPr>
                <w:rFonts w:ascii="Times New Roman" w:eastAsia="Times New Roman" w:hAnsi="Times New Roman" w:cs="Times New Roman"/>
                <w:color w:val="000000" w:themeColor="text1"/>
              </w:rPr>
            </w:pPr>
            <w:r w:rsidRPr="003510EE">
              <w:rPr>
                <w:rFonts w:ascii="Times New Roman" w:eastAsia="Times New Roman" w:hAnsi="Times New Roman" w:cs="Times New Roman"/>
                <w:color w:val="000000" w:themeColor="text1"/>
              </w:rPr>
              <w:t xml:space="preserve">Regulacja kwestii związanych z opracowywaniem lub produkowaniem sprzętu </w:t>
            </w:r>
            <w:r w:rsidR="0066729C">
              <w:rPr>
                <w:rFonts w:ascii="Times New Roman" w:eastAsia="Times New Roman" w:hAnsi="Times New Roman" w:cs="Times New Roman"/>
                <w:color w:val="000000" w:themeColor="text1"/>
              </w:rPr>
              <w:t xml:space="preserve">na potrzeby PRS </w:t>
            </w:r>
            <w:r w:rsidRPr="003510EE">
              <w:rPr>
                <w:rFonts w:ascii="Times New Roman" w:eastAsia="Times New Roman" w:hAnsi="Times New Roman" w:cs="Times New Roman"/>
                <w:color w:val="000000" w:themeColor="text1"/>
              </w:rPr>
              <w:t>lub technologii PRS.</w:t>
            </w:r>
          </w:p>
        </w:tc>
      </w:tr>
      <w:tr w:rsidR="009A5D2C" w:rsidRPr="003510EE" w14:paraId="512FEFC7" w14:textId="77777777" w:rsidTr="6F2DADEA">
        <w:trPr>
          <w:gridAfter w:val="1"/>
          <w:wAfter w:w="10" w:type="dxa"/>
          <w:trHeight w:val="142"/>
        </w:trPr>
        <w:tc>
          <w:tcPr>
            <w:tcW w:w="2668" w:type="dxa"/>
            <w:gridSpan w:val="3"/>
            <w:shd w:val="clear" w:color="auto" w:fill="auto"/>
          </w:tcPr>
          <w:p w14:paraId="3D802DCC" w14:textId="77777777" w:rsidR="009A5D2C" w:rsidRPr="003510EE" w:rsidRDefault="009A5D2C" w:rsidP="002A74C7">
            <w:pPr>
              <w:tabs>
                <w:tab w:val="left" w:pos="1560"/>
              </w:tabs>
              <w:spacing w:line="240" w:lineRule="auto"/>
              <w:rPr>
                <w:rFonts w:ascii="Times New Roman" w:hAnsi="Times New Roman" w:cs="Times New Roman"/>
                <w:color w:val="000000"/>
              </w:rPr>
            </w:pPr>
            <w:r w:rsidRPr="003510EE">
              <w:rPr>
                <w:rFonts w:ascii="Times New Roman" w:hAnsi="Times New Roman" w:cs="Times New Roman"/>
                <w:color w:val="000000"/>
              </w:rPr>
              <w:t xml:space="preserve">Przedsiębiorcy komunikacji elektronicznej niebędący </w:t>
            </w:r>
            <w:r w:rsidRPr="003510EE">
              <w:rPr>
                <w:rFonts w:ascii="Times New Roman" w:hAnsi="Times New Roman" w:cs="Times New Roman"/>
                <w:color w:val="000000"/>
              </w:rPr>
              <w:lastRenderedPageBreak/>
              <w:t>przedsiębiorcami telekomunikacyjnymi</w:t>
            </w:r>
          </w:p>
        </w:tc>
        <w:tc>
          <w:tcPr>
            <w:tcW w:w="2292" w:type="dxa"/>
            <w:gridSpan w:val="8"/>
            <w:shd w:val="clear" w:color="auto" w:fill="auto"/>
          </w:tcPr>
          <w:p w14:paraId="673F1979"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lastRenderedPageBreak/>
              <w:t>Brak danych</w:t>
            </w:r>
          </w:p>
        </w:tc>
        <w:tc>
          <w:tcPr>
            <w:tcW w:w="3137" w:type="dxa"/>
            <w:gridSpan w:val="12"/>
            <w:shd w:val="clear" w:color="auto" w:fill="auto"/>
          </w:tcPr>
          <w:p w14:paraId="3AC2E41B"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w:t>
            </w:r>
          </w:p>
        </w:tc>
        <w:tc>
          <w:tcPr>
            <w:tcW w:w="2981" w:type="dxa"/>
            <w:gridSpan w:val="6"/>
            <w:shd w:val="clear" w:color="auto" w:fill="auto"/>
          </w:tcPr>
          <w:p w14:paraId="42052007" w14:textId="7460795C"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 xml:space="preserve">Podmioty świadczące usługi komunikacji interpersonalnej niewykorzystującej numerów </w:t>
            </w:r>
            <w:r w:rsidRPr="003510EE">
              <w:rPr>
                <w:rFonts w:ascii="Times New Roman" w:hAnsi="Times New Roman" w:cs="Times New Roman"/>
                <w:color w:val="000000"/>
                <w:spacing w:val="-2"/>
              </w:rPr>
              <w:lastRenderedPageBreak/>
              <w:t xml:space="preserve">będą podlegały regulacji w </w:t>
            </w:r>
            <w:r w:rsidR="2B163A6D" w:rsidRPr="003510EE">
              <w:rPr>
                <w:rFonts w:ascii="Times New Roman" w:hAnsi="Times New Roman" w:cs="Times New Roman"/>
                <w:color w:val="000000"/>
                <w:spacing w:val="-2"/>
              </w:rPr>
              <w:t>ograniczonym zakresie</w:t>
            </w:r>
            <w:r w:rsidRPr="003510EE">
              <w:rPr>
                <w:rFonts w:ascii="Times New Roman" w:hAnsi="Times New Roman" w:cs="Times New Roman"/>
                <w:color w:val="000000"/>
                <w:spacing w:val="-2"/>
              </w:rPr>
              <w:t>.</w:t>
            </w:r>
          </w:p>
        </w:tc>
      </w:tr>
      <w:tr w:rsidR="009A5D2C" w:rsidRPr="003510EE" w14:paraId="5C61A6E4" w14:textId="77777777" w:rsidTr="6F2DADEA">
        <w:trPr>
          <w:gridAfter w:val="1"/>
          <w:wAfter w:w="10" w:type="dxa"/>
          <w:trHeight w:val="142"/>
        </w:trPr>
        <w:tc>
          <w:tcPr>
            <w:tcW w:w="2668" w:type="dxa"/>
            <w:gridSpan w:val="3"/>
            <w:shd w:val="clear" w:color="auto" w:fill="auto"/>
          </w:tcPr>
          <w:p w14:paraId="4A386078" w14:textId="77777777" w:rsidR="009A5D2C" w:rsidRPr="003510EE" w:rsidRDefault="009A5D2C" w:rsidP="002A74C7">
            <w:pPr>
              <w:tabs>
                <w:tab w:val="left" w:pos="1560"/>
              </w:tabs>
              <w:spacing w:line="240" w:lineRule="auto"/>
              <w:rPr>
                <w:rFonts w:ascii="Times New Roman" w:hAnsi="Times New Roman" w:cs="Times New Roman"/>
                <w:color w:val="000000"/>
              </w:rPr>
            </w:pPr>
            <w:r w:rsidRPr="003510EE">
              <w:rPr>
                <w:rFonts w:ascii="Times New Roman" w:hAnsi="Times New Roman" w:cs="Times New Roman"/>
                <w:color w:val="000000"/>
              </w:rPr>
              <w:lastRenderedPageBreak/>
              <w:t>Przedsiębiorcy telekomunikacyjni</w:t>
            </w:r>
          </w:p>
        </w:tc>
        <w:tc>
          <w:tcPr>
            <w:tcW w:w="2292" w:type="dxa"/>
            <w:gridSpan w:val="8"/>
            <w:shd w:val="clear" w:color="auto" w:fill="auto"/>
          </w:tcPr>
          <w:p w14:paraId="7A957A90" w14:textId="35B20AB6" w:rsidR="009A5D2C" w:rsidRPr="003510EE" w:rsidRDefault="001612C9" w:rsidP="002A74C7">
            <w:pPr>
              <w:spacing w:line="240" w:lineRule="auto"/>
              <w:rPr>
                <w:rFonts w:ascii="Times New Roman" w:hAnsi="Times New Roman" w:cs="Times New Roman"/>
                <w:color w:val="000000"/>
                <w:spacing w:val="-2"/>
              </w:rPr>
            </w:pPr>
            <w:r>
              <w:rPr>
                <w:rFonts w:ascii="Times New Roman" w:hAnsi="Times New Roman" w:cs="Times New Roman"/>
                <w:color w:val="000000"/>
                <w:spacing w:val="-2"/>
              </w:rPr>
              <w:t>4124</w:t>
            </w:r>
          </w:p>
        </w:tc>
        <w:tc>
          <w:tcPr>
            <w:tcW w:w="3137" w:type="dxa"/>
            <w:gridSpan w:val="12"/>
            <w:shd w:val="clear" w:color="auto" w:fill="auto"/>
          </w:tcPr>
          <w:p w14:paraId="05B29B46"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Rejestr przedsiębiorców telekomunikacyjnych prowadzony przez Prezesa UKE</w:t>
            </w:r>
          </w:p>
          <w:p w14:paraId="63E02BBE" w14:textId="77777777" w:rsidR="009A5D2C" w:rsidRPr="003510EE" w:rsidRDefault="00171FA7" w:rsidP="002A74C7">
            <w:pPr>
              <w:spacing w:line="240" w:lineRule="auto"/>
              <w:rPr>
                <w:rFonts w:ascii="Times New Roman" w:hAnsi="Times New Roman" w:cs="Times New Roman"/>
                <w:color w:val="000000"/>
                <w:spacing w:val="-2"/>
              </w:rPr>
            </w:pPr>
            <w:hyperlink r:id="rId12" w:history="1">
              <w:r w:rsidR="009A5D2C" w:rsidRPr="003510EE">
                <w:rPr>
                  <w:rStyle w:val="Hipercze"/>
                  <w:rFonts w:ascii="Times New Roman" w:hAnsi="Times New Roman" w:cs="Times New Roman"/>
                </w:rPr>
                <w:t>https://bip.uke.gov.pl/rpt/rejestr-przedsiebiorcow-telekomunikacyjnych</w:t>
              </w:r>
            </w:hyperlink>
          </w:p>
        </w:tc>
        <w:tc>
          <w:tcPr>
            <w:tcW w:w="2981" w:type="dxa"/>
            <w:gridSpan w:val="6"/>
            <w:shd w:val="clear" w:color="auto" w:fill="auto"/>
          </w:tcPr>
          <w:p w14:paraId="28103C0C" w14:textId="0EAFA94C" w:rsidR="009A5D2C" w:rsidRPr="003510EE" w:rsidRDefault="009A5D2C" w:rsidP="654256C8">
            <w:pPr>
              <w:spacing w:line="240" w:lineRule="auto"/>
              <w:rPr>
                <w:rFonts w:ascii="Times New Roman" w:hAnsi="Times New Roman" w:cs="Times New Roman"/>
                <w:color w:val="000000" w:themeColor="text1"/>
              </w:rPr>
            </w:pPr>
            <w:r w:rsidRPr="003510EE">
              <w:rPr>
                <w:rFonts w:ascii="Times New Roman" w:hAnsi="Times New Roman" w:cs="Times New Roman"/>
                <w:color w:val="000000"/>
                <w:spacing w:val="-2"/>
              </w:rPr>
              <w:t>Regulacja przedsiębiorców telekomunikacyjnych w Pke zasadniczo odpowiada ramom regulacyjnym w obowiązującym Pt, z pewnymi zastrzeżeniami.</w:t>
            </w:r>
          </w:p>
          <w:p w14:paraId="4DC252F0" w14:textId="1F3C3238" w:rsidR="009A5D2C" w:rsidRPr="003510EE" w:rsidRDefault="01D4B0F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 xml:space="preserve">Nowe obowiązki obejmują w szczególności obsługę nowych praw użytkowników końcowych, w szczególności prawa do </w:t>
            </w:r>
            <w:r w:rsidR="28C298ED" w:rsidRPr="003510EE">
              <w:rPr>
                <w:rFonts w:ascii="Times New Roman" w:hAnsi="Times New Roman" w:cs="Times New Roman"/>
                <w:color w:val="000000"/>
                <w:spacing w:val="-2"/>
              </w:rPr>
              <w:t xml:space="preserve">zachowania ciągłości świadczenia usług dostępu do </w:t>
            </w:r>
            <w:proofErr w:type="spellStart"/>
            <w:r w:rsidR="28C298ED" w:rsidRPr="003510EE">
              <w:rPr>
                <w:rFonts w:ascii="Times New Roman" w:hAnsi="Times New Roman" w:cs="Times New Roman"/>
                <w:color w:val="000000"/>
                <w:spacing w:val="-2"/>
              </w:rPr>
              <w:t>internetu</w:t>
            </w:r>
            <w:proofErr w:type="spellEnd"/>
            <w:r w:rsidR="28C298ED" w:rsidRPr="003510EE">
              <w:rPr>
                <w:rFonts w:ascii="Times New Roman" w:hAnsi="Times New Roman" w:cs="Times New Roman"/>
                <w:color w:val="000000"/>
                <w:spacing w:val="-2"/>
              </w:rPr>
              <w:t xml:space="preserve">. </w:t>
            </w:r>
            <w:r w:rsidR="009A5D2C" w:rsidRPr="003510EE">
              <w:rPr>
                <w:rFonts w:ascii="Times New Roman" w:hAnsi="Times New Roman" w:cs="Times New Roman"/>
                <w:color w:val="000000"/>
                <w:spacing w:val="-2"/>
              </w:rPr>
              <w:t xml:space="preserve"> </w:t>
            </w:r>
            <w:r w:rsidR="15B83C3E" w:rsidRPr="003510EE">
              <w:rPr>
                <w:rFonts w:ascii="Times New Roman" w:hAnsi="Times New Roman" w:cs="Times New Roman"/>
                <w:color w:val="000000"/>
                <w:spacing w:val="-2"/>
              </w:rPr>
              <w:t xml:space="preserve">Przedsiębiorcy telekomunikacyjni świadczący usługi na rynku detalicznym </w:t>
            </w:r>
          </w:p>
        </w:tc>
      </w:tr>
      <w:tr w:rsidR="009A5D2C" w:rsidRPr="003510EE" w14:paraId="259F2FA8" w14:textId="77777777" w:rsidTr="6F2DADEA">
        <w:trPr>
          <w:gridAfter w:val="1"/>
          <w:wAfter w:w="10" w:type="dxa"/>
          <w:trHeight w:val="142"/>
        </w:trPr>
        <w:tc>
          <w:tcPr>
            <w:tcW w:w="2668" w:type="dxa"/>
            <w:gridSpan w:val="3"/>
            <w:shd w:val="clear" w:color="auto" w:fill="auto"/>
          </w:tcPr>
          <w:p w14:paraId="61469DFB" w14:textId="77777777" w:rsidR="009A5D2C" w:rsidRPr="003510EE" w:rsidRDefault="009A5D2C" w:rsidP="002A74C7">
            <w:pPr>
              <w:tabs>
                <w:tab w:val="left" w:pos="1560"/>
              </w:tabs>
              <w:spacing w:line="240" w:lineRule="auto"/>
              <w:rPr>
                <w:rFonts w:ascii="Times New Roman" w:hAnsi="Times New Roman" w:cs="Times New Roman"/>
                <w:color w:val="000000"/>
              </w:rPr>
            </w:pPr>
            <w:r w:rsidRPr="003510EE">
              <w:rPr>
                <w:rFonts w:ascii="Times New Roman" w:hAnsi="Times New Roman" w:cs="Times New Roman"/>
                <w:color w:val="000000"/>
              </w:rPr>
              <w:t>Użytkownicy rządowi</w:t>
            </w:r>
          </w:p>
        </w:tc>
        <w:tc>
          <w:tcPr>
            <w:tcW w:w="2292" w:type="dxa"/>
            <w:gridSpan w:val="8"/>
            <w:shd w:val="clear" w:color="auto" w:fill="auto"/>
          </w:tcPr>
          <w:p w14:paraId="35DB7031"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Brak danych</w:t>
            </w:r>
          </w:p>
        </w:tc>
        <w:tc>
          <w:tcPr>
            <w:tcW w:w="3137" w:type="dxa"/>
            <w:gridSpan w:val="12"/>
            <w:shd w:val="clear" w:color="auto" w:fill="auto"/>
          </w:tcPr>
          <w:p w14:paraId="62486C05" w14:textId="77777777" w:rsidR="009A5D2C" w:rsidRPr="003510EE" w:rsidRDefault="009A5D2C" w:rsidP="002A74C7">
            <w:pPr>
              <w:spacing w:line="240" w:lineRule="auto"/>
              <w:rPr>
                <w:rFonts w:ascii="Times New Roman" w:hAnsi="Times New Roman" w:cs="Times New Roman"/>
                <w:color w:val="000000"/>
                <w:spacing w:val="-2"/>
              </w:rPr>
            </w:pPr>
          </w:p>
        </w:tc>
        <w:tc>
          <w:tcPr>
            <w:tcW w:w="2981" w:type="dxa"/>
            <w:gridSpan w:val="6"/>
            <w:shd w:val="clear" w:color="auto" w:fill="auto"/>
          </w:tcPr>
          <w:p w14:paraId="75E77EF0" w14:textId="5035862D"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Regulacja użytkowników rządowych w Pke zasadniczo odpowiada ramom regulacyjnym w obowiązującym P</w:t>
            </w:r>
            <w:r w:rsidR="1335EB5E" w:rsidRPr="003510EE">
              <w:rPr>
                <w:rFonts w:ascii="Times New Roman" w:hAnsi="Times New Roman" w:cs="Times New Roman"/>
                <w:color w:val="000000"/>
                <w:spacing w:val="-2"/>
              </w:rPr>
              <w:t>t</w:t>
            </w:r>
            <w:r w:rsidR="0010286D" w:rsidRPr="003510EE">
              <w:rPr>
                <w:rFonts w:ascii="Times New Roman" w:hAnsi="Times New Roman" w:cs="Times New Roman"/>
                <w:color w:val="000000"/>
                <w:spacing w:val="-2"/>
              </w:rPr>
              <w:t xml:space="preserve"> – przy czym wprowadza się nową instytucję przydziału częstotliwości</w:t>
            </w:r>
            <w:r w:rsidR="23270C05" w:rsidRPr="003510EE">
              <w:rPr>
                <w:rFonts w:ascii="Times New Roman" w:hAnsi="Times New Roman" w:cs="Times New Roman"/>
                <w:color w:val="000000" w:themeColor="text1"/>
              </w:rPr>
              <w:t xml:space="preserve">. </w:t>
            </w:r>
          </w:p>
        </w:tc>
      </w:tr>
      <w:tr w:rsidR="009A5D2C" w:rsidRPr="003510EE" w14:paraId="6748919D" w14:textId="77777777" w:rsidTr="6F2DADEA">
        <w:trPr>
          <w:gridAfter w:val="1"/>
          <w:wAfter w:w="10" w:type="dxa"/>
          <w:trHeight w:val="142"/>
        </w:trPr>
        <w:tc>
          <w:tcPr>
            <w:tcW w:w="2668" w:type="dxa"/>
            <w:gridSpan w:val="3"/>
            <w:shd w:val="clear" w:color="auto" w:fill="auto"/>
          </w:tcPr>
          <w:p w14:paraId="77AFFE39" w14:textId="77777777" w:rsidR="009A5D2C" w:rsidRPr="003510EE" w:rsidRDefault="009A5D2C" w:rsidP="002A74C7">
            <w:pPr>
              <w:tabs>
                <w:tab w:val="left" w:pos="1560"/>
              </w:tabs>
              <w:spacing w:line="240" w:lineRule="auto"/>
              <w:rPr>
                <w:rFonts w:ascii="Times New Roman" w:hAnsi="Times New Roman" w:cs="Times New Roman"/>
                <w:color w:val="000000"/>
              </w:rPr>
            </w:pPr>
            <w:r w:rsidRPr="003510EE">
              <w:rPr>
                <w:rFonts w:ascii="Times New Roman" w:hAnsi="Times New Roman" w:cs="Times New Roman"/>
                <w:color w:val="000000"/>
              </w:rPr>
              <w:t>Nadawcy</w:t>
            </w:r>
          </w:p>
        </w:tc>
        <w:tc>
          <w:tcPr>
            <w:tcW w:w="2292" w:type="dxa"/>
            <w:gridSpan w:val="8"/>
            <w:shd w:val="clear" w:color="auto" w:fill="auto"/>
          </w:tcPr>
          <w:p w14:paraId="40D82DFD"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Brak danych</w:t>
            </w:r>
          </w:p>
        </w:tc>
        <w:tc>
          <w:tcPr>
            <w:tcW w:w="3137" w:type="dxa"/>
            <w:gridSpan w:val="12"/>
            <w:shd w:val="clear" w:color="auto" w:fill="auto"/>
          </w:tcPr>
          <w:p w14:paraId="4101652C" w14:textId="77777777" w:rsidR="009A5D2C" w:rsidRPr="003510EE" w:rsidRDefault="009A5D2C" w:rsidP="002A74C7">
            <w:pPr>
              <w:spacing w:line="240" w:lineRule="auto"/>
              <w:rPr>
                <w:rFonts w:ascii="Times New Roman" w:hAnsi="Times New Roman" w:cs="Times New Roman"/>
                <w:color w:val="000000"/>
                <w:spacing w:val="-2"/>
              </w:rPr>
            </w:pPr>
          </w:p>
        </w:tc>
        <w:tc>
          <w:tcPr>
            <w:tcW w:w="2981" w:type="dxa"/>
            <w:gridSpan w:val="6"/>
            <w:shd w:val="clear" w:color="auto" w:fill="auto"/>
          </w:tcPr>
          <w:p w14:paraId="5ACD818D"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Regulacja nadawców w Pke zasadniczo odpowiada ramom regulacyjnym w obowiązującym Pt, z pewnymi zastrzeżeniami.</w:t>
            </w:r>
          </w:p>
        </w:tc>
      </w:tr>
      <w:tr w:rsidR="009A5D2C" w:rsidRPr="003510EE" w14:paraId="0A01BDC3" w14:textId="77777777" w:rsidTr="6F2DADEA">
        <w:trPr>
          <w:gridAfter w:val="1"/>
          <w:wAfter w:w="10" w:type="dxa"/>
          <w:trHeight w:val="142"/>
        </w:trPr>
        <w:tc>
          <w:tcPr>
            <w:tcW w:w="2668" w:type="dxa"/>
            <w:gridSpan w:val="3"/>
            <w:shd w:val="clear" w:color="auto" w:fill="auto"/>
          </w:tcPr>
          <w:p w14:paraId="586C1287" w14:textId="77777777" w:rsidR="009A5D2C" w:rsidRPr="003510EE" w:rsidRDefault="009A5D2C" w:rsidP="002A74C7">
            <w:pPr>
              <w:tabs>
                <w:tab w:val="left" w:pos="1560"/>
              </w:tabs>
              <w:spacing w:line="240" w:lineRule="auto"/>
              <w:rPr>
                <w:rFonts w:ascii="Times New Roman" w:hAnsi="Times New Roman" w:cs="Times New Roman"/>
                <w:color w:val="000000"/>
              </w:rPr>
            </w:pPr>
            <w:r w:rsidRPr="003510EE">
              <w:rPr>
                <w:rFonts w:ascii="Times New Roman" w:hAnsi="Times New Roman" w:cs="Times New Roman"/>
                <w:color w:val="000000"/>
              </w:rPr>
              <w:t>Podmioty korzystające z numeracji maszyna-maszyna</w:t>
            </w:r>
          </w:p>
        </w:tc>
        <w:tc>
          <w:tcPr>
            <w:tcW w:w="2292" w:type="dxa"/>
            <w:gridSpan w:val="8"/>
            <w:shd w:val="clear" w:color="auto" w:fill="auto"/>
          </w:tcPr>
          <w:p w14:paraId="47A9409C"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Brak danych</w:t>
            </w:r>
          </w:p>
        </w:tc>
        <w:tc>
          <w:tcPr>
            <w:tcW w:w="3137" w:type="dxa"/>
            <w:gridSpan w:val="12"/>
            <w:shd w:val="clear" w:color="auto" w:fill="auto"/>
          </w:tcPr>
          <w:p w14:paraId="4B99056E" w14:textId="77777777" w:rsidR="009A5D2C" w:rsidRPr="003510EE" w:rsidRDefault="009A5D2C" w:rsidP="002A74C7">
            <w:pPr>
              <w:spacing w:line="240" w:lineRule="auto"/>
              <w:rPr>
                <w:rFonts w:ascii="Times New Roman" w:hAnsi="Times New Roman" w:cs="Times New Roman"/>
                <w:color w:val="000000"/>
                <w:spacing w:val="-2"/>
              </w:rPr>
            </w:pPr>
          </w:p>
        </w:tc>
        <w:tc>
          <w:tcPr>
            <w:tcW w:w="2981" w:type="dxa"/>
            <w:gridSpan w:val="6"/>
            <w:shd w:val="clear" w:color="auto" w:fill="auto"/>
          </w:tcPr>
          <w:p w14:paraId="57B830D7"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 xml:space="preserve">Pke umożliwi przekazywanie przez Prezesa UKE zasobów numeracji podmiotom innym niż przedsiębiorcy telekomunikacyjni, w szczególności na potrzeby umożliwienia identyfikacji urządzeń </w:t>
            </w:r>
            <w:proofErr w:type="spellStart"/>
            <w:r w:rsidRPr="003510EE">
              <w:rPr>
                <w:rFonts w:ascii="Times New Roman" w:hAnsi="Times New Roman" w:cs="Times New Roman"/>
                <w:color w:val="000000"/>
                <w:spacing w:val="-2"/>
              </w:rPr>
              <w:t>IoT</w:t>
            </w:r>
            <w:proofErr w:type="spellEnd"/>
            <w:r w:rsidRPr="003510EE">
              <w:rPr>
                <w:rFonts w:ascii="Times New Roman" w:hAnsi="Times New Roman" w:cs="Times New Roman"/>
                <w:color w:val="000000"/>
                <w:spacing w:val="-2"/>
              </w:rPr>
              <w:t xml:space="preserve"> (ang. Internet of </w:t>
            </w:r>
            <w:proofErr w:type="spellStart"/>
            <w:r w:rsidRPr="003510EE">
              <w:rPr>
                <w:rFonts w:ascii="Times New Roman" w:hAnsi="Times New Roman" w:cs="Times New Roman"/>
                <w:color w:val="000000"/>
                <w:spacing w:val="-2"/>
              </w:rPr>
              <w:t>things</w:t>
            </w:r>
            <w:proofErr w:type="spellEnd"/>
            <w:r w:rsidRPr="003510EE">
              <w:rPr>
                <w:rFonts w:ascii="Times New Roman" w:hAnsi="Times New Roman" w:cs="Times New Roman"/>
                <w:color w:val="000000"/>
                <w:spacing w:val="-2"/>
              </w:rPr>
              <w:t xml:space="preserve">) oraz komunikacji maszyna-maszyna. </w:t>
            </w:r>
          </w:p>
        </w:tc>
      </w:tr>
      <w:tr w:rsidR="009A5D2C" w:rsidRPr="003510EE" w14:paraId="7184F0EA" w14:textId="77777777" w:rsidTr="6F2DADEA">
        <w:trPr>
          <w:gridAfter w:val="1"/>
          <w:wAfter w:w="10" w:type="dxa"/>
          <w:trHeight w:val="142"/>
        </w:trPr>
        <w:tc>
          <w:tcPr>
            <w:tcW w:w="2668" w:type="dxa"/>
            <w:gridSpan w:val="3"/>
            <w:shd w:val="clear" w:color="auto" w:fill="auto"/>
          </w:tcPr>
          <w:p w14:paraId="6B62ECB7" w14:textId="77777777" w:rsidR="009A5D2C" w:rsidRPr="003510EE" w:rsidRDefault="009A5D2C" w:rsidP="002A74C7">
            <w:pPr>
              <w:tabs>
                <w:tab w:val="left" w:pos="1560"/>
              </w:tabs>
              <w:spacing w:line="240" w:lineRule="auto"/>
              <w:rPr>
                <w:rFonts w:ascii="Times New Roman" w:hAnsi="Times New Roman" w:cs="Times New Roman"/>
                <w:color w:val="000000"/>
              </w:rPr>
            </w:pPr>
            <w:r w:rsidRPr="003510EE">
              <w:rPr>
                <w:rFonts w:ascii="Times New Roman" w:hAnsi="Times New Roman" w:cs="Times New Roman"/>
                <w:color w:val="000000"/>
              </w:rPr>
              <w:t>Użytkownicy końcowi, w tym konsumenci</w:t>
            </w:r>
          </w:p>
        </w:tc>
        <w:tc>
          <w:tcPr>
            <w:tcW w:w="2292" w:type="dxa"/>
            <w:gridSpan w:val="8"/>
            <w:shd w:val="clear" w:color="auto" w:fill="auto"/>
          </w:tcPr>
          <w:p w14:paraId="0AB08DE0"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 xml:space="preserve">Brak danych </w:t>
            </w:r>
          </w:p>
        </w:tc>
        <w:tc>
          <w:tcPr>
            <w:tcW w:w="3137" w:type="dxa"/>
            <w:gridSpan w:val="12"/>
            <w:shd w:val="clear" w:color="auto" w:fill="auto"/>
          </w:tcPr>
          <w:p w14:paraId="1299C43A" w14:textId="77777777" w:rsidR="009A5D2C" w:rsidRPr="003510EE" w:rsidRDefault="009A5D2C" w:rsidP="002A74C7">
            <w:pPr>
              <w:spacing w:line="240" w:lineRule="auto"/>
              <w:rPr>
                <w:rFonts w:ascii="Times New Roman" w:hAnsi="Times New Roman" w:cs="Times New Roman"/>
                <w:color w:val="000000"/>
                <w:spacing w:val="-2"/>
              </w:rPr>
            </w:pPr>
          </w:p>
        </w:tc>
        <w:tc>
          <w:tcPr>
            <w:tcW w:w="2981" w:type="dxa"/>
            <w:gridSpan w:val="6"/>
            <w:shd w:val="clear" w:color="auto" w:fill="auto"/>
          </w:tcPr>
          <w:p w14:paraId="01705E93" w14:textId="6B340D06"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 xml:space="preserve">Regulacja użytkowników końcowych w Pke jest odmienna niż w Pt. Rozszerzony został zakres uprawnień użytkowników końcowych, w szczególności konsumentów, przez nałożenie na przedsiębiorców informacyjnych obowiązków </w:t>
            </w:r>
            <w:proofErr w:type="spellStart"/>
            <w:r w:rsidRPr="003510EE">
              <w:rPr>
                <w:rFonts w:ascii="Times New Roman" w:hAnsi="Times New Roman" w:cs="Times New Roman"/>
                <w:color w:val="000000"/>
                <w:spacing w:val="-2"/>
              </w:rPr>
              <w:t>przedumownych</w:t>
            </w:r>
            <w:proofErr w:type="spellEnd"/>
            <w:r w:rsidRPr="003510EE">
              <w:rPr>
                <w:rFonts w:ascii="Times New Roman" w:hAnsi="Times New Roman" w:cs="Times New Roman"/>
                <w:color w:val="000000"/>
                <w:spacing w:val="-2"/>
              </w:rPr>
              <w:t xml:space="preserve">. </w:t>
            </w:r>
            <w:r w:rsidR="78BEC74C" w:rsidRPr="003510EE">
              <w:rPr>
                <w:rFonts w:ascii="Times New Roman" w:hAnsi="Times New Roman" w:cs="Times New Roman"/>
                <w:color w:val="000000"/>
                <w:spacing w:val="-2"/>
              </w:rPr>
              <w:t xml:space="preserve">Ustawa wprowadza nowe uprawnienia dla użytkowników końcowych. </w:t>
            </w:r>
          </w:p>
        </w:tc>
      </w:tr>
      <w:tr w:rsidR="009A5D2C" w:rsidRPr="003510EE" w14:paraId="320719E2" w14:textId="77777777" w:rsidTr="6F2DADEA">
        <w:trPr>
          <w:gridAfter w:val="1"/>
          <w:wAfter w:w="10" w:type="dxa"/>
          <w:trHeight w:val="142"/>
        </w:trPr>
        <w:tc>
          <w:tcPr>
            <w:tcW w:w="2668" w:type="dxa"/>
            <w:gridSpan w:val="3"/>
            <w:shd w:val="clear" w:color="auto" w:fill="auto"/>
          </w:tcPr>
          <w:p w14:paraId="4CE9908E" w14:textId="77777777" w:rsidR="009A5D2C" w:rsidRPr="003510EE" w:rsidRDefault="009A5D2C" w:rsidP="002A74C7">
            <w:pPr>
              <w:tabs>
                <w:tab w:val="left" w:pos="1560"/>
              </w:tabs>
              <w:spacing w:line="240" w:lineRule="auto"/>
              <w:rPr>
                <w:rFonts w:ascii="Times New Roman" w:hAnsi="Times New Roman" w:cs="Times New Roman"/>
                <w:color w:val="000000"/>
              </w:rPr>
            </w:pPr>
            <w:r w:rsidRPr="003510EE">
              <w:rPr>
                <w:rFonts w:ascii="Times New Roman" w:hAnsi="Times New Roman" w:cs="Times New Roman"/>
                <w:color w:val="000000"/>
              </w:rPr>
              <w:lastRenderedPageBreak/>
              <w:t>Jednostki samorządu terytorialnego</w:t>
            </w:r>
          </w:p>
        </w:tc>
        <w:tc>
          <w:tcPr>
            <w:tcW w:w="2292" w:type="dxa"/>
            <w:gridSpan w:val="8"/>
            <w:shd w:val="clear" w:color="auto" w:fill="auto"/>
          </w:tcPr>
          <w:p w14:paraId="648C2D59"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2873</w:t>
            </w:r>
          </w:p>
        </w:tc>
        <w:tc>
          <w:tcPr>
            <w:tcW w:w="3137" w:type="dxa"/>
            <w:gridSpan w:val="12"/>
            <w:shd w:val="clear" w:color="auto" w:fill="auto"/>
          </w:tcPr>
          <w:p w14:paraId="63A336E5"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Główny Urząd Statystyczny</w:t>
            </w:r>
          </w:p>
          <w:p w14:paraId="7D8CD051" w14:textId="77777777" w:rsidR="009A5D2C" w:rsidRPr="003510EE" w:rsidRDefault="00171FA7" w:rsidP="002A74C7">
            <w:pPr>
              <w:spacing w:line="240" w:lineRule="auto"/>
              <w:rPr>
                <w:rFonts w:ascii="Times New Roman" w:hAnsi="Times New Roman" w:cs="Times New Roman"/>
                <w:color w:val="000000"/>
                <w:spacing w:val="-2"/>
              </w:rPr>
            </w:pPr>
            <w:hyperlink r:id="rId13" w:history="1">
              <w:r w:rsidR="009A5D2C" w:rsidRPr="003510EE">
                <w:rPr>
                  <w:rStyle w:val="Hipercze"/>
                  <w:rFonts w:ascii="Times New Roman" w:hAnsi="Times New Roman" w:cs="Times New Roman"/>
                </w:rPr>
                <w:t>https://stat.gov.pl/statystyka-regionalna/jednostki-terytorialne/podzial-administracyjny-polski/</w:t>
              </w:r>
            </w:hyperlink>
          </w:p>
        </w:tc>
        <w:tc>
          <w:tcPr>
            <w:tcW w:w="2981" w:type="dxa"/>
            <w:gridSpan w:val="6"/>
            <w:shd w:val="clear" w:color="auto" w:fill="auto"/>
          </w:tcPr>
          <w:p w14:paraId="5A9B2511" w14:textId="4E428C71"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Regulacja jednostek samorządu terytorialnego w Pke zasadniczo odpowiada ramom regulacyjnym w obowiązującym Pt</w:t>
            </w:r>
            <w:r w:rsidR="4499C33C" w:rsidRPr="003510EE">
              <w:rPr>
                <w:rFonts w:ascii="Times New Roman" w:hAnsi="Times New Roman" w:cs="Times New Roman"/>
                <w:color w:val="000000"/>
                <w:spacing w:val="-2"/>
              </w:rPr>
              <w:t>.</w:t>
            </w:r>
          </w:p>
        </w:tc>
      </w:tr>
      <w:tr w:rsidR="009A5D2C" w:rsidRPr="003510EE" w14:paraId="2CEAFFDB" w14:textId="77777777" w:rsidTr="6F2DADEA">
        <w:trPr>
          <w:gridAfter w:val="1"/>
          <w:wAfter w:w="10" w:type="dxa"/>
          <w:trHeight w:val="142"/>
        </w:trPr>
        <w:tc>
          <w:tcPr>
            <w:tcW w:w="2668" w:type="dxa"/>
            <w:gridSpan w:val="3"/>
            <w:shd w:val="clear" w:color="auto" w:fill="auto"/>
          </w:tcPr>
          <w:p w14:paraId="7EDB5874" w14:textId="77777777" w:rsidR="009A5D2C" w:rsidRPr="003510EE" w:rsidRDefault="009A5D2C" w:rsidP="002A74C7">
            <w:pPr>
              <w:tabs>
                <w:tab w:val="left" w:pos="1560"/>
              </w:tabs>
              <w:spacing w:line="240" w:lineRule="auto"/>
              <w:rPr>
                <w:rFonts w:ascii="Times New Roman" w:hAnsi="Times New Roman" w:cs="Times New Roman"/>
                <w:color w:val="000000"/>
              </w:rPr>
            </w:pPr>
            <w:r w:rsidRPr="003510EE">
              <w:rPr>
                <w:rFonts w:ascii="Times New Roman" w:hAnsi="Times New Roman" w:cs="Times New Roman"/>
                <w:color w:val="000000"/>
              </w:rPr>
              <w:t>Podmioty będące właścicielami nieruchomości, w tym nieruchomości budynkowych</w:t>
            </w:r>
          </w:p>
        </w:tc>
        <w:tc>
          <w:tcPr>
            <w:tcW w:w="2292" w:type="dxa"/>
            <w:gridSpan w:val="8"/>
            <w:shd w:val="clear" w:color="auto" w:fill="auto"/>
          </w:tcPr>
          <w:p w14:paraId="069A2065"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Brak danych</w:t>
            </w:r>
          </w:p>
        </w:tc>
        <w:tc>
          <w:tcPr>
            <w:tcW w:w="3137" w:type="dxa"/>
            <w:gridSpan w:val="12"/>
            <w:shd w:val="clear" w:color="auto" w:fill="auto"/>
          </w:tcPr>
          <w:p w14:paraId="4DDBEF00" w14:textId="77777777" w:rsidR="009A5D2C" w:rsidRPr="003510EE" w:rsidRDefault="009A5D2C" w:rsidP="002A74C7">
            <w:pPr>
              <w:spacing w:line="240" w:lineRule="auto"/>
              <w:rPr>
                <w:rFonts w:ascii="Times New Roman" w:hAnsi="Times New Roman" w:cs="Times New Roman"/>
                <w:color w:val="000000"/>
                <w:spacing w:val="-2"/>
              </w:rPr>
            </w:pPr>
          </w:p>
        </w:tc>
        <w:tc>
          <w:tcPr>
            <w:tcW w:w="2981" w:type="dxa"/>
            <w:gridSpan w:val="6"/>
            <w:shd w:val="clear" w:color="auto" w:fill="auto"/>
          </w:tcPr>
          <w:p w14:paraId="0222D72D" w14:textId="77777777" w:rsidR="009A5D2C" w:rsidRPr="003510EE" w:rsidRDefault="009A5D2C"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 xml:space="preserve">Regulacja właścicieli nieruchomości w Pke zasadniczo odpowiada ramom regulacyjnym w obowiązującym Pt, z pewnymi zastrzeżeniami. Należy zwrócić uwagę, że wydawane przez Prezesa UKE decyzje generalne będą mogły dotyczyć również właścicieli nieruchomości, w tym budynków. </w:t>
            </w:r>
          </w:p>
        </w:tc>
      </w:tr>
      <w:tr w:rsidR="009A5D2C" w:rsidRPr="003510EE" w14:paraId="241F0F68" w14:textId="77777777" w:rsidTr="6F2DADEA">
        <w:trPr>
          <w:gridAfter w:val="1"/>
          <w:wAfter w:w="10" w:type="dxa"/>
          <w:trHeight w:val="302"/>
        </w:trPr>
        <w:tc>
          <w:tcPr>
            <w:tcW w:w="11078" w:type="dxa"/>
            <w:gridSpan w:val="29"/>
            <w:shd w:val="clear" w:color="auto" w:fill="99CCFF"/>
            <w:vAlign w:val="center"/>
          </w:tcPr>
          <w:p w14:paraId="1B446F2B" w14:textId="77777777" w:rsidR="009A5D2C" w:rsidRPr="003510EE" w:rsidRDefault="009A5D2C" w:rsidP="002A74C7">
            <w:pPr>
              <w:numPr>
                <w:ilvl w:val="0"/>
                <w:numId w:val="9"/>
              </w:numPr>
              <w:spacing w:before="60" w:after="60" w:line="240" w:lineRule="auto"/>
              <w:ind w:left="318" w:hanging="284"/>
              <w:jc w:val="both"/>
              <w:rPr>
                <w:rFonts w:ascii="Times New Roman" w:hAnsi="Times New Roman" w:cs="Times New Roman"/>
                <w:b/>
                <w:color w:val="000000"/>
              </w:rPr>
            </w:pPr>
            <w:r w:rsidRPr="003510EE">
              <w:rPr>
                <w:rFonts w:ascii="Times New Roman" w:hAnsi="Times New Roman" w:cs="Times New Roman"/>
                <w:b/>
                <w:color w:val="000000"/>
              </w:rPr>
              <w:t>Informacje na temat zakresu, czasu trwania i podsumowanie wyników konsultacji</w:t>
            </w:r>
          </w:p>
        </w:tc>
      </w:tr>
      <w:tr w:rsidR="009A5D2C" w:rsidRPr="003510EE" w14:paraId="0C049614" w14:textId="77777777" w:rsidTr="6F2DADEA">
        <w:trPr>
          <w:gridAfter w:val="1"/>
          <w:wAfter w:w="10" w:type="dxa"/>
          <w:trHeight w:val="342"/>
        </w:trPr>
        <w:tc>
          <w:tcPr>
            <w:tcW w:w="11078" w:type="dxa"/>
            <w:gridSpan w:val="29"/>
            <w:shd w:val="clear" w:color="auto" w:fill="FFFFFF" w:themeFill="background1"/>
          </w:tcPr>
          <w:p w14:paraId="7A2A2C0E" w14:textId="04856FF2" w:rsidR="009A5D2C" w:rsidRPr="003510EE" w:rsidRDefault="009A5D2C" w:rsidP="0079131C">
            <w:pPr>
              <w:spacing w:before="120" w:after="120" w:line="276" w:lineRule="auto"/>
              <w:jc w:val="both"/>
              <w:rPr>
                <w:rFonts w:ascii="Times New Roman" w:hAnsi="Times New Roman" w:cs="Times New Roman"/>
                <w:color w:val="000000" w:themeColor="text1"/>
              </w:rPr>
            </w:pPr>
            <w:r w:rsidRPr="003510EE">
              <w:rPr>
                <w:rFonts w:ascii="Times New Roman" w:hAnsi="Times New Roman" w:cs="Times New Roman"/>
                <w:color w:val="000000"/>
                <w:spacing w:val="-2"/>
              </w:rPr>
              <w:t xml:space="preserve">W dniu 6 marca 2020 r. Minister Cyfryzacji rozpoczął </w:t>
            </w:r>
            <w:proofErr w:type="spellStart"/>
            <w:r w:rsidRPr="003510EE">
              <w:rPr>
                <w:rFonts w:ascii="Times New Roman" w:hAnsi="Times New Roman" w:cs="Times New Roman"/>
                <w:color w:val="000000"/>
                <w:spacing w:val="-2"/>
              </w:rPr>
              <w:t>prekonsultacje</w:t>
            </w:r>
            <w:proofErr w:type="spellEnd"/>
            <w:r w:rsidRPr="003510EE">
              <w:rPr>
                <w:rFonts w:ascii="Times New Roman" w:hAnsi="Times New Roman" w:cs="Times New Roman"/>
                <w:color w:val="000000"/>
                <w:spacing w:val="-2"/>
              </w:rPr>
              <w:t xml:space="preserve"> projektu ustawy</w:t>
            </w:r>
            <w:r w:rsidR="031F4E7D"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 xml:space="preserve"> Prawo komunikacji elektronicznej wraz z uzasadnieniem oraz projektu </w:t>
            </w:r>
            <w:r w:rsidR="000567B8" w:rsidRPr="003510EE">
              <w:rPr>
                <w:rFonts w:ascii="Times New Roman" w:hAnsi="Times New Roman" w:cs="Times New Roman"/>
                <w:color w:val="000000"/>
                <w:spacing w:val="-2"/>
              </w:rPr>
              <w:t xml:space="preserve">ustawy wprowadzającej ustawę –  Prawo </w:t>
            </w:r>
            <w:r w:rsidRPr="003510EE">
              <w:rPr>
                <w:rFonts w:ascii="Times New Roman" w:hAnsi="Times New Roman" w:cs="Times New Roman"/>
                <w:color w:val="000000"/>
                <w:spacing w:val="-2"/>
              </w:rPr>
              <w:t xml:space="preserve"> komunikacji elektronicznej. W toku </w:t>
            </w:r>
            <w:proofErr w:type="spellStart"/>
            <w:r w:rsidRPr="003510EE">
              <w:rPr>
                <w:rFonts w:ascii="Times New Roman" w:hAnsi="Times New Roman" w:cs="Times New Roman"/>
                <w:color w:val="000000"/>
                <w:spacing w:val="-2"/>
              </w:rPr>
              <w:t>prekonsultacji</w:t>
            </w:r>
            <w:proofErr w:type="spellEnd"/>
            <w:r w:rsidRPr="003510EE">
              <w:rPr>
                <w:rFonts w:ascii="Times New Roman" w:hAnsi="Times New Roman" w:cs="Times New Roman"/>
                <w:color w:val="000000"/>
                <w:spacing w:val="-2"/>
              </w:rPr>
              <w:t xml:space="preserve"> następujące podmioty przedstawiły stanowisko odnoszące się do projektu:</w:t>
            </w:r>
          </w:p>
          <w:p w14:paraId="515E0B8A" w14:textId="5B9713BF"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1)</w:t>
            </w:r>
            <w:r w:rsidR="3E30C58D"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 xml:space="preserve">Polska Izba Informatyki i Telekomunikacji, </w:t>
            </w:r>
          </w:p>
          <w:p w14:paraId="4D6BF352" w14:textId="09AAE2E1"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2)</w:t>
            </w:r>
            <w:r w:rsidR="4A09D1E7"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 xml:space="preserve">Krajowa Izba Gospodarczej Elektroniki i Telekomunikacji, </w:t>
            </w:r>
          </w:p>
          <w:p w14:paraId="3846BE5C" w14:textId="3E9A9EE6"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3)</w:t>
            </w:r>
            <w:r w:rsidR="4A09D1E7"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 xml:space="preserve">Polska Izba Komunikacji Elektronicznej, </w:t>
            </w:r>
          </w:p>
          <w:p w14:paraId="194E4FC3" w14:textId="6603AF13"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4)</w:t>
            </w:r>
            <w:r w:rsidR="7A9BCC7B"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 xml:space="preserve">Krajowa Izba Komunikacji </w:t>
            </w:r>
            <w:proofErr w:type="spellStart"/>
            <w:r w:rsidRPr="003510EE">
              <w:rPr>
                <w:rFonts w:ascii="Times New Roman" w:hAnsi="Times New Roman" w:cs="Times New Roman"/>
                <w:color w:val="000000"/>
                <w:spacing w:val="-2"/>
              </w:rPr>
              <w:t>Ethernetowej</w:t>
            </w:r>
            <w:proofErr w:type="spellEnd"/>
            <w:r w:rsidRPr="003510EE">
              <w:rPr>
                <w:rFonts w:ascii="Times New Roman" w:hAnsi="Times New Roman" w:cs="Times New Roman"/>
                <w:color w:val="000000"/>
                <w:spacing w:val="-2"/>
              </w:rPr>
              <w:t xml:space="preserve">, </w:t>
            </w:r>
          </w:p>
          <w:p w14:paraId="6C27F68D" w14:textId="69AD0AF3"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5)</w:t>
            </w:r>
            <w:r w:rsidR="0B8616AF"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 xml:space="preserve">Polska Izba Radiodyfuzji Cyfrowej, </w:t>
            </w:r>
          </w:p>
          <w:p w14:paraId="7ED2397A" w14:textId="35614E38"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6)</w:t>
            </w:r>
            <w:r w:rsidR="30D5BFB5"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Związek Telewizji Kablowych w Polsce - Izba Gospodarcza,</w:t>
            </w:r>
          </w:p>
          <w:p w14:paraId="7A50150D" w14:textId="06FFEDC2"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7)</w:t>
            </w:r>
            <w:r w:rsidR="30D5BFB5"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 xml:space="preserve">Izba Gospodarki Elektronicznej, </w:t>
            </w:r>
          </w:p>
          <w:p w14:paraId="0052EB6D" w14:textId="1D11514C"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8)</w:t>
            </w:r>
            <w:r w:rsidR="7AA5D62E"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 xml:space="preserve">Związek Pracodawców Mediów Elektronicznych </w:t>
            </w:r>
            <w:proofErr w:type="spellStart"/>
            <w:r w:rsidRPr="003510EE">
              <w:rPr>
                <w:rFonts w:ascii="Times New Roman" w:hAnsi="Times New Roman" w:cs="Times New Roman"/>
                <w:color w:val="000000"/>
                <w:spacing w:val="-2"/>
              </w:rPr>
              <w:t>Mediakom</w:t>
            </w:r>
            <w:proofErr w:type="spellEnd"/>
            <w:r w:rsidRPr="003510EE">
              <w:rPr>
                <w:rFonts w:ascii="Times New Roman" w:hAnsi="Times New Roman" w:cs="Times New Roman"/>
                <w:color w:val="000000"/>
                <w:spacing w:val="-2"/>
              </w:rPr>
              <w:t xml:space="preserve">, </w:t>
            </w:r>
          </w:p>
          <w:p w14:paraId="622CFE10" w14:textId="00212F49"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9)</w:t>
            </w:r>
            <w:r w:rsidR="6C3EC7E6"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Spółdzielnia Mieszkaniowa w Grudziądzu,</w:t>
            </w:r>
          </w:p>
          <w:p w14:paraId="6D7D179C" w14:textId="40F30270"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10)</w:t>
            </w:r>
            <w:r w:rsidR="64F34485"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SAYF,</w:t>
            </w:r>
          </w:p>
          <w:p w14:paraId="135B7C5F" w14:textId="753AB3F5"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11)</w:t>
            </w:r>
            <w:r w:rsidR="64F34485"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Digital Virgo,</w:t>
            </w:r>
          </w:p>
          <w:p w14:paraId="150C4B92" w14:textId="3957A9F0"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12)</w:t>
            </w:r>
            <w:r w:rsidR="3C0BA68E"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 xml:space="preserve">Centrum Technologii Mobilnych </w:t>
            </w:r>
            <w:proofErr w:type="spellStart"/>
            <w:r w:rsidRPr="003510EE">
              <w:rPr>
                <w:rFonts w:ascii="Times New Roman" w:hAnsi="Times New Roman" w:cs="Times New Roman"/>
                <w:color w:val="000000"/>
                <w:spacing w:val="-2"/>
              </w:rPr>
              <w:t>Mobiltek</w:t>
            </w:r>
            <w:proofErr w:type="spellEnd"/>
            <w:r w:rsidRPr="003510EE">
              <w:rPr>
                <w:rFonts w:ascii="Times New Roman" w:hAnsi="Times New Roman" w:cs="Times New Roman"/>
                <w:color w:val="000000"/>
                <w:spacing w:val="-2"/>
              </w:rPr>
              <w:t xml:space="preserve"> S.A.,</w:t>
            </w:r>
          </w:p>
          <w:p w14:paraId="0F6AADDC" w14:textId="2EBB705C"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13)</w:t>
            </w:r>
            <w:r w:rsidR="26D445D4"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 xml:space="preserve">Polskie Stowarzyszenie Marketingu SMB, </w:t>
            </w:r>
          </w:p>
          <w:p w14:paraId="5A1BDED5" w14:textId="0CA1BCFB"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14)</w:t>
            </w:r>
            <w:r w:rsidR="26D445D4"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 xml:space="preserve">Federacja Konsumentów, </w:t>
            </w:r>
          </w:p>
          <w:p w14:paraId="7DB504A9" w14:textId="70D20CAC"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15)</w:t>
            </w:r>
            <w:r w:rsidR="60C69A35"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 xml:space="preserve">Ogólnopolskie Porozumienie Organizacji Radioamatorskich, </w:t>
            </w:r>
          </w:p>
          <w:p w14:paraId="067752C4" w14:textId="151146A0"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16)</w:t>
            </w:r>
            <w:r w:rsidR="60C69A35"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Polski Związek Krótkofalowców,</w:t>
            </w:r>
          </w:p>
          <w:p w14:paraId="66AF4C8F" w14:textId="2C1C88BE"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17)</w:t>
            </w:r>
            <w:r w:rsidR="7F3FDF3B"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Kancelaria Olesiński i Wspólnicy Sp. K.,</w:t>
            </w:r>
          </w:p>
          <w:p w14:paraId="059932DE" w14:textId="7DD68494"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18)</w:t>
            </w:r>
            <w:r w:rsidR="1D4A0B78"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Polski Związek Przemysłu Motoryzacyjnego,</w:t>
            </w:r>
          </w:p>
          <w:p w14:paraId="13540CBF" w14:textId="7678A5D5"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19)</w:t>
            </w:r>
            <w:r w:rsidR="505430A1"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r>
            <w:proofErr w:type="spellStart"/>
            <w:r w:rsidRPr="003510EE">
              <w:rPr>
                <w:rFonts w:ascii="Times New Roman" w:hAnsi="Times New Roman" w:cs="Times New Roman"/>
                <w:color w:val="000000"/>
                <w:spacing w:val="-2"/>
              </w:rPr>
              <w:t>Exatel</w:t>
            </w:r>
            <w:proofErr w:type="spellEnd"/>
            <w:r w:rsidRPr="003510EE">
              <w:rPr>
                <w:rFonts w:ascii="Times New Roman" w:hAnsi="Times New Roman" w:cs="Times New Roman"/>
                <w:color w:val="000000"/>
                <w:spacing w:val="-2"/>
              </w:rPr>
              <w:t xml:space="preserve"> S.A.,</w:t>
            </w:r>
          </w:p>
          <w:p w14:paraId="5B26641A" w14:textId="1243CC9A"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20)</w:t>
            </w:r>
            <w:r w:rsidR="505430A1"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 xml:space="preserve">Ministerstwo Obrony Narodowej, w tym Wojskowe Biuro Zarządzania Częstotliwościami, </w:t>
            </w:r>
          </w:p>
          <w:p w14:paraId="239762D1" w14:textId="5DC21E2D"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21)</w:t>
            </w:r>
            <w:r w:rsidR="4B417715"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Ministerstwo Gospodarki Morskiej i Żeglugi Śródlądowej,</w:t>
            </w:r>
          </w:p>
          <w:p w14:paraId="539F0E59" w14:textId="2E8B6864"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22)</w:t>
            </w:r>
            <w:r w:rsidR="6644F373"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Ministerstwo Finansów,</w:t>
            </w:r>
          </w:p>
          <w:p w14:paraId="35A91631" w14:textId="7861E365"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23)</w:t>
            </w:r>
            <w:r w:rsidR="6644F373"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Ministerstwo Infrastruktury,</w:t>
            </w:r>
          </w:p>
          <w:p w14:paraId="00588C24" w14:textId="1CF66F05"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24)</w:t>
            </w:r>
            <w:r w:rsidR="45EE42F5"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Departament Prawa Unii Europejskiej  - Kancelaria Prezesa Rady Ministrów,</w:t>
            </w:r>
          </w:p>
          <w:p w14:paraId="6C30DE0E" w14:textId="7F8F3692"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25)</w:t>
            </w:r>
            <w:r w:rsidR="29CC9974"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Krajowa Rada Radiofonii i Telewizji,</w:t>
            </w:r>
          </w:p>
          <w:p w14:paraId="1EE274AB" w14:textId="7958AF0C"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26)</w:t>
            </w:r>
            <w:r w:rsidR="0157AC68"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Urząd Komunikacji Elektronicznej,</w:t>
            </w:r>
          </w:p>
          <w:p w14:paraId="1B1C025B" w14:textId="7016137A"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27)</w:t>
            </w:r>
            <w:r w:rsidR="0157AC68"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Urząd Ochrony Konkurencji i Konsumentów,</w:t>
            </w:r>
          </w:p>
          <w:p w14:paraId="395C48B3" w14:textId="1743EDEA"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28)</w:t>
            </w:r>
            <w:r w:rsidR="407263AC"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Urząd Ochrony Danych Osobowych,</w:t>
            </w:r>
          </w:p>
          <w:p w14:paraId="3BA7DECB" w14:textId="5E173218"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29)</w:t>
            </w:r>
            <w:r w:rsidR="407263AC"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Polski Komitet Normalizacyjny,</w:t>
            </w:r>
          </w:p>
          <w:p w14:paraId="706AC6AA" w14:textId="1798163B"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lastRenderedPageBreak/>
              <w:t>30)</w:t>
            </w:r>
            <w:r w:rsidR="73CACA01"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Komitet Techniczny,</w:t>
            </w:r>
          </w:p>
          <w:p w14:paraId="15517B5B" w14:textId="23264B58"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31)</w:t>
            </w:r>
            <w:r w:rsidR="73CACA01"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Osoba fizyczna - radioamator</w:t>
            </w:r>
          </w:p>
          <w:p w14:paraId="40CD185C" w14:textId="5ACBBCDC"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32)</w:t>
            </w:r>
            <w:r w:rsidR="4CBA1886"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 xml:space="preserve">Związek Pracodawców Branży Internetowej IAB Polska, </w:t>
            </w:r>
          </w:p>
          <w:p w14:paraId="02BA0AE1" w14:textId="6AC0A084"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33)</w:t>
            </w:r>
            <w:r w:rsidR="4CBA1886"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Stowarzyszenie Praktyków Ochrony Danych Osobowych,</w:t>
            </w:r>
          </w:p>
          <w:p w14:paraId="794F3BC0" w14:textId="756832CE"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34)</w:t>
            </w:r>
            <w:r w:rsidR="4403766A"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Ministerstwo Spraw Wewnętrznych i Administracji,</w:t>
            </w:r>
          </w:p>
          <w:p w14:paraId="660E3DBE" w14:textId="52631B82"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35)</w:t>
            </w:r>
            <w:r w:rsidR="411DA53F"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Kancelaria FORYSTEK &amp; PARTNERZY Adwokaci i Radcowie Prawni,</w:t>
            </w:r>
          </w:p>
          <w:p w14:paraId="50BE24DD" w14:textId="2B156D18"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36)</w:t>
            </w:r>
            <w:r w:rsidR="4A91BA72"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Osoby fizyczne – uwagi w zakresie marketingu i tajemnicy telekomunikacyjnej,</w:t>
            </w:r>
          </w:p>
          <w:p w14:paraId="2754E118" w14:textId="0022508D" w:rsidR="009A5D2C" w:rsidRPr="003510EE" w:rsidRDefault="009A5D2C" w:rsidP="003510EE">
            <w:pPr>
              <w:spacing w:after="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37)</w:t>
            </w:r>
            <w:r w:rsidR="6369D5B9" w:rsidRPr="003510EE">
              <w:rPr>
                <w:rFonts w:ascii="Times New Roman" w:hAnsi="Times New Roman" w:cs="Times New Roman"/>
                <w:color w:val="000000"/>
                <w:spacing w:val="-2"/>
              </w:rPr>
              <w:t xml:space="preserve"> </w:t>
            </w:r>
            <w:r w:rsidRPr="003510EE">
              <w:rPr>
                <w:rFonts w:ascii="Times New Roman" w:hAnsi="Times New Roman" w:cs="Times New Roman"/>
                <w:color w:val="000000"/>
                <w:spacing w:val="-2"/>
              </w:rPr>
              <w:tab/>
              <w:t xml:space="preserve">Kancelaria </w:t>
            </w:r>
            <w:proofErr w:type="spellStart"/>
            <w:r w:rsidRPr="003510EE">
              <w:rPr>
                <w:rFonts w:ascii="Times New Roman" w:hAnsi="Times New Roman" w:cs="Times New Roman"/>
                <w:color w:val="000000"/>
                <w:spacing w:val="-2"/>
              </w:rPr>
              <w:t>Szostek_Bar</w:t>
            </w:r>
            <w:proofErr w:type="spellEnd"/>
            <w:r w:rsidRPr="003510EE">
              <w:rPr>
                <w:rFonts w:ascii="Times New Roman" w:hAnsi="Times New Roman" w:cs="Times New Roman"/>
                <w:color w:val="000000"/>
                <w:spacing w:val="-2"/>
              </w:rPr>
              <w:t xml:space="preserve"> i Partnerzy.</w:t>
            </w:r>
          </w:p>
          <w:p w14:paraId="301A3870" w14:textId="77777777" w:rsidR="009A5D2C" w:rsidRPr="003510EE" w:rsidRDefault="009A5D2C" w:rsidP="0079131C">
            <w:pPr>
              <w:spacing w:before="120" w:after="12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W dniach:</w:t>
            </w:r>
          </w:p>
          <w:p w14:paraId="2EB6E009" w14:textId="77777777" w:rsidR="009A5D2C" w:rsidRPr="003510EE" w:rsidRDefault="009A5D2C" w:rsidP="003510EE">
            <w:pPr>
              <w:numPr>
                <w:ilvl w:val="0"/>
                <w:numId w:val="36"/>
              </w:numPr>
              <w:spacing w:after="0" w:line="276" w:lineRule="auto"/>
              <w:ind w:left="357" w:hanging="357"/>
              <w:jc w:val="both"/>
              <w:rPr>
                <w:rFonts w:ascii="Times New Roman" w:hAnsi="Times New Roman" w:cs="Times New Roman"/>
                <w:color w:val="000000"/>
                <w:spacing w:val="-2"/>
              </w:rPr>
            </w:pPr>
            <w:r w:rsidRPr="003510EE">
              <w:rPr>
                <w:rFonts w:ascii="Times New Roman" w:hAnsi="Times New Roman" w:cs="Times New Roman"/>
                <w:color w:val="000000"/>
                <w:spacing w:val="-2"/>
              </w:rPr>
              <w:t>17 kwietnia 2020 r.,</w:t>
            </w:r>
          </w:p>
          <w:p w14:paraId="46C9D278" w14:textId="77777777" w:rsidR="009A5D2C" w:rsidRPr="003510EE" w:rsidRDefault="009A5D2C" w:rsidP="003510EE">
            <w:pPr>
              <w:numPr>
                <w:ilvl w:val="0"/>
                <w:numId w:val="36"/>
              </w:numPr>
              <w:spacing w:after="0" w:line="276" w:lineRule="auto"/>
              <w:ind w:left="357" w:hanging="357"/>
              <w:jc w:val="both"/>
              <w:rPr>
                <w:rFonts w:ascii="Times New Roman" w:hAnsi="Times New Roman" w:cs="Times New Roman"/>
                <w:color w:val="000000"/>
                <w:spacing w:val="-2"/>
              </w:rPr>
            </w:pPr>
            <w:r w:rsidRPr="003510EE">
              <w:rPr>
                <w:rFonts w:ascii="Times New Roman" w:hAnsi="Times New Roman" w:cs="Times New Roman"/>
                <w:color w:val="000000"/>
                <w:spacing w:val="-2"/>
              </w:rPr>
              <w:t>28 kwietnia 2020 r.,</w:t>
            </w:r>
          </w:p>
          <w:p w14:paraId="58CD250F" w14:textId="77777777" w:rsidR="009A5D2C" w:rsidRPr="003510EE" w:rsidRDefault="009A5D2C" w:rsidP="003510EE">
            <w:pPr>
              <w:numPr>
                <w:ilvl w:val="0"/>
                <w:numId w:val="36"/>
              </w:numPr>
              <w:spacing w:after="0" w:line="276" w:lineRule="auto"/>
              <w:ind w:left="357" w:hanging="357"/>
              <w:jc w:val="both"/>
              <w:rPr>
                <w:rFonts w:ascii="Times New Roman" w:hAnsi="Times New Roman" w:cs="Times New Roman"/>
                <w:color w:val="000000"/>
                <w:spacing w:val="-2"/>
              </w:rPr>
            </w:pPr>
            <w:r w:rsidRPr="003510EE">
              <w:rPr>
                <w:rFonts w:ascii="Times New Roman" w:hAnsi="Times New Roman" w:cs="Times New Roman"/>
                <w:color w:val="000000"/>
                <w:spacing w:val="-2"/>
              </w:rPr>
              <w:t>29 kwietnia 2020 r.,</w:t>
            </w:r>
          </w:p>
          <w:p w14:paraId="1B38976C" w14:textId="77777777" w:rsidR="009A5D2C" w:rsidRPr="003510EE" w:rsidRDefault="009A5D2C" w:rsidP="003510EE">
            <w:pPr>
              <w:numPr>
                <w:ilvl w:val="0"/>
                <w:numId w:val="36"/>
              </w:numPr>
              <w:spacing w:after="0" w:line="276" w:lineRule="auto"/>
              <w:ind w:left="357" w:hanging="357"/>
              <w:jc w:val="both"/>
              <w:rPr>
                <w:rFonts w:ascii="Times New Roman" w:hAnsi="Times New Roman" w:cs="Times New Roman"/>
                <w:color w:val="000000"/>
                <w:spacing w:val="-2"/>
              </w:rPr>
            </w:pPr>
            <w:r w:rsidRPr="003510EE">
              <w:rPr>
                <w:rFonts w:ascii="Times New Roman" w:hAnsi="Times New Roman" w:cs="Times New Roman"/>
                <w:color w:val="000000"/>
                <w:spacing w:val="-2"/>
              </w:rPr>
              <w:t>8 maja 2020 r.,</w:t>
            </w:r>
          </w:p>
          <w:p w14:paraId="67A99514" w14:textId="77777777" w:rsidR="009A5D2C" w:rsidRPr="003510EE" w:rsidRDefault="009A5D2C" w:rsidP="003510EE">
            <w:pPr>
              <w:numPr>
                <w:ilvl w:val="0"/>
                <w:numId w:val="36"/>
              </w:numPr>
              <w:spacing w:after="0" w:line="276" w:lineRule="auto"/>
              <w:ind w:left="357" w:hanging="357"/>
              <w:jc w:val="both"/>
              <w:rPr>
                <w:rFonts w:ascii="Times New Roman" w:hAnsi="Times New Roman" w:cs="Times New Roman"/>
                <w:color w:val="000000"/>
                <w:spacing w:val="-2"/>
              </w:rPr>
            </w:pPr>
            <w:r w:rsidRPr="003510EE">
              <w:rPr>
                <w:rFonts w:ascii="Times New Roman" w:hAnsi="Times New Roman" w:cs="Times New Roman"/>
                <w:color w:val="000000"/>
                <w:spacing w:val="-2"/>
              </w:rPr>
              <w:t>15 maja 2020 r.,</w:t>
            </w:r>
          </w:p>
          <w:p w14:paraId="0B3CF7DC" w14:textId="77777777" w:rsidR="009A5D2C" w:rsidRPr="003510EE" w:rsidRDefault="009A5D2C" w:rsidP="003510EE">
            <w:pPr>
              <w:numPr>
                <w:ilvl w:val="0"/>
                <w:numId w:val="36"/>
              </w:numPr>
              <w:spacing w:after="0" w:line="276" w:lineRule="auto"/>
              <w:ind w:left="357" w:hanging="357"/>
              <w:jc w:val="both"/>
              <w:rPr>
                <w:rFonts w:ascii="Times New Roman" w:hAnsi="Times New Roman" w:cs="Times New Roman"/>
                <w:color w:val="000000"/>
                <w:spacing w:val="-2"/>
              </w:rPr>
            </w:pPr>
            <w:r w:rsidRPr="003510EE">
              <w:rPr>
                <w:rFonts w:ascii="Times New Roman" w:hAnsi="Times New Roman" w:cs="Times New Roman"/>
                <w:color w:val="000000"/>
                <w:spacing w:val="-2"/>
              </w:rPr>
              <w:t>21 maja 2020 r. oraz</w:t>
            </w:r>
          </w:p>
          <w:p w14:paraId="1B9DD71B" w14:textId="77777777" w:rsidR="009A5D2C" w:rsidRPr="003510EE" w:rsidRDefault="009A5D2C" w:rsidP="003510EE">
            <w:pPr>
              <w:numPr>
                <w:ilvl w:val="0"/>
                <w:numId w:val="36"/>
              </w:numPr>
              <w:spacing w:after="0" w:line="276" w:lineRule="auto"/>
              <w:ind w:left="357" w:hanging="357"/>
              <w:jc w:val="both"/>
              <w:rPr>
                <w:rFonts w:ascii="Times New Roman" w:hAnsi="Times New Roman" w:cs="Times New Roman"/>
                <w:color w:val="000000"/>
                <w:spacing w:val="-2"/>
              </w:rPr>
            </w:pPr>
            <w:r w:rsidRPr="003510EE">
              <w:rPr>
                <w:rFonts w:ascii="Times New Roman" w:hAnsi="Times New Roman" w:cs="Times New Roman"/>
                <w:color w:val="000000"/>
                <w:spacing w:val="-2"/>
              </w:rPr>
              <w:t>22 maja 2020 r.</w:t>
            </w:r>
          </w:p>
          <w:p w14:paraId="4461D7ED" w14:textId="77777777" w:rsidR="009A5D2C" w:rsidRPr="003510EE" w:rsidRDefault="009A5D2C" w:rsidP="0079131C">
            <w:pPr>
              <w:spacing w:before="120" w:after="120" w:line="276"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 xml:space="preserve">z podmiotami, które złożyły stanowiska w toku </w:t>
            </w:r>
            <w:proofErr w:type="spellStart"/>
            <w:r w:rsidRPr="003510EE">
              <w:rPr>
                <w:rFonts w:ascii="Times New Roman" w:hAnsi="Times New Roman" w:cs="Times New Roman"/>
                <w:color w:val="000000"/>
                <w:spacing w:val="-2"/>
              </w:rPr>
              <w:t>prekonsultacji</w:t>
            </w:r>
            <w:proofErr w:type="spellEnd"/>
            <w:r w:rsidRPr="003510EE">
              <w:rPr>
                <w:rFonts w:ascii="Times New Roman" w:hAnsi="Times New Roman" w:cs="Times New Roman"/>
                <w:color w:val="000000"/>
                <w:spacing w:val="-2"/>
              </w:rPr>
              <w:t xml:space="preserve">, odbyły się warsztaty z wykorzystaniem środków porozumiewania się na odległość, na których zostały omówione zgłoszone uwagi. </w:t>
            </w:r>
          </w:p>
          <w:p w14:paraId="6C01F213" w14:textId="5752C247" w:rsidR="0B9B5464" w:rsidRPr="003510EE" w:rsidRDefault="04B3442A" w:rsidP="0079131C">
            <w:pPr>
              <w:spacing w:before="120" w:after="120" w:line="276" w:lineRule="auto"/>
              <w:jc w:val="both"/>
              <w:rPr>
                <w:rFonts w:ascii="Times New Roman" w:eastAsia="Times New Roman" w:hAnsi="Times New Roman" w:cs="Times New Roman"/>
              </w:rPr>
            </w:pPr>
            <w:r w:rsidRPr="003510EE">
              <w:rPr>
                <w:rFonts w:ascii="Times New Roman" w:eastAsia="Times New Roman" w:hAnsi="Times New Roman" w:cs="Times New Roman"/>
              </w:rPr>
              <w:t>Projekt zosta</w:t>
            </w:r>
            <w:r w:rsidR="008B79AC" w:rsidRPr="003510EE">
              <w:rPr>
                <w:rFonts w:ascii="Times New Roman" w:eastAsia="Times New Roman" w:hAnsi="Times New Roman" w:cs="Times New Roman"/>
              </w:rPr>
              <w:t>ł</w:t>
            </w:r>
            <w:r w:rsidRPr="003510EE">
              <w:rPr>
                <w:rFonts w:ascii="Times New Roman" w:eastAsia="Times New Roman" w:hAnsi="Times New Roman" w:cs="Times New Roman"/>
              </w:rPr>
              <w:t xml:space="preserve"> poddany konsultacjom publicznym oraz opiniowaniu</w:t>
            </w:r>
            <w:r w:rsidR="0C1C43DD" w:rsidRPr="003510EE">
              <w:rPr>
                <w:rFonts w:ascii="Times New Roman" w:eastAsia="Times New Roman" w:hAnsi="Times New Roman" w:cs="Times New Roman"/>
              </w:rPr>
              <w:t xml:space="preserve">, które trwały </w:t>
            </w:r>
            <w:r w:rsidR="00026AE3" w:rsidRPr="003510EE">
              <w:rPr>
                <w:rFonts w:ascii="Times New Roman" w:eastAsia="Times New Roman" w:hAnsi="Times New Roman" w:cs="Times New Roman"/>
              </w:rPr>
              <w:t>30 dni (</w:t>
            </w:r>
            <w:r w:rsidR="0C1C43DD" w:rsidRPr="003510EE">
              <w:rPr>
                <w:rFonts w:ascii="Times New Roman" w:eastAsia="Times New Roman" w:hAnsi="Times New Roman" w:cs="Times New Roman"/>
              </w:rPr>
              <w:t>od 29 lipca do 28 sierpnia 2020 r</w:t>
            </w:r>
            <w:r w:rsidRPr="003510EE">
              <w:rPr>
                <w:rFonts w:ascii="Times New Roman" w:eastAsia="Times New Roman" w:hAnsi="Times New Roman" w:cs="Times New Roman"/>
              </w:rPr>
              <w:t>.</w:t>
            </w:r>
            <w:r w:rsidR="00026AE3" w:rsidRPr="003510EE">
              <w:rPr>
                <w:rFonts w:ascii="Times New Roman" w:eastAsia="Times New Roman" w:hAnsi="Times New Roman" w:cs="Times New Roman"/>
              </w:rPr>
              <w:t>)</w:t>
            </w:r>
            <w:r w:rsidR="1827B2A9" w:rsidRPr="003510EE">
              <w:rPr>
                <w:rFonts w:ascii="Times New Roman" w:eastAsia="Times New Roman" w:hAnsi="Times New Roman" w:cs="Times New Roman"/>
              </w:rPr>
              <w:t xml:space="preserve"> </w:t>
            </w:r>
            <w:r w:rsidR="0B9B5464" w:rsidRPr="003510EE">
              <w:rPr>
                <w:rFonts w:ascii="Times New Roman" w:eastAsia="Times New Roman" w:hAnsi="Times New Roman" w:cs="Times New Roman"/>
              </w:rPr>
              <w:t>Poniżej wskazano podmioty, do których zosta</w:t>
            </w:r>
            <w:r w:rsidR="008B79AC" w:rsidRPr="003510EE">
              <w:rPr>
                <w:rFonts w:ascii="Times New Roman" w:eastAsia="Times New Roman" w:hAnsi="Times New Roman" w:cs="Times New Roman"/>
              </w:rPr>
              <w:t>ł</w:t>
            </w:r>
            <w:r w:rsidR="0B9B5464" w:rsidRPr="003510EE">
              <w:rPr>
                <w:rFonts w:ascii="Times New Roman" w:eastAsia="Times New Roman" w:hAnsi="Times New Roman" w:cs="Times New Roman"/>
              </w:rPr>
              <w:t xml:space="preserve"> przesłany projekt ustawy w ramach</w:t>
            </w:r>
            <w:r w:rsidRPr="003510EE">
              <w:rPr>
                <w:rFonts w:ascii="Times New Roman" w:eastAsia="Times New Roman" w:hAnsi="Times New Roman" w:cs="Times New Roman"/>
              </w:rPr>
              <w:t xml:space="preserve"> konsultacji:</w:t>
            </w:r>
          </w:p>
          <w:p w14:paraId="3F688CEF"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1) Polska Izba Informatyki i Telekomunikacji,</w:t>
            </w:r>
          </w:p>
          <w:p w14:paraId="28F3786E"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2) Krajowa Izba Gospodarczej Elektroniki i Telekomunikacji, </w:t>
            </w:r>
          </w:p>
          <w:p w14:paraId="1F5FD201"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3) Polska Izba Komunikacji Elektronicznej, </w:t>
            </w:r>
          </w:p>
          <w:p w14:paraId="3A083320"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4) Krajowa Izba Gospodarczej, </w:t>
            </w:r>
          </w:p>
          <w:p w14:paraId="679E2665"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5) Krajowa Izba Komunikacji </w:t>
            </w:r>
            <w:proofErr w:type="spellStart"/>
            <w:r w:rsidRPr="003510EE">
              <w:rPr>
                <w:rFonts w:ascii="Times New Roman" w:eastAsia="Times New Roman" w:hAnsi="Times New Roman" w:cs="Times New Roman"/>
              </w:rPr>
              <w:t>Ethernetowej</w:t>
            </w:r>
            <w:proofErr w:type="spellEnd"/>
            <w:r w:rsidRPr="003510EE">
              <w:rPr>
                <w:rFonts w:ascii="Times New Roman" w:eastAsia="Times New Roman" w:hAnsi="Times New Roman" w:cs="Times New Roman"/>
              </w:rPr>
              <w:t xml:space="preserve">,  </w:t>
            </w:r>
          </w:p>
          <w:p w14:paraId="3933CD61"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6) Polska Izba Radiodyfuzji Cyfrowej, </w:t>
            </w:r>
          </w:p>
          <w:p w14:paraId="135AD02B"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7) Polska Izba Handlu, </w:t>
            </w:r>
          </w:p>
          <w:p w14:paraId="1DF0B181"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8) Izba Gospodarki Elektronicznej, </w:t>
            </w:r>
          </w:p>
          <w:p w14:paraId="35D657F6"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9) Krajowa Izba Gospodarki Cyfrowej, </w:t>
            </w:r>
          </w:p>
          <w:p w14:paraId="7AF957BF"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10) Fundacja Bezpieczna Cyberprzestrzeń,  </w:t>
            </w:r>
          </w:p>
          <w:p w14:paraId="4AA8435B"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11) Polskie Towarzystwo Informatyczne, </w:t>
            </w:r>
          </w:p>
          <w:p w14:paraId="342CD566"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12) Fundacja Nowoczesna Polska,  </w:t>
            </w:r>
          </w:p>
          <w:p w14:paraId="37036DA4"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13) Fundacja Projekt Polska, </w:t>
            </w:r>
          </w:p>
          <w:p w14:paraId="19920047"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14) Internet </w:t>
            </w:r>
            <w:proofErr w:type="spellStart"/>
            <w:r w:rsidRPr="003510EE">
              <w:rPr>
                <w:rFonts w:ascii="Times New Roman" w:eastAsia="Times New Roman" w:hAnsi="Times New Roman" w:cs="Times New Roman"/>
              </w:rPr>
              <w:t>Society</w:t>
            </w:r>
            <w:proofErr w:type="spellEnd"/>
            <w:r w:rsidRPr="003510EE">
              <w:rPr>
                <w:rFonts w:ascii="Times New Roman" w:eastAsia="Times New Roman" w:hAnsi="Times New Roman" w:cs="Times New Roman"/>
              </w:rPr>
              <w:t xml:space="preserve"> Poland,</w:t>
            </w:r>
          </w:p>
          <w:p w14:paraId="11215327"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15) Stowarzyszenie Inżynierów Telekomunikacji,  </w:t>
            </w:r>
          </w:p>
          <w:p w14:paraId="467FAADA"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16) Fundacja Panoptykon,  </w:t>
            </w:r>
          </w:p>
          <w:p w14:paraId="2ACA4311"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17) Związek Pracodawców Mediów Publicznych, </w:t>
            </w:r>
          </w:p>
          <w:p w14:paraId="2C7B9CCC"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18) Związek Pracodawców Mediów Elektronicznych </w:t>
            </w:r>
            <w:proofErr w:type="spellStart"/>
            <w:r w:rsidRPr="003510EE">
              <w:rPr>
                <w:rFonts w:ascii="Times New Roman" w:eastAsia="Times New Roman" w:hAnsi="Times New Roman" w:cs="Times New Roman"/>
              </w:rPr>
              <w:t>Mediakom</w:t>
            </w:r>
            <w:proofErr w:type="spellEnd"/>
            <w:r w:rsidRPr="003510EE">
              <w:rPr>
                <w:rFonts w:ascii="Times New Roman" w:eastAsia="Times New Roman" w:hAnsi="Times New Roman" w:cs="Times New Roman"/>
              </w:rPr>
              <w:t xml:space="preserve">, </w:t>
            </w:r>
          </w:p>
          <w:p w14:paraId="1D3B0BBD"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19) Związek Pracodawców Branży Internetowej IAB Polska, </w:t>
            </w:r>
          </w:p>
          <w:p w14:paraId="7D3E0C07"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20) Związek Telewizji Kablowych w Polsce Izba Gospodarcza,  </w:t>
            </w:r>
          </w:p>
          <w:p w14:paraId="5060557D"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21)  Związek Rzemiosła Polskiego</w:t>
            </w:r>
          </w:p>
          <w:p w14:paraId="1ABC7A73"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22) Polskie Centrum Badań i Certyfikacji S.A.,  </w:t>
            </w:r>
          </w:p>
          <w:p w14:paraId="4BB23FAE"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23) Polska Organizacja Handlu i Dystrybucji, </w:t>
            </w:r>
          </w:p>
          <w:p w14:paraId="1041CF01"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24) Naczelna Rada Zrzeszeń Handlu i Usług, </w:t>
            </w:r>
          </w:p>
          <w:p w14:paraId="47AF1634"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25) Polska Izba Producentów Urządzeń i Usług na rzecz Kolei, </w:t>
            </w:r>
          </w:p>
          <w:p w14:paraId="22F3B59D"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26) Polskie Stowarzyszenie Marketingu SMB, </w:t>
            </w:r>
          </w:p>
          <w:p w14:paraId="7A8B1103"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27) Fundacja </w:t>
            </w:r>
            <w:proofErr w:type="spellStart"/>
            <w:r w:rsidRPr="003510EE">
              <w:rPr>
                <w:rFonts w:ascii="Times New Roman" w:eastAsia="Times New Roman" w:hAnsi="Times New Roman" w:cs="Times New Roman"/>
              </w:rPr>
              <w:t>ePaństwo</w:t>
            </w:r>
            <w:proofErr w:type="spellEnd"/>
            <w:r w:rsidRPr="003510EE">
              <w:rPr>
                <w:rFonts w:ascii="Times New Roman" w:eastAsia="Times New Roman" w:hAnsi="Times New Roman" w:cs="Times New Roman"/>
              </w:rPr>
              <w:t xml:space="preserve">, </w:t>
            </w:r>
          </w:p>
          <w:p w14:paraId="44189D25"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28) Amerykańska Izba Handlowa, </w:t>
            </w:r>
          </w:p>
          <w:p w14:paraId="7F51746C"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29) Federacja Konsumentów,  </w:t>
            </w:r>
          </w:p>
          <w:p w14:paraId="72EC4738"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lastRenderedPageBreak/>
              <w:t xml:space="preserve">30) Związek Importerów i Producentów Sprzętu Elektrycznego i Elektronicznego Branży RTV i IT – ZIPSEE „Cyfrowa Polska”, </w:t>
            </w:r>
          </w:p>
          <w:p w14:paraId="6D753670"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31) Polski Związek Przemysłu Motoryzacyjnego, </w:t>
            </w:r>
          </w:p>
          <w:p w14:paraId="44B653B5"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32) Ogólnopolskie Porozumienie Organizacji Radioamatorskich, </w:t>
            </w:r>
          </w:p>
          <w:p w14:paraId="21B62BAF"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33) Polski Związek Krótkofalowców, </w:t>
            </w:r>
          </w:p>
          <w:p w14:paraId="64B6A5C0"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34) Związek Harcerstwa Polskiego,</w:t>
            </w:r>
          </w:p>
          <w:p w14:paraId="4E019409"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35) Związek Harcerstwa Rzeczypospolitej,</w:t>
            </w:r>
          </w:p>
          <w:p w14:paraId="2D98FC94"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36) Liga Obrony Kraju,</w:t>
            </w:r>
          </w:p>
          <w:p w14:paraId="611E9567"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37) Stowarzyszenie Praktyków Ochrony Danych Osobowych, </w:t>
            </w:r>
          </w:p>
          <w:p w14:paraId="6D566FE0"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38) Sektorowa Rada ds. Kompetencji - Telekomunikacja i </w:t>
            </w:r>
            <w:proofErr w:type="spellStart"/>
            <w:r w:rsidRPr="003510EE">
              <w:rPr>
                <w:rFonts w:ascii="Times New Roman" w:eastAsia="Times New Roman" w:hAnsi="Times New Roman" w:cs="Times New Roman"/>
              </w:rPr>
              <w:t>Cyberbezpieczeństwo</w:t>
            </w:r>
            <w:proofErr w:type="spellEnd"/>
            <w:r w:rsidRPr="003510EE">
              <w:rPr>
                <w:rFonts w:ascii="Times New Roman" w:eastAsia="Times New Roman" w:hAnsi="Times New Roman" w:cs="Times New Roman"/>
              </w:rPr>
              <w:t xml:space="preserve">, </w:t>
            </w:r>
          </w:p>
          <w:p w14:paraId="280ECDF3"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39) Polska Izba Nieruchomości Komercyjnych, </w:t>
            </w:r>
          </w:p>
          <w:p w14:paraId="5AFFBA91"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40) Polska Rada Biznesu;</w:t>
            </w:r>
          </w:p>
          <w:p w14:paraId="5EC26828" w14:textId="707050B2" w:rsidR="64E5F66A" w:rsidRPr="003510EE" w:rsidRDefault="000232C1" w:rsidP="003510EE">
            <w:pPr>
              <w:spacing w:after="0" w:line="276" w:lineRule="auto"/>
              <w:jc w:val="both"/>
              <w:rPr>
                <w:rFonts w:ascii="Times New Roman" w:eastAsia="Times New Roman" w:hAnsi="Times New Roman" w:cs="Times New Roman"/>
              </w:rPr>
            </w:pPr>
            <w:r w:rsidRPr="003510EE">
              <w:rPr>
                <w:rFonts w:ascii="Times New Roman" w:eastAsia="Times New Roman" w:hAnsi="Times New Roman" w:cs="Times New Roman"/>
              </w:rPr>
              <w:t>41) Naczelna Organizacja Techniczna</w:t>
            </w:r>
          </w:p>
          <w:p w14:paraId="0DA38AC5" w14:textId="0A51BA18" w:rsidR="00173864" w:rsidRPr="003510EE" w:rsidRDefault="32A216B1" w:rsidP="32A216B1">
            <w:pPr>
              <w:spacing w:before="120" w:after="120" w:line="276" w:lineRule="auto"/>
              <w:rPr>
                <w:rFonts w:ascii="Times New Roman" w:eastAsia="Times New Roman" w:hAnsi="Times New Roman" w:cs="Times New Roman"/>
              </w:rPr>
            </w:pPr>
            <w:r w:rsidRPr="003510EE">
              <w:rPr>
                <w:rFonts w:ascii="Times New Roman" w:eastAsia="Times New Roman" w:hAnsi="Times New Roman" w:cs="Times New Roman"/>
              </w:rPr>
              <w:t xml:space="preserve">W </w:t>
            </w:r>
            <w:r w:rsidRPr="003510EE">
              <w:rPr>
                <w:rFonts w:ascii="Times New Roman" w:eastAsia="Calibri" w:hAnsi="Times New Roman" w:cs="Times New Roman"/>
              </w:rPr>
              <w:t>wynik</w:t>
            </w:r>
            <w:r w:rsidRPr="003510EE">
              <w:rPr>
                <w:rFonts w:ascii="Times New Roman" w:eastAsia="Times New Roman" w:hAnsi="Times New Roman" w:cs="Times New Roman"/>
              </w:rPr>
              <w:t>u</w:t>
            </w:r>
            <w:r w:rsidR="00026AE3" w:rsidRPr="003510EE">
              <w:rPr>
                <w:rFonts w:ascii="Times New Roman" w:eastAsia="Times New Roman" w:hAnsi="Times New Roman" w:cs="Times New Roman"/>
              </w:rPr>
              <w:t xml:space="preserve"> konsultacji</w:t>
            </w:r>
            <w:r w:rsidRPr="003510EE">
              <w:rPr>
                <w:rFonts w:ascii="Times New Roman" w:eastAsia="Times New Roman" w:hAnsi="Times New Roman" w:cs="Times New Roman"/>
              </w:rPr>
              <w:t xml:space="preserve"> zostały zgłoszone uwagi, głownie przez izby telekomunikacyjne</w:t>
            </w:r>
            <w:r w:rsidRPr="003510EE">
              <w:rPr>
                <w:rFonts w:ascii="Times New Roman" w:eastAsia="Calibri" w:hAnsi="Times New Roman" w:cs="Times New Roman"/>
              </w:rPr>
              <w:t>.</w:t>
            </w:r>
            <w:r w:rsidRPr="003510EE">
              <w:rPr>
                <w:rFonts w:ascii="Times New Roman" w:eastAsia="Times New Roman" w:hAnsi="Times New Roman" w:cs="Times New Roman"/>
              </w:rPr>
              <w:t xml:space="preserve"> Uwagi te w części zostały uznane za zasadne. </w:t>
            </w:r>
          </w:p>
          <w:p w14:paraId="382D8306" w14:textId="77777777" w:rsidR="004C2744" w:rsidRDefault="00173864" w:rsidP="003510EE">
            <w:pPr>
              <w:spacing w:before="120" w:after="120" w:line="276" w:lineRule="auto"/>
              <w:jc w:val="both"/>
              <w:rPr>
                <w:rStyle w:val="normaltextrun"/>
                <w:rFonts w:ascii="Times New Roman" w:hAnsi="Times New Roman" w:cs="Times New Roman"/>
                <w:shd w:val="clear" w:color="auto" w:fill="FFFFFF"/>
              </w:rPr>
            </w:pPr>
            <w:r w:rsidRPr="003510EE">
              <w:rPr>
                <w:rStyle w:val="normaltextrun"/>
                <w:rFonts w:ascii="Times New Roman" w:hAnsi="Times New Roman" w:cs="Times New Roman"/>
                <w:shd w:val="clear" w:color="auto" w:fill="FFFFFF"/>
              </w:rPr>
              <w:t>Dnia 30 października 2020 r. zorganizowano spotkanie dotyczące procedowanej ustawy </w:t>
            </w:r>
            <w:r w:rsidRPr="003510EE">
              <w:rPr>
                <w:rStyle w:val="spellingerror"/>
                <w:rFonts w:ascii="Times New Roman" w:hAnsi="Times New Roman" w:cs="Times New Roman"/>
                <w:shd w:val="clear" w:color="auto" w:fill="FFFFFF"/>
              </w:rPr>
              <w:t>Pke</w:t>
            </w:r>
            <w:r w:rsidRPr="003510EE">
              <w:rPr>
                <w:rStyle w:val="normaltextrun"/>
                <w:rFonts w:ascii="Times New Roman" w:hAnsi="Times New Roman" w:cs="Times New Roman"/>
                <w:shd w:val="clear" w:color="auto" w:fill="FFFFFF"/>
              </w:rPr>
              <w:t> i ustawy – Przepisy wprowadzające </w:t>
            </w:r>
            <w:r w:rsidRPr="003510EE">
              <w:rPr>
                <w:rStyle w:val="spellingerror"/>
                <w:rFonts w:ascii="Times New Roman" w:hAnsi="Times New Roman" w:cs="Times New Roman"/>
                <w:shd w:val="clear" w:color="auto" w:fill="FFFFFF"/>
              </w:rPr>
              <w:t>Pke</w:t>
            </w:r>
            <w:r w:rsidRPr="003510EE">
              <w:rPr>
                <w:rStyle w:val="normaltextrun"/>
                <w:rFonts w:ascii="Times New Roman" w:hAnsi="Times New Roman" w:cs="Times New Roman"/>
                <w:shd w:val="clear" w:color="auto" w:fill="FFFFFF"/>
              </w:rPr>
              <w:t xml:space="preserve">, w którym wzięli udział przede wszystkim przedstawiciele izb oraz Federacji </w:t>
            </w:r>
            <w:r w:rsidR="00B2420B" w:rsidRPr="003510EE">
              <w:rPr>
                <w:rStyle w:val="normaltextrun"/>
                <w:rFonts w:ascii="Times New Roman" w:hAnsi="Times New Roman" w:cs="Times New Roman"/>
                <w:shd w:val="clear" w:color="auto" w:fill="FFFFFF"/>
              </w:rPr>
              <w:t>K</w:t>
            </w:r>
            <w:r w:rsidRPr="003510EE">
              <w:rPr>
                <w:rStyle w:val="normaltextrun"/>
                <w:rFonts w:ascii="Times New Roman" w:hAnsi="Times New Roman" w:cs="Times New Roman"/>
                <w:shd w:val="clear" w:color="auto" w:fill="FFFFFF"/>
              </w:rPr>
              <w:t>onsumentów. </w:t>
            </w:r>
          </w:p>
          <w:p w14:paraId="5EEC8941" w14:textId="45084B1B" w:rsidR="00173864" w:rsidRPr="003510EE" w:rsidRDefault="00173864" w:rsidP="003510EE">
            <w:pPr>
              <w:spacing w:before="120" w:after="120" w:line="276" w:lineRule="auto"/>
              <w:jc w:val="both"/>
              <w:rPr>
                <w:rStyle w:val="eop"/>
                <w:rFonts w:ascii="Times New Roman" w:hAnsi="Times New Roman" w:cs="Times New Roman"/>
                <w:shd w:val="clear" w:color="auto" w:fill="FFFFFF"/>
              </w:rPr>
            </w:pPr>
            <w:r w:rsidRPr="003510EE">
              <w:rPr>
                <w:rStyle w:val="normaltextrun"/>
                <w:rFonts w:ascii="Times New Roman" w:hAnsi="Times New Roman" w:cs="Times New Roman"/>
                <w:shd w:val="clear" w:color="auto" w:fill="FFFFFF"/>
              </w:rPr>
              <w:t>Następnie, z podmiotami, które zgłosiły uwagi do </w:t>
            </w:r>
            <w:r w:rsidRPr="003510EE">
              <w:rPr>
                <w:rStyle w:val="spellingerror"/>
                <w:rFonts w:ascii="Times New Roman" w:hAnsi="Times New Roman" w:cs="Times New Roman"/>
                <w:shd w:val="clear" w:color="auto" w:fill="FFFFFF"/>
              </w:rPr>
              <w:t>Pke</w:t>
            </w:r>
            <w:r w:rsidRPr="003510EE">
              <w:rPr>
                <w:rStyle w:val="normaltextrun"/>
                <w:rFonts w:ascii="Times New Roman" w:hAnsi="Times New Roman" w:cs="Times New Roman"/>
                <w:shd w:val="clear" w:color="auto" w:fill="FFFFFF"/>
              </w:rPr>
              <w:t> oraz przepisów wprowadzających ustawę </w:t>
            </w:r>
            <w:r w:rsidRPr="003510EE">
              <w:rPr>
                <w:rStyle w:val="spellingerror"/>
                <w:rFonts w:ascii="Times New Roman" w:hAnsi="Times New Roman" w:cs="Times New Roman"/>
                <w:shd w:val="clear" w:color="auto" w:fill="FFFFFF"/>
              </w:rPr>
              <w:t>Pke</w:t>
            </w:r>
            <w:r w:rsidRPr="003510EE">
              <w:rPr>
                <w:rStyle w:val="normaltextrun"/>
                <w:rFonts w:ascii="Times New Roman" w:hAnsi="Times New Roman" w:cs="Times New Roman"/>
                <w:shd w:val="clear" w:color="auto" w:fill="FFFFFF"/>
              </w:rPr>
              <w:t> zorganizowano warsztaty dnia 30 listopada 2020 r. mające na celu omówienie kluczowych zagadnień związanych z projektem.</w:t>
            </w:r>
            <w:r w:rsidRPr="003510EE">
              <w:rPr>
                <w:rStyle w:val="eop"/>
                <w:rFonts w:ascii="Times New Roman" w:hAnsi="Times New Roman" w:cs="Times New Roman"/>
                <w:shd w:val="clear" w:color="auto" w:fill="FFFFFF"/>
              </w:rPr>
              <w:t> </w:t>
            </w:r>
          </w:p>
          <w:p w14:paraId="04797D4F" w14:textId="0DC04035" w:rsidR="04B3442A" w:rsidRPr="003510EE" w:rsidRDefault="04B3442A" w:rsidP="0079131C">
            <w:pPr>
              <w:spacing w:line="276" w:lineRule="auto"/>
              <w:jc w:val="both"/>
              <w:rPr>
                <w:rFonts w:ascii="Times New Roman" w:eastAsia="Times New Roman" w:hAnsi="Times New Roman" w:cs="Times New Roman"/>
              </w:rPr>
            </w:pPr>
            <w:r w:rsidRPr="003510EE">
              <w:rPr>
                <w:rFonts w:ascii="Times New Roman" w:eastAsia="Times New Roman" w:hAnsi="Times New Roman" w:cs="Times New Roman"/>
              </w:rPr>
              <w:t xml:space="preserve"> </w:t>
            </w:r>
            <w:r w:rsidRPr="003510EE">
              <w:rPr>
                <w:rFonts w:ascii="Times New Roman" w:eastAsia="Times New Roman" w:hAnsi="Times New Roman" w:cs="Times New Roman"/>
                <w:b/>
                <w:bCs/>
              </w:rPr>
              <w:t>Ponadto projekt ustawy zosta</w:t>
            </w:r>
            <w:r w:rsidR="008B79AC" w:rsidRPr="003510EE">
              <w:rPr>
                <w:rFonts w:ascii="Times New Roman" w:eastAsia="Times New Roman" w:hAnsi="Times New Roman" w:cs="Times New Roman"/>
                <w:b/>
                <w:bCs/>
              </w:rPr>
              <w:t>ł</w:t>
            </w:r>
            <w:r w:rsidRPr="003510EE">
              <w:rPr>
                <w:rFonts w:ascii="Times New Roman" w:eastAsia="Times New Roman" w:hAnsi="Times New Roman" w:cs="Times New Roman"/>
                <w:b/>
                <w:bCs/>
              </w:rPr>
              <w:t xml:space="preserve"> przekazany do zaopiniowania przez</w:t>
            </w:r>
            <w:r w:rsidRPr="003510EE">
              <w:rPr>
                <w:rFonts w:ascii="Times New Roman" w:eastAsia="Times New Roman" w:hAnsi="Times New Roman" w:cs="Times New Roman"/>
              </w:rPr>
              <w:t>:</w:t>
            </w:r>
          </w:p>
          <w:p w14:paraId="1B953AE7"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1) Radę Dialogu Społecznego,</w:t>
            </w:r>
          </w:p>
          <w:p w14:paraId="4701718E"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2) Business Centre Club – Związek Pracodawców, </w:t>
            </w:r>
          </w:p>
          <w:p w14:paraId="1D6E32EC"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3) Niezależny Samorządny Związek Zawodowy „Solidarność”;</w:t>
            </w:r>
          </w:p>
          <w:p w14:paraId="27A45583"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4) Ogólnopolskie Porozumienie Związków Zawodowych; </w:t>
            </w:r>
          </w:p>
          <w:p w14:paraId="66714AE5"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5) Forum Związków Zawodowych;</w:t>
            </w:r>
          </w:p>
          <w:p w14:paraId="235317E6" w14:textId="252170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6) Pracodawców Rzeczypospolitej Polskiej;</w:t>
            </w:r>
          </w:p>
          <w:p w14:paraId="45C88AD3"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7) Konfederację Lewiatan;</w:t>
            </w:r>
          </w:p>
          <w:p w14:paraId="3982AA4D"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8) Związek Przedsiębiorców i Pracodawców</w:t>
            </w:r>
          </w:p>
          <w:p w14:paraId="64CC2A28"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9) Federację Związków Zawodowych Pracowników Automatyki i Telekomunikacji PKP</w:t>
            </w:r>
          </w:p>
          <w:p w14:paraId="503EB991" w14:textId="1BC94582" w:rsidR="04B3442A" w:rsidRPr="003510EE" w:rsidRDefault="000232C1" w:rsidP="003510EE">
            <w:pPr>
              <w:spacing w:after="0" w:line="276" w:lineRule="auto"/>
              <w:jc w:val="both"/>
              <w:rPr>
                <w:rFonts w:ascii="Times New Roman" w:eastAsia="Times New Roman" w:hAnsi="Times New Roman" w:cs="Times New Roman"/>
              </w:rPr>
            </w:pPr>
            <w:r w:rsidRPr="003510EE">
              <w:rPr>
                <w:rFonts w:ascii="Times New Roman" w:eastAsia="Times New Roman" w:hAnsi="Times New Roman" w:cs="Times New Roman"/>
              </w:rPr>
              <w:t>10) Federację Związków Zawodowych Pracowników Telekomunikacji.</w:t>
            </w:r>
          </w:p>
          <w:p w14:paraId="50918738" w14:textId="35342A45" w:rsidR="04B3442A" w:rsidRPr="003510EE" w:rsidRDefault="04B3442A" w:rsidP="003510EE">
            <w:pPr>
              <w:spacing w:after="0" w:line="276" w:lineRule="auto"/>
              <w:jc w:val="both"/>
              <w:rPr>
                <w:rFonts w:ascii="Times New Roman" w:eastAsia="Times New Roman" w:hAnsi="Times New Roman" w:cs="Times New Roman"/>
              </w:rPr>
            </w:pPr>
            <w:r w:rsidRPr="003510EE">
              <w:rPr>
                <w:rFonts w:ascii="Times New Roman" w:eastAsia="Times New Roman" w:hAnsi="Times New Roman" w:cs="Times New Roman"/>
                <w:b/>
                <w:bCs/>
              </w:rPr>
              <w:t>oraz</w:t>
            </w:r>
          </w:p>
          <w:p w14:paraId="7AEF0574"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1) Krajową Radę Radiofonii i Telewizji;</w:t>
            </w:r>
          </w:p>
          <w:p w14:paraId="3EB12EC6"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2) Prezesa Urzędu Ochrony Konkurencji i Konsumentów;</w:t>
            </w:r>
          </w:p>
          <w:p w14:paraId="2E5C30AE"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 xml:space="preserve">3) Prezesa Urzędu Komunikacji Elektronicznej; </w:t>
            </w:r>
          </w:p>
          <w:p w14:paraId="21C45961"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4) Prezesa Urzędu Ochrony Danych Osobowych;</w:t>
            </w:r>
          </w:p>
          <w:p w14:paraId="04A5B3BC"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5) Polski Komitet Normalizacyjny;</w:t>
            </w:r>
          </w:p>
          <w:p w14:paraId="63ECF070"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6) Wojskowe Biuro Zarządzania Częstotliwościami;</w:t>
            </w:r>
          </w:p>
          <w:p w14:paraId="13D0DAEC"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7) Rzecznika Małych i Średnich Przedsiębiorców;</w:t>
            </w:r>
          </w:p>
          <w:p w14:paraId="4E6B483B"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8) Komisję Nadzoru Finansowego;</w:t>
            </w:r>
          </w:p>
          <w:p w14:paraId="04BED7A1" w14:textId="77777777" w:rsidR="000232C1" w:rsidRPr="003510EE" w:rsidRDefault="000232C1" w:rsidP="003510EE">
            <w:pPr>
              <w:spacing w:after="0"/>
              <w:jc w:val="both"/>
              <w:rPr>
                <w:rFonts w:ascii="Times New Roman" w:eastAsia="Times New Roman" w:hAnsi="Times New Roman" w:cs="Times New Roman"/>
              </w:rPr>
            </w:pPr>
            <w:r w:rsidRPr="003510EE">
              <w:rPr>
                <w:rFonts w:ascii="Times New Roman" w:eastAsia="Times New Roman" w:hAnsi="Times New Roman" w:cs="Times New Roman"/>
              </w:rPr>
              <w:t>9) Rzecznika Praw Obywatelskich;</w:t>
            </w:r>
          </w:p>
          <w:p w14:paraId="17B41583" w14:textId="2862E6F3" w:rsidR="69575BDF" w:rsidRPr="003510EE" w:rsidRDefault="000232C1" w:rsidP="003510EE">
            <w:pPr>
              <w:spacing w:after="0" w:line="276" w:lineRule="auto"/>
              <w:jc w:val="both"/>
              <w:rPr>
                <w:rFonts w:ascii="Times New Roman" w:eastAsia="Times New Roman" w:hAnsi="Times New Roman" w:cs="Times New Roman"/>
              </w:rPr>
            </w:pPr>
            <w:r w:rsidRPr="003510EE">
              <w:rPr>
                <w:rFonts w:ascii="Times New Roman" w:eastAsia="Times New Roman" w:hAnsi="Times New Roman" w:cs="Times New Roman"/>
              </w:rPr>
              <w:t>10) Prezesa Głównego Urzędu Statystycznego.</w:t>
            </w:r>
          </w:p>
          <w:p w14:paraId="0CCF758C" w14:textId="772512E6" w:rsidR="2A7F5C4C" w:rsidRPr="003510EE" w:rsidRDefault="2A7F5C4C" w:rsidP="75386C53">
            <w:pPr>
              <w:spacing w:before="120" w:after="120" w:line="276" w:lineRule="auto"/>
              <w:jc w:val="both"/>
              <w:rPr>
                <w:rFonts w:ascii="Times New Roman" w:eastAsia="Times New Roman" w:hAnsi="Times New Roman" w:cs="Times New Roman"/>
              </w:rPr>
            </w:pPr>
            <w:r w:rsidRPr="003510EE">
              <w:rPr>
                <w:rFonts w:ascii="Times New Roman" w:eastAsia="Times New Roman" w:hAnsi="Times New Roman" w:cs="Times New Roman"/>
              </w:rPr>
              <w:t xml:space="preserve">Z podmiotami, które zgłosiły uwagi w ramach uzgodnień oraz opiniowania zorganizowano konferencję uzgodnieniową w dniach </w:t>
            </w:r>
            <w:r w:rsidR="6924417D" w:rsidRPr="003510EE">
              <w:rPr>
                <w:rFonts w:ascii="Times New Roman" w:eastAsia="Times New Roman" w:hAnsi="Times New Roman" w:cs="Times New Roman"/>
              </w:rPr>
              <w:t>19-20 oraz 23 listopada 2020 r.</w:t>
            </w:r>
          </w:p>
          <w:p w14:paraId="1FC39945" w14:textId="0A53B9B3" w:rsidR="009A5D2C" w:rsidRPr="003510EE" w:rsidRDefault="6ADF5AD5" w:rsidP="003510EE">
            <w:pPr>
              <w:spacing w:before="120" w:after="120" w:line="276" w:lineRule="auto"/>
              <w:jc w:val="both"/>
              <w:rPr>
                <w:rFonts w:ascii="Times New Roman" w:hAnsi="Times New Roman" w:cs="Times New Roman"/>
                <w:color w:val="000000"/>
                <w:spacing w:val="-2"/>
              </w:rPr>
            </w:pPr>
            <w:r w:rsidRPr="003510EE">
              <w:rPr>
                <w:rFonts w:ascii="Times New Roman" w:eastAsia="Times New Roman" w:hAnsi="Times New Roman" w:cs="Times New Roman"/>
              </w:rPr>
              <w:t>Stosownie do postanowień art. 5 ustawy z dnia 7 lipca 2005 r. o działalności lobbingowej w procesie stanowienia prawa (Dz. U. z 2017 r. poz. 248), projekt zosta</w:t>
            </w:r>
            <w:r w:rsidR="00026AE3" w:rsidRPr="003510EE">
              <w:rPr>
                <w:rFonts w:ascii="Times New Roman" w:eastAsia="Times New Roman" w:hAnsi="Times New Roman" w:cs="Times New Roman"/>
              </w:rPr>
              <w:t>ł</w:t>
            </w:r>
            <w:r w:rsidRPr="003510EE">
              <w:rPr>
                <w:rFonts w:ascii="Times New Roman" w:eastAsia="Times New Roman" w:hAnsi="Times New Roman" w:cs="Times New Roman"/>
              </w:rPr>
              <w:t xml:space="preserve"> udostępniony w Biuletynie Informacji Publicznej. Ponadto zgodnie z § 52 ust. 1 uchwały Nr 190 Rady Ministrów z dnia 29 października 2013 r. – Regulamin pracy Rady Ministrów (M.P. z 2016 r. poz. 1006 i 1024, z 2018 r. poz. 114 i 278 oraz z 2019 r. poz. 137 i 1192), zosta</w:t>
            </w:r>
            <w:r w:rsidR="00026AE3" w:rsidRPr="003510EE">
              <w:rPr>
                <w:rFonts w:ascii="Times New Roman" w:eastAsia="Times New Roman" w:hAnsi="Times New Roman" w:cs="Times New Roman"/>
              </w:rPr>
              <w:t>ł</w:t>
            </w:r>
            <w:r w:rsidRPr="003510EE">
              <w:rPr>
                <w:rFonts w:ascii="Times New Roman" w:eastAsia="Times New Roman" w:hAnsi="Times New Roman" w:cs="Times New Roman"/>
              </w:rPr>
              <w:t xml:space="preserve"> udostępniony w Biuletynie Informacji Publicznej na stronie podmiotowej Rządowego Centrum Legislacji, w serwisie Rządowy Proces Legislacyjny.</w:t>
            </w:r>
          </w:p>
        </w:tc>
      </w:tr>
      <w:tr w:rsidR="009A5D2C" w:rsidRPr="003510EE" w14:paraId="0BBEAE9B" w14:textId="77777777" w:rsidTr="6F2DADEA">
        <w:trPr>
          <w:gridAfter w:val="1"/>
          <w:wAfter w:w="10" w:type="dxa"/>
          <w:trHeight w:val="363"/>
        </w:trPr>
        <w:tc>
          <w:tcPr>
            <w:tcW w:w="11078" w:type="dxa"/>
            <w:gridSpan w:val="29"/>
            <w:shd w:val="clear" w:color="auto" w:fill="99CCFF"/>
            <w:vAlign w:val="center"/>
          </w:tcPr>
          <w:p w14:paraId="723B0CB8" w14:textId="77777777" w:rsidR="009A5D2C" w:rsidRPr="003510EE" w:rsidRDefault="009A5D2C" w:rsidP="002A74C7">
            <w:pPr>
              <w:numPr>
                <w:ilvl w:val="0"/>
                <w:numId w:val="9"/>
              </w:numPr>
              <w:spacing w:before="60" w:after="60" w:line="240" w:lineRule="auto"/>
              <w:ind w:left="318" w:hanging="284"/>
              <w:jc w:val="both"/>
              <w:rPr>
                <w:rFonts w:ascii="Times New Roman" w:hAnsi="Times New Roman" w:cs="Times New Roman"/>
                <w:b/>
                <w:color w:val="000000"/>
              </w:rPr>
            </w:pPr>
            <w:r w:rsidRPr="003510EE">
              <w:rPr>
                <w:rFonts w:ascii="Times New Roman" w:hAnsi="Times New Roman" w:cs="Times New Roman"/>
                <w:b/>
                <w:color w:val="000000"/>
              </w:rPr>
              <w:lastRenderedPageBreak/>
              <w:t xml:space="preserve"> Wpływ na sektor finansów publicznych</w:t>
            </w:r>
          </w:p>
        </w:tc>
      </w:tr>
      <w:tr w:rsidR="009A5D2C" w:rsidRPr="003510EE" w14:paraId="1F0A4BE2" w14:textId="77777777" w:rsidTr="6F2DADEA">
        <w:trPr>
          <w:gridAfter w:val="1"/>
          <w:wAfter w:w="10" w:type="dxa"/>
          <w:trHeight w:val="142"/>
        </w:trPr>
        <w:tc>
          <w:tcPr>
            <w:tcW w:w="3133" w:type="dxa"/>
            <w:gridSpan w:val="4"/>
            <w:vMerge w:val="restart"/>
            <w:shd w:val="clear" w:color="auto" w:fill="FFFFFF" w:themeFill="background1"/>
          </w:tcPr>
          <w:p w14:paraId="773023D5" w14:textId="77777777" w:rsidR="009A5D2C" w:rsidRPr="003510EE" w:rsidRDefault="009A5D2C" w:rsidP="002A74C7">
            <w:pPr>
              <w:spacing w:before="40" w:after="40"/>
              <w:rPr>
                <w:rFonts w:ascii="Times New Roman" w:hAnsi="Times New Roman" w:cs="Times New Roman"/>
                <w:i/>
                <w:color w:val="000000"/>
              </w:rPr>
            </w:pPr>
            <w:r w:rsidRPr="003510EE">
              <w:rPr>
                <w:rFonts w:ascii="Times New Roman" w:hAnsi="Times New Roman" w:cs="Times New Roman"/>
                <w:color w:val="000000"/>
              </w:rPr>
              <w:t>(ceny stałe z …… r.)</w:t>
            </w:r>
          </w:p>
        </w:tc>
        <w:tc>
          <w:tcPr>
            <w:tcW w:w="7945" w:type="dxa"/>
            <w:gridSpan w:val="25"/>
            <w:shd w:val="clear" w:color="auto" w:fill="FFFFFF" w:themeFill="background1"/>
          </w:tcPr>
          <w:p w14:paraId="37430DAD" w14:textId="77777777" w:rsidR="009A5D2C" w:rsidRPr="003510EE" w:rsidRDefault="009A5D2C" w:rsidP="002A74C7">
            <w:pPr>
              <w:spacing w:before="40" w:after="40" w:line="240" w:lineRule="auto"/>
              <w:jc w:val="center"/>
              <w:rPr>
                <w:rFonts w:ascii="Times New Roman" w:hAnsi="Times New Roman" w:cs="Times New Roman"/>
                <w:i/>
                <w:color w:val="000000"/>
                <w:spacing w:val="-2"/>
              </w:rPr>
            </w:pPr>
            <w:r w:rsidRPr="003510EE">
              <w:rPr>
                <w:rFonts w:ascii="Times New Roman" w:hAnsi="Times New Roman" w:cs="Times New Roman"/>
                <w:color w:val="000000"/>
              </w:rPr>
              <w:t>Skutki w okresie 10 lat od wejścia w życie zmian [mln zł]</w:t>
            </w:r>
          </w:p>
        </w:tc>
      </w:tr>
      <w:tr w:rsidR="0079131C" w:rsidRPr="003510EE" w14:paraId="51FC9B47" w14:textId="77777777" w:rsidTr="6F2DADEA">
        <w:trPr>
          <w:gridAfter w:val="1"/>
          <w:wAfter w:w="10" w:type="dxa"/>
          <w:trHeight w:val="142"/>
        </w:trPr>
        <w:tc>
          <w:tcPr>
            <w:tcW w:w="3133" w:type="dxa"/>
            <w:gridSpan w:val="4"/>
            <w:vMerge/>
          </w:tcPr>
          <w:p w14:paraId="0562CB0E" w14:textId="77777777" w:rsidR="009A5D2C" w:rsidRPr="003510EE" w:rsidRDefault="009A5D2C" w:rsidP="002A74C7">
            <w:pPr>
              <w:spacing w:before="40" w:after="40" w:line="240" w:lineRule="auto"/>
              <w:rPr>
                <w:rFonts w:ascii="Times New Roman" w:hAnsi="Times New Roman" w:cs="Times New Roman"/>
                <w:i/>
                <w:color w:val="000000"/>
              </w:rPr>
            </w:pPr>
          </w:p>
        </w:tc>
        <w:tc>
          <w:tcPr>
            <w:tcW w:w="569" w:type="dxa"/>
            <w:gridSpan w:val="2"/>
            <w:shd w:val="clear" w:color="auto" w:fill="FFFFFF" w:themeFill="background1"/>
          </w:tcPr>
          <w:p w14:paraId="4B584315" w14:textId="77777777" w:rsidR="009A5D2C" w:rsidRPr="003510EE" w:rsidRDefault="009A5D2C" w:rsidP="002A74C7">
            <w:pPr>
              <w:spacing w:line="240" w:lineRule="auto"/>
              <w:jc w:val="center"/>
              <w:rPr>
                <w:rFonts w:ascii="Times New Roman" w:hAnsi="Times New Roman" w:cs="Times New Roman"/>
                <w:color w:val="000000"/>
              </w:rPr>
            </w:pPr>
            <w:r w:rsidRPr="003510EE">
              <w:rPr>
                <w:rFonts w:ascii="Times New Roman" w:hAnsi="Times New Roman" w:cs="Times New Roman"/>
                <w:color w:val="000000"/>
              </w:rPr>
              <w:t>0</w:t>
            </w:r>
          </w:p>
        </w:tc>
        <w:tc>
          <w:tcPr>
            <w:tcW w:w="570" w:type="dxa"/>
            <w:gridSpan w:val="2"/>
            <w:shd w:val="clear" w:color="auto" w:fill="FFFFFF" w:themeFill="background1"/>
          </w:tcPr>
          <w:p w14:paraId="050B3AD0" w14:textId="77777777" w:rsidR="009A5D2C" w:rsidRPr="003510EE" w:rsidRDefault="009A5D2C" w:rsidP="002A74C7">
            <w:pPr>
              <w:spacing w:line="240" w:lineRule="auto"/>
              <w:jc w:val="center"/>
              <w:rPr>
                <w:rFonts w:ascii="Times New Roman" w:hAnsi="Times New Roman" w:cs="Times New Roman"/>
                <w:color w:val="000000"/>
              </w:rPr>
            </w:pPr>
            <w:r w:rsidRPr="003510EE">
              <w:rPr>
                <w:rFonts w:ascii="Times New Roman" w:hAnsi="Times New Roman" w:cs="Times New Roman"/>
                <w:color w:val="000000"/>
              </w:rPr>
              <w:t>1</w:t>
            </w:r>
          </w:p>
        </w:tc>
        <w:tc>
          <w:tcPr>
            <w:tcW w:w="570" w:type="dxa"/>
            <w:gridSpan w:val="2"/>
            <w:shd w:val="clear" w:color="auto" w:fill="FFFFFF" w:themeFill="background1"/>
          </w:tcPr>
          <w:p w14:paraId="18F999B5" w14:textId="77777777" w:rsidR="009A5D2C" w:rsidRPr="003510EE" w:rsidRDefault="009A5D2C" w:rsidP="002A74C7">
            <w:pPr>
              <w:spacing w:line="240" w:lineRule="auto"/>
              <w:jc w:val="center"/>
              <w:rPr>
                <w:rFonts w:ascii="Times New Roman" w:hAnsi="Times New Roman" w:cs="Times New Roman"/>
                <w:color w:val="000000"/>
              </w:rPr>
            </w:pPr>
            <w:r w:rsidRPr="003510EE">
              <w:rPr>
                <w:rFonts w:ascii="Times New Roman" w:hAnsi="Times New Roman" w:cs="Times New Roman"/>
                <w:color w:val="000000"/>
              </w:rPr>
              <w:t>2</w:t>
            </w:r>
          </w:p>
        </w:tc>
        <w:tc>
          <w:tcPr>
            <w:tcW w:w="569" w:type="dxa"/>
            <w:gridSpan w:val="3"/>
            <w:shd w:val="clear" w:color="auto" w:fill="FFFFFF" w:themeFill="background1"/>
          </w:tcPr>
          <w:p w14:paraId="5FCD5EC4" w14:textId="77777777" w:rsidR="009A5D2C" w:rsidRPr="003510EE" w:rsidRDefault="009A5D2C" w:rsidP="002A74C7">
            <w:pPr>
              <w:spacing w:line="240" w:lineRule="auto"/>
              <w:jc w:val="center"/>
              <w:rPr>
                <w:rFonts w:ascii="Times New Roman" w:hAnsi="Times New Roman" w:cs="Times New Roman"/>
                <w:color w:val="000000"/>
              </w:rPr>
            </w:pPr>
            <w:r w:rsidRPr="003510EE">
              <w:rPr>
                <w:rFonts w:ascii="Times New Roman" w:hAnsi="Times New Roman" w:cs="Times New Roman"/>
                <w:color w:val="000000"/>
              </w:rPr>
              <w:t>3</w:t>
            </w:r>
          </w:p>
        </w:tc>
        <w:tc>
          <w:tcPr>
            <w:tcW w:w="623" w:type="dxa"/>
            <w:gridSpan w:val="2"/>
            <w:shd w:val="clear" w:color="auto" w:fill="FFFFFF" w:themeFill="background1"/>
          </w:tcPr>
          <w:p w14:paraId="2598DEE6" w14:textId="77777777" w:rsidR="009A5D2C" w:rsidRPr="003510EE" w:rsidRDefault="009A5D2C" w:rsidP="002A74C7">
            <w:pPr>
              <w:spacing w:line="240" w:lineRule="auto"/>
              <w:jc w:val="center"/>
              <w:rPr>
                <w:rFonts w:ascii="Times New Roman" w:hAnsi="Times New Roman" w:cs="Times New Roman"/>
                <w:color w:val="000000"/>
              </w:rPr>
            </w:pPr>
            <w:r w:rsidRPr="003510EE">
              <w:rPr>
                <w:rFonts w:ascii="Times New Roman" w:hAnsi="Times New Roman" w:cs="Times New Roman"/>
                <w:color w:val="000000"/>
              </w:rPr>
              <w:t>4</w:t>
            </w:r>
          </w:p>
        </w:tc>
        <w:tc>
          <w:tcPr>
            <w:tcW w:w="658" w:type="dxa"/>
            <w:shd w:val="clear" w:color="auto" w:fill="FFFFFF" w:themeFill="background1"/>
          </w:tcPr>
          <w:p w14:paraId="78941E47" w14:textId="77777777" w:rsidR="009A5D2C" w:rsidRPr="003510EE" w:rsidRDefault="009A5D2C" w:rsidP="002A74C7">
            <w:pPr>
              <w:spacing w:line="240" w:lineRule="auto"/>
              <w:jc w:val="center"/>
              <w:rPr>
                <w:rFonts w:ascii="Times New Roman" w:hAnsi="Times New Roman" w:cs="Times New Roman"/>
                <w:color w:val="000000"/>
              </w:rPr>
            </w:pPr>
            <w:r w:rsidRPr="003510EE">
              <w:rPr>
                <w:rFonts w:ascii="Times New Roman" w:hAnsi="Times New Roman" w:cs="Times New Roman"/>
                <w:color w:val="000000"/>
              </w:rPr>
              <w:t>5</w:t>
            </w:r>
          </w:p>
        </w:tc>
        <w:tc>
          <w:tcPr>
            <w:tcW w:w="570" w:type="dxa"/>
            <w:gridSpan w:val="3"/>
            <w:shd w:val="clear" w:color="auto" w:fill="FFFFFF" w:themeFill="background1"/>
          </w:tcPr>
          <w:p w14:paraId="29B4EA11" w14:textId="77777777" w:rsidR="009A5D2C" w:rsidRPr="003510EE" w:rsidRDefault="009A5D2C" w:rsidP="002A74C7">
            <w:pPr>
              <w:spacing w:line="240" w:lineRule="auto"/>
              <w:jc w:val="center"/>
              <w:rPr>
                <w:rFonts w:ascii="Times New Roman" w:hAnsi="Times New Roman" w:cs="Times New Roman"/>
                <w:color w:val="000000"/>
              </w:rPr>
            </w:pPr>
            <w:r w:rsidRPr="003510EE">
              <w:rPr>
                <w:rFonts w:ascii="Times New Roman" w:hAnsi="Times New Roman" w:cs="Times New Roman"/>
                <w:color w:val="000000"/>
              </w:rPr>
              <w:t>6</w:t>
            </w:r>
          </w:p>
        </w:tc>
        <w:tc>
          <w:tcPr>
            <w:tcW w:w="569" w:type="dxa"/>
            <w:gridSpan w:val="3"/>
            <w:shd w:val="clear" w:color="auto" w:fill="FFFFFF" w:themeFill="background1"/>
          </w:tcPr>
          <w:p w14:paraId="75697EEC" w14:textId="77777777" w:rsidR="009A5D2C" w:rsidRPr="003510EE" w:rsidRDefault="009A5D2C" w:rsidP="002A74C7">
            <w:pPr>
              <w:spacing w:line="240" w:lineRule="auto"/>
              <w:jc w:val="center"/>
              <w:rPr>
                <w:rFonts w:ascii="Times New Roman" w:hAnsi="Times New Roman" w:cs="Times New Roman"/>
                <w:color w:val="000000"/>
              </w:rPr>
            </w:pPr>
            <w:r w:rsidRPr="003510EE">
              <w:rPr>
                <w:rFonts w:ascii="Times New Roman" w:hAnsi="Times New Roman" w:cs="Times New Roman"/>
                <w:color w:val="000000"/>
              </w:rPr>
              <w:t>7</w:t>
            </w:r>
          </w:p>
        </w:tc>
        <w:tc>
          <w:tcPr>
            <w:tcW w:w="570" w:type="dxa"/>
            <w:gridSpan w:val="2"/>
            <w:shd w:val="clear" w:color="auto" w:fill="FFFFFF" w:themeFill="background1"/>
          </w:tcPr>
          <w:p w14:paraId="44B0A208" w14:textId="77777777" w:rsidR="009A5D2C" w:rsidRPr="003510EE" w:rsidRDefault="009A5D2C" w:rsidP="002A74C7">
            <w:pPr>
              <w:spacing w:line="240" w:lineRule="auto"/>
              <w:jc w:val="center"/>
              <w:rPr>
                <w:rFonts w:ascii="Times New Roman" w:hAnsi="Times New Roman" w:cs="Times New Roman"/>
                <w:color w:val="000000"/>
              </w:rPr>
            </w:pPr>
            <w:r w:rsidRPr="003510EE">
              <w:rPr>
                <w:rFonts w:ascii="Times New Roman" w:hAnsi="Times New Roman" w:cs="Times New Roman"/>
                <w:color w:val="000000"/>
              </w:rPr>
              <w:t>8</w:t>
            </w:r>
          </w:p>
        </w:tc>
        <w:tc>
          <w:tcPr>
            <w:tcW w:w="570" w:type="dxa"/>
            <w:gridSpan w:val="2"/>
            <w:shd w:val="clear" w:color="auto" w:fill="FFFFFF" w:themeFill="background1"/>
          </w:tcPr>
          <w:p w14:paraId="2B2B7304" w14:textId="77777777" w:rsidR="009A5D2C" w:rsidRPr="003510EE" w:rsidRDefault="009A5D2C" w:rsidP="002A74C7">
            <w:pPr>
              <w:spacing w:line="240" w:lineRule="auto"/>
              <w:jc w:val="center"/>
              <w:rPr>
                <w:rFonts w:ascii="Times New Roman" w:hAnsi="Times New Roman" w:cs="Times New Roman"/>
                <w:color w:val="000000"/>
              </w:rPr>
            </w:pPr>
            <w:r w:rsidRPr="003510EE">
              <w:rPr>
                <w:rFonts w:ascii="Times New Roman" w:hAnsi="Times New Roman" w:cs="Times New Roman"/>
                <w:color w:val="000000"/>
              </w:rPr>
              <w:t>9</w:t>
            </w:r>
          </w:p>
        </w:tc>
        <w:tc>
          <w:tcPr>
            <w:tcW w:w="570" w:type="dxa"/>
            <w:shd w:val="clear" w:color="auto" w:fill="FFFFFF" w:themeFill="background1"/>
          </w:tcPr>
          <w:p w14:paraId="5D369756" w14:textId="77777777" w:rsidR="009A5D2C" w:rsidRPr="003510EE" w:rsidRDefault="009A5D2C" w:rsidP="002A74C7">
            <w:pPr>
              <w:spacing w:line="240" w:lineRule="auto"/>
              <w:jc w:val="center"/>
              <w:rPr>
                <w:rFonts w:ascii="Times New Roman" w:hAnsi="Times New Roman" w:cs="Times New Roman"/>
                <w:color w:val="000000"/>
              </w:rPr>
            </w:pPr>
            <w:r w:rsidRPr="003510EE">
              <w:rPr>
                <w:rFonts w:ascii="Times New Roman" w:hAnsi="Times New Roman" w:cs="Times New Roman"/>
                <w:color w:val="000000"/>
              </w:rPr>
              <w:t>10</w:t>
            </w:r>
          </w:p>
        </w:tc>
        <w:tc>
          <w:tcPr>
            <w:tcW w:w="1537" w:type="dxa"/>
            <w:gridSpan w:val="2"/>
            <w:shd w:val="clear" w:color="auto" w:fill="FFFFFF" w:themeFill="background1"/>
          </w:tcPr>
          <w:p w14:paraId="2E2B42B2" w14:textId="77777777" w:rsidR="009A5D2C" w:rsidRPr="003510EE" w:rsidRDefault="009A5D2C" w:rsidP="002A74C7">
            <w:pPr>
              <w:spacing w:before="40" w:after="40" w:line="240" w:lineRule="auto"/>
              <w:jc w:val="center"/>
              <w:rPr>
                <w:rFonts w:ascii="Times New Roman" w:hAnsi="Times New Roman" w:cs="Times New Roman"/>
                <w:i/>
                <w:color w:val="000000"/>
                <w:spacing w:val="-2"/>
              </w:rPr>
            </w:pPr>
            <w:r w:rsidRPr="003510EE">
              <w:rPr>
                <w:rFonts w:ascii="Times New Roman" w:hAnsi="Times New Roman" w:cs="Times New Roman"/>
                <w:i/>
                <w:color w:val="000000"/>
                <w:spacing w:val="-2"/>
              </w:rPr>
              <w:t>Łącznie (0-10)</w:t>
            </w:r>
          </w:p>
        </w:tc>
      </w:tr>
      <w:tr w:rsidR="0079131C" w:rsidRPr="003510EE" w14:paraId="5DFD6F23" w14:textId="77777777" w:rsidTr="6F2DADEA">
        <w:trPr>
          <w:trHeight w:val="321"/>
        </w:trPr>
        <w:tc>
          <w:tcPr>
            <w:tcW w:w="3133" w:type="dxa"/>
            <w:gridSpan w:val="4"/>
            <w:shd w:val="clear" w:color="auto" w:fill="FFFFFF" w:themeFill="background1"/>
            <w:vAlign w:val="center"/>
          </w:tcPr>
          <w:p w14:paraId="7148EA15"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b/>
                <w:color w:val="000000"/>
              </w:rPr>
              <w:t>Dochody ogółem</w:t>
            </w:r>
          </w:p>
        </w:tc>
        <w:tc>
          <w:tcPr>
            <w:tcW w:w="569" w:type="dxa"/>
            <w:gridSpan w:val="2"/>
            <w:shd w:val="clear" w:color="auto" w:fill="FFFFFF" w:themeFill="background1"/>
          </w:tcPr>
          <w:p w14:paraId="09D9AC6E" w14:textId="66558721" w:rsidR="009A5D2C" w:rsidRPr="003510EE" w:rsidRDefault="36EE22BE" w:rsidP="002A74C7">
            <w:pPr>
              <w:spacing w:line="240" w:lineRule="auto"/>
              <w:rPr>
                <w:rFonts w:ascii="Times New Roman" w:hAnsi="Times New Roman" w:cs="Times New Roman"/>
                <w:color w:val="000000"/>
              </w:rPr>
            </w:pPr>
            <w:r w:rsidRPr="003510EE">
              <w:rPr>
                <w:rFonts w:ascii="Times New Roman" w:hAnsi="Times New Roman" w:cs="Times New Roman"/>
                <w:color w:val="000000" w:themeColor="text1"/>
              </w:rPr>
              <w:t>0</w:t>
            </w:r>
          </w:p>
        </w:tc>
        <w:tc>
          <w:tcPr>
            <w:tcW w:w="570" w:type="dxa"/>
            <w:gridSpan w:val="2"/>
            <w:shd w:val="clear" w:color="auto" w:fill="FFFFFF" w:themeFill="background1"/>
          </w:tcPr>
          <w:p w14:paraId="2A9CB6E2" w14:textId="7A2DF505" w:rsidR="009A5D2C" w:rsidRPr="003510EE" w:rsidRDefault="2B6C64D8" w:rsidP="002A74C7">
            <w:pPr>
              <w:spacing w:line="240" w:lineRule="auto"/>
              <w:rPr>
                <w:rFonts w:ascii="Times New Roman" w:hAnsi="Times New Roman" w:cs="Times New Roman"/>
                <w:color w:val="000000"/>
              </w:rPr>
            </w:pPr>
            <w:r w:rsidRPr="003510EE">
              <w:rPr>
                <w:rFonts w:ascii="Times New Roman" w:hAnsi="Times New Roman" w:cs="Times New Roman"/>
                <w:color w:val="000000" w:themeColor="text1"/>
              </w:rPr>
              <w:t>0</w:t>
            </w:r>
          </w:p>
        </w:tc>
        <w:tc>
          <w:tcPr>
            <w:tcW w:w="570" w:type="dxa"/>
            <w:gridSpan w:val="2"/>
            <w:shd w:val="clear" w:color="auto" w:fill="FFFFFF" w:themeFill="background1"/>
          </w:tcPr>
          <w:p w14:paraId="0A5B7069" w14:textId="501DC092" w:rsidR="009A5D2C" w:rsidRPr="003510EE" w:rsidRDefault="10C68847" w:rsidP="002A74C7">
            <w:pPr>
              <w:spacing w:line="240" w:lineRule="auto"/>
              <w:rPr>
                <w:rFonts w:ascii="Times New Roman" w:hAnsi="Times New Roman" w:cs="Times New Roman"/>
                <w:color w:val="000000"/>
              </w:rPr>
            </w:pPr>
            <w:r w:rsidRPr="003510EE">
              <w:rPr>
                <w:rFonts w:ascii="Times New Roman" w:hAnsi="Times New Roman" w:cs="Times New Roman"/>
                <w:color w:val="000000" w:themeColor="text1"/>
              </w:rPr>
              <w:t>0</w:t>
            </w:r>
          </w:p>
        </w:tc>
        <w:tc>
          <w:tcPr>
            <w:tcW w:w="569" w:type="dxa"/>
            <w:gridSpan w:val="3"/>
            <w:shd w:val="clear" w:color="auto" w:fill="FFFFFF" w:themeFill="background1"/>
          </w:tcPr>
          <w:p w14:paraId="6DF7B9A8" w14:textId="20716F57" w:rsidR="009A5D2C" w:rsidRPr="003510EE" w:rsidRDefault="5AE50E0F" w:rsidP="002A74C7">
            <w:pPr>
              <w:spacing w:line="240" w:lineRule="auto"/>
              <w:rPr>
                <w:rFonts w:ascii="Times New Roman" w:hAnsi="Times New Roman" w:cs="Times New Roman"/>
                <w:color w:val="000000"/>
              </w:rPr>
            </w:pPr>
            <w:r w:rsidRPr="003510EE">
              <w:rPr>
                <w:rFonts w:ascii="Times New Roman" w:hAnsi="Times New Roman" w:cs="Times New Roman"/>
                <w:color w:val="000000" w:themeColor="text1"/>
              </w:rPr>
              <w:t>0</w:t>
            </w:r>
          </w:p>
        </w:tc>
        <w:tc>
          <w:tcPr>
            <w:tcW w:w="623" w:type="dxa"/>
            <w:gridSpan w:val="2"/>
            <w:shd w:val="clear" w:color="auto" w:fill="FFFFFF" w:themeFill="background1"/>
          </w:tcPr>
          <w:p w14:paraId="41ED30F3" w14:textId="3AC92F54" w:rsidR="009A5D2C" w:rsidRPr="003510EE" w:rsidRDefault="4A3000A5" w:rsidP="002A74C7">
            <w:pPr>
              <w:spacing w:line="240" w:lineRule="auto"/>
              <w:rPr>
                <w:rFonts w:ascii="Times New Roman" w:hAnsi="Times New Roman" w:cs="Times New Roman"/>
                <w:color w:val="000000"/>
              </w:rPr>
            </w:pPr>
            <w:r w:rsidRPr="003510EE">
              <w:rPr>
                <w:rFonts w:ascii="Times New Roman" w:hAnsi="Times New Roman" w:cs="Times New Roman"/>
                <w:color w:val="000000" w:themeColor="text1"/>
              </w:rPr>
              <w:t>0</w:t>
            </w:r>
          </w:p>
        </w:tc>
        <w:tc>
          <w:tcPr>
            <w:tcW w:w="658" w:type="dxa"/>
            <w:shd w:val="clear" w:color="auto" w:fill="FFFFFF" w:themeFill="background1"/>
          </w:tcPr>
          <w:p w14:paraId="798B00B3" w14:textId="5329715F" w:rsidR="009A5D2C" w:rsidRPr="003510EE" w:rsidRDefault="5C439C85" w:rsidP="002A74C7">
            <w:pPr>
              <w:spacing w:line="240" w:lineRule="auto"/>
              <w:rPr>
                <w:rFonts w:ascii="Times New Roman" w:hAnsi="Times New Roman" w:cs="Times New Roman"/>
                <w:color w:val="000000"/>
              </w:rPr>
            </w:pPr>
            <w:r w:rsidRPr="003510EE">
              <w:rPr>
                <w:rFonts w:ascii="Times New Roman" w:hAnsi="Times New Roman" w:cs="Times New Roman"/>
                <w:color w:val="000000" w:themeColor="text1"/>
              </w:rPr>
              <w:t>0</w:t>
            </w:r>
          </w:p>
        </w:tc>
        <w:tc>
          <w:tcPr>
            <w:tcW w:w="570" w:type="dxa"/>
            <w:gridSpan w:val="3"/>
            <w:shd w:val="clear" w:color="auto" w:fill="FFFFFF" w:themeFill="background1"/>
          </w:tcPr>
          <w:p w14:paraId="781E6FF2" w14:textId="77EF2AC4" w:rsidR="009A5D2C" w:rsidRPr="003510EE" w:rsidRDefault="5C3404D9" w:rsidP="002A74C7">
            <w:pPr>
              <w:spacing w:line="240" w:lineRule="auto"/>
              <w:rPr>
                <w:rFonts w:ascii="Times New Roman" w:hAnsi="Times New Roman" w:cs="Times New Roman"/>
                <w:color w:val="000000"/>
              </w:rPr>
            </w:pPr>
            <w:r w:rsidRPr="003510EE">
              <w:rPr>
                <w:rFonts w:ascii="Times New Roman" w:hAnsi="Times New Roman" w:cs="Times New Roman"/>
                <w:color w:val="000000" w:themeColor="text1"/>
              </w:rPr>
              <w:t>0</w:t>
            </w:r>
          </w:p>
        </w:tc>
        <w:tc>
          <w:tcPr>
            <w:tcW w:w="569" w:type="dxa"/>
            <w:gridSpan w:val="3"/>
            <w:shd w:val="clear" w:color="auto" w:fill="FFFFFF" w:themeFill="background1"/>
          </w:tcPr>
          <w:p w14:paraId="6A595F49" w14:textId="2D489891" w:rsidR="009A5D2C" w:rsidRPr="003510EE" w:rsidRDefault="19B88176" w:rsidP="002A74C7">
            <w:pPr>
              <w:spacing w:line="240" w:lineRule="auto"/>
              <w:rPr>
                <w:rFonts w:ascii="Times New Roman" w:hAnsi="Times New Roman" w:cs="Times New Roman"/>
                <w:color w:val="000000"/>
              </w:rPr>
            </w:pPr>
            <w:r w:rsidRPr="003510EE">
              <w:rPr>
                <w:rFonts w:ascii="Times New Roman" w:hAnsi="Times New Roman" w:cs="Times New Roman"/>
                <w:color w:val="000000" w:themeColor="text1"/>
              </w:rPr>
              <w:t>0</w:t>
            </w:r>
          </w:p>
        </w:tc>
        <w:tc>
          <w:tcPr>
            <w:tcW w:w="570" w:type="dxa"/>
            <w:gridSpan w:val="2"/>
            <w:shd w:val="clear" w:color="auto" w:fill="FFFFFF" w:themeFill="background1"/>
          </w:tcPr>
          <w:p w14:paraId="541EC805" w14:textId="5511B3CA" w:rsidR="009A5D2C" w:rsidRPr="003510EE" w:rsidRDefault="775A39C1" w:rsidP="002A74C7">
            <w:pPr>
              <w:spacing w:line="240" w:lineRule="auto"/>
              <w:rPr>
                <w:rFonts w:ascii="Times New Roman" w:hAnsi="Times New Roman" w:cs="Times New Roman"/>
                <w:color w:val="000000"/>
              </w:rPr>
            </w:pPr>
            <w:r w:rsidRPr="003510EE">
              <w:rPr>
                <w:rFonts w:ascii="Times New Roman" w:hAnsi="Times New Roman" w:cs="Times New Roman"/>
                <w:color w:val="000000" w:themeColor="text1"/>
              </w:rPr>
              <w:t>0</w:t>
            </w:r>
          </w:p>
        </w:tc>
        <w:tc>
          <w:tcPr>
            <w:tcW w:w="570" w:type="dxa"/>
            <w:gridSpan w:val="2"/>
            <w:shd w:val="clear" w:color="auto" w:fill="FFFFFF" w:themeFill="background1"/>
          </w:tcPr>
          <w:p w14:paraId="1E3FF041" w14:textId="232B204E" w:rsidR="009A5D2C" w:rsidRPr="003510EE" w:rsidRDefault="002DAEBB" w:rsidP="002A74C7">
            <w:pPr>
              <w:spacing w:line="240" w:lineRule="auto"/>
              <w:rPr>
                <w:rFonts w:ascii="Times New Roman" w:hAnsi="Times New Roman" w:cs="Times New Roman"/>
                <w:color w:val="000000"/>
              </w:rPr>
            </w:pPr>
            <w:r w:rsidRPr="003510EE">
              <w:rPr>
                <w:rFonts w:ascii="Times New Roman" w:hAnsi="Times New Roman" w:cs="Times New Roman"/>
                <w:color w:val="000000" w:themeColor="text1"/>
              </w:rPr>
              <w:t>0</w:t>
            </w:r>
          </w:p>
        </w:tc>
        <w:tc>
          <w:tcPr>
            <w:tcW w:w="570" w:type="dxa"/>
            <w:shd w:val="clear" w:color="auto" w:fill="FFFFFF" w:themeFill="background1"/>
          </w:tcPr>
          <w:p w14:paraId="1096122A" w14:textId="48831498" w:rsidR="009A5D2C" w:rsidRPr="003510EE" w:rsidRDefault="39274EE8" w:rsidP="002A74C7">
            <w:pPr>
              <w:spacing w:line="240" w:lineRule="auto"/>
              <w:rPr>
                <w:rFonts w:ascii="Times New Roman" w:hAnsi="Times New Roman" w:cs="Times New Roman"/>
                <w:color w:val="000000"/>
              </w:rPr>
            </w:pPr>
            <w:r w:rsidRPr="003510EE">
              <w:rPr>
                <w:rFonts w:ascii="Times New Roman" w:hAnsi="Times New Roman" w:cs="Times New Roman"/>
                <w:color w:val="000000" w:themeColor="text1"/>
              </w:rPr>
              <w:t>0</w:t>
            </w:r>
          </w:p>
        </w:tc>
        <w:tc>
          <w:tcPr>
            <w:tcW w:w="1547" w:type="dxa"/>
            <w:gridSpan w:val="3"/>
            <w:shd w:val="clear" w:color="auto" w:fill="FFFFFF" w:themeFill="background1"/>
          </w:tcPr>
          <w:p w14:paraId="34CE0A41" w14:textId="5AA4A792" w:rsidR="009A5D2C" w:rsidRPr="003510EE" w:rsidRDefault="684012C0" w:rsidP="002A74C7">
            <w:pPr>
              <w:spacing w:line="240" w:lineRule="auto"/>
              <w:rPr>
                <w:rFonts w:ascii="Times New Roman" w:hAnsi="Times New Roman" w:cs="Times New Roman"/>
                <w:color w:val="000000"/>
                <w:spacing w:val="-2"/>
              </w:rPr>
            </w:pPr>
            <w:r w:rsidRPr="003510EE">
              <w:rPr>
                <w:rFonts w:ascii="Times New Roman" w:hAnsi="Times New Roman" w:cs="Times New Roman"/>
                <w:color w:val="000000" w:themeColor="text1"/>
              </w:rPr>
              <w:t>0</w:t>
            </w:r>
          </w:p>
        </w:tc>
      </w:tr>
      <w:tr w:rsidR="0079131C" w:rsidRPr="003510EE" w14:paraId="42E78764" w14:textId="77777777" w:rsidTr="6F2DADEA">
        <w:trPr>
          <w:trHeight w:val="321"/>
        </w:trPr>
        <w:tc>
          <w:tcPr>
            <w:tcW w:w="3133" w:type="dxa"/>
            <w:gridSpan w:val="4"/>
            <w:shd w:val="clear" w:color="auto" w:fill="FFFFFF" w:themeFill="background1"/>
            <w:vAlign w:val="center"/>
          </w:tcPr>
          <w:p w14:paraId="3285312D"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budżet państwa</w:t>
            </w:r>
          </w:p>
        </w:tc>
        <w:tc>
          <w:tcPr>
            <w:tcW w:w="569" w:type="dxa"/>
            <w:gridSpan w:val="2"/>
            <w:shd w:val="clear" w:color="auto" w:fill="FFFFFF" w:themeFill="background1"/>
          </w:tcPr>
          <w:p w14:paraId="48F00459"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60D9EF91"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0812ED9E"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69" w:type="dxa"/>
            <w:gridSpan w:val="3"/>
            <w:shd w:val="clear" w:color="auto" w:fill="FFFFFF" w:themeFill="background1"/>
          </w:tcPr>
          <w:p w14:paraId="30FB2EC7"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623" w:type="dxa"/>
            <w:gridSpan w:val="2"/>
            <w:shd w:val="clear" w:color="auto" w:fill="FFFFFF" w:themeFill="background1"/>
          </w:tcPr>
          <w:p w14:paraId="3A53A7B2"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658" w:type="dxa"/>
            <w:shd w:val="clear" w:color="auto" w:fill="FFFFFF" w:themeFill="background1"/>
          </w:tcPr>
          <w:p w14:paraId="0512896E"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3"/>
            <w:shd w:val="clear" w:color="auto" w:fill="FFFFFF" w:themeFill="background1"/>
          </w:tcPr>
          <w:p w14:paraId="6644F91B"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69" w:type="dxa"/>
            <w:gridSpan w:val="3"/>
            <w:shd w:val="clear" w:color="auto" w:fill="FFFFFF" w:themeFill="background1"/>
          </w:tcPr>
          <w:p w14:paraId="7EB2007A"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46D21969"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137965D0"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shd w:val="clear" w:color="auto" w:fill="FFFFFF" w:themeFill="background1"/>
          </w:tcPr>
          <w:p w14:paraId="4225F3DF"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1547" w:type="dxa"/>
            <w:gridSpan w:val="3"/>
            <w:shd w:val="clear" w:color="auto" w:fill="FFFFFF" w:themeFill="background1"/>
          </w:tcPr>
          <w:p w14:paraId="62EBF3C5" w14:textId="77777777" w:rsidR="009A5D2C" w:rsidRPr="003510EE" w:rsidRDefault="009A5D2C" w:rsidP="002A74C7">
            <w:pPr>
              <w:spacing w:line="240" w:lineRule="auto"/>
              <w:rPr>
                <w:rFonts w:ascii="Times New Roman" w:hAnsi="Times New Roman" w:cs="Times New Roman"/>
                <w:color w:val="000000"/>
                <w:spacing w:val="-2"/>
              </w:rPr>
            </w:pPr>
          </w:p>
        </w:tc>
      </w:tr>
      <w:tr w:rsidR="0079131C" w:rsidRPr="003510EE" w14:paraId="1124C228" w14:textId="77777777" w:rsidTr="6F2DADEA">
        <w:trPr>
          <w:trHeight w:val="344"/>
        </w:trPr>
        <w:tc>
          <w:tcPr>
            <w:tcW w:w="3133" w:type="dxa"/>
            <w:gridSpan w:val="4"/>
            <w:shd w:val="clear" w:color="auto" w:fill="FFFFFF" w:themeFill="background1"/>
            <w:vAlign w:val="center"/>
          </w:tcPr>
          <w:p w14:paraId="12DDA1B5"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JST</w:t>
            </w:r>
          </w:p>
        </w:tc>
        <w:tc>
          <w:tcPr>
            <w:tcW w:w="569" w:type="dxa"/>
            <w:gridSpan w:val="2"/>
            <w:shd w:val="clear" w:color="auto" w:fill="FFFFFF" w:themeFill="background1"/>
          </w:tcPr>
          <w:p w14:paraId="15BE4A3C"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6D93BE19"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7E9F9063"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69" w:type="dxa"/>
            <w:gridSpan w:val="3"/>
            <w:shd w:val="clear" w:color="auto" w:fill="FFFFFF" w:themeFill="background1"/>
          </w:tcPr>
          <w:p w14:paraId="23E6F9EE"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623" w:type="dxa"/>
            <w:gridSpan w:val="2"/>
            <w:shd w:val="clear" w:color="auto" w:fill="FFFFFF" w:themeFill="background1"/>
          </w:tcPr>
          <w:p w14:paraId="44102F52"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658" w:type="dxa"/>
            <w:shd w:val="clear" w:color="auto" w:fill="FFFFFF" w:themeFill="background1"/>
          </w:tcPr>
          <w:p w14:paraId="43BFD354"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3"/>
            <w:shd w:val="clear" w:color="auto" w:fill="FFFFFF" w:themeFill="background1"/>
          </w:tcPr>
          <w:p w14:paraId="2634DCBF"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69" w:type="dxa"/>
            <w:gridSpan w:val="3"/>
            <w:shd w:val="clear" w:color="auto" w:fill="FFFFFF" w:themeFill="background1"/>
          </w:tcPr>
          <w:p w14:paraId="4C200C20"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44B1D1E5"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5883A766"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shd w:val="clear" w:color="auto" w:fill="FFFFFF" w:themeFill="background1"/>
          </w:tcPr>
          <w:p w14:paraId="3D6B5426"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1547" w:type="dxa"/>
            <w:gridSpan w:val="3"/>
            <w:shd w:val="clear" w:color="auto" w:fill="FFFFFF" w:themeFill="background1"/>
          </w:tcPr>
          <w:p w14:paraId="6D98A12B" w14:textId="77777777" w:rsidR="009A5D2C" w:rsidRPr="003510EE" w:rsidRDefault="009A5D2C" w:rsidP="002A74C7">
            <w:pPr>
              <w:spacing w:line="240" w:lineRule="auto"/>
              <w:rPr>
                <w:rFonts w:ascii="Times New Roman" w:hAnsi="Times New Roman" w:cs="Times New Roman"/>
                <w:color w:val="000000"/>
              </w:rPr>
            </w:pPr>
          </w:p>
        </w:tc>
      </w:tr>
      <w:tr w:rsidR="0079131C" w:rsidRPr="003510EE" w14:paraId="2647A7FD" w14:textId="77777777" w:rsidTr="6F2DADEA">
        <w:trPr>
          <w:trHeight w:val="344"/>
        </w:trPr>
        <w:tc>
          <w:tcPr>
            <w:tcW w:w="3133" w:type="dxa"/>
            <w:gridSpan w:val="4"/>
            <w:shd w:val="clear" w:color="auto" w:fill="FFFFFF" w:themeFill="background1"/>
            <w:vAlign w:val="center"/>
          </w:tcPr>
          <w:p w14:paraId="5358CAF4"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pozostałe jednostki (oddzielnie)</w:t>
            </w:r>
          </w:p>
        </w:tc>
        <w:tc>
          <w:tcPr>
            <w:tcW w:w="569" w:type="dxa"/>
            <w:gridSpan w:val="2"/>
            <w:shd w:val="clear" w:color="auto" w:fill="FFFFFF" w:themeFill="background1"/>
          </w:tcPr>
          <w:p w14:paraId="56F1F96E"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57540E0E"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154F8E33"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69" w:type="dxa"/>
            <w:gridSpan w:val="3"/>
            <w:shd w:val="clear" w:color="auto" w:fill="FFFFFF" w:themeFill="background1"/>
          </w:tcPr>
          <w:p w14:paraId="4228F9DA"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623" w:type="dxa"/>
            <w:gridSpan w:val="2"/>
            <w:shd w:val="clear" w:color="auto" w:fill="FFFFFF" w:themeFill="background1"/>
          </w:tcPr>
          <w:p w14:paraId="000AB16C"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658" w:type="dxa"/>
            <w:shd w:val="clear" w:color="auto" w:fill="FFFFFF" w:themeFill="background1"/>
          </w:tcPr>
          <w:p w14:paraId="797E1433"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3"/>
            <w:shd w:val="clear" w:color="auto" w:fill="FFFFFF" w:themeFill="background1"/>
          </w:tcPr>
          <w:p w14:paraId="065C5EED"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69" w:type="dxa"/>
            <w:gridSpan w:val="3"/>
            <w:shd w:val="clear" w:color="auto" w:fill="FFFFFF" w:themeFill="background1"/>
          </w:tcPr>
          <w:p w14:paraId="6FD26182"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32B06DF1"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6C47E010"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shd w:val="clear" w:color="auto" w:fill="FFFFFF" w:themeFill="background1"/>
          </w:tcPr>
          <w:p w14:paraId="23A8C1BC" w14:textId="77777777" w:rsidR="009A5D2C" w:rsidRPr="003510EE" w:rsidRDefault="009A5D2C" w:rsidP="002A74C7">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1547" w:type="dxa"/>
            <w:gridSpan w:val="3"/>
            <w:shd w:val="clear" w:color="auto" w:fill="FFFFFF" w:themeFill="background1"/>
          </w:tcPr>
          <w:p w14:paraId="2946DB82" w14:textId="77777777" w:rsidR="009A5D2C" w:rsidRPr="003510EE" w:rsidRDefault="009A5D2C" w:rsidP="002A74C7">
            <w:pPr>
              <w:spacing w:line="240" w:lineRule="auto"/>
              <w:rPr>
                <w:rFonts w:ascii="Times New Roman" w:hAnsi="Times New Roman" w:cs="Times New Roman"/>
                <w:color w:val="000000"/>
              </w:rPr>
            </w:pPr>
          </w:p>
        </w:tc>
      </w:tr>
      <w:tr w:rsidR="0079131C" w:rsidRPr="003510EE" w14:paraId="02127F87" w14:textId="77777777" w:rsidTr="6F2DADEA">
        <w:trPr>
          <w:trHeight w:val="330"/>
        </w:trPr>
        <w:tc>
          <w:tcPr>
            <w:tcW w:w="3133" w:type="dxa"/>
            <w:gridSpan w:val="4"/>
            <w:shd w:val="clear" w:color="auto" w:fill="FFFFFF" w:themeFill="background1"/>
            <w:vAlign w:val="center"/>
          </w:tcPr>
          <w:p w14:paraId="182CB2FF"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b/>
                <w:color w:val="000000"/>
              </w:rPr>
              <w:t>Wydatki ogółem</w:t>
            </w:r>
          </w:p>
        </w:tc>
        <w:tc>
          <w:tcPr>
            <w:tcW w:w="569" w:type="dxa"/>
            <w:gridSpan w:val="2"/>
            <w:shd w:val="clear" w:color="auto" w:fill="FFFFFF" w:themeFill="background1"/>
          </w:tcPr>
          <w:p w14:paraId="6C357858" w14:textId="18E94D9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themeColor="text1"/>
              </w:rPr>
              <w:t>-</w:t>
            </w:r>
          </w:p>
        </w:tc>
        <w:tc>
          <w:tcPr>
            <w:tcW w:w="570" w:type="dxa"/>
            <w:gridSpan w:val="2"/>
            <w:shd w:val="clear" w:color="auto" w:fill="FFFFFF" w:themeFill="background1"/>
          </w:tcPr>
          <w:p w14:paraId="656C548E" w14:textId="6B44E4F8" w:rsidR="00B565D0" w:rsidRPr="003510EE" w:rsidRDefault="00AE5EBC" w:rsidP="58F8316F">
            <w:pPr>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w:t>
            </w:r>
          </w:p>
          <w:p w14:paraId="1DC72599" w14:textId="77777777" w:rsidR="00B565D0" w:rsidRPr="003510EE" w:rsidRDefault="00B565D0" w:rsidP="00B565D0">
            <w:pPr>
              <w:spacing w:line="240" w:lineRule="auto"/>
              <w:rPr>
                <w:rFonts w:ascii="Times New Roman" w:hAnsi="Times New Roman" w:cs="Times New Roman"/>
                <w:color w:val="000000"/>
              </w:rPr>
            </w:pPr>
          </w:p>
        </w:tc>
        <w:tc>
          <w:tcPr>
            <w:tcW w:w="570" w:type="dxa"/>
            <w:gridSpan w:val="2"/>
            <w:shd w:val="clear" w:color="auto" w:fill="FFFFFF" w:themeFill="background1"/>
          </w:tcPr>
          <w:p w14:paraId="6366EE9C" w14:textId="5B94A472" w:rsidR="00B565D0" w:rsidRPr="003510EE" w:rsidRDefault="00AE5EBC" w:rsidP="00B565D0">
            <w:pPr>
              <w:spacing w:line="240" w:lineRule="auto"/>
              <w:rPr>
                <w:rFonts w:ascii="Times New Roman" w:hAnsi="Times New Roman" w:cs="Times New Roman"/>
                <w:color w:val="000000"/>
              </w:rPr>
            </w:pPr>
            <w:r>
              <w:rPr>
                <w:rFonts w:ascii="Times New Roman" w:hAnsi="Times New Roman" w:cs="Times New Roman"/>
                <w:color w:val="000000" w:themeColor="text1"/>
              </w:rPr>
              <w:t>-</w:t>
            </w:r>
          </w:p>
        </w:tc>
        <w:tc>
          <w:tcPr>
            <w:tcW w:w="569" w:type="dxa"/>
            <w:gridSpan w:val="3"/>
            <w:shd w:val="clear" w:color="auto" w:fill="FFFFFF" w:themeFill="background1"/>
          </w:tcPr>
          <w:p w14:paraId="5610828C" w14:textId="7250BD32" w:rsidR="00B565D0" w:rsidRPr="003510EE" w:rsidRDefault="00AE5EBC" w:rsidP="00B565D0">
            <w:pPr>
              <w:spacing w:line="240" w:lineRule="auto"/>
              <w:rPr>
                <w:rFonts w:ascii="Times New Roman" w:hAnsi="Times New Roman" w:cs="Times New Roman"/>
                <w:color w:val="000000"/>
              </w:rPr>
            </w:pPr>
            <w:r>
              <w:rPr>
                <w:rFonts w:ascii="Times New Roman" w:hAnsi="Times New Roman" w:cs="Times New Roman"/>
                <w:color w:val="000000" w:themeColor="text1"/>
              </w:rPr>
              <w:t>-</w:t>
            </w:r>
            <w:r w:rsidR="00C9552A" w:rsidRPr="003510EE" w:rsidDel="00C9552A">
              <w:rPr>
                <w:rFonts w:ascii="Times New Roman" w:hAnsi="Times New Roman" w:cs="Times New Roman"/>
                <w:color w:val="000000" w:themeColor="text1"/>
              </w:rPr>
              <w:t xml:space="preserve"> </w:t>
            </w:r>
          </w:p>
        </w:tc>
        <w:tc>
          <w:tcPr>
            <w:tcW w:w="623" w:type="dxa"/>
            <w:gridSpan w:val="2"/>
            <w:shd w:val="clear" w:color="auto" w:fill="FFFFFF" w:themeFill="background1"/>
          </w:tcPr>
          <w:p w14:paraId="2B35B766" w14:textId="4F3091AC" w:rsidR="00B565D0" w:rsidRPr="003510EE" w:rsidRDefault="00AE5EBC" w:rsidP="00B565D0">
            <w:pPr>
              <w:spacing w:line="240" w:lineRule="auto"/>
              <w:rPr>
                <w:rFonts w:ascii="Times New Roman" w:hAnsi="Times New Roman" w:cs="Times New Roman"/>
                <w:color w:val="000000"/>
              </w:rPr>
            </w:pPr>
            <w:r>
              <w:rPr>
                <w:rFonts w:ascii="Times New Roman" w:hAnsi="Times New Roman" w:cs="Times New Roman"/>
                <w:color w:val="000000" w:themeColor="text1"/>
              </w:rPr>
              <w:t>-</w:t>
            </w:r>
            <w:r w:rsidR="00C9552A" w:rsidRPr="003510EE" w:rsidDel="00C9552A">
              <w:rPr>
                <w:rFonts w:ascii="Times New Roman" w:hAnsi="Times New Roman" w:cs="Times New Roman"/>
                <w:color w:val="000000" w:themeColor="text1"/>
              </w:rPr>
              <w:t xml:space="preserve"> </w:t>
            </w:r>
          </w:p>
        </w:tc>
        <w:tc>
          <w:tcPr>
            <w:tcW w:w="658" w:type="dxa"/>
            <w:shd w:val="clear" w:color="auto" w:fill="FFFFFF" w:themeFill="background1"/>
          </w:tcPr>
          <w:p w14:paraId="6DEBDF28" w14:textId="62BAA3A2" w:rsidR="00B565D0" w:rsidRPr="003510EE" w:rsidRDefault="00AE5EBC" w:rsidP="00B565D0">
            <w:pPr>
              <w:spacing w:line="240" w:lineRule="auto"/>
              <w:rPr>
                <w:rFonts w:ascii="Times New Roman" w:hAnsi="Times New Roman" w:cs="Times New Roman"/>
                <w:color w:val="000000"/>
              </w:rPr>
            </w:pPr>
            <w:r>
              <w:rPr>
                <w:rFonts w:ascii="Times New Roman" w:hAnsi="Times New Roman" w:cs="Times New Roman"/>
                <w:color w:val="000000" w:themeColor="text1"/>
              </w:rPr>
              <w:t>-</w:t>
            </w:r>
            <w:r w:rsidR="00C9552A" w:rsidRPr="003510EE" w:rsidDel="00C9552A">
              <w:rPr>
                <w:rFonts w:ascii="Times New Roman" w:hAnsi="Times New Roman" w:cs="Times New Roman"/>
                <w:color w:val="000000" w:themeColor="text1"/>
              </w:rPr>
              <w:t xml:space="preserve"> </w:t>
            </w:r>
          </w:p>
        </w:tc>
        <w:tc>
          <w:tcPr>
            <w:tcW w:w="570" w:type="dxa"/>
            <w:gridSpan w:val="3"/>
            <w:shd w:val="clear" w:color="auto" w:fill="FFFFFF" w:themeFill="background1"/>
          </w:tcPr>
          <w:p w14:paraId="3ABAB77F" w14:textId="16E3A8AE" w:rsidR="00B565D0" w:rsidRPr="003510EE" w:rsidRDefault="00AE5EBC" w:rsidP="00B565D0">
            <w:pPr>
              <w:spacing w:line="240" w:lineRule="auto"/>
              <w:rPr>
                <w:rFonts w:ascii="Times New Roman" w:hAnsi="Times New Roman" w:cs="Times New Roman"/>
                <w:color w:val="000000"/>
              </w:rPr>
            </w:pPr>
            <w:r>
              <w:rPr>
                <w:rFonts w:ascii="Times New Roman" w:hAnsi="Times New Roman" w:cs="Times New Roman"/>
                <w:color w:val="000000" w:themeColor="text1"/>
              </w:rPr>
              <w:t>-</w:t>
            </w:r>
          </w:p>
        </w:tc>
        <w:tc>
          <w:tcPr>
            <w:tcW w:w="569" w:type="dxa"/>
            <w:gridSpan w:val="3"/>
            <w:shd w:val="clear" w:color="auto" w:fill="FFFFFF" w:themeFill="background1"/>
          </w:tcPr>
          <w:p w14:paraId="0D0293DE" w14:textId="2CEDD9F9" w:rsidR="00B565D0" w:rsidRPr="003510EE" w:rsidRDefault="00AE5EBC" w:rsidP="00B565D0">
            <w:pPr>
              <w:spacing w:line="240" w:lineRule="auto"/>
              <w:rPr>
                <w:rFonts w:ascii="Times New Roman" w:hAnsi="Times New Roman" w:cs="Times New Roman"/>
                <w:color w:val="000000"/>
              </w:rPr>
            </w:pPr>
            <w:r>
              <w:rPr>
                <w:rFonts w:ascii="Times New Roman" w:hAnsi="Times New Roman" w:cs="Times New Roman"/>
                <w:color w:val="000000" w:themeColor="text1"/>
              </w:rPr>
              <w:t>-</w:t>
            </w:r>
            <w:r w:rsidR="00C9552A" w:rsidRPr="003510EE" w:rsidDel="00C9552A">
              <w:rPr>
                <w:rFonts w:ascii="Times New Roman" w:hAnsi="Times New Roman" w:cs="Times New Roman"/>
                <w:color w:val="000000" w:themeColor="text1"/>
              </w:rPr>
              <w:t xml:space="preserve"> </w:t>
            </w:r>
          </w:p>
        </w:tc>
        <w:tc>
          <w:tcPr>
            <w:tcW w:w="570" w:type="dxa"/>
            <w:gridSpan w:val="2"/>
            <w:shd w:val="clear" w:color="auto" w:fill="FFFFFF" w:themeFill="background1"/>
          </w:tcPr>
          <w:p w14:paraId="18352308" w14:textId="39A69F08" w:rsidR="00B565D0" w:rsidRPr="003510EE" w:rsidRDefault="00AE5EBC" w:rsidP="00B565D0">
            <w:pPr>
              <w:spacing w:line="240" w:lineRule="auto"/>
              <w:rPr>
                <w:rFonts w:ascii="Times New Roman" w:hAnsi="Times New Roman" w:cs="Times New Roman"/>
                <w:color w:val="000000"/>
              </w:rPr>
            </w:pPr>
            <w:r>
              <w:rPr>
                <w:rFonts w:ascii="Times New Roman" w:hAnsi="Times New Roman" w:cs="Times New Roman"/>
                <w:color w:val="000000" w:themeColor="text1"/>
              </w:rPr>
              <w:t>-</w:t>
            </w:r>
            <w:r w:rsidR="00C9552A" w:rsidRPr="003510EE" w:rsidDel="00C9552A">
              <w:rPr>
                <w:rFonts w:ascii="Times New Roman" w:hAnsi="Times New Roman" w:cs="Times New Roman"/>
                <w:color w:val="000000" w:themeColor="text1"/>
              </w:rPr>
              <w:t xml:space="preserve"> </w:t>
            </w:r>
          </w:p>
        </w:tc>
        <w:tc>
          <w:tcPr>
            <w:tcW w:w="570" w:type="dxa"/>
            <w:gridSpan w:val="2"/>
            <w:shd w:val="clear" w:color="auto" w:fill="FFFFFF" w:themeFill="background1"/>
          </w:tcPr>
          <w:p w14:paraId="726E8AE5" w14:textId="4F3F2136" w:rsidR="00B565D0" w:rsidRPr="003510EE" w:rsidRDefault="00AE5EBC" w:rsidP="00B565D0">
            <w:pPr>
              <w:spacing w:line="240" w:lineRule="auto"/>
              <w:rPr>
                <w:rFonts w:ascii="Times New Roman" w:hAnsi="Times New Roman" w:cs="Times New Roman"/>
                <w:color w:val="000000"/>
              </w:rPr>
            </w:pPr>
            <w:r>
              <w:rPr>
                <w:rFonts w:ascii="Times New Roman" w:hAnsi="Times New Roman" w:cs="Times New Roman"/>
                <w:color w:val="000000" w:themeColor="text1"/>
              </w:rPr>
              <w:t>-</w:t>
            </w:r>
          </w:p>
        </w:tc>
        <w:tc>
          <w:tcPr>
            <w:tcW w:w="570" w:type="dxa"/>
            <w:shd w:val="clear" w:color="auto" w:fill="FFFFFF" w:themeFill="background1"/>
          </w:tcPr>
          <w:p w14:paraId="1403126B" w14:textId="1F4D8277" w:rsidR="00B565D0" w:rsidRPr="003510EE" w:rsidRDefault="00AE5EBC" w:rsidP="00B565D0">
            <w:pPr>
              <w:spacing w:line="240" w:lineRule="auto"/>
              <w:rPr>
                <w:rFonts w:ascii="Times New Roman" w:hAnsi="Times New Roman" w:cs="Times New Roman"/>
                <w:color w:val="000000"/>
              </w:rPr>
            </w:pPr>
            <w:r>
              <w:rPr>
                <w:rFonts w:ascii="Times New Roman" w:hAnsi="Times New Roman" w:cs="Times New Roman"/>
                <w:color w:val="000000" w:themeColor="text1"/>
              </w:rPr>
              <w:t>-</w:t>
            </w:r>
          </w:p>
        </w:tc>
        <w:tc>
          <w:tcPr>
            <w:tcW w:w="1547" w:type="dxa"/>
            <w:gridSpan w:val="3"/>
            <w:shd w:val="clear" w:color="auto" w:fill="FFFFFF" w:themeFill="background1"/>
          </w:tcPr>
          <w:p w14:paraId="5997CC1D" w14:textId="5C67C01B" w:rsidR="00B565D0" w:rsidRPr="003510EE" w:rsidRDefault="00B565D0" w:rsidP="00F528F3">
            <w:pPr>
              <w:spacing w:line="240" w:lineRule="auto"/>
              <w:rPr>
                <w:rFonts w:ascii="Times New Roman" w:hAnsi="Times New Roman" w:cs="Times New Roman"/>
                <w:color w:val="000000"/>
              </w:rPr>
            </w:pPr>
          </w:p>
        </w:tc>
      </w:tr>
      <w:tr w:rsidR="00AE5EBC" w:rsidRPr="003510EE" w14:paraId="4E53626C" w14:textId="77777777" w:rsidTr="6F2DADEA">
        <w:trPr>
          <w:trHeight w:val="330"/>
        </w:trPr>
        <w:tc>
          <w:tcPr>
            <w:tcW w:w="3133" w:type="dxa"/>
            <w:gridSpan w:val="4"/>
            <w:shd w:val="clear" w:color="auto" w:fill="FFFFFF" w:themeFill="background1"/>
            <w:vAlign w:val="center"/>
          </w:tcPr>
          <w:p w14:paraId="55338289" w14:textId="77777777"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color w:val="000000"/>
              </w:rPr>
              <w:t>budżet państwa</w:t>
            </w:r>
          </w:p>
        </w:tc>
        <w:tc>
          <w:tcPr>
            <w:tcW w:w="569" w:type="dxa"/>
            <w:gridSpan w:val="2"/>
            <w:shd w:val="clear" w:color="auto" w:fill="FFFFFF" w:themeFill="background1"/>
          </w:tcPr>
          <w:p w14:paraId="2322F001" w14:textId="1DFBDF80"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color w:val="000000" w:themeColor="text1"/>
              </w:rPr>
              <w:t>-</w:t>
            </w:r>
          </w:p>
        </w:tc>
        <w:tc>
          <w:tcPr>
            <w:tcW w:w="570" w:type="dxa"/>
            <w:gridSpan w:val="2"/>
            <w:shd w:val="clear" w:color="auto" w:fill="FFFFFF" w:themeFill="background1"/>
          </w:tcPr>
          <w:p w14:paraId="110FFD37" w14:textId="3FCEF7BF"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6B699379" w14:textId="3D5A81A3"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69" w:type="dxa"/>
            <w:gridSpan w:val="3"/>
            <w:shd w:val="clear" w:color="auto" w:fill="FFFFFF" w:themeFill="background1"/>
          </w:tcPr>
          <w:p w14:paraId="3FE9F23F" w14:textId="6C1FA23B"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623" w:type="dxa"/>
            <w:gridSpan w:val="2"/>
            <w:shd w:val="clear" w:color="auto" w:fill="FFFFFF" w:themeFill="background1"/>
          </w:tcPr>
          <w:p w14:paraId="1F72F646" w14:textId="715885D2"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658" w:type="dxa"/>
            <w:shd w:val="clear" w:color="auto" w:fill="FFFFFF" w:themeFill="background1"/>
          </w:tcPr>
          <w:p w14:paraId="08CE6F91" w14:textId="7991FD0A"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3"/>
            <w:shd w:val="clear" w:color="auto" w:fill="FFFFFF" w:themeFill="background1"/>
          </w:tcPr>
          <w:p w14:paraId="61CDCEAD" w14:textId="56BFC4C9"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69" w:type="dxa"/>
            <w:gridSpan w:val="3"/>
            <w:shd w:val="clear" w:color="auto" w:fill="FFFFFF" w:themeFill="background1"/>
          </w:tcPr>
          <w:p w14:paraId="6BB9E253" w14:textId="4851A2CA"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23DE523C" w14:textId="7951B6D6"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52E56223" w14:textId="158D3A3C"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shd w:val="clear" w:color="auto" w:fill="FFFFFF" w:themeFill="background1"/>
          </w:tcPr>
          <w:p w14:paraId="07547A01" w14:textId="1185A6EB"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1547" w:type="dxa"/>
            <w:gridSpan w:val="3"/>
            <w:shd w:val="clear" w:color="auto" w:fill="FFFFFF" w:themeFill="background1"/>
          </w:tcPr>
          <w:p w14:paraId="5043CB0F" w14:textId="61961C87" w:rsidR="00AE5EBC" w:rsidRPr="003510EE" w:rsidRDefault="00AE5EBC" w:rsidP="00AE5EBC">
            <w:pPr>
              <w:spacing w:line="240" w:lineRule="auto"/>
              <w:rPr>
                <w:rFonts w:ascii="Times New Roman" w:hAnsi="Times New Roman" w:cs="Times New Roman"/>
                <w:color w:val="000000"/>
              </w:rPr>
            </w:pPr>
          </w:p>
        </w:tc>
      </w:tr>
      <w:tr w:rsidR="0079131C" w:rsidRPr="003510EE" w14:paraId="4D89D3DB" w14:textId="77777777" w:rsidTr="6F2DADEA">
        <w:trPr>
          <w:trHeight w:val="351"/>
        </w:trPr>
        <w:tc>
          <w:tcPr>
            <w:tcW w:w="3133" w:type="dxa"/>
            <w:gridSpan w:val="4"/>
            <w:shd w:val="clear" w:color="auto" w:fill="FFFFFF" w:themeFill="background1"/>
            <w:vAlign w:val="center"/>
          </w:tcPr>
          <w:p w14:paraId="7499D2BB"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JST</w:t>
            </w:r>
          </w:p>
        </w:tc>
        <w:tc>
          <w:tcPr>
            <w:tcW w:w="569" w:type="dxa"/>
            <w:gridSpan w:val="2"/>
            <w:shd w:val="clear" w:color="auto" w:fill="FFFFFF" w:themeFill="background1"/>
          </w:tcPr>
          <w:p w14:paraId="24ADEC2E"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7A47D5F3"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7A172603"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69" w:type="dxa"/>
            <w:gridSpan w:val="3"/>
            <w:shd w:val="clear" w:color="auto" w:fill="FFFFFF" w:themeFill="background1"/>
          </w:tcPr>
          <w:p w14:paraId="5C3CA05E"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623" w:type="dxa"/>
            <w:gridSpan w:val="2"/>
            <w:shd w:val="clear" w:color="auto" w:fill="FFFFFF" w:themeFill="background1"/>
          </w:tcPr>
          <w:p w14:paraId="64F40815"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658" w:type="dxa"/>
            <w:shd w:val="clear" w:color="auto" w:fill="FFFFFF" w:themeFill="background1"/>
          </w:tcPr>
          <w:p w14:paraId="47D0068E"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3"/>
            <w:shd w:val="clear" w:color="auto" w:fill="FFFFFF" w:themeFill="background1"/>
          </w:tcPr>
          <w:p w14:paraId="644F76FB"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69" w:type="dxa"/>
            <w:gridSpan w:val="3"/>
            <w:shd w:val="clear" w:color="auto" w:fill="FFFFFF" w:themeFill="background1"/>
          </w:tcPr>
          <w:p w14:paraId="7B01FE74"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1070CA40"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79153FA0"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shd w:val="clear" w:color="auto" w:fill="FFFFFF" w:themeFill="background1"/>
          </w:tcPr>
          <w:p w14:paraId="179F370A"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1547" w:type="dxa"/>
            <w:gridSpan w:val="3"/>
            <w:shd w:val="clear" w:color="auto" w:fill="FFFFFF" w:themeFill="background1"/>
          </w:tcPr>
          <w:p w14:paraId="07459315" w14:textId="77777777" w:rsidR="00B565D0" w:rsidRPr="003510EE" w:rsidRDefault="00B565D0" w:rsidP="00B565D0">
            <w:pPr>
              <w:spacing w:line="240" w:lineRule="auto"/>
              <w:rPr>
                <w:rFonts w:ascii="Times New Roman" w:hAnsi="Times New Roman" w:cs="Times New Roman"/>
                <w:color w:val="000000"/>
              </w:rPr>
            </w:pPr>
          </w:p>
        </w:tc>
      </w:tr>
      <w:tr w:rsidR="0079131C" w:rsidRPr="003510EE" w14:paraId="3EFD6845" w14:textId="77777777" w:rsidTr="6F2DADEA">
        <w:trPr>
          <w:trHeight w:val="351"/>
        </w:trPr>
        <w:tc>
          <w:tcPr>
            <w:tcW w:w="3133" w:type="dxa"/>
            <w:gridSpan w:val="4"/>
            <w:shd w:val="clear" w:color="auto" w:fill="FFFFFF" w:themeFill="background1"/>
            <w:vAlign w:val="center"/>
          </w:tcPr>
          <w:p w14:paraId="4F80D5C1"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pozostałe jednostki (oddzielnie)</w:t>
            </w:r>
          </w:p>
        </w:tc>
        <w:tc>
          <w:tcPr>
            <w:tcW w:w="569" w:type="dxa"/>
            <w:gridSpan w:val="2"/>
            <w:shd w:val="clear" w:color="auto" w:fill="FFFFFF" w:themeFill="background1"/>
          </w:tcPr>
          <w:p w14:paraId="6399B0EF"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41173C04"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35B1FDC2"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69" w:type="dxa"/>
            <w:gridSpan w:val="3"/>
            <w:shd w:val="clear" w:color="auto" w:fill="FFFFFF" w:themeFill="background1"/>
          </w:tcPr>
          <w:p w14:paraId="0902E967"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623" w:type="dxa"/>
            <w:gridSpan w:val="2"/>
            <w:shd w:val="clear" w:color="auto" w:fill="FFFFFF" w:themeFill="background1"/>
          </w:tcPr>
          <w:p w14:paraId="28F22D34"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658" w:type="dxa"/>
            <w:shd w:val="clear" w:color="auto" w:fill="FFFFFF" w:themeFill="background1"/>
          </w:tcPr>
          <w:p w14:paraId="2327F27B"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3"/>
            <w:shd w:val="clear" w:color="auto" w:fill="FFFFFF" w:themeFill="background1"/>
          </w:tcPr>
          <w:p w14:paraId="55E08D73"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69" w:type="dxa"/>
            <w:gridSpan w:val="3"/>
            <w:shd w:val="clear" w:color="auto" w:fill="FFFFFF" w:themeFill="background1"/>
          </w:tcPr>
          <w:p w14:paraId="15A3B5D1"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10AEEC68"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4F5908E2"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shd w:val="clear" w:color="auto" w:fill="FFFFFF" w:themeFill="background1"/>
          </w:tcPr>
          <w:p w14:paraId="228A72F5"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1547" w:type="dxa"/>
            <w:gridSpan w:val="3"/>
            <w:shd w:val="clear" w:color="auto" w:fill="FFFFFF" w:themeFill="background1"/>
          </w:tcPr>
          <w:p w14:paraId="6537F28F" w14:textId="77777777" w:rsidR="00B565D0" w:rsidRPr="003510EE" w:rsidRDefault="00B565D0" w:rsidP="00B565D0">
            <w:pPr>
              <w:spacing w:line="240" w:lineRule="auto"/>
              <w:rPr>
                <w:rFonts w:ascii="Times New Roman" w:hAnsi="Times New Roman" w:cs="Times New Roman"/>
                <w:color w:val="000000"/>
              </w:rPr>
            </w:pPr>
          </w:p>
        </w:tc>
      </w:tr>
      <w:tr w:rsidR="00AE5EBC" w:rsidRPr="003510EE" w14:paraId="53055D64" w14:textId="77777777" w:rsidTr="6F2DADEA">
        <w:trPr>
          <w:trHeight w:val="360"/>
        </w:trPr>
        <w:tc>
          <w:tcPr>
            <w:tcW w:w="3133" w:type="dxa"/>
            <w:gridSpan w:val="4"/>
            <w:shd w:val="clear" w:color="auto" w:fill="FFFFFF" w:themeFill="background1"/>
            <w:vAlign w:val="center"/>
          </w:tcPr>
          <w:p w14:paraId="4538F780" w14:textId="77777777"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b/>
                <w:color w:val="000000"/>
              </w:rPr>
              <w:t>Saldo ogółem</w:t>
            </w:r>
          </w:p>
        </w:tc>
        <w:tc>
          <w:tcPr>
            <w:tcW w:w="569" w:type="dxa"/>
            <w:gridSpan w:val="2"/>
            <w:shd w:val="clear" w:color="auto" w:fill="FFFFFF" w:themeFill="background1"/>
          </w:tcPr>
          <w:p w14:paraId="7B7EFE02" w14:textId="7E5C36EE" w:rsidR="00AE5EBC" w:rsidRPr="003510EE" w:rsidRDefault="00AE5EBC" w:rsidP="00AE5EBC">
            <w:pPr>
              <w:spacing w:line="240" w:lineRule="auto"/>
              <w:rPr>
                <w:rFonts w:ascii="Times New Roman" w:eastAsia="Times New Roman" w:hAnsi="Times New Roman" w:cs="Times New Roman"/>
                <w:color w:val="D13438"/>
                <w:u w:val="single"/>
              </w:rPr>
            </w:pPr>
            <w:r w:rsidRPr="003510EE">
              <w:rPr>
                <w:rFonts w:ascii="Times New Roman" w:hAnsi="Times New Roman" w:cs="Times New Roman"/>
                <w:color w:val="000000" w:themeColor="text1"/>
              </w:rPr>
              <w:t>-</w:t>
            </w:r>
          </w:p>
        </w:tc>
        <w:tc>
          <w:tcPr>
            <w:tcW w:w="570" w:type="dxa"/>
            <w:gridSpan w:val="2"/>
            <w:shd w:val="clear" w:color="auto" w:fill="FFFFFF" w:themeFill="background1"/>
          </w:tcPr>
          <w:p w14:paraId="6DFB9E20" w14:textId="5A2632F2"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70DF9E56" w14:textId="76013D3C"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69" w:type="dxa"/>
            <w:gridSpan w:val="3"/>
            <w:shd w:val="clear" w:color="auto" w:fill="FFFFFF" w:themeFill="background1"/>
          </w:tcPr>
          <w:p w14:paraId="44E871BC" w14:textId="0C6EB3C9"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623" w:type="dxa"/>
            <w:gridSpan w:val="2"/>
            <w:shd w:val="clear" w:color="auto" w:fill="FFFFFF" w:themeFill="background1"/>
          </w:tcPr>
          <w:p w14:paraId="144A5D23" w14:textId="45076B09"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658" w:type="dxa"/>
            <w:shd w:val="clear" w:color="auto" w:fill="FFFFFF" w:themeFill="background1"/>
          </w:tcPr>
          <w:p w14:paraId="738610EB" w14:textId="78E55F11"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3"/>
            <w:shd w:val="clear" w:color="auto" w:fill="FFFFFF" w:themeFill="background1"/>
          </w:tcPr>
          <w:p w14:paraId="637805D2" w14:textId="275F30EA"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69" w:type="dxa"/>
            <w:gridSpan w:val="3"/>
            <w:shd w:val="clear" w:color="auto" w:fill="FFFFFF" w:themeFill="background1"/>
          </w:tcPr>
          <w:p w14:paraId="463F29E8" w14:textId="4A47833B"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3B7B4B86" w14:textId="7BA5D6F3"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3A0FF5F2" w14:textId="55E59BB3"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shd w:val="clear" w:color="auto" w:fill="FFFFFF" w:themeFill="background1"/>
          </w:tcPr>
          <w:p w14:paraId="5630AD66" w14:textId="63418BE5"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1547" w:type="dxa"/>
            <w:gridSpan w:val="3"/>
            <w:shd w:val="clear" w:color="auto" w:fill="FFFFFF" w:themeFill="background1"/>
          </w:tcPr>
          <w:p w14:paraId="61829076" w14:textId="77777777" w:rsidR="00AE5EBC" w:rsidRPr="003510EE" w:rsidRDefault="00AE5EBC" w:rsidP="00AE5EBC">
            <w:pPr>
              <w:spacing w:line="240" w:lineRule="auto"/>
              <w:rPr>
                <w:rFonts w:ascii="Times New Roman" w:hAnsi="Times New Roman" w:cs="Times New Roman"/>
                <w:color w:val="000000"/>
              </w:rPr>
            </w:pPr>
          </w:p>
        </w:tc>
      </w:tr>
      <w:tr w:rsidR="00AE5EBC" w:rsidRPr="003510EE" w14:paraId="68BC03D1" w14:textId="77777777" w:rsidTr="6F2DADEA">
        <w:trPr>
          <w:trHeight w:val="360"/>
        </w:trPr>
        <w:tc>
          <w:tcPr>
            <w:tcW w:w="3133" w:type="dxa"/>
            <w:gridSpan w:val="4"/>
            <w:shd w:val="clear" w:color="auto" w:fill="FFFFFF" w:themeFill="background1"/>
            <w:vAlign w:val="center"/>
          </w:tcPr>
          <w:p w14:paraId="0FE98B17" w14:textId="77777777"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color w:val="000000"/>
              </w:rPr>
              <w:t>budżet państwa</w:t>
            </w:r>
          </w:p>
        </w:tc>
        <w:tc>
          <w:tcPr>
            <w:tcW w:w="569" w:type="dxa"/>
            <w:gridSpan w:val="2"/>
            <w:shd w:val="clear" w:color="auto" w:fill="FFFFFF" w:themeFill="background1"/>
          </w:tcPr>
          <w:p w14:paraId="33113584" w14:textId="640C1CC9" w:rsidR="00AE5EBC" w:rsidRPr="003510EE" w:rsidRDefault="00AE5EBC" w:rsidP="00AE5EBC">
            <w:pPr>
              <w:spacing w:line="240" w:lineRule="auto"/>
              <w:rPr>
                <w:rFonts w:ascii="Times New Roman" w:eastAsia="Times New Roman" w:hAnsi="Times New Roman" w:cs="Times New Roman"/>
                <w:color w:val="D13438"/>
                <w:u w:val="single"/>
              </w:rPr>
            </w:pPr>
            <w:r w:rsidRPr="003510EE">
              <w:rPr>
                <w:rFonts w:ascii="Times New Roman" w:hAnsi="Times New Roman" w:cs="Times New Roman"/>
                <w:color w:val="000000" w:themeColor="text1"/>
              </w:rPr>
              <w:t>-</w:t>
            </w:r>
          </w:p>
        </w:tc>
        <w:tc>
          <w:tcPr>
            <w:tcW w:w="570" w:type="dxa"/>
            <w:gridSpan w:val="2"/>
            <w:shd w:val="clear" w:color="auto" w:fill="FFFFFF" w:themeFill="background1"/>
          </w:tcPr>
          <w:p w14:paraId="2BA226A1" w14:textId="0DC0253B"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17AD93B2" w14:textId="6D3A18E0"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69" w:type="dxa"/>
            <w:gridSpan w:val="3"/>
            <w:shd w:val="clear" w:color="auto" w:fill="FFFFFF" w:themeFill="background1"/>
          </w:tcPr>
          <w:p w14:paraId="0DE4B5B7" w14:textId="71C53773"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623" w:type="dxa"/>
            <w:gridSpan w:val="2"/>
            <w:shd w:val="clear" w:color="auto" w:fill="FFFFFF" w:themeFill="background1"/>
          </w:tcPr>
          <w:p w14:paraId="66204FF1" w14:textId="46573B27"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658" w:type="dxa"/>
            <w:shd w:val="clear" w:color="auto" w:fill="FFFFFF" w:themeFill="background1"/>
          </w:tcPr>
          <w:p w14:paraId="2DBF0D7D" w14:textId="188BE7B4" w:rsidR="00AE5EBC" w:rsidRPr="003510EE" w:rsidRDefault="00AE5EBC" w:rsidP="00AE5EBC">
            <w:pPr>
              <w:spacing w:line="240" w:lineRule="auto"/>
              <w:rPr>
                <w:rFonts w:ascii="Times New Roman" w:hAnsi="Times New Roman" w:cs="Times New Roman"/>
                <w:color w:val="000000"/>
                <w:lang w:eastAsia="pl-PL"/>
              </w:rPr>
            </w:pPr>
            <w:r w:rsidRPr="003510EE">
              <w:rPr>
                <w:rFonts w:ascii="Times New Roman" w:hAnsi="Times New Roman" w:cs="Times New Roman"/>
                <w:color w:val="000000"/>
              </w:rPr>
              <w:t>-</w:t>
            </w:r>
          </w:p>
        </w:tc>
        <w:tc>
          <w:tcPr>
            <w:tcW w:w="570" w:type="dxa"/>
            <w:gridSpan w:val="3"/>
            <w:shd w:val="clear" w:color="auto" w:fill="FFFFFF" w:themeFill="background1"/>
          </w:tcPr>
          <w:p w14:paraId="6B62F1B3" w14:textId="13ADCD8D"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69" w:type="dxa"/>
            <w:gridSpan w:val="3"/>
            <w:shd w:val="clear" w:color="auto" w:fill="FFFFFF" w:themeFill="background1"/>
          </w:tcPr>
          <w:p w14:paraId="02F2C34E" w14:textId="53EABFBA"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680A4E5D" w14:textId="6C100CE4"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19219836" w14:textId="799A7099"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shd w:val="clear" w:color="auto" w:fill="FFFFFF" w:themeFill="background1"/>
          </w:tcPr>
          <w:p w14:paraId="296FEF7D" w14:textId="43199848" w:rsidR="00AE5EBC" w:rsidRPr="003510EE" w:rsidRDefault="00AE5EBC" w:rsidP="00AE5EBC">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1547" w:type="dxa"/>
            <w:gridSpan w:val="3"/>
            <w:shd w:val="clear" w:color="auto" w:fill="FFFFFF" w:themeFill="background1"/>
          </w:tcPr>
          <w:p w14:paraId="7194DBDC" w14:textId="6D2E958D" w:rsidR="00AE5EBC" w:rsidRPr="003510EE" w:rsidRDefault="00AE5EBC" w:rsidP="00AE5EBC">
            <w:pPr>
              <w:spacing w:line="240" w:lineRule="auto"/>
              <w:rPr>
                <w:rFonts w:ascii="Times New Roman" w:hAnsi="Times New Roman" w:cs="Times New Roman"/>
                <w:color w:val="000000"/>
              </w:rPr>
            </w:pPr>
          </w:p>
        </w:tc>
      </w:tr>
      <w:tr w:rsidR="0079131C" w:rsidRPr="003510EE" w14:paraId="38C481B5" w14:textId="77777777" w:rsidTr="6F2DADEA">
        <w:trPr>
          <w:trHeight w:val="357"/>
        </w:trPr>
        <w:tc>
          <w:tcPr>
            <w:tcW w:w="3133" w:type="dxa"/>
            <w:gridSpan w:val="4"/>
            <w:shd w:val="clear" w:color="auto" w:fill="FFFFFF" w:themeFill="background1"/>
            <w:vAlign w:val="center"/>
          </w:tcPr>
          <w:p w14:paraId="3B4B36E9"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JST</w:t>
            </w:r>
          </w:p>
        </w:tc>
        <w:tc>
          <w:tcPr>
            <w:tcW w:w="569" w:type="dxa"/>
            <w:gridSpan w:val="2"/>
            <w:shd w:val="clear" w:color="auto" w:fill="FFFFFF" w:themeFill="background1"/>
          </w:tcPr>
          <w:p w14:paraId="62160BF0"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16C0B91A"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722E21EB"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69" w:type="dxa"/>
            <w:gridSpan w:val="3"/>
            <w:shd w:val="clear" w:color="auto" w:fill="FFFFFF" w:themeFill="background1"/>
          </w:tcPr>
          <w:p w14:paraId="6BA7A6CC"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623" w:type="dxa"/>
            <w:gridSpan w:val="2"/>
            <w:shd w:val="clear" w:color="auto" w:fill="FFFFFF" w:themeFill="background1"/>
          </w:tcPr>
          <w:p w14:paraId="6FBB47BA"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658" w:type="dxa"/>
            <w:shd w:val="clear" w:color="auto" w:fill="FFFFFF" w:themeFill="background1"/>
          </w:tcPr>
          <w:p w14:paraId="05AC6309"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3"/>
            <w:shd w:val="clear" w:color="auto" w:fill="FFFFFF" w:themeFill="background1"/>
          </w:tcPr>
          <w:p w14:paraId="335574E8"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69" w:type="dxa"/>
            <w:gridSpan w:val="3"/>
            <w:shd w:val="clear" w:color="auto" w:fill="FFFFFF" w:themeFill="background1"/>
          </w:tcPr>
          <w:p w14:paraId="0902FBEF"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7B9B96E9"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40B36E55"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shd w:val="clear" w:color="auto" w:fill="FFFFFF" w:themeFill="background1"/>
          </w:tcPr>
          <w:p w14:paraId="77D4409C"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1547" w:type="dxa"/>
            <w:gridSpan w:val="3"/>
            <w:shd w:val="clear" w:color="auto" w:fill="FFFFFF" w:themeFill="background1"/>
          </w:tcPr>
          <w:p w14:paraId="769D0D3C" w14:textId="77777777" w:rsidR="00B565D0" w:rsidRPr="003510EE" w:rsidRDefault="00B565D0" w:rsidP="00B565D0">
            <w:pPr>
              <w:spacing w:line="240" w:lineRule="auto"/>
              <w:rPr>
                <w:rFonts w:ascii="Times New Roman" w:hAnsi="Times New Roman" w:cs="Times New Roman"/>
                <w:color w:val="000000"/>
              </w:rPr>
            </w:pPr>
          </w:p>
        </w:tc>
      </w:tr>
      <w:tr w:rsidR="0079131C" w:rsidRPr="003510EE" w14:paraId="5E20F8AE" w14:textId="77777777" w:rsidTr="6F2DADEA">
        <w:trPr>
          <w:trHeight w:val="357"/>
        </w:trPr>
        <w:tc>
          <w:tcPr>
            <w:tcW w:w="3133" w:type="dxa"/>
            <w:gridSpan w:val="4"/>
            <w:shd w:val="clear" w:color="auto" w:fill="FFFFFF" w:themeFill="background1"/>
            <w:vAlign w:val="center"/>
          </w:tcPr>
          <w:p w14:paraId="49FC962D"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pozostałe jednostki (oddzielnie)</w:t>
            </w:r>
          </w:p>
        </w:tc>
        <w:tc>
          <w:tcPr>
            <w:tcW w:w="569" w:type="dxa"/>
            <w:gridSpan w:val="2"/>
            <w:shd w:val="clear" w:color="auto" w:fill="FFFFFF" w:themeFill="background1"/>
          </w:tcPr>
          <w:p w14:paraId="0B9E2C88"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4DF05997"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0018EB36"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69" w:type="dxa"/>
            <w:gridSpan w:val="3"/>
            <w:shd w:val="clear" w:color="auto" w:fill="FFFFFF" w:themeFill="background1"/>
          </w:tcPr>
          <w:p w14:paraId="45FD028A"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623" w:type="dxa"/>
            <w:gridSpan w:val="2"/>
            <w:shd w:val="clear" w:color="auto" w:fill="FFFFFF" w:themeFill="background1"/>
          </w:tcPr>
          <w:p w14:paraId="5B6BB2C3"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658" w:type="dxa"/>
            <w:shd w:val="clear" w:color="auto" w:fill="FFFFFF" w:themeFill="background1"/>
          </w:tcPr>
          <w:p w14:paraId="3F1E767A"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3"/>
            <w:shd w:val="clear" w:color="auto" w:fill="FFFFFF" w:themeFill="background1"/>
          </w:tcPr>
          <w:p w14:paraId="698987E4"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69" w:type="dxa"/>
            <w:gridSpan w:val="3"/>
            <w:shd w:val="clear" w:color="auto" w:fill="FFFFFF" w:themeFill="background1"/>
          </w:tcPr>
          <w:p w14:paraId="007E9068"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08440F64"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gridSpan w:val="2"/>
            <w:shd w:val="clear" w:color="auto" w:fill="FFFFFF" w:themeFill="background1"/>
          </w:tcPr>
          <w:p w14:paraId="35CC8553"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570" w:type="dxa"/>
            <w:shd w:val="clear" w:color="auto" w:fill="FFFFFF" w:themeFill="background1"/>
          </w:tcPr>
          <w:p w14:paraId="691C316B"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t>
            </w:r>
          </w:p>
        </w:tc>
        <w:tc>
          <w:tcPr>
            <w:tcW w:w="1547" w:type="dxa"/>
            <w:gridSpan w:val="3"/>
            <w:shd w:val="clear" w:color="auto" w:fill="FFFFFF" w:themeFill="background1"/>
          </w:tcPr>
          <w:p w14:paraId="54CD245A" w14:textId="77777777" w:rsidR="00B565D0" w:rsidRPr="003510EE" w:rsidRDefault="00B565D0" w:rsidP="00B565D0">
            <w:pPr>
              <w:spacing w:line="240" w:lineRule="auto"/>
              <w:rPr>
                <w:rFonts w:ascii="Times New Roman" w:hAnsi="Times New Roman" w:cs="Times New Roman"/>
                <w:color w:val="000000"/>
              </w:rPr>
            </w:pPr>
          </w:p>
        </w:tc>
      </w:tr>
      <w:tr w:rsidR="00B565D0" w:rsidRPr="003510EE" w14:paraId="4CD28EA7" w14:textId="77777777" w:rsidTr="6F2DADEA">
        <w:trPr>
          <w:gridAfter w:val="1"/>
          <w:wAfter w:w="10" w:type="dxa"/>
          <w:trHeight w:val="348"/>
        </w:trPr>
        <w:tc>
          <w:tcPr>
            <w:tcW w:w="2243" w:type="dxa"/>
            <w:gridSpan w:val="2"/>
            <w:shd w:val="clear" w:color="auto" w:fill="FFFFFF" w:themeFill="background1"/>
            <w:vAlign w:val="center"/>
          </w:tcPr>
          <w:p w14:paraId="239E7352"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 xml:space="preserve">Źródła finansowania </w:t>
            </w:r>
          </w:p>
        </w:tc>
        <w:tc>
          <w:tcPr>
            <w:tcW w:w="8835" w:type="dxa"/>
            <w:gridSpan w:val="27"/>
            <w:shd w:val="clear" w:color="auto" w:fill="FFFFFF" w:themeFill="background1"/>
            <w:vAlign w:val="center"/>
          </w:tcPr>
          <w:p w14:paraId="0B8E1A30" w14:textId="592ED1CF" w:rsidR="00AE5EBC" w:rsidRDefault="00AE5EBC" w:rsidP="00AE5EBC">
            <w:pPr>
              <w:spacing w:after="0" w:line="240" w:lineRule="auto"/>
              <w:jc w:val="both"/>
              <w:rPr>
                <w:rFonts w:ascii="Times New Roman" w:eastAsia="Calibri" w:hAnsi="Times New Roman" w:cs="Times New Roman"/>
                <w:color w:val="000000" w:themeColor="text1"/>
              </w:rPr>
            </w:pPr>
            <w:r w:rsidRPr="00AE5EBC">
              <w:rPr>
                <w:rFonts w:ascii="Times New Roman" w:eastAsia="Calibri" w:hAnsi="Times New Roman" w:cs="Times New Roman"/>
                <w:color w:val="000000" w:themeColor="text1"/>
              </w:rPr>
              <w:t xml:space="preserve">Wpływ rozwiązań przewidzianych w Pke na sektor finansów publicznych został wskazany w OSR projektu ustawy </w:t>
            </w:r>
            <w:proofErr w:type="spellStart"/>
            <w:r>
              <w:rPr>
                <w:rFonts w:ascii="Times New Roman" w:eastAsia="Calibri" w:hAnsi="Times New Roman" w:cs="Times New Roman"/>
                <w:color w:val="000000" w:themeColor="text1"/>
              </w:rPr>
              <w:t>w</w:t>
            </w:r>
            <w:r w:rsidRPr="00AE5EBC">
              <w:rPr>
                <w:rFonts w:ascii="Times New Roman" w:eastAsia="Calibri" w:hAnsi="Times New Roman" w:cs="Times New Roman"/>
                <w:color w:val="000000" w:themeColor="text1"/>
              </w:rPr>
              <w:t>Pke</w:t>
            </w:r>
            <w:proofErr w:type="spellEnd"/>
            <w:r w:rsidRPr="00AE5EBC">
              <w:rPr>
                <w:rFonts w:ascii="Times New Roman" w:eastAsia="Calibri" w:hAnsi="Times New Roman" w:cs="Times New Roman"/>
                <w:color w:val="000000" w:themeColor="text1"/>
              </w:rPr>
              <w:t>.</w:t>
            </w:r>
          </w:p>
          <w:p w14:paraId="3BC394C3" w14:textId="77777777" w:rsidR="004A33E3" w:rsidRPr="00AE5EBC" w:rsidRDefault="004A33E3" w:rsidP="00AE5EBC">
            <w:pPr>
              <w:spacing w:after="0" w:line="240" w:lineRule="auto"/>
              <w:jc w:val="both"/>
              <w:rPr>
                <w:rFonts w:ascii="Times New Roman" w:eastAsia="Calibri" w:hAnsi="Times New Roman" w:cs="Times New Roman"/>
                <w:color w:val="000000" w:themeColor="text1"/>
              </w:rPr>
            </w:pPr>
          </w:p>
          <w:p w14:paraId="36FEB5B0" w14:textId="3499FD04" w:rsidR="00B565D0" w:rsidRPr="003510EE" w:rsidRDefault="00B565D0" w:rsidP="00F22B50">
            <w:pPr>
              <w:spacing w:line="240" w:lineRule="auto"/>
              <w:jc w:val="both"/>
              <w:rPr>
                <w:rFonts w:ascii="Times New Roman" w:hAnsi="Times New Roman" w:cs="Times New Roman"/>
                <w:color w:val="000000"/>
              </w:rPr>
            </w:pPr>
          </w:p>
        </w:tc>
      </w:tr>
      <w:tr w:rsidR="00B565D0" w:rsidRPr="003510EE" w14:paraId="3947F6B1" w14:textId="77777777" w:rsidTr="6F2DADEA">
        <w:trPr>
          <w:gridAfter w:val="1"/>
          <w:wAfter w:w="10" w:type="dxa"/>
          <w:trHeight w:val="1926"/>
        </w:trPr>
        <w:tc>
          <w:tcPr>
            <w:tcW w:w="2243" w:type="dxa"/>
            <w:gridSpan w:val="2"/>
            <w:shd w:val="clear" w:color="auto" w:fill="FFFFFF" w:themeFill="background1"/>
          </w:tcPr>
          <w:p w14:paraId="36279B90" w14:textId="31E44761"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Dodatkowe informacje, w tym wskazanie źródeł danych i przyjętych do obliczeń założeń</w:t>
            </w:r>
          </w:p>
        </w:tc>
        <w:tc>
          <w:tcPr>
            <w:tcW w:w="8835" w:type="dxa"/>
            <w:gridSpan w:val="27"/>
            <w:shd w:val="clear" w:color="auto" w:fill="FFFFFF" w:themeFill="background1"/>
          </w:tcPr>
          <w:p w14:paraId="0F3CABC7" w14:textId="672E8758" w:rsidR="00527647" w:rsidRPr="003510EE" w:rsidRDefault="0090243F" w:rsidP="003510EE">
            <w:pPr>
              <w:spacing w:before="120" w:after="120"/>
              <w:jc w:val="both"/>
              <w:rPr>
                <w:rFonts w:ascii="Times New Roman" w:hAnsi="Times New Roman" w:cs="Times New Roman"/>
              </w:rPr>
            </w:pPr>
            <w:r w:rsidRPr="003510EE">
              <w:rPr>
                <w:rFonts w:ascii="Times New Roman" w:hAnsi="Times New Roman" w:cs="Times New Roman"/>
              </w:rPr>
              <w:t xml:space="preserve"> </w:t>
            </w:r>
          </w:p>
        </w:tc>
      </w:tr>
      <w:tr w:rsidR="00B565D0" w:rsidRPr="003510EE" w14:paraId="1B5A5B08" w14:textId="77777777" w:rsidTr="6F2DADEA">
        <w:trPr>
          <w:gridAfter w:val="1"/>
          <w:wAfter w:w="10" w:type="dxa"/>
          <w:trHeight w:val="345"/>
        </w:trPr>
        <w:tc>
          <w:tcPr>
            <w:tcW w:w="11078" w:type="dxa"/>
            <w:gridSpan w:val="29"/>
            <w:shd w:val="clear" w:color="auto" w:fill="99CCFF"/>
          </w:tcPr>
          <w:p w14:paraId="1CF15A58" w14:textId="25F0EF75" w:rsidR="00B565D0" w:rsidRPr="003510EE" w:rsidRDefault="00B565D0" w:rsidP="003510EE">
            <w:pPr>
              <w:pStyle w:val="Akapitzlist"/>
              <w:numPr>
                <w:ilvl w:val="0"/>
                <w:numId w:val="9"/>
              </w:numPr>
              <w:spacing w:before="120" w:after="120" w:line="240" w:lineRule="auto"/>
              <w:jc w:val="both"/>
              <w:rPr>
                <w:rFonts w:ascii="Times New Roman" w:eastAsiaTheme="minorEastAsia" w:hAnsi="Times New Roman"/>
                <w:b/>
                <w:bCs/>
                <w:color w:val="000000"/>
                <w:spacing w:val="-2"/>
              </w:rPr>
            </w:pPr>
            <w:r w:rsidRPr="003510EE">
              <w:rPr>
                <w:rFonts w:ascii="Times New Roman" w:hAnsi="Times New Roman"/>
                <w:b/>
                <w:bCs/>
                <w:color w:val="000000"/>
                <w:spacing w:val="-2"/>
              </w:rPr>
              <w:t xml:space="preserve">Wpływ na </w:t>
            </w:r>
            <w:r w:rsidRPr="003510EE">
              <w:rPr>
                <w:rFonts w:ascii="Times New Roman" w:hAnsi="Times New Roman"/>
                <w:b/>
                <w:bCs/>
                <w:color w:val="000000"/>
              </w:rPr>
              <w:t xml:space="preserve">konkurencyjność gospodarki i przedsiębiorczość, w tym funkcjonowanie przedsiębiorców oraz na rodzinę, obywateli i gospodarstwa domowe </w:t>
            </w:r>
          </w:p>
        </w:tc>
      </w:tr>
      <w:tr w:rsidR="00B565D0" w:rsidRPr="003510EE" w14:paraId="033EFA64" w14:textId="77777777" w:rsidTr="6F2DADEA">
        <w:trPr>
          <w:gridAfter w:val="1"/>
          <w:wAfter w:w="10" w:type="dxa"/>
          <w:trHeight w:val="142"/>
        </w:trPr>
        <w:tc>
          <w:tcPr>
            <w:tcW w:w="11078" w:type="dxa"/>
            <w:gridSpan w:val="29"/>
            <w:shd w:val="clear" w:color="auto" w:fill="FFFFFF" w:themeFill="background1"/>
          </w:tcPr>
          <w:p w14:paraId="3B5AE819" w14:textId="77777777" w:rsidR="00B565D0" w:rsidRPr="003510EE" w:rsidRDefault="00B565D0" w:rsidP="00B565D0">
            <w:pPr>
              <w:spacing w:line="240" w:lineRule="auto"/>
              <w:jc w:val="center"/>
              <w:rPr>
                <w:rFonts w:ascii="Times New Roman" w:hAnsi="Times New Roman" w:cs="Times New Roman"/>
                <w:color w:val="000000"/>
                <w:spacing w:val="-2"/>
              </w:rPr>
            </w:pPr>
            <w:r w:rsidRPr="003510EE">
              <w:rPr>
                <w:rFonts w:ascii="Times New Roman" w:hAnsi="Times New Roman" w:cs="Times New Roman"/>
                <w:color w:val="000000"/>
                <w:spacing w:val="-2"/>
              </w:rPr>
              <w:t>Skutki</w:t>
            </w:r>
          </w:p>
        </w:tc>
      </w:tr>
      <w:tr w:rsidR="00B565D0" w:rsidRPr="003510EE" w14:paraId="175CDB1B" w14:textId="77777777" w:rsidTr="6F2DADEA">
        <w:trPr>
          <w:gridAfter w:val="1"/>
          <w:wAfter w:w="10" w:type="dxa"/>
          <w:trHeight w:val="142"/>
        </w:trPr>
        <w:tc>
          <w:tcPr>
            <w:tcW w:w="3889" w:type="dxa"/>
            <w:gridSpan w:val="7"/>
            <w:shd w:val="clear" w:color="auto" w:fill="FFFFFF" w:themeFill="background1"/>
          </w:tcPr>
          <w:p w14:paraId="371E4673"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Czas w latach od wejścia w życie zmian</w:t>
            </w:r>
          </w:p>
        </w:tc>
        <w:tc>
          <w:tcPr>
            <w:tcW w:w="937" w:type="dxa"/>
            <w:gridSpan w:val="2"/>
            <w:shd w:val="clear" w:color="auto" w:fill="FFFFFF" w:themeFill="background1"/>
          </w:tcPr>
          <w:p w14:paraId="5531F93F" w14:textId="77777777" w:rsidR="00B565D0" w:rsidRPr="003510EE" w:rsidRDefault="00B565D0" w:rsidP="00B565D0">
            <w:pPr>
              <w:spacing w:line="240" w:lineRule="auto"/>
              <w:jc w:val="center"/>
              <w:rPr>
                <w:rFonts w:ascii="Times New Roman" w:hAnsi="Times New Roman" w:cs="Times New Roman"/>
                <w:color w:val="000000"/>
              </w:rPr>
            </w:pPr>
            <w:r w:rsidRPr="003510EE">
              <w:rPr>
                <w:rFonts w:ascii="Times New Roman" w:hAnsi="Times New Roman" w:cs="Times New Roman"/>
                <w:color w:val="000000"/>
              </w:rPr>
              <w:t>0</w:t>
            </w:r>
          </w:p>
        </w:tc>
        <w:tc>
          <w:tcPr>
            <w:tcW w:w="938" w:type="dxa"/>
            <w:gridSpan w:val="5"/>
            <w:shd w:val="clear" w:color="auto" w:fill="FFFFFF" w:themeFill="background1"/>
          </w:tcPr>
          <w:p w14:paraId="6B965A47" w14:textId="77777777" w:rsidR="00B565D0" w:rsidRPr="003510EE" w:rsidRDefault="00B565D0" w:rsidP="00B565D0">
            <w:pPr>
              <w:spacing w:line="240" w:lineRule="auto"/>
              <w:jc w:val="center"/>
              <w:rPr>
                <w:rFonts w:ascii="Times New Roman" w:hAnsi="Times New Roman" w:cs="Times New Roman"/>
                <w:color w:val="000000"/>
              </w:rPr>
            </w:pPr>
            <w:r w:rsidRPr="003510EE">
              <w:rPr>
                <w:rFonts w:ascii="Times New Roman" w:hAnsi="Times New Roman" w:cs="Times New Roman"/>
                <w:color w:val="000000"/>
              </w:rPr>
              <w:t>1</w:t>
            </w:r>
          </w:p>
        </w:tc>
        <w:tc>
          <w:tcPr>
            <w:tcW w:w="1079" w:type="dxa"/>
            <w:gridSpan w:val="4"/>
            <w:shd w:val="clear" w:color="auto" w:fill="FFFFFF" w:themeFill="background1"/>
          </w:tcPr>
          <w:p w14:paraId="7144751B" w14:textId="77777777" w:rsidR="00B565D0" w:rsidRPr="003510EE" w:rsidRDefault="00B565D0" w:rsidP="00B565D0">
            <w:pPr>
              <w:spacing w:line="240" w:lineRule="auto"/>
              <w:jc w:val="center"/>
              <w:rPr>
                <w:rFonts w:ascii="Times New Roman" w:hAnsi="Times New Roman" w:cs="Times New Roman"/>
                <w:color w:val="000000"/>
              </w:rPr>
            </w:pPr>
            <w:r w:rsidRPr="003510EE">
              <w:rPr>
                <w:rFonts w:ascii="Times New Roman" w:hAnsi="Times New Roman" w:cs="Times New Roman"/>
                <w:color w:val="000000"/>
              </w:rPr>
              <w:t>2</w:t>
            </w:r>
          </w:p>
        </w:tc>
        <w:tc>
          <w:tcPr>
            <w:tcW w:w="937" w:type="dxa"/>
            <w:gridSpan w:val="3"/>
            <w:shd w:val="clear" w:color="auto" w:fill="FFFFFF" w:themeFill="background1"/>
          </w:tcPr>
          <w:p w14:paraId="0B778152" w14:textId="77777777" w:rsidR="00B565D0" w:rsidRPr="003510EE" w:rsidRDefault="00B565D0" w:rsidP="00B565D0">
            <w:pPr>
              <w:spacing w:line="240" w:lineRule="auto"/>
              <w:jc w:val="center"/>
              <w:rPr>
                <w:rFonts w:ascii="Times New Roman" w:hAnsi="Times New Roman" w:cs="Times New Roman"/>
                <w:color w:val="000000"/>
              </w:rPr>
            </w:pPr>
            <w:r w:rsidRPr="003510EE">
              <w:rPr>
                <w:rFonts w:ascii="Times New Roman" w:hAnsi="Times New Roman" w:cs="Times New Roman"/>
                <w:color w:val="000000"/>
              </w:rPr>
              <w:t>3</w:t>
            </w:r>
          </w:p>
        </w:tc>
        <w:tc>
          <w:tcPr>
            <w:tcW w:w="938" w:type="dxa"/>
            <w:gridSpan w:val="4"/>
            <w:shd w:val="clear" w:color="auto" w:fill="FFFFFF" w:themeFill="background1"/>
          </w:tcPr>
          <w:p w14:paraId="44240AAE" w14:textId="77777777" w:rsidR="00B565D0" w:rsidRPr="003510EE" w:rsidRDefault="00B565D0" w:rsidP="00B565D0">
            <w:pPr>
              <w:spacing w:line="240" w:lineRule="auto"/>
              <w:jc w:val="center"/>
              <w:rPr>
                <w:rFonts w:ascii="Times New Roman" w:hAnsi="Times New Roman" w:cs="Times New Roman"/>
                <w:color w:val="000000"/>
              </w:rPr>
            </w:pPr>
            <w:r w:rsidRPr="003510EE">
              <w:rPr>
                <w:rFonts w:ascii="Times New Roman" w:hAnsi="Times New Roman" w:cs="Times New Roman"/>
                <w:color w:val="000000"/>
              </w:rPr>
              <w:t>5</w:t>
            </w:r>
          </w:p>
        </w:tc>
        <w:tc>
          <w:tcPr>
            <w:tcW w:w="938" w:type="dxa"/>
            <w:gridSpan w:val="3"/>
            <w:shd w:val="clear" w:color="auto" w:fill="FFFFFF" w:themeFill="background1"/>
          </w:tcPr>
          <w:p w14:paraId="446DE71A" w14:textId="77777777" w:rsidR="00B565D0" w:rsidRPr="003510EE" w:rsidRDefault="00B565D0" w:rsidP="00B565D0">
            <w:pPr>
              <w:spacing w:line="240" w:lineRule="auto"/>
              <w:jc w:val="center"/>
              <w:rPr>
                <w:rFonts w:ascii="Times New Roman" w:hAnsi="Times New Roman" w:cs="Times New Roman"/>
                <w:color w:val="000000"/>
              </w:rPr>
            </w:pPr>
            <w:r w:rsidRPr="003510EE">
              <w:rPr>
                <w:rFonts w:ascii="Times New Roman" w:hAnsi="Times New Roman" w:cs="Times New Roman"/>
                <w:color w:val="000000"/>
              </w:rPr>
              <w:t>10</w:t>
            </w:r>
          </w:p>
        </w:tc>
        <w:tc>
          <w:tcPr>
            <w:tcW w:w="1422" w:type="dxa"/>
            <w:shd w:val="clear" w:color="auto" w:fill="FFFFFF" w:themeFill="background1"/>
          </w:tcPr>
          <w:p w14:paraId="09614205" w14:textId="77777777" w:rsidR="00B565D0" w:rsidRPr="003510EE" w:rsidRDefault="00B565D0" w:rsidP="00B565D0">
            <w:pPr>
              <w:spacing w:line="240" w:lineRule="auto"/>
              <w:jc w:val="center"/>
              <w:rPr>
                <w:rFonts w:ascii="Times New Roman" w:hAnsi="Times New Roman" w:cs="Times New Roman"/>
                <w:i/>
                <w:color w:val="000000"/>
                <w:spacing w:val="-2"/>
              </w:rPr>
            </w:pPr>
            <w:r w:rsidRPr="003510EE">
              <w:rPr>
                <w:rFonts w:ascii="Times New Roman" w:hAnsi="Times New Roman" w:cs="Times New Roman"/>
                <w:i/>
                <w:color w:val="000000"/>
                <w:spacing w:val="-2"/>
              </w:rPr>
              <w:t>Łącznie</w:t>
            </w:r>
            <w:r w:rsidRPr="003510EE" w:rsidDel="0073273A">
              <w:rPr>
                <w:rFonts w:ascii="Times New Roman" w:hAnsi="Times New Roman" w:cs="Times New Roman"/>
                <w:i/>
                <w:color w:val="000000"/>
                <w:spacing w:val="-2"/>
              </w:rPr>
              <w:t xml:space="preserve"> </w:t>
            </w:r>
            <w:r w:rsidRPr="003510EE">
              <w:rPr>
                <w:rFonts w:ascii="Times New Roman" w:hAnsi="Times New Roman" w:cs="Times New Roman"/>
                <w:i/>
                <w:color w:val="000000"/>
                <w:spacing w:val="-2"/>
              </w:rPr>
              <w:t>(0-10)</w:t>
            </w:r>
          </w:p>
        </w:tc>
      </w:tr>
      <w:tr w:rsidR="0079131C" w:rsidRPr="003510EE" w14:paraId="5310109B" w14:textId="77777777" w:rsidTr="6F2DADEA">
        <w:trPr>
          <w:gridAfter w:val="1"/>
          <w:wAfter w:w="10" w:type="dxa"/>
          <w:trHeight w:val="142"/>
        </w:trPr>
        <w:tc>
          <w:tcPr>
            <w:tcW w:w="1596" w:type="dxa"/>
            <w:vMerge w:val="restart"/>
            <w:shd w:val="clear" w:color="auto" w:fill="FFFFFF" w:themeFill="background1"/>
          </w:tcPr>
          <w:p w14:paraId="07733303" w14:textId="5DC0E4C8" w:rsidR="00B565D0" w:rsidRPr="003510EE" w:rsidRDefault="00B565D0" w:rsidP="00B565D0">
            <w:pPr>
              <w:rPr>
                <w:rFonts w:ascii="Times New Roman" w:hAnsi="Times New Roman" w:cs="Times New Roman"/>
                <w:color w:val="000000"/>
              </w:rPr>
            </w:pPr>
            <w:r w:rsidRPr="003510EE">
              <w:rPr>
                <w:rFonts w:ascii="Times New Roman" w:hAnsi="Times New Roman" w:cs="Times New Roman"/>
                <w:color w:val="000000" w:themeColor="text1"/>
              </w:rPr>
              <w:t>W ujęciu pieniężnym</w:t>
            </w:r>
          </w:p>
          <w:p w14:paraId="5B08B5D1" w14:textId="77777777" w:rsidR="00B565D0" w:rsidRPr="003510EE" w:rsidRDefault="00B565D0" w:rsidP="00B565D0">
            <w:pPr>
              <w:spacing w:line="240" w:lineRule="auto"/>
              <w:rPr>
                <w:rFonts w:ascii="Times New Roman" w:hAnsi="Times New Roman" w:cs="Times New Roman"/>
                <w:color w:val="000000"/>
              </w:rPr>
            </w:pPr>
          </w:p>
        </w:tc>
        <w:tc>
          <w:tcPr>
            <w:tcW w:w="2293" w:type="dxa"/>
            <w:gridSpan w:val="6"/>
            <w:shd w:val="clear" w:color="auto" w:fill="FFFFFF" w:themeFill="background1"/>
          </w:tcPr>
          <w:p w14:paraId="53A5B91E"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duże przedsiębiorstwa</w:t>
            </w:r>
          </w:p>
        </w:tc>
        <w:tc>
          <w:tcPr>
            <w:tcW w:w="937" w:type="dxa"/>
            <w:gridSpan w:val="2"/>
            <w:shd w:val="clear" w:color="auto" w:fill="FFFFFF" w:themeFill="background1"/>
          </w:tcPr>
          <w:p w14:paraId="0213FF8E"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0</w:t>
            </w:r>
          </w:p>
        </w:tc>
        <w:tc>
          <w:tcPr>
            <w:tcW w:w="938" w:type="dxa"/>
            <w:gridSpan w:val="5"/>
            <w:shd w:val="clear" w:color="auto" w:fill="FFFFFF" w:themeFill="background1"/>
          </w:tcPr>
          <w:p w14:paraId="2DAF86AF"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 xml:space="preserve">Brak szacunku </w:t>
            </w:r>
          </w:p>
        </w:tc>
        <w:tc>
          <w:tcPr>
            <w:tcW w:w="1079" w:type="dxa"/>
            <w:gridSpan w:val="4"/>
            <w:shd w:val="clear" w:color="auto" w:fill="FFFFFF" w:themeFill="background1"/>
          </w:tcPr>
          <w:p w14:paraId="6836B5CB"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Brak szacunku</w:t>
            </w:r>
          </w:p>
        </w:tc>
        <w:tc>
          <w:tcPr>
            <w:tcW w:w="937" w:type="dxa"/>
            <w:gridSpan w:val="3"/>
            <w:shd w:val="clear" w:color="auto" w:fill="FFFFFF" w:themeFill="background1"/>
          </w:tcPr>
          <w:p w14:paraId="4C2CACCD"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Brak szacunku</w:t>
            </w:r>
          </w:p>
        </w:tc>
        <w:tc>
          <w:tcPr>
            <w:tcW w:w="938" w:type="dxa"/>
            <w:gridSpan w:val="4"/>
            <w:shd w:val="clear" w:color="auto" w:fill="FFFFFF" w:themeFill="background1"/>
          </w:tcPr>
          <w:p w14:paraId="3FAB3528"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Brak szacunku</w:t>
            </w:r>
          </w:p>
        </w:tc>
        <w:tc>
          <w:tcPr>
            <w:tcW w:w="938" w:type="dxa"/>
            <w:gridSpan w:val="3"/>
            <w:shd w:val="clear" w:color="auto" w:fill="FFFFFF" w:themeFill="background1"/>
          </w:tcPr>
          <w:p w14:paraId="3375ED14"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Brak szacunku</w:t>
            </w:r>
          </w:p>
        </w:tc>
        <w:tc>
          <w:tcPr>
            <w:tcW w:w="1422" w:type="dxa"/>
            <w:shd w:val="clear" w:color="auto" w:fill="FFFFFF" w:themeFill="background1"/>
          </w:tcPr>
          <w:p w14:paraId="68BD0358" w14:textId="77777777" w:rsidR="00B565D0" w:rsidRPr="003510EE" w:rsidRDefault="00B565D0" w:rsidP="00B565D0">
            <w:pPr>
              <w:spacing w:line="240" w:lineRule="auto"/>
              <w:rPr>
                <w:rFonts w:ascii="Times New Roman" w:hAnsi="Times New Roman" w:cs="Times New Roman"/>
                <w:color w:val="0D0D0D"/>
                <w:spacing w:val="-2"/>
              </w:rPr>
            </w:pPr>
            <w:r w:rsidRPr="003510EE">
              <w:rPr>
                <w:rFonts w:ascii="Times New Roman" w:hAnsi="Times New Roman" w:cs="Times New Roman"/>
                <w:color w:val="0D0D0D"/>
              </w:rPr>
              <w:t>Brak szacunku</w:t>
            </w:r>
          </w:p>
        </w:tc>
      </w:tr>
      <w:tr w:rsidR="0079131C" w:rsidRPr="003510EE" w14:paraId="2E39AEDA" w14:textId="77777777" w:rsidTr="6F2DADEA">
        <w:trPr>
          <w:gridAfter w:val="1"/>
          <w:wAfter w:w="10" w:type="dxa"/>
          <w:trHeight w:val="142"/>
        </w:trPr>
        <w:tc>
          <w:tcPr>
            <w:tcW w:w="1596" w:type="dxa"/>
            <w:vMerge/>
          </w:tcPr>
          <w:p w14:paraId="16DEB4AB" w14:textId="77777777" w:rsidR="00B565D0" w:rsidRPr="003510EE" w:rsidRDefault="00B565D0" w:rsidP="00B565D0">
            <w:pPr>
              <w:spacing w:line="240" w:lineRule="auto"/>
              <w:rPr>
                <w:rFonts w:ascii="Times New Roman" w:hAnsi="Times New Roman" w:cs="Times New Roman"/>
                <w:color w:val="000000"/>
              </w:rPr>
            </w:pPr>
          </w:p>
        </w:tc>
        <w:tc>
          <w:tcPr>
            <w:tcW w:w="2293" w:type="dxa"/>
            <w:gridSpan w:val="6"/>
            <w:shd w:val="clear" w:color="auto" w:fill="FFFFFF" w:themeFill="background1"/>
          </w:tcPr>
          <w:p w14:paraId="257FE8E0"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sektor mikro-, małych i średnich przedsiębiorstw</w:t>
            </w:r>
          </w:p>
        </w:tc>
        <w:tc>
          <w:tcPr>
            <w:tcW w:w="937" w:type="dxa"/>
            <w:gridSpan w:val="2"/>
            <w:shd w:val="clear" w:color="auto" w:fill="FFFFFF" w:themeFill="background1"/>
          </w:tcPr>
          <w:p w14:paraId="370D6AA5"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0</w:t>
            </w:r>
          </w:p>
        </w:tc>
        <w:tc>
          <w:tcPr>
            <w:tcW w:w="938" w:type="dxa"/>
            <w:gridSpan w:val="5"/>
            <w:shd w:val="clear" w:color="auto" w:fill="FFFFFF" w:themeFill="background1"/>
          </w:tcPr>
          <w:p w14:paraId="56EC4A6F"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 xml:space="preserve">Brak szacunku </w:t>
            </w:r>
          </w:p>
        </w:tc>
        <w:tc>
          <w:tcPr>
            <w:tcW w:w="1079" w:type="dxa"/>
            <w:gridSpan w:val="4"/>
            <w:shd w:val="clear" w:color="auto" w:fill="FFFFFF" w:themeFill="background1"/>
          </w:tcPr>
          <w:p w14:paraId="2CBB7129"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Brak szacunku</w:t>
            </w:r>
          </w:p>
        </w:tc>
        <w:tc>
          <w:tcPr>
            <w:tcW w:w="937" w:type="dxa"/>
            <w:gridSpan w:val="3"/>
            <w:shd w:val="clear" w:color="auto" w:fill="FFFFFF" w:themeFill="background1"/>
          </w:tcPr>
          <w:p w14:paraId="7AB319B3"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Brak szacunku</w:t>
            </w:r>
          </w:p>
        </w:tc>
        <w:tc>
          <w:tcPr>
            <w:tcW w:w="938" w:type="dxa"/>
            <w:gridSpan w:val="4"/>
            <w:shd w:val="clear" w:color="auto" w:fill="FFFFFF" w:themeFill="background1"/>
          </w:tcPr>
          <w:p w14:paraId="6D2FF799"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Brak szacunku</w:t>
            </w:r>
          </w:p>
        </w:tc>
        <w:tc>
          <w:tcPr>
            <w:tcW w:w="938" w:type="dxa"/>
            <w:gridSpan w:val="3"/>
            <w:shd w:val="clear" w:color="auto" w:fill="FFFFFF" w:themeFill="background1"/>
          </w:tcPr>
          <w:p w14:paraId="5E6886CC"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Brak szacunku</w:t>
            </w:r>
          </w:p>
        </w:tc>
        <w:tc>
          <w:tcPr>
            <w:tcW w:w="1422" w:type="dxa"/>
            <w:shd w:val="clear" w:color="auto" w:fill="FFFFFF" w:themeFill="background1"/>
          </w:tcPr>
          <w:p w14:paraId="01D1F00B" w14:textId="77777777" w:rsidR="00B565D0" w:rsidRPr="003510EE" w:rsidRDefault="00B565D0" w:rsidP="00B565D0">
            <w:pPr>
              <w:spacing w:line="240" w:lineRule="auto"/>
              <w:rPr>
                <w:rFonts w:ascii="Times New Roman" w:hAnsi="Times New Roman" w:cs="Times New Roman"/>
                <w:color w:val="0D0D0D"/>
                <w:spacing w:val="-2"/>
              </w:rPr>
            </w:pPr>
            <w:r w:rsidRPr="003510EE">
              <w:rPr>
                <w:rFonts w:ascii="Times New Roman" w:hAnsi="Times New Roman" w:cs="Times New Roman"/>
                <w:color w:val="0D0D0D"/>
              </w:rPr>
              <w:t>Brak szacunku</w:t>
            </w:r>
          </w:p>
        </w:tc>
      </w:tr>
      <w:tr w:rsidR="0079131C" w:rsidRPr="003510EE" w14:paraId="337AF4A2" w14:textId="77777777" w:rsidTr="6F2DADEA">
        <w:trPr>
          <w:gridAfter w:val="1"/>
          <w:wAfter w:w="10" w:type="dxa"/>
          <w:trHeight w:val="142"/>
        </w:trPr>
        <w:tc>
          <w:tcPr>
            <w:tcW w:w="1596" w:type="dxa"/>
            <w:vMerge/>
          </w:tcPr>
          <w:p w14:paraId="0AD9C6F4" w14:textId="77777777" w:rsidR="00B565D0" w:rsidRPr="003510EE" w:rsidRDefault="00B565D0" w:rsidP="00B565D0">
            <w:pPr>
              <w:spacing w:line="240" w:lineRule="auto"/>
              <w:rPr>
                <w:rFonts w:ascii="Times New Roman" w:hAnsi="Times New Roman" w:cs="Times New Roman"/>
                <w:color w:val="000000"/>
              </w:rPr>
            </w:pPr>
          </w:p>
        </w:tc>
        <w:tc>
          <w:tcPr>
            <w:tcW w:w="2293" w:type="dxa"/>
            <w:gridSpan w:val="6"/>
            <w:shd w:val="clear" w:color="auto" w:fill="FFFFFF" w:themeFill="background1"/>
          </w:tcPr>
          <w:p w14:paraId="05FF9325"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rodzina, obywatele oraz gospodarstwa domowe</w:t>
            </w:r>
          </w:p>
        </w:tc>
        <w:tc>
          <w:tcPr>
            <w:tcW w:w="937" w:type="dxa"/>
            <w:gridSpan w:val="2"/>
            <w:shd w:val="clear" w:color="auto" w:fill="FFFFFF" w:themeFill="background1"/>
          </w:tcPr>
          <w:p w14:paraId="05F7728E"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0</w:t>
            </w:r>
          </w:p>
        </w:tc>
        <w:tc>
          <w:tcPr>
            <w:tcW w:w="938" w:type="dxa"/>
            <w:gridSpan w:val="5"/>
            <w:shd w:val="clear" w:color="auto" w:fill="FFFFFF" w:themeFill="background1"/>
          </w:tcPr>
          <w:p w14:paraId="1BDBDBB7"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 xml:space="preserve">Brak szacunku </w:t>
            </w:r>
          </w:p>
        </w:tc>
        <w:tc>
          <w:tcPr>
            <w:tcW w:w="1079" w:type="dxa"/>
            <w:gridSpan w:val="4"/>
            <w:shd w:val="clear" w:color="auto" w:fill="FFFFFF" w:themeFill="background1"/>
          </w:tcPr>
          <w:p w14:paraId="69D3CFB6"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Brak szacunku</w:t>
            </w:r>
          </w:p>
        </w:tc>
        <w:tc>
          <w:tcPr>
            <w:tcW w:w="937" w:type="dxa"/>
            <w:gridSpan w:val="3"/>
            <w:shd w:val="clear" w:color="auto" w:fill="FFFFFF" w:themeFill="background1"/>
          </w:tcPr>
          <w:p w14:paraId="05E65CE9"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Brak szacunku</w:t>
            </w:r>
          </w:p>
        </w:tc>
        <w:tc>
          <w:tcPr>
            <w:tcW w:w="938" w:type="dxa"/>
            <w:gridSpan w:val="4"/>
            <w:shd w:val="clear" w:color="auto" w:fill="FFFFFF" w:themeFill="background1"/>
          </w:tcPr>
          <w:p w14:paraId="7D84905C"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Brak szacunku</w:t>
            </w:r>
          </w:p>
        </w:tc>
        <w:tc>
          <w:tcPr>
            <w:tcW w:w="938" w:type="dxa"/>
            <w:gridSpan w:val="3"/>
            <w:shd w:val="clear" w:color="auto" w:fill="FFFFFF" w:themeFill="background1"/>
          </w:tcPr>
          <w:p w14:paraId="55358F47"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Brak szacunku</w:t>
            </w:r>
          </w:p>
        </w:tc>
        <w:tc>
          <w:tcPr>
            <w:tcW w:w="1422" w:type="dxa"/>
            <w:shd w:val="clear" w:color="auto" w:fill="FFFFFF" w:themeFill="background1"/>
          </w:tcPr>
          <w:p w14:paraId="2D433101" w14:textId="77777777" w:rsidR="00B565D0" w:rsidRPr="003510EE" w:rsidRDefault="00B565D0" w:rsidP="00B565D0">
            <w:pPr>
              <w:spacing w:line="240" w:lineRule="auto"/>
              <w:rPr>
                <w:rFonts w:ascii="Times New Roman" w:hAnsi="Times New Roman" w:cs="Times New Roman"/>
                <w:color w:val="0D0D0D"/>
                <w:spacing w:val="-2"/>
              </w:rPr>
            </w:pPr>
            <w:r w:rsidRPr="003510EE">
              <w:rPr>
                <w:rFonts w:ascii="Times New Roman" w:hAnsi="Times New Roman" w:cs="Times New Roman"/>
                <w:color w:val="0D0D0D"/>
              </w:rPr>
              <w:t>Brak szacunku</w:t>
            </w:r>
          </w:p>
        </w:tc>
      </w:tr>
      <w:tr w:rsidR="0079131C" w:rsidRPr="003510EE" w14:paraId="66974843" w14:textId="77777777" w:rsidTr="6F2DADEA">
        <w:trPr>
          <w:gridAfter w:val="1"/>
          <w:wAfter w:w="10" w:type="dxa"/>
          <w:trHeight w:val="142"/>
        </w:trPr>
        <w:tc>
          <w:tcPr>
            <w:tcW w:w="1596" w:type="dxa"/>
            <w:vMerge/>
          </w:tcPr>
          <w:p w14:paraId="4B1F511A" w14:textId="77777777" w:rsidR="00B565D0" w:rsidRPr="003510EE" w:rsidRDefault="00B565D0" w:rsidP="00B565D0">
            <w:pPr>
              <w:spacing w:line="240" w:lineRule="auto"/>
              <w:rPr>
                <w:rFonts w:ascii="Times New Roman" w:hAnsi="Times New Roman" w:cs="Times New Roman"/>
                <w:color w:val="000000"/>
              </w:rPr>
            </w:pPr>
          </w:p>
        </w:tc>
        <w:tc>
          <w:tcPr>
            <w:tcW w:w="2293" w:type="dxa"/>
            <w:gridSpan w:val="6"/>
            <w:shd w:val="clear" w:color="auto" w:fill="FFFFFF" w:themeFill="background1"/>
          </w:tcPr>
          <w:p w14:paraId="4524AB74"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Przedsiębiorcy telekomunikacyjni</w:t>
            </w:r>
          </w:p>
        </w:tc>
        <w:tc>
          <w:tcPr>
            <w:tcW w:w="937" w:type="dxa"/>
            <w:gridSpan w:val="2"/>
            <w:shd w:val="clear" w:color="auto" w:fill="FFFFFF" w:themeFill="background1"/>
          </w:tcPr>
          <w:p w14:paraId="3D22F59A"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0</w:t>
            </w:r>
          </w:p>
        </w:tc>
        <w:tc>
          <w:tcPr>
            <w:tcW w:w="938" w:type="dxa"/>
            <w:gridSpan w:val="5"/>
            <w:shd w:val="clear" w:color="auto" w:fill="FFFFFF" w:themeFill="background1"/>
          </w:tcPr>
          <w:p w14:paraId="151285B1"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 xml:space="preserve">Brak szacunku </w:t>
            </w:r>
          </w:p>
        </w:tc>
        <w:tc>
          <w:tcPr>
            <w:tcW w:w="1079" w:type="dxa"/>
            <w:gridSpan w:val="4"/>
            <w:shd w:val="clear" w:color="auto" w:fill="FFFFFF" w:themeFill="background1"/>
          </w:tcPr>
          <w:p w14:paraId="0B505E80"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Brak szacunku</w:t>
            </w:r>
          </w:p>
        </w:tc>
        <w:tc>
          <w:tcPr>
            <w:tcW w:w="937" w:type="dxa"/>
            <w:gridSpan w:val="3"/>
            <w:shd w:val="clear" w:color="auto" w:fill="FFFFFF" w:themeFill="background1"/>
          </w:tcPr>
          <w:p w14:paraId="6681DCD7"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Brak szacunku</w:t>
            </w:r>
          </w:p>
        </w:tc>
        <w:tc>
          <w:tcPr>
            <w:tcW w:w="938" w:type="dxa"/>
            <w:gridSpan w:val="4"/>
            <w:shd w:val="clear" w:color="auto" w:fill="FFFFFF" w:themeFill="background1"/>
          </w:tcPr>
          <w:p w14:paraId="04798CB4"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Brak szacunku</w:t>
            </w:r>
          </w:p>
        </w:tc>
        <w:tc>
          <w:tcPr>
            <w:tcW w:w="938" w:type="dxa"/>
            <w:gridSpan w:val="3"/>
            <w:shd w:val="clear" w:color="auto" w:fill="FFFFFF" w:themeFill="background1"/>
          </w:tcPr>
          <w:p w14:paraId="457634B3"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Brak szacunku</w:t>
            </w:r>
          </w:p>
        </w:tc>
        <w:tc>
          <w:tcPr>
            <w:tcW w:w="1422" w:type="dxa"/>
            <w:shd w:val="clear" w:color="auto" w:fill="FFFFFF" w:themeFill="background1"/>
          </w:tcPr>
          <w:p w14:paraId="713B7F1E" w14:textId="77777777" w:rsidR="00B565D0" w:rsidRPr="003510EE" w:rsidRDefault="00B565D0" w:rsidP="00B565D0">
            <w:pPr>
              <w:spacing w:line="240" w:lineRule="auto"/>
              <w:rPr>
                <w:rFonts w:ascii="Times New Roman" w:hAnsi="Times New Roman" w:cs="Times New Roman"/>
                <w:color w:val="0D0D0D"/>
                <w:spacing w:val="-2"/>
              </w:rPr>
            </w:pPr>
            <w:r w:rsidRPr="003510EE">
              <w:rPr>
                <w:rFonts w:ascii="Times New Roman" w:hAnsi="Times New Roman" w:cs="Times New Roman"/>
                <w:color w:val="0D0D0D"/>
              </w:rPr>
              <w:t>Brak szacunku</w:t>
            </w:r>
          </w:p>
        </w:tc>
      </w:tr>
      <w:tr w:rsidR="0079131C" w:rsidRPr="003510EE" w14:paraId="53ED3115" w14:textId="77777777" w:rsidTr="6F2DADEA">
        <w:trPr>
          <w:gridAfter w:val="1"/>
          <w:wAfter w:w="10" w:type="dxa"/>
          <w:trHeight w:val="142"/>
        </w:trPr>
        <w:tc>
          <w:tcPr>
            <w:tcW w:w="1596" w:type="dxa"/>
            <w:vMerge/>
          </w:tcPr>
          <w:p w14:paraId="65F9C3DC" w14:textId="77777777" w:rsidR="00B565D0" w:rsidRPr="003510EE" w:rsidRDefault="00B565D0" w:rsidP="00B565D0">
            <w:pPr>
              <w:spacing w:line="240" w:lineRule="auto"/>
              <w:rPr>
                <w:rFonts w:ascii="Times New Roman" w:hAnsi="Times New Roman" w:cs="Times New Roman"/>
                <w:color w:val="000000"/>
              </w:rPr>
            </w:pPr>
          </w:p>
        </w:tc>
        <w:tc>
          <w:tcPr>
            <w:tcW w:w="2293" w:type="dxa"/>
            <w:gridSpan w:val="6"/>
            <w:shd w:val="clear" w:color="auto" w:fill="FFFFFF" w:themeFill="background1"/>
          </w:tcPr>
          <w:p w14:paraId="3FCB5AEE" w14:textId="77777777" w:rsidR="00B565D0" w:rsidRPr="003510EE" w:rsidRDefault="00B565D0" w:rsidP="00B565D0">
            <w:pPr>
              <w:spacing w:line="240" w:lineRule="auto"/>
              <w:rPr>
                <w:rFonts w:ascii="Times New Roman" w:hAnsi="Times New Roman" w:cs="Times New Roman"/>
              </w:rPr>
            </w:pPr>
            <w:r w:rsidRPr="003510EE">
              <w:rPr>
                <w:rFonts w:ascii="Times New Roman" w:hAnsi="Times New Roman" w:cs="Times New Roman"/>
                <w:color w:val="0D0D0D"/>
              </w:rPr>
              <w:t xml:space="preserve">Podmioty świadczące usługi komunikacji interpersonalnej </w:t>
            </w:r>
            <w:proofErr w:type="spellStart"/>
            <w:r w:rsidRPr="003510EE">
              <w:rPr>
                <w:rFonts w:ascii="Times New Roman" w:hAnsi="Times New Roman" w:cs="Times New Roman"/>
                <w:color w:val="0D0D0D"/>
              </w:rPr>
              <w:t>niewykorzystujacej</w:t>
            </w:r>
            <w:proofErr w:type="spellEnd"/>
            <w:r w:rsidRPr="003510EE">
              <w:rPr>
                <w:rFonts w:ascii="Times New Roman" w:hAnsi="Times New Roman" w:cs="Times New Roman"/>
                <w:color w:val="0D0D0D"/>
              </w:rPr>
              <w:t xml:space="preserve"> numerów</w:t>
            </w:r>
          </w:p>
        </w:tc>
        <w:tc>
          <w:tcPr>
            <w:tcW w:w="937" w:type="dxa"/>
            <w:gridSpan w:val="2"/>
            <w:shd w:val="clear" w:color="auto" w:fill="FFFFFF" w:themeFill="background1"/>
          </w:tcPr>
          <w:p w14:paraId="56C62623"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0</w:t>
            </w:r>
          </w:p>
        </w:tc>
        <w:tc>
          <w:tcPr>
            <w:tcW w:w="938" w:type="dxa"/>
            <w:gridSpan w:val="5"/>
            <w:shd w:val="clear" w:color="auto" w:fill="FFFFFF" w:themeFill="background1"/>
          </w:tcPr>
          <w:p w14:paraId="586ABA3C"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 xml:space="preserve">Brak szacunku </w:t>
            </w:r>
          </w:p>
        </w:tc>
        <w:tc>
          <w:tcPr>
            <w:tcW w:w="1079" w:type="dxa"/>
            <w:gridSpan w:val="4"/>
            <w:shd w:val="clear" w:color="auto" w:fill="FFFFFF" w:themeFill="background1"/>
          </w:tcPr>
          <w:p w14:paraId="5AB20565"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Brak szacunku</w:t>
            </w:r>
          </w:p>
        </w:tc>
        <w:tc>
          <w:tcPr>
            <w:tcW w:w="937" w:type="dxa"/>
            <w:gridSpan w:val="3"/>
            <w:shd w:val="clear" w:color="auto" w:fill="FFFFFF" w:themeFill="background1"/>
          </w:tcPr>
          <w:p w14:paraId="50B1C7F3"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Brak szacunku</w:t>
            </w:r>
          </w:p>
        </w:tc>
        <w:tc>
          <w:tcPr>
            <w:tcW w:w="938" w:type="dxa"/>
            <w:gridSpan w:val="4"/>
            <w:shd w:val="clear" w:color="auto" w:fill="FFFFFF" w:themeFill="background1"/>
          </w:tcPr>
          <w:p w14:paraId="7DACF0EA"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Brak szacunku</w:t>
            </w:r>
          </w:p>
        </w:tc>
        <w:tc>
          <w:tcPr>
            <w:tcW w:w="938" w:type="dxa"/>
            <w:gridSpan w:val="3"/>
            <w:shd w:val="clear" w:color="auto" w:fill="FFFFFF" w:themeFill="background1"/>
          </w:tcPr>
          <w:p w14:paraId="1CE58DC5"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Brak szacunku</w:t>
            </w:r>
          </w:p>
        </w:tc>
        <w:tc>
          <w:tcPr>
            <w:tcW w:w="1422" w:type="dxa"/>
            <w:shd w:val="clear" w:color="auto" w:fill="FFFFFF" w:themeFill="background1"/>
          </w:tcPr>
          <w:p w14:paraId="5CFDBE5A" w14:textId="77777777" w:rsidR="00B565D0" w:rsidRPr="003510EE" w:rsidRDefault="00B565D0" w:rsidP="00B565D0">
            <w:pPr>
              <w:spacing w:line="240" w:lineRule="auto"/>
              <w:rPr>
                <w:rFonts w:ascii="Times New Roman" w:hAnsi="Times New Roman" w:cs="Times New Roman"/>
                <w:color w:val="0D0D0D"/>
                <w:spacing w:val="-2"/>
              </w:rPr>
            </w:pPr>
            <w:r w:rsidRPr="003510EE">
              <w:rPr>
                <w:rFonts w:ascii="Times New Roman" w:hAnsi="Times New Roman" w:cs="Times New Roman"/>
                <w:color w:val="0D0D0D"/>
              </w:rPr>
              <w:t>Brak szacunku</w:t>
            </w:r>
          </w:p>
        </w:tc>
      </w:tr>
      <w:tr w:rsidR="00B565D0" w:rsidRPr="003510EE" w14:paraId="7F7F8859" w14:textId="77777777" w:rsidTr="6F2DADEA">
        <w:trPr>
          <w:gridAfter w:val="1"/>
          <w:wAfter w:w="10" w:type="dxa"/>
          <w:trHeight w:val="142"/>
        </w:trPr>
        <w:tc>
          <w:tcPr>
            <w:tcW w:w="1596" w:type="dxa"/>
            <w:vMerge w:val="restart"/>
            <w:shd w:val="clear" w:color="auto" w:fill="FFFFFF" w:themeFill="background1"/>
          </w:tcPr>
          <w:p w14:paraId="2F9CD48B"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W ujęciu niepieniężnym</w:t>
            </w:r>
          </w:p>
        </w:tc>
        <w:tc>
          <w:tcPr>
            <w:tcW w:w="2293" w:type="dxa"/>
            <w:gridSpan w:val="6"/>
            <w:shd w:val="clear" w:color="auto" w:fill="FFFFFF" w:themeFill="background1"/>
          </w:tcPr>
          <w:p w14:paraId="00A634B7"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duże przedsiębiorstwa</w:t>
            </w:r>
          </w:p>
        </w:tc>
        <w:tc>
          <w:tcPr>
            <w:tcW w:w="7189" w:type="dxa"/>
            <w:gridSpan w:val="22"/>
            <w:shd w:val="clear" w:color="auto" w:fill="FFFFFF" w:themeFill="background1"/>
          </w:tcPr>
          <w:p w14:paraId="22DD74AB" w14:textId="67F78E66" w:rsidR="2AF49AE2" w:rsidRPr="003510EE" w:rsidRDefault="2AF49AE2" w:rsidP="00360EF2">
            <w:pPr>
              <w:spacing w:after="0" w:line="240" w:lineRule="auto"/>
              <w:ind w:left="143"/>
              <w:rPr>
                <w:rFonts w:ascii="Times New Roman" w:hAnsi="Times New Roman" w:cs="Times New Roman"/>
                <w:color w:val="000000" w:themeColor="text1"/>
              </w:rPr>
            </w:pPr>
            <w:r w:rsidRPr="003510EE">
              <w:rPr>
                <w:rFonts w:ascii="Times New Roman" w:hAnsi="Times New Roman" w:cs="Times New Roman"/>
                <w:color w:val="000000" w:themeColor="text1"/>
              </w:rPr>
              <w:t xml:space="preserve">Projekt PKE jest ewolucją rozwiązań dotychczas przyjętych w ustawie Prawo telekomunikacyjne. Pt jest ustawą z 2004 roku, wielokrotnie nowelizowaną. </w:t>
            </w:r>
            <w:r w:rsidR="610682A2" w:rsidRPr="003510EE">
              <w:rPr>
                <w:rFonts w:ascii="Times New Roman" w:hAnsi="Times New Roman" w:cs="Times New Roman"/>
                <w:color w:val="000000" w:themeColor="text1"/>
              </w:rPr>
              <w:t xml:space="preserve">Projekt PKE </w:t>
            </w:r>
            <w:proofErr w:type="spellStart"/>
            <w:r w:rsidR="00C47C9B" w:rsidRPr="003510EE">
              <w:rPr>
                <w:rFonts w:ascii="Times New Roman" w:hAnsi="Times New Roman" w:cs="Times New Roman"/>
                <w:color w:val="000000" w:themeColor="text1"/>
              </w:rPr>
              <w:t>uspójnia</w:t>
            </w:r>
            <w:proofErr w:type="spellEnd"/>
            <w:r w:rsidR="00C47C9B" w:rsidRPr="003510EE">
              <w:rPr>
                <w:rFonts w:ascii="Times New Roman" w:hAnsi="Times New Roman" w:cs="Times New Roman"/>
                <w:color w:val="000000" w:themeColor="text1"/>
              </w:rPr>
              <w:t xml:space="preserve"> przyjęte uprzednio rozwiązania, jednocześnie </w:t>
            </w:r>
            <w:r w:rsidR="00E1431F" w:rsidRPr="003510EE">
              <w:rPr>
                <w:rFonts w:ascii="Times New Roman" w:hAnsi="Times New Roman" w:cs="Times New Roman"/>
                <w:color w:val="000000" w:themeColor="text1"/>
              </w:rPr>
              <w:t>wprowadzając wymogi wynikające z EKŁE:</w:t>
            </w:r>
          </w:p>
          <w:p w14:paraId="00861CCB" w14:textId="0AC7B4A1" w:rsidR="58F8316F" w:rsidRPr="003510EE" w:rsidRDefault="58F8316F" w:rsidP="58F8316F">
            <w:pPr>
              <w:spacing w:after="0" w:line="240" w:lineRule="auto"/>
              <w:ind w:left="64" w:hanging="186"/>
              <w:rPr>
                <w:rFonts w:ascii="Times New Roman" w:hAnsi="Times New Roman" w:cs="Times New Roman"/>
                <w:color w:val="000000" w:themeColor="text1"/>
              </w:rPr>
            </w:pPr>
          </w:p>
          <w:p w14:paraId="0B4F367E" w14:textId="08A3AFBA" w:rsidR="00B565D0" w:rsidRPr="003510EE" w:rsidRDefault="00B565D0" w:rsidP="00B565D0">
            <w:pPr>
              <w:numPr>
                <w:ilvl w:val="0"/>
                <w:numId w:val="37"/>
              </w:numPr>
              <w:spacing w:after="0" w:line="240" w:lineRule="auto"/>
              <w:ind w:left="250" w:hanging="186"/>
              <w:rPr>
                <w:rFonts w:ascii="Times New Roman" w:hAnsi="Times New Roman" w:cs="Times New Roman"/>
                <w:color w:val="000000"/>
                <w:spacing w:val="-2"/>
              </w:rPr>
            </w:pPr>
            <w:r w:rsidRPr="003510EE">
              <w:rPr>
                <w:rFonts w:ascii="Times New Roman" w:hAnsi="Times New Roman" w:cs="Times New Roman"/>
                <w:color w:val="000000"/>
                <w:spacing w:val="-2"/>
              </w:rPr>
              <w:t>Konieczność dostosowania systemów informatycznych przedsiębiorców komunikacji elektronicznej do wymogów nowej regulacji.</w:t>
            </w:r>
            <w:r w:rsidR="25FFD28C" w:rsidRPr="003510EE">
              <w:rPr>
                <w:rFonts w:ascii="Times New Roman" w:hAnsi="Times New Roman" w:cs="Times New Roman"/>
                <w:color w:val="000000"/>
                <w:spacing w:val="-2"/>
              </w:rPr>
              <w:t xml:space="preserve"> Będzie to w szczególności związane z obowiązkiem przygotowania nowych dokumentów w zakresie obowiązków informacyjnych wobec użytkowników końcowych. </w:t>
            </w:r>
            <w:r w:rsidR="127C403D" w:rsidRPr="003510EE">
              <w:rPr>
                <w:rFonts w:ascii="Times New Roman" w:hAnsi="Times New Roman" w:cs="Times New Roman"/>
                <w:color w:val="000000"/>
                <w:spacing w:val="-2"/>
              </w:rPr>
              <w:t xml:space="preserve">Przedmiotowy obowiązek jest jednorazowym nowym obowiązkiem nałożonym na przedsiębiorców. </w:t>
            </w:r>
            <w:r w:rsidRPr="003510EE">
              <w:rPr>
                <w:rFonts w:ascii="Times New Roman" w:hAnsi="Times New Roman" w:cs="Times New Roman"/>
                <w:color w:val="000000"/>
                <w:spacing w:val="-2"/>
              </w:rPr>
              <w:t xml:space="preserve"> </w:t>
            </w:r>
          </w:p>
          <w:p w14:paraId="4515AAE7" w14:textId="69072B47" w:rsidR="00B565D0" w:rsidRPr="003510EE" w:rsidRDefault="00B565D0" w:rsidP="00B565D0">
            <w:pPr>
              <w:numPr>
                <w:ilvl w:val="0"/>
                <w:numId w:val="37"/>
              </w:numPr>
              <w:spacing w:after="0" w:line="240" w:lineRule="auto"/>
              <w:ind w:left="250" w:hanging="186"/>
              <w:rPr>
                <w:rFonts w:ascii="Times New Roman" w:hAnsi="Times New Roman" w:cs="Times New Roman"/>
                <w:color w:val="000000"/>
                <w:spacing w:val="-2"/>
              </w:rPr>
            </w:pPr>
            <w:r w:rsidRPr="003510EE">
              <w:rPr>
                <w:rFonts w:ascii="Times New Roman" w:hAnsi="Times New Roman" w:cs="Times New Roman"/>
                <w:color w:val="000000"/>
                <w:spacing w:val="-2"/>
              </w:rPr>
              <w:t xml:space="preserve">Konieczność dostosowania dokumentacji przedstawianej użytkownikom końcowym, w szczególności konsumentom, podczas zawierania umowy o świadczenie usług komunikacji elektronicznej. </w:t>
            </w:r>
            <w:r w:rsidR="5F3EE039" w:rsidRPr="003510EE">
              <w:rPr>
                <w:rFonts w:ascii="Times New Roman" w:hAnsi="Times New Roman" w:cs="Times New Roman"/>
                <w:color w:val="000000"/>
                <w:spacing w:val="-2"/>
              </w:rPr>
              <w:t xml:space="preserve">Przedmiotowy obowiązek jest związany ze zmianą obowiązków informacyjnych </w:t>
            </w:r>
            <w:r w:rsidR="00C47C9B" w:rsidRPr="003510EE">
              <w:rPr>
                <w:rFonts w:ascii="Times New Roman" w:hAnsi="Times New Roman" w:cs="Times New Roman"/>
                <w:color w:val="000000"/>
                <w:spacing w:val="-2"/>
              </w:rPr>
              <w:t xml:space="preserve">(wprowadzenie obowiązku przedstawienia informacji </w:t>
            </w:r>
            <w:proofErr w:type="spellStart"/>
            <w:r w:rsidR="00C47C9B" w:rsidRPr="003510EE">
              <w:rPr>
                <w:rFonts w:ascii="Times New Roman" w:hAnsi="Times New Roman" w:cs="Times New Roman"/>
                <w:color w:val="000000"/>
                <w:spacing w:val="-2"/>
              </w:rPr>
              <w:t>przedumownych</w:t>
            </w:r>
            <w:proofErr w:type="spellEnd"/>
            <w:r w:rsidR="00C47C9B" w:rsidRPr="003510EE">
              <w:rPr>
                <w:rFonts w:ascii="Times New Roman" w:hAnsi="Times New Roman" w:cs="Times New Roman"/>
                <w:color w:val="000000"/>
                <w:spacing w:val="-2"/>
              </w:rPr>
              <w:t xml:space="preserve"> oraz zwięzłego podsumowania warunków umowy). </w:t>
            </w:r>
          </w:p>
          <w:p w14:paraId="531444CB" w14:textId="66FEDFC9" w:rsidR="00C47C9B" w:rsidRPr="003510EE" w:rsidRDefault="00C47C9B" w:rsidP="00B565D0">
            <w:pPr>
              <w:numPr>
                <w:ilvl w:val="0"/>
                <w:numId w:val="37"/>
              </w:numPr>
              <w:spacing w:after="0" w:line="240" w:lineRule="auto"/>
              <w:ind w:left="250" w:hanging="186"/>
              <w:rPr>
                <w:rFonts w:ascii="Times New Roman" w:hAnsi="Times New Roman" w:cs="Times New Roman"/>
                <w:color w:val="000000"/>
                <w:spacing w:val="-2"/>
              </w:rPr>
            </w:pPr>
            <w:r w:rsidRPr="003510EE">
              <w:rPr>
                <w:rFonts w:ascii="Times New Roman" w:hAnsi="Times New Roman" w:cs="Times New Roman"/>
                <w:color w:val="000000"/>
                <w:spacing w:val="-2"/>
              </w:rPr>
              <w:t xml:space="preserve">Projekt wprowadza </w:t>
            </w:r>
            <w:r w:rsidR="00E1431F" w:rsidRPr="003510EE">
              <w:rPr>
                <w:rFonts w:ascii="Times New Roman" w:hAnsi="Times New Roman" w:cs="Times New Roman"/>
                <w:color w:val="000000"/>
                <w:spacing w:val="-2"/>
              </w:rPr>
              <w:t xml:space="preserve">nowe przepisy obejmujące świadczenie usługi powszechnej. Ewentualne obciążenie obowiązkami w tym zakresie nastąpi po odpowiednim rozstrzygnięciu regulatora rynku, tj. Prezesa UKE. </w:t>
            </w:r>
          </w:p>
          <w:p w14:paraId="664DD05A" w14:textId="74F883B3" w:rsidR="00B565D0" w:rsidRPr="003510EE" w:rsidRDefault="00B565D0" w:rsidP="00B565D0">
            <w:pPr>
              <w:numPr>
                <w:ilvl w:val="0"/>
                <w:numId w:val="37"/>
              </w:numPr>
              <w:spacing w:after="0" w:line="240" w:lineRule="auto"/>
              <w:ind w:left="250" w:hanging="186"/>
              <w:rPr>
                <w:rFonts w:ascii="Times New Roman" w:hAnsi="Times New Roman" w:cs="Times New Roman"/>
                <w:color w:val="000000"/>
                <w:spacing w:val="-2"/>
              </w:rPr>
            </w:pPr>
            <w:r w:rsidRPr="003510EE">
              <w:rPr>
                <w:rFonts w:ascii="Times New Roman" w:hAnsi="Times New Roman" w:cs="Times New Roman"/>
                <w:color w:val="000000"/>
                <w:spacing w:val="-2"/>
              </w:rPr>
              <w:t xml:space="preserve">Pke, względem Pt, zwiększa cyfryzację kontaktów przedsiębiorców z regulatorem rynku, co pozytywnie wpłynie na czas realizacji zadań przez Prezesa UKE oraz zmniejszy koszty po stronie przedsiębiorców. </w:t>
            </w:r>
            <w:r w:rsidR="1A144F16" w:rsidRPr="003510EE">
              <w:rPr>
                <w:rFonts w:ascii="Times New Roman" w:hAnsi="Times New Roman" w:cs="Times New Roman"/>
                <w:color w:val="000000"/>
                <w:spacing w:val="-2"/>
              </w:rPr>
              <w:t xml:space="preserve">W intencji projektodawców, informatyzacja działań UKE </w:t>
            </w:r>
            <w:r w:rsidR="7FC1F712" w:rsidRPr="003510EE">
              <w:rPr>
                <w:rFonts w:ascii="Times New Roman" w:hAnsi="Times New Roman" w:cs="Times New Roman"/>
                <w:color w:val="000000"/>
                <w:spacing w:val="-2"/>
              </w:rPr>
              <w:t xml:space="preserve">wpłynie na obniżenie </w:t>
            </w:r>
            <w:r w:rsidR="10EFD555" w:rsidRPr="003510EE">
              <w:rPr>
                <w:rFonts w:ascii="Times New Roman" w:hAnsi="Times New Roman" w:cs="Times New Roman"/>
                <w:color w:val="000000"/>
                <w:spacing w:val="-2"/>
              </w:rPr>
              <w:t xml:space="preserve">wymagań wobec przedsiębiorców, przez uproszczenie procedur. </w:t>
            </w:r>
          </w:p>
          <w:p w14:paraId="1F3B1409" w14:textId="77777777" w:rsidR="00B565D0" w:rsidRPr="003510EE" w:rsidRDefault="00B565D0" w:rsidP="00B565D0">
            <w:pPr>
              <w:spacing w:line="240" w:lineRule="auto"/>
              <w:rPr>
                <w:rFonts w:ascii="Times New Roman" w:hAnsi="Times New Roman" w:cs="Times New Roman"/>
                <w:color w:val="000000"/>
                <w:spacing w:val="-2"/>
              </w:rPr>
            </w:pPr>
          </w:p>
        </w:tc>
      </w:tr>
      <w:tr w:rsidR="00B565D0" w:rsidRPr="003510EE" w14:paraId="36A38D6C" w14:textId="77777777" w:rsidTr="6F2DADEA">
        <w:trPr>
          <w:gridAfter w:val="1"/>
          <w:wAfter w:w="10" w:type="dxa"/>
          <w:trHeight w:val="142"/>
        </w:trPr>
        <w:tc>
          <w:tcPr>
            <w:tcW w:w="1596" w:type="dxa"/>
            <w:vMerge/>
          </w:tcPr>
          <w:p w14:paraId="562C75D1" w14:textId="77777777" w:rsidR="00B565D0" w:rsidRPr="003510EE" w:rsidRDefault="00B565D0" w:rsidP="00B565D0">
            <w:pPr>
              <w:spacing w:line="240" w:lineRule="auto"/>
              <w:rPr>
                <w:rFonts w:ascii="Times New Roman" w:hAnsi="Times New Roman" w:cs="Times New Roman"/>
                <w:color w:val="000000"/>
              </w:rPr>
            </w:pPr>
          </w:p>
        </w:tc>
        <w:tc>
          <w:tcPr>
            <w:tcW w:w="2293" w:type="dxa"/>
            <w:gridSpan w:val="6"/>
            <w:shd w:val="clear" w:color="auto" w:fill="FFFFFF" w:themeFill="background1"/>
          </w:tcPr>
          <w:p w14:paraId="556EAD74"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sektor mikro-, małych i średnich przedsiębiorstw</w:t>
            </w:r>
          </w:p>
        </w:tc>
        <w:tc>
          <w:tcPr>
            <w:tcW w:w="7189" w:type="dxa"/>
            <w:gridSpan w:val="22"/>
            <w:shd w:val="clear" w:color="auto" w:fill="FFFFFF" w:themeFill="background1"/>
          </w:tcPr>
          <w:p w14:paraId="15846B62" w14:textId="77777777" w:rsidR="00B565D0" w:rsidRPr="003510EE" w:rsidRDefault="00B565D0" w:rsidP="00B565D0">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Jw.</w:t>
            </w:r>
          </w:p>
        </w:tc>
      </w:tr>
      <w:tr w:rsidR="00B565D0" w:rsidRPr="003510EE" w14:paraId="63CD6CCD" w14:textId="77777777" w:rsidTr="6F2DADEA">
        <w:trPr>
          <w:gridAfter w:val="1"/>
          <w:wAfter w:w="10" w:type="dxa"/>
          <w:trHeight w:val="596"/>
        </w:trPr>
        <w:tc>
          <w:tcPr>
            <w:tcW w:w="1596" w:type="dxa"/>
            <w:vMerge/>
          </w:tcPr>
          <w:p w14:paraId="664355AD" w14:textId="77777777" w:rsidR="00B565D0" w:rsidRPr="003510EE" w:rsidRDefault="00B565D0" w:rsidP="00B565D0">
            <w:pPr>
              <w:spacing w:line="240" w:lineRule="auto"/>
              <w:rPr>
                <w:rFonts w:ascii="Times New Roman" w:hAnsi="Times New Roman" w:cs="Times New Roman"/>
                <w:color w:val="000000"/>
              </w:rPr>
            </w:pPr>
          </w:p>
        </w:tc>
        <w:tc>
          <w:tcPr>
            <w:tcW w:w="2293" w:type="dxa"/>
            <w:gridSpan w:val="6"/>
            <w:shd w:val="clear" w:color="auto" w:fill="FFFFFF" w:themeFill="background1"/>
          </w:tcPr>
          <w:p w14:paraId="2F370E94"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Przedsiębiorcy telekomunikacyjni</w:t>
            </w:r>
          </w:p>
        </w:tc>
        <w:tc>
          <w:tcPr>
            <w:tcW w:w="7189" w:type="dxa"/>
            <w:gridSpan w:val="22"/>
            <w:shd w:val="clear" w:color="auto" w:fill="FFFFFF" w:themeFill="background1"/>
          </w:tcPr>
          <w:p w14:paraId="2E0A062F" w14:textId="77777777" w:rsidR="00B565D0" w:rsidRPr="003510EE" w:rsidRDefault="00B565D0" w:rsidP="00B565D0">
            <w:pPr>
              <w:spacing w:line="240" w:lineRule="auto"/>
              <w:rPr>
                <w:rFonts w:ascii="Times New Roman" w:hAnsi="Times New Roman" w:cs="Times New Roman"/>
                <w:color w:val="000000"/>
                <w:spacing w:val="-2"/>
              </w:rPr>
            </w:pPr>
            <w:r w:rsidRPr="003510EE">
              <w:rPr>
                <w:rFonts w:ascii="Times New Roman" w:hAnsi="Times New Roman" w:cs="Times New Roman"/>
                <w:color w:val="000000"/>
                <w:spacing w:val="-2"/>
              </w:rPr>
              <w:t>Jw.</w:t>
            </w:r>
          </w:p>
        </w:tc>
      </w:tr>
      <w:tr w:rsidR="00B565D0" w:rsidRPr="003510EE" w14:paraId="27D708D0" w14:textId="77777777" w:rsidTr="6F2DADEA">
        <w:trPr>
          <w:gridAfter w:val="1"/>
          <w:wAfter w:w="10" w:type="dxa"/>
          <w:trHeight w:val="240"/>
        </w:trPr>
        <w:tc>
          <w:tcPr>
            <w:tcW w:w="1596" w:type="dxa"/>
            <w:vMerge/>
          </w:tcPr>
          <w:p w14:paraId="1A965116" w14:textId="77777777" w:rsidR="00B565D0" w:rsidRPr="003510EE" w:rsidRDefault="00B565D0" w:rsidP="00B565D0">
            <w:pPr>
              <w:spacing w:line="240" w:lineRule="auto"/>
              <w:rPr>
                <w:rFonts w:ascii="Times New Roman" w:hAnsi="Times New Roman" w:cs="Times New Roman"/>
                <w:color w:val="000000"/>
              </w:rPr>
            </w:pPr>
          </w:p>
        </w:tc>
        <w:tc>
          <w:tcPr>
            <w:tcW w:w="2293" w:type="dxa"/>
            <w:gridSpan w:val="6"/>
            <w:shd w:val="clear" w:color="auto" w:fill="FFFFFF" w:themeFill="background1"/>
          </w:tcPr>
          <w:p w14:paraId="616CB5C3" w14:textId="77777777" w:rsidR="00B565D0" w:rsidRPr="003510EE" w:rsidRDefault="00B565D0" w:rsidP="00B565D0">
            <w:pPr>
              <w:spacing w:line="240" w:lineRule="auto"/>
              <w:rPr>
                <w:rFonts w:ascii="Times New Roman" w:hAnsi="Times New Roman" w:cs="Times New Roman"/>
                <w:color w:val="0D0D0D"/>
              </w:rPr>
            </w:pPr>
            <w:r w:rsidRPr="003510EE">
              <w:rPr>
                <w:rFonts w:ascii="Times New Roman" w:hAnsi="Times New Roman" w:cs="Times New Roman"/>
                <w:color w:val="0D0D0D"/>
              </w:rPr>
              <w:t>Podmioty świadczące usługi komunikacji interpersonalnej niewykorzystującej numerów</w:t>
            </w:r>
          </w:p>
        </w:tc>
        <w:tc>
          <w:tcPr>
            <w:tcW w:w="7189" w:type="dxa"/>
            <w:gridSpan w:val="22"/>
            <w:shd w:val="clear" w:color="auto" w:fill="FFFFFF" w:themeFill="background1"/>
          </w:tcPr>
          <w:p w14:paraId="2E29FB7C" w14:textId="20429680" w:rsidR="00B565D0" w:rsidRPr="003510EE" w:rsidRDefault="00B565D0" w:rsidP="58F8316F">
            <w:pPr>
              <w:numPr>
                <w:ilvl w:val="0"/>
                <w:numId w:val="37"/>
              </w:numPr>
              <w:spacing w:after="0" w:line="240" w:lineRule="auto"/>
              <w:ind w:left="250" w:hanging="186"/>
              <w:rPr>
                <w:rFonts w:ascii="Times New Roman" w:hAnsi="Times New Roman" w:cs="Times New Roman"/>
                <w:color w:val="000000" w:themeColor="text1"/>
                <w:spacing w:val="-2"/>
              </w:rPr>
            </w:pPr>
            <w:r w:rsidRPr="003510EE">
              <w:rPr>
                <w:rFonts w:ascii="Times New Roman" w:hAnsi="Times New Roman" w:cs="Times New Roman"/>
                <w:color w:val="0D0D0D"/>
              </w:rPr>
              <w:t xml:space="preserve">Podmioty świadczące usługi komunikacji interpersonalnej niewykorzystującej numerów nie były </w:t>
            </w:r>
            <w:r w:rsidRPr="003510EE">
              <w:rPr>
                <w:rFonts w:ascii="Times New Roman" w:hAnsi="Times New Roman" w:cs="Times New Roman"/>
                <w:color w:val="000000"/>
                <w:spacing w:val="-2"/>
              </w:rPr>
              <w:t>do</w:t>
            </w:r>
            <w:r w:rsidRPr="003510EE">
              <w:rPr>
                <w:rFonts w:ascii="Times New Roman" w:hAnsi="Times New Roman" w:cs="Times New Roman"/>
                <w:color w:val="0D0D0D"/>
              </w:rPr>
              <w:t xml:space="preserve"> tej pory objęte regulacją, zatem będą musiały dostosować prowadzoną działalność do wymogów Pke.</w:t>
            </w:r>
            <w:r w:rsidR="5BFB489D" w:rsidRPr="003510EE">
              <w:rPr>
                <w:rFonts w:ascii="Times New Roman" w:hAnsi="Times New Roman" w:cs="Times New Roman"/>
                <w:color w:val="0D0D0D"/>
              </w:rPr>
              <w:t xml:space="preserve"> </w:t>
            </w:r>
          </w:p>
          <w:p w14:paraId="3AF01863" w14:textId="5CF92B44" w:rsidR="00B565D0" w:rsidRPr="003510EE" w:rsidRDefault="5BFB489D" w:rsidP="58F8316F">
            <w:pPr>
              <w:numPr>
                <w:ilvl w:val="0"/>
                <w:numId w:val="37"/>
              </w:numPr>
              <w:spacing w:after="0" w:line="240" w:lineRule="auto"/>
              <w:ind w:left="250" w:hanging="186"/>
              <w:rPr>
                <w:rFonts w:ascii="Times New Roman" w:hAnsi="Times New Roman" w:cs="Times New Roman"/>
                <w:color w:val="000000" w:themeColor="text1"/>
                <w:spacing w:val="-2"/>
              </w:rPr>
            </w:pPr>
            <w:r w:rsidRPr="003510EE">
              <w:rPr>
                <w:rFonts w:ascii="Times New Roman" w:hAnsi="Times New Roman" w:cs="Times New Roman"/>
                <w:color w:val="0D0D0D" w:themeColor="text1" w:themeTint="F2"/>
              </w:rPr>
              <w:t xml:space="preserve">Zasadniczo wobec dostawców usług komunikacji interpersonalnej obciążenia się zwiększają. Katalog </w:t>
            </w:r>
            <w:r w:rsidR="515620B3" w:rsidRPr="003510EE">
              <w:rPr>
                <w:rFonts w:ascii="Times New Roman" w:hAnsi="Times New Roman" w:cs="Times New Roman"/>
                <w:color w:val="0D0D0D" w:themeColor="text1" w:themeTint="F2"/>
              </w:rPr>
              <w:t xml:space="preserve">obowiązków został wskazany </w:t>
            </w:r>
            <w:r w:rsidR="09C54649" w:rsidRPr="003510EE">
              <w:rPr>
                <w:rFonts w:ascii="Times New Roman" w:hAnsi="Times New Roman" w:cs="Times New Roman"/>
                <w:color w:val="0D0D0D" w:themeColor="text1" w:themeTint="F2"/>
              </w:rPr>
              <w:t xml:space="preserve">w pkt 8 poniżej. </w:t>
            </w:r>
            <w:r w:rsidRPr="003510EE">
              <w:rPr>
                <w:rFonts w:ascii="Times New Roman" w:hAnsi="Times New Roman" w:cs="Times New Roman"/>
                <w:color w:val="0D0D0D" w:themeColor="text1" w:themeTint="F2"/>
              </w:rPr>
              <w:t>Obciążenia wynikają bezpośrednio z przepisów EKŁE.</w:t>
            </w:r>
          </w:p>
        </w:tc>
      </w:tr>
      <w:tr w:rsidR="00B565D0" w:rsidRPr="003510EE" w14:paraId="790ECE4C" w14:textId="77777777" w:rsidTr="6F2DADEA">
        <w:trPr>
          <w:gridAfter w:val="1"/>
          <w:wAfter w:w="10" w:type="dxa"/>
          <w:trHeight w:val="1035"/>
        </w:trPr>
        <w:tc>
          <w:tcPr>
            <w:tcW w:w="1596" w:type="dxa"/>
            <w:vMerge/>
          </w:tcPr>
          <w:p w14:paraId="7DF4E37C" w14:textId="77777777" w:rsidR="00B565D0" w:rsidRPr="003510EE" w:rsidRDefault="00B565D0" w:rsidP="00B565D0">
            <w:pPr>
              <w:spacing w:line="240" w:lineRule="auto"/>
              <w:rPr>
                <w:rFonts w:ascii="Times New Roman" w:hAnsi="Times New Roman" w:cs="Times New Roman"/>
                <w:color w:val="000000"/>
              </w:rPr>
            </w:pPr>
          </w:p>
        </w:tc>
        <w:tc>
          <w:tcPr>
            <w:tcW w:w="2293" w:type="dxa"/>
            <w:gridSpan w:val="6"/>
            <w:shd w:val="clear" w:color="auto" w:fill="FFFFFF" w:themeFill="background1"/>
          </w:tcPr>
          <w:p w14:paraId="15AD400A" w14:textId="77777777" w:rsidR="00B565D0" w:rsidRPr="003510EE" w:rsidRDefault="00B565D0" w:rsidP="00B565D0">
            <w:pPr>
              <w:spacing w:line="240" w:lineRule="auto"/>
              <w:rPr>
                <w:rFonts w:ascii="Times New Roman" w:hAnsi="Times New Roman" w:cs="Times New Roman"/>
              </w:rPr>
            </w:pPr>
            <w:r w:rsidRPr="003510EE">
              <w:rPr>
                <w:rFonts w:ascii="Times New Roman" w:hAnsi="Times New Roman" w:cs="Times New Roman"/>
              </w:rPr>
              <w:t>rodzina, obywatele oraz gospodarstwa domowe</w:t>
            </w:r>
          </w:p>
        </w:tc>
        <w:tc>
          <w:tcPr>
            <w:tcW w:w="7189" w:type="dxa"/>
            <w:gridSpan w:val="22"/>
            <w:shd w:val="clear" w:color="auto" w:fill="FFFFFF" w:themeFill="background1"/>
          </w:tcPr>
          <w:p w14:paraId="54F02880" w14:textId="77777777" w:rsidR="00B565D0" w:rsidRPr="003510EE" w:rsidRDefault="00B565D0" w:rsidP="00B565D0">
            <w:pPr>
              <w:numPr>
                <w:ilvl w:val="0"/>
                <w:numId w:val="37"/>
              </w:numPr>
              <w:spacing w:after="0" w:line="240" w:lineRule="auto"/>
              <w:ind w:left="250" w:hanging="186"/>
              <w:rPr>
                <w:rFonts w:ascii="Times New Roman" w:hAnsi="Times New Roman" w:cs="Times New Roman"/>
                <w:color w:val="000000"/>
                <w:spacing w:val="-2"/>
              </w:rPr>
            </w:pPr>
            <w:r w:rsidRPr="003510EE">
              <w:rPr>
                <w:rFonts w:ascii="Times New Roman" w:hAnsi="Times New Roman" w:cs="Times New Roman"/>
                <w:color w:val="000000"/>
                <w:spacing w:val="-2"/>
              </w:rPr>
              <w:t xml:space="preserve">Zmiany obejmujące dokumenty, jakie użytkownik końcowy (konsument) otrzyma od przedsiębiorców komunikacji elektronicznej na etapie </w:t>
            </w:r>
            <w:proofErr w:type="spellStart"/>
            <w:r w:rsidRPr="003510EE">
              <w:rPr>
                <w:rFonts w:ascii="Times New Roman" w:hAnsi="Times New Roman" w:cs="Times New Roman"/>
                <w:color w:val="000000"/>
                <w:spacing w:val="-2"/>
              </w:rPr>
              <w:t>przedumownym</w:t>
            </w:r>
            <w:proofErr w:type="spellEnd"/>
            <w:r w:rsidRPr="003510EE">
              <w:rPr>
                <w:rFonts w:ascii="Times New Roman" w:hAnsi="Times New Roman" w:cs="Times New Roman"/>
                <w:color w:val="000000"/>
                <w:spacing w:val="-2"/>
              </w:rPr>
              <w:t xml:space="preserve"> ułatwią wybór usługodawcy najbardziej odpowiadającego potrzebom użytkownika.</w:t>
            </w:r>
          </w:p>
          <w:p w14:paraId="1DA6542E" w14:textId="747C45B8" w:rsidR="00B565D0" w:rsidRPr="003510EE" w:rsidRDefault="00B565D0" w:rsidP="003802BE">
            <w:pPr>
              <w:numPr>
                <w:ilvl w:val="0"/>
                <w:numId w:val="37"/>
              </w:numPr>
              <w:spacing w:after="0" w:line="240" w:lineRule="auto"/>
              <w:ind w:left="250" w:hanging="186"/>
              <w:rPr>
                <w:rFonts w:ascii="Times New Roman" w:hAnsi="Times New Roman" w:cs="Times New Roman"/>
                <w:color w:val="000000"/>
                <w:spacing w:val="-2"/>
              </w:rPr>
            </w:pPr>
            <w:r w:rsidRPr="003510EE">
              <w:rPr>
                <w:rFonts w:ascii="Times New Roman" w:hAnsi="Times New Roman" w:cs="Times New Roman"/>
                <w:color w:val="000000"/>
                <w:spacing w:val="-2"/>
              </w:rPr>
              <w:t xml:space="preserve">Wprowadzenie nowych praw użytkowników, np. prawo do zachowania ciągłości usługi dostępu do </w:t>
            </w:r>
            <w:proofErr w:type="spellStart"/>
            <w:r w:rsidRPr="003510EE">
              <w:rPr>
                <w:rFonts w:ascii="Times New Roman" w:hAnsi="Times New Roman" w:cs="Times New Roman"/>
                <w:color w:val="000000"/>
                <w:spacing w:val="-2"/>
              </w:rPr>
              <w:t>internetu</w:t>
            </w:r>
            <w:proofErr w:type="spellEnd"/>
            <w:r w:rsidRPr="003510EE">
              <w:rPr>
                <w:rFonts w:ascii="Times New Roman" w:hAnsi="Times New Roman" w:cs="Times New Roman"/>
                <w:color w:val="000000"/>
                <w:spacing w:val="-2"/>
              </w:rPr>
              <w:t xml:space="preserve">, pozytywnie wpłynie na korzystanie z usług komunikacji elektronicznej. </w:t>
            </w:r>
          </w:p>
        </w:tc>
      </w:tr>
      <w:tr w:rsidR="002A74C7" w:rsidRPr="003510EE" w14:paraId="5CAEABBD" w14:textId="77777777" w:rsidTr="6F2DADEA">
        <w:trPr>
          <w:gridAfter w:val="1"/>
          <w:wAfter w:w="10" w:type="dxa"/>
          <w:trHeight w:val="1035"/>
        </w:trPr>
        <w:tc>
          <w:tcPr>
            <w:tcW w:w="1596" w:type="dxa"/>
          </w:tcPr>
          <w:p w14:paraId="1C003261" w14:textId="77777777" w:rsidR="002A74C7" w:rsidRPr="003510EE" w:rsidRDefault="002A74C7" w:rsidP="00B565D0">
            <w:pPr>
              <w:spacing w:line="240" w:lineRule="auto"/>
              <w:rPr>
                <w:rFonts w:ascii="Times New Roman" w:hAnsi="Times New Roman" w:cs="Times New Roman"/>
                <w:color w:val="000000"/>
              </w:rPr>
            </w:pPr>
          </w:p>
        </w:tc>
        <w:tc>
          <w:tcPr>
            <w:tcW w:w="2293" w:type="dxa"/>
            <w:gridSpan w:val="6"/>
            <w:shd w:val="clear" w:color="auto" w:fill="FFFFFF" w:themeFill="background1"/>
          </w:tcPr>
          <w:p w14:paraId="4E997C85" w14:textId="60FBDC13" w:rsidR="002A74C7" w:rsidRPr="003510EE" w:rsidRDefault="002A74C7" w:rsidP="00B565D0">
            <w:pPr>
              <w:spacing w:line="240" w:lineRule="auto"/>
              <w:rPr>
                <w:rFonts w:ascii="Times New Roman" w:hAnsi="Times New Roman" w:cs="Times New Roman"/>
              </w:rPr>
            </w:pPr>
            <w:r w:rsidRPr="003510EE">
              <w:rPr>
                <w:rFonts w:ascii="Times New Roman" w:hAnsi="Times New Roman" w:cs="Times New Roman"/>
              </w:rPr>
              <w:t>Użytkownicy końcowi (abonenci, konsumenci)</w:t>
            </w:r>
          </w:p>
        </w:tc>
        <w:tc>
          <w:tcPr>
            <w:tcW w:w="7189" w:type="dxa"/>
            <w:gridSpan w:val="22"/>
            <w:shd w:val="clear" w:color="auto" w:fill="FFFFFF" w:themeFill="background1"/>
          </w:tcPr>
          <w:p w14:paraId="714AC684" w14:textId="715E783C" w:rsidR="002A74C7" w:rsidRPr="003510EE" w:rsidRDefault="002A74C7" w:rsidP="00B565D0">
            <w:pPr>
              <w:tabs>
                <w:tab w:val="left" w:pos="3000"/>
              </w:tabs>
              <w:rPr>
                <w:rFonts w:ascii="Times New Roman" w:hAnsi="Times New Roman" w:cs="Times New Roman"/>
                <w:color w:val="000000"/>
                <w:spacing w:val="-2"/>
              </w:rPr>
            </w:pPr>
            <w:r w:rsidRPr="003510EE">
              <w:rPr>
                <w:rFonts w:ascii="Times New Roman" w:hAnsi="Times New Roman" w:cs="Times New Roman"/>
                <w:color w:val="000000"/>
                <w:spacing w:val="-2"/>
              </w:rPr>
              <w:t xml:space="preserve">Projekt zasadniczo nie wprowadza nowych obowiązków użytkowników końcowych. Wprost przeciwnie, zgodnie z projektem, prawa użytkowników końcowych </w:t>
            </w:r>
            <w:r w:rsidR="001E3EE4" w:rsidRPr="003510EE">
              <w:rPr>
                <w:rFonts w:ascii="Times New Roman" w:hAnsi="Times New Roman" w:cs="Times New Roman"/>
                <w:color w:val="000000"/>
                <w:spacing w:val="-2"/>
              </w:rPr>
              <w:t xml:space="preserve">będą przedstawiane w sposób bardziej </w:t>
            </w:r>
            <w:r w:rsidR="00C47C9B" w:rsidRPr="003510EE">
              <w:rPr>
                <w:rFonts w:ascii="Times New Roman" w:hAnsi="Times New Roman" w:cs="Times New Roman"/>
                <w:color w:val="000000"/>
                <w:spacing w:val="-2"/>
              </w:rPr>
              <w:t>transparentny</w:t>
            </w:r>
            <w:r w:rsidR="001E3EE4" w:rsidRPr="003510EE">
              <w:rPr>
                <w:rFonts w:ascii="Times New Roman" w:hAnsi="Times New Roman" w:cs="Times New Roman"/>
                <w:color w:val="000000"/>
                <w:spacing w:val="-2"/>
              </w:rPr>
              <w:t xml:space="preserve">, jasny i zrozumiały dla użytkowników końcowych. </w:t>
            </w:r>
          </w:p>
        </w:tc>
      </w:tr>
      <w:tr w:rsidR="00B565D0" w:rsidRPr="003510EE" w14:paraId="0A429E92" w14:textId="77777777" w:rsidTr="6F2DADEA">
        <w:trPr>
          <w:gridAfter w:val="1"/>
          <w:wAfter w:w="10" w:type="dxa"/>
          <w:trHeight w:val="1643"/>
        </w:trPr>
        <w:tc>
          <w:tcPr>
            <w:tcW w:w="2243" w:type="dxa"/>
            <w:gridSpan w:val="2"/>
            <w:shd w:val="clear" w:color="auto" w:fill="FFFFFF" w:themeFill="background1"/>
          </w:tcPr>
          <w:p w14:paraId="6D390C57"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 xml:space="preserve">Dodatkowe informacje, w tym wskazanie źródeł danych i przyjętych do obliczeń założeń </w:t>
            </w:r>
          </w:p>
        </w:tc>
        <w:tc>
          <w:tcPr>
            <w:tcW w:w="8835" w:type="dxa"/>
            <w:gridSpan w:val="27"/>
            <w:shd w:val="clear" w:color="auto" w:fill="FFFFFF" w:themeFill="background1"/>
            <w:vAlign w:val="center"/>
          </w:tcPr>
          <w:p w14:paraId="3041E394" w14:textId="77777777" w:rsidR="00B565D0" w:rsidRPr="003510EE" w:rsidRDefault="00B565D0" w:rsidP="00B565D0">
            <w:pPr>
              <w:spacing w:line="240" w:lineRule="auto"/>
              <w:jc w:val="both"/>
              <w:rPr>
                <w:rFonts w:ascii="Times New Roman" w:hAnsi="Times New Roman" w:cs="Times New Roman"/>
                <w:color w:val="000000"/>
              </w:rPr>
            </w:pPr>
          </w:p>
          <w:p w14:paraId="5AA2FE90" w14:textId="77777777" w:rsidR="00B565D0" w:rsidRPr="003802BE" w:rsidRDefault="00B565D0" w:rsidP="00B565D0">
            <w:pPr>
              <w:spacing w:line="240" w:lineRule="auto"/>
              <w:jc w:val="both"/>
              <w:rPr>
                <w:rFonts w:ascii="Times New Roman" w:hAnsi="Times New Roman" w:cs="Times New Roman"/>
                <w:iCs/>
                <w:color w:val="000000"/>
              </w:rPr>
            </w:pPr>
            <w:r w:rsidRPr="003802BE">
              <w:rPr>
                <w:rFonts w:ascii="Times New Roman" w:hAnsi="Times New Roman" w:cs="Times New Roman"/>
                <w:iCs/>
                <w:color w:val="000000"/>
              </w:rPr>
              <w:t>Nie dotyczy</w:t>
            </w:r>
          </w:p>
          <w:p w14:paraId="722B00AE" w14:textId="77777777" w:rsidR="00B565D0" w:rsidRPr="003510EE" w:rsidRDefault="00B565D0" w:rsidP="00B565D0">
            <w:pPr>
              <w:spacing w:line="240" w:lineRule="auto"/>
              <w:jc w:val="both"/>
              <w:rPr>
                <w:rFonts w:ascii="Times New Roman" w:hAnsi="Times New Roman" w:cs="Times New Roman"/>
                <w:color w:val="000000"/>
              </w:rPr>
            </w:pPr>
          </w:p>
          <w:p w14:paraId="42C6D796" w14:textId="77777777" w:rsidR="00B565D0" w:rsidRPr="003510EE" w:rsidRDefault="00B565D0" w:rsidP="00B565D0">
            <w:pPr>
              <w:spacing w:line="240" w:lineRule="auto"/>
              <w:jc w:val="both"/>
              <w:rPr>
                <w:rFonts w:ascii="Times New Roman" w:hAnsi="Times New Roman" w:cs="Times New Roman"/>
                <w:color w:val="000000"/>
              </w:rPr>
            </w:pPr>
          </w:p>
        </w:tc>
      </w:tr>
      <w:tr w:rsidR="00B565D0" w:rsidRPr="003510EE" w14:paraId="65917713" w14:textId="77777777" w:rsidTr="6F2DADEA">
        <w:trPr>
          <w:gridAfter w:val="1"/>
          <w:wAfter w:w="10" w:type="dxa"/>
          <w:trHeight w:val="342"/>
        </w:trPr>
        <w:tc>
          <w:tcPr>
            <w:tcW w:w="11078" w:type="dxa"/>
            <w:gridSpan w:val="29"/>
            <w:shd w:val="clear" w:color="auto" w:fill="99CCFF"/>
            <w:vAlign w:val="center"/>
          </w:tcPr>
          <w:p w14:paraId="207021E4" w14:textId="77777777" w:rsidR="00B565D0" w:rsidRPr="003510EE" w:rsidRDefault="00B565D0" w:rsidP="4B544A0A">
            <w:pPr>
              <w:numPr>
                <w:ilvl w:val="0"/>
                <w:numId w:val="9"/>
              </w:numPr>
              <w:spacing w:before="60" w:after="60" w:line="240" w:lineRule="auto"/>
              <w:ind w:left="318" w:hanging="284"/>
              <w:jc w:val="both"/>
              <w:rPr>
                <w:rFonts w:ascii="Times New Roman" w:hAnsi="Times New Roman" w:cs="Times New Roman"/>
              </w:rPr>
            </w:pPr>
            <w:r w:rsidRPr="003510EE">
              <w:rPr>
                <w:rFonts w:ascii="Times New Roman" w:hAnsi="Times New Roman" w:cs="Times New Roman"/>
                <w:b/>
                <w:bCs/>
                <w:color w:val="000000" w:themeColor="text1"/>
              </w:rPr>
              <w:t xml:space="preserve"> Zmiana obciążeń regulacyjnych (w tym obowiązków informacyjnych) wynikających z projektu</w:t>
            </w:r>
          </w:p>
        </w:tc>
      </w:tr>
      <w:tr w:rsidR="00B565D0" w:rsidRPr="003510EE" w14:paraId="555F2B98" w14:textId="77777777" w:rsidTr="6F2DADEA">
        <w:trPr>
          <w:gridAfter w:val="1"/>
          <w:wAfter w:w="10" w:type="dxa"/>
          <w:trHeight w:val="151"/>
        </w:trPr>
        <w:tc>
          <w:tcPr>
            <w:tcW w:w="11078" w:type="dxa"/>
            <w:gridSpan w:val="29"/>
            <w:shd w:val="clear" w:color="auto" w:fill="FFFFFF" w:themeFill="background1"/>
          </w:tcPr>
          <w:p w14:paraId="3DE7913D"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fldChar w:fldCharType="begin">
                <w:ffData>
                  <w:name w:val="Wybór1"/>
                  <w:enabled/>
                  <w:calcOnExit w:val="0"/>
                  <w:checkBox>
                    <w:sizeAuto/>
                    <w:default w:val="0"/>
                  </w:checkBox>
                </w:ffData>
              </w:fldChar>
            </w:r>
            <w:r w:rsidRPr="003510EE">
              <w:rPr>
                <w:rFonts w:ascii="Times New Roman" w:hAnsi="Times New Roman" w:cs="Times New Roman"/>
                <w:color w:val="000000"/>
              </w:rPr>
              <w:instrText xml:space="preserve"> FORMCHECKBOX </w:instrText>
            </w:r>
            <w:r w:rsidR="00171FA7">
              <w:rPr>
                <w:rFonts w:ascii="Times New Roman" w:hAnsi="Times New Roman" w:cs="Times New Roman"/>
                <w:color w:val="000000"/>
              </w:rPr>
            </w:r>
            <w:r w:rsidR="00171FA7">
              <w:rPr>
                <w:rFonts w:ascii="Times New Roman" w:hAnsi="Times New Roman" w:cs="Times New Roman"/>
                <w:color w:val="000000"/>
              </w:rPr>
              <w:fldChar w:fldCharType="separate"/>
            </w:r>
            <w:r w:rsidRPr="003510EE">
              <w:rPr>
                <w:rFonts w:ascii="Times New Roman" w:hAnsi="Times New Roman" w:cs="Times New Roman"/>
                <w:color w:val="000000"/>
              </w:rPr>
              <w:fldChar w:fldCharType="end"/>
            </w:r>
            <w:r w:rsidRPr="003510EE">
              <w:rPr>
                <w:rFonts w:ascii="Times New Roman" w:hAnsi="Times New Roman" w:cs="Times New Roman"/>
                <w:color w:val="000000"/>
              </w:rPr>
              <w:t xml:space="preserve"> </w:t>
            </w:r>
            <w:r w:rsidRPr="003510EE">
              <w:rPr>
                <w:rFonts w:ascii="Times New Roman" w:hAnsi="Times New Roman" w:cs="Times New Roman"/>
                <w:color w:val="000000"/>
                <w:spacing w:val="-2"/>
              </w:rPr>
              <w:t>nie dotyczy</w:t>
            </w:r>
          </w:p>
        </w:tc>
      </w:tr>
      <w:tr w:rsidR="00B565D0" w:rsidRPr="003510EE" w14:paraId="462C18F5" w14:textId="77777777" w:rsidTr="6F2DADEA">
        <w:trPr>
          <w:gridAfter w:val="1"/>
          <w:wAfter w:w="10" w:type="dxa"/>
          <w:trHeight w:val="946"/>
        </w:trPr>
        <w:tc>
          <w:tcPr>
            <w:tcW w:w="5111" w:type="dxa"/>
            <w:gridSpan w:val="12"/>
            <w:shd w:val="clear" w:color="auto" w:fill="FFFFFF" w:themeFill="background1"/>
          </w:tcPr>
          <w:p w14:paraId="43D6C7C2" w14:textId="77777777" w:rsidR="00B565D0" w:rsidRPr="003510EE" w:rsidRDefault="00B565D0" w:rsidP="00B565D0">
            <w:pPr>
              <w:rPr>
                <w:rFonts w:ascii="Times New Roman" w:hAnsi="Times New Roman" w:cs="Times New Roman"/>
                <w:color w:val="000000"/>
                <w:spacing w:val="-2"/>
              </w:rPr>
            </w:pPr>
            <w:r w:rsidRPr="003510EE">
              <w:rPr>
                <w:rFonts w:ascii="Times New Roman" w:hAnsi="Times New Roman" w:cs="Times New Roman"/>
                <w:color w:val="000000"/>
                <w:spacing w:val="-2"/>
              </w:rPr>
              <w:t xml:space="preserve">Wprowadzane są obciążenia poza bezwzględnie wymaganymi przez UE </w:t>
            </w:r>
            <w:r w:rsidRPr="003510EE">
              <w:rPr>
                <w:rFonts w:ascii="Times New Roman" w:hAnsi="Times New Roman" w:cs="Times New Roman"/>
                <w:color w:val="000000"/>
              </w:rPr>
              <w:t>(szczegóły w odwróconej tabeli zgodności).</w:t>
            </w:r>
          </w:p>
        </w:tc>
        <w:tc>
          <w:tcPr>
            <w:tcW w:w="5967" w:type="dxa"/>
            <w:gridSpan w:val="17"/>
            <w:shd w:val="clear" w:color="auto" w:fill="FFFFFF" w:themeFill="background1"/>
          </w:tcPr>
          <w:p w14:paraId="322909B0"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fldChar w:fldCharType="begin">
                <w:ffData>
                  <w:name w:val=""/>
                  <w:enabled/>
                  <w:calcOnExit w:val="0"/>
                  <w:checkBox>
                    <w:sizeAuto/>
                    <w:default w:val="1"/>
                  </w:checkBox>
                </w:ffData>
              </w:fldChar>
            </w:r>
            <w:r w:rsidRPr="003510EE">
              <w:rPr>
                <w:rFonts w:ascii="Times New Roman" w:hAnsi="Times New Roman" w:cs="Times New Roman"/>
                <w:color w:val="000000"/>
              </w:rPr>
              <w:instrText xml:space="preserve"> FORMCHECKBOX </w:instrText>
            </w:r>
            <w:r w:rsidR="00171FA7">
              <w:rPr>
                <w:rFonts w:ascii="Times New Roman" w:hAnsi="Times New Roman" w:cs="Times New Roman"/>
                <w:color w:val="000000"/>
              </w:rPr>
            </w:r>
            <w:r w:rsidR="00171FA7">
              <w:rPr>
                <w:rFonts w:ascii="Times New Roman" w:hAnsi="Times New Roman" w:cs="Times New Roman"/>
                <w:color w:val="000000"/>
              </w:rPr>
              <w:fldChar w:fldCharType="separate"/>
            </w:r>
            <w:r w:rsidRPr="003510EE">
              <w:rPr>
                <w:rFonts w:ascii="Times New Roman" w:hAnsi="Times New Roman" w:cs="Times New Roman"/>
                <w:color w:val="000000"/>
              </w:rPr>
              <w:fldChar w:fldCharType="end"/>
            </w:r>
            <w:r w:rsidRPr="003510EE">
              <w:rPr>
                <w:rFonts w:ascii="Times New Roman" w:hAnsi="Times New Roman" w:cs="Times New Roman"/>
                <w:color w:val="000000"/>
              </w:rPr>
              <w:t xml:space="preserve"> tak</w:t>
            </w:r>
          </w:p>
          <w:p w14:paraId="7A751FCD"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fldChar w:fldCharType="begin">
                <w:ffData>
                  <w:name w:val="Wybór1"/>
                  <w:enabled/>
                  <w:calcOnExit w:val="0"/>
                  <w:checkBox>
                    <w:sizeAuto/>
                    <w:default w:val="0"/>
                  </w:checkBox>
                </w:ffData>
              </w:fldChar>
            </w:r>
            <w:r w:rsidRPr="003510EE">
              <w:rPr>
                <w:rFonts w:ascii="Times New Roman" w:hAnsi="Times New Roman" w:cs="Times New Roman"/>
                <w:color w:val="000000"/>
              </w:rPr>
              <w:instrText xml:space="preserve"> FORMCHECKBOX </w:instrText>
            </w:r>
            <w:r w:rsidR="00171FA7">
              <w:rPr>
                <w:rFonts w:ascii="Times New Roman" w:hAnsi="Times New Roman" w:cs="Times New Roman"/>
                <w:color w:val="000000"/>
              </w:rPr>
            </w:r>
            <w:r w:rsidR="00171FA7">
              <w:rPr>
                <w:rFonts w:ascii="Times New Roman" w:hAnsi="Times New Roman" w:cs="Times New Roman"/>
                <w:color w:val="000000"/>
              </w:rPr>
              <w:fldChar w:fldCharType="separate"/>
            </w:r>
            <w:r w:rsidRPr="003510EE">
              <w:rPr>
                <w:rFonts w:ascii="Times New Roman" w:hAnsi="Times New Roman" w:cs="Times New Roman"/>
                <w:color w:val="000000"/>
              </w:rPr>
              <w:fldChar w:fldCharType="end"/>
            </w:r>
            <w:r w:rsidRPr="003510EE">
              <w:rPr>
                <w:rFonts w:ascii="Times New Roman" w:hAnsi="Times New Roman" w:cs="Times New Roman"/>
                <w:color w:val="000000"/>
              </w:rPr>
              <w:t xml:space="preserve"> nie</w:t>
            </w:r>
          </w:p>
          <w:p w14:paraId="2FB33073" w14:textId="77777777" w:rsidR="00B565D0" w:rsidRPr="003510EE" w:rsidRDefault="00B565D0" w:rsidP="00B565D0">
            <w:pPr>
              <w:rPr>
                <w:rFonts w:ascii="Times New Roman" w:hAnsi="Times New Roman" w:cs="Times New Roman"/>
                <w:color w:val="000000"/>
              </w:rPr>
            </w:pPr>
            <w:r w:rsidRPr="003510EE">
              <w:rPr>
                <w:rFonts w:ascii="Times New Roman" w:hAnsi="Times New Roman" w:cs="Times New Roman"/>
                <w:color w:val="000000"/>
              </w:rPr>
              <w:fldChar w:fldCharType="begin">
                <w:ffData>
                  <w:name w:val="Wybór1"/>
                  <w:enabled/>
                  <w:calcOnExit w:val="0"/>
                  <w:checkBox>
                    <w:sizeAuto/>
                    <w:default w:val="0"/>
                  </w:checkBox>
                </w:ffData>
              </w:fldChar>
            </w:r>
            <w:r w:rsidRPr="003510EE">
              <w:rPr>
                <w:rFonts w:ascii="Times New Roman" w:hAnsi="Times New Roman" w:cs="Times New Roman"/>
                <w:color w:val="000000"/>
              </w:rPr>
              <w:instrText xml:space="preserve"> FORMCHECKBOX </w:instrText>
            </w:r>
            <w:r w:rsidR="00171FA7">
              <w:rPr>
                <w:rFonts w:ascii="Times New Roman" w:hAnsi="Times New Roman" w:cs="Times New Roman"/>
                <w:color w:val="000000"/>
              </w:rPr>
            </w:r>
            <w:r w:rsidR="00171FA7">
              <w:rPr>
                <w:rFonts w:ascii="Times New Roman" w:hAnsi="Times New Roman" w:cs="Times New Roman"/>
                <w:color w:val="000000"/>
              </w:rPr>
              <w:fldChar w:fldCharType="separate"/>
            </w:r>
            <w:r w:rsidRPr="003510EE">
              <w:rPr>
                <w:rFonts w:ascii="Times New Roman" w:hAnsi="Times New Roman" w:cs="Times New Roman"/>
                <w:color w:val="000000"/>
              </w:rPr>
              <w:fldChar w:fldCharType="end"/>
            </w:r>
            <w:r w:rsidRPr="003510EE">
              <w:rPr>
                <w:rFonts w:ascii="Times New Roman" w:hAnsi="Times New Roman" w:cs="Times New Roman"/>
                <w:color w:val="000000"/>
              </w:rPr>
              <w:t xml:space="preserve"> nie dotyczy</w:t>
            </w:r>
          </w:p>
        </w:tc>
      </w:tr>
      <w:tr w:rsidR="00B565D0" w:rsidRPr="003510EE" w14:paraId="53DF3394" w14:textId="77777777" w:rsidTr="6F2DADEA">
        <w:trPr>
          <w:gridAfter w:val="1"/>
          <w:wAfter w:w="10" w:type="dxa"/>
          <w:trHeight w:val="1245"/>
        </w:trPr>
        <w:tc>
          <w:tcPr>
            <w:tcW w:w="5111" w:type="dxa"/>
            <w:gridSpan w:val="12"/>
            <w:shd w:val="clear" w:color="auto" w:fill="FFFFFF" w:themeFill="background1"/>
          </w:tcPr>
          <w:p w14:paraId="5E876ABE" w14:textId="77777777" w:rsidR="00B565D0" w:rsidRPr="003510EE" w:rsidRDefault="00B565D0" w:rsidP="00B565D0">
            <w:pPr>
              <w:spacing w:line="240" w:lineRule="auto"/>
              <w:rPr>
                <w:rFonts w:ascii="Times New Roman" w:hAnsi="Times New Roman" w:cs="Times New Roman"/>
                <w:color w:val="000000"/>
                <w:spacing w:val="-2"/>
              </w:rPr>
            </w:pPr>
            <w:r w:rsidRPr="003510EE">
              <w:rPr>
                <w:rFonts w:ascii="Times New Roman" w:hAnsi="Times New Roman" w:cs="Times New Roman"/>
                <w:color w:val="000000"/>
              </w:rPr>
              <w:fldChar w:fldCharType="begin">
                <w:ffData>
                  <w:name w:val=""/>
                  <w:enabled/>
                  <w:calcOnExit w:val="0"/>
                  <w:checkBox>
                    <w:sizeAuto/>
                    <w:default w:val="1"/>
                  </w:checkBox>
                </w:ffData>
              </w:fldChar>
            </w:r>
            <w:r w:rsidRPr="003510EE">
              <w:rPr>
                <w:rFonts w:ascii="Times New Roman" w:hAnsi="Times New Roman" w:cs="Times New Roman"/>
                <w:color w:val="000000"/>
              </w:rPr>
              <w:instrText xml:space="preserve"> FORMCHECKBOX </w:instrText>
            </w:r>
            <w:r w:rsidR="00171FA7">
              <w:rPr>
                <w:rFonts w:ascii="Times New Roman" w:hAnsi="Times New Roman" w:cs="Times New Roman"/>
                <w:color w:val="000000"/>
              </w:rPr>
            </w:r>
            <w:r w:rsidR="00171FA7">
              <w:rPr>
                <w:rFonts w:ascii="Times New Roman" w:hAnsi="Times New Roman" w:cs="Times New Roman"/>
                <w:color w:val="000000"/>
              </w:rPr>
              <w:fldChar w:fldCharType="separate"/>
            </w:r>
            <w:r w:rsidRPr="003510EE">
              <w:rPr>
                <w:rFonts w:ascii="Times New Roman" w:hAnsi="Times New Roman" w:cs="Times New Roman"/>
                <w:color w:val="000000"/>
              </w:rPr>
              <w:fldChar w:fldCharType="end"/>
            </w:r>
            <w:r w:rsidRPr="003510EE">
              <w:rPr>
                <w:rFonts w:ascii="Times New Roman" w:hAnsi="Times New Roman" w:cs="Times New Roman"/>
                <w:color w:val="000000"/>
              </w:rPr>
              <w:t xml:space="preserve"> </w:t>
            </w:r>
            <w:r w:rsidRPr="003510EE">
              <w:rPr>
                <w:rFonts w:ascii="Times New Roman" w:hAnsi="Times New Roman" w:cs="Times New Roman"/>
                <w:color w:val="000000"/>
                <w:spacing w:val="-2"/>
              </w:rPr>
              <w:t xml:space="preserve">zmniejszenie liczby dokumentów </w:t>
            </w:r>
          </w:p>
          <w:p w14:paraId="1CDEB55D" w14:textId="77777777" w:rsidR="00B565D0" w:rsidRPr="003510EE" w:rsidRDefault="00B565D0" w:rsidP="00B565D0">
            <w:pPr>
              <w:spacing w:line="240" w:lineRule="auto"/>
              <w:rPr>
                <w:rFonts w:ascii="Times New Roman" w:hAnsi="Times New Roman" w:cs="Times New Roman"/>
                <w:color w:val="000000"/>
                <w:spacing w:val="-2"/>
              </w:rPr>
            </w:pPr>
            <w:r w:rsidRPr="003510EE">
              <w:rPr>
                <w:rFonts w:ascii="Times New Roman" w:hAnsi="Times New Roman" w:cs="Times New Roman"/>
                <w:color w:val="000000"/>
              </w:rPr>
              <w:fldChar w:fldCharType="begin">
                <w:ffData>
                  <w:name w:val=""/>
                  <w:enabled/>
                  <w:calcOnExit w:val="0"/>
                  <w:checkBox>
                    <w:sizeAuto/>
                    <w:default w:val="0"/>
                  </w:checkBox>
                </w:ffData>
              </w:fldChar>
            </w:r>
            <w:r w:rsidRPr="003510EE">
              <w:rPr>
                <w:rFonts w:ascii="Times New Roman" w:hAnsi="Times New Roman" w:cs="Times New Roman"/>
                <w:color w:val="000000"/>
              </w:rPr>
              <w:instrText xml:space="preserve"> FORMCHECKBOX </w:instrText>
            </w:r>
            <w:r w:rsidR="00171FA7">
              <w:rPr>
                <w:rFonts w:ascii="Times New Roman" w:hAnsi="Times New Roman" w:cs="Times New Roman"/>
                <w:color w:val="000000"/>
              </w:rPr>
            </w:r>
            <w:r w:rsidR="00171FA7">
              <w:rPr>
                <w:rFonts w:ascii="Times New Roman" w:hAnsi="Times New Roman" w:cs="Times New Roman"/>
                <w:color w:val="000000"/>
              </w:rPr>
              <w:fldChar w:fldCharType="separate"/>
            </w:r>
            <w:r w:rsidRPr="003510EE">
              <w:rPr>
                <w:rFonts w:ascii="Times New Roman" w:hAnsi="Times New Roman" w:cs="Times New Roman"/>
                <w:color w:val="000000"/>
              </w:rPr>
              <w:fldChar w:fldCharType="end"/>
            </w:r>
            <w:r w:rsidRPr="003510EE">
              <w:rPr>
                <w:rFonts w:ascii="Times New Roman" w:hAnsi="Times New Roman" w:cs="Times New Roman"/>
                <w:color w:val="000000"/>
              </w:rPr>
              <w:t xml:space="preserve"> </w:t>
            </w:r>
            <w:r w:rsidRPr="003510EE">
              <w:rPr>
                <w:rFonts w:ascii="Times New Roman" w:hAnsi="Times New Roman" w:cs="Times New Roman"/>
                <w:color w:val="000000"/>
                <w:spacing w:val="-2"/>
              </w:rPr>
              <w:t>zmniejszenie liczby procedur</w:t>
            </w:r>
          </w:p>
          <w:p w14:paraId="5ADC9524" w14:textId="77777777" w:rsidR="00B565D0" w:rsidRPr="003510EE" w:rsidRDefault="00B565D0" w:rsidP="00B565D0">
            <w:pPr>
              <w:spacing w:line="240" w:lineRule="auto"/>
              <w:rPr>
                <w:rFonts w:ascii="Times New Roman" w:hAnsi="Times New Roman" w:cs="Times New Roman"/>
                <w:color w:val="000000"/>
                <w:spacing w:val="-2"/>
              </w:rPr>
            </w:pPr>
            <w:r w:rsidRPr="003510EE">
              <w:rPr>
                <w:rFonts w:ascii="Times New Roman" w:hAnsi="Times New Roman" w:cs="Times New Roman"/>
                <w:color w:val="000000"/>
              </w:rPr>
              <w:fldChar w:fldCharType="begin">
                <w:ffData>
                  <w:name w:val=""/>
                  <w:enabled/>
                  <w:calcOnExit w:val="0"/>
                  <w:checkBox>
                    <w:sizeAuto/>
                    <w:default w:val="1"/>
                  </w:checkBox>
                </w:ffData>
              </w:fldChar>
            </w:r>
            <w:r w:rsidRPr="003510EE">
              <w:rPr>
                <w:rFonts w:ascii="Times New Roman" w:hAnsi="Times New Roman" w:cs="Times New Roman"/>
                <w:color w:val="000000"/>
              </w:rPr>
              <w:instrText xml:space="preserve"> FORMCHECKBOX </w:instrText>
            </w:r>
            <w:r w:rsidR="00171FA7">
              <w:rPr>
                <w:rFonts w:ascii="Times New Roman" w:hAnsi="Times New Roman" w:cs="Times New Roman"/>
                <w:color w:val="000000"/>
              </w:rPr>
            </w:r>
            <w:r w:rsidR="00171FA7">
              <w:rPr>
                <w:rFonts w:ascii="Times New Roman" w:hAnsi="Times New Roman" w:cs="Times New Roman"/>
                <w:color w:val="000000"/>
              </w:rPr>
              <w:fldChar w:fldCharType="separate"/>
            </w:r>
            <w:r w:rsidRPr="003510EE">
              <w:rPr>
                <w:rFonts w:ascii="Times New Roman" w:hAnsi="Times New Roman" w:cs="Times New Roman"/>
                <w:color w:val="000000"/>
              </w:rPr>
              <w:fldChar w:fldCharType="end"/>
            </w:r>
            <w:r w:rsidRPr="003510EE">
              <w:rPr>
                <w:rFonts w:ascii="Times New Roman" w:hAnsi="Times New Roman" w:cs="Times New Roman"/>
                <w:color w:val="000000"/>
              </w:rPr>
              <w:t xml:space="preserve"> </w:t>
            </w:r>
            <w:r w:rsidRPr="003510EE">
              <w:rPr>
                <w:rFonts w:ascii="Times New Roman" w:hAnsi="Times New Roman" w:cs="Times New Roman"/>
                <w:color w:val="000000"/>
                <w:spacing w:val="-2"/>
              </w:rPr>
              <w:t>skrócenie czasu na załatwienie sprawy</w:t>
            </w:r>
          </w:p>
          <w:p w14:paraId="4EF94B90" w14:textId="77777777" w:rsidR="00B565D0" w:rsidRPr="003510EE" w:rsidRDefault="00B565D0" w:rsidP="00B565D0">
            <w:pPr>
              <w:rPr>
                <w:rFonts w:ascii="Times New Roman" w:hAnsi="Times New Roman" w:cs="Times New Roman"/>
                <w:b/>
                <w:color w:val="000000"/>
                <w:spacing w:val="-2"/>
              </w:rPr>
            </w:pPr>
            <w:r w:rsidRPr="003510EE">
              <w:rPr>
                <w:rFonts w:ascii="Times New Roman" w:hAnsi="Times New Roman" w:cs="Times New Roman"/>
                <w:color w:val="000000"/>
              </w:rPr>
              <w:fldChar w:fldCharType="begin">
                <w:ffData>
                  <w:name w:val="Wybór1"/>
                  <w:enabled/>
                  <w:calcOnExit w:val="0"/>
                  <w:checkBox>
                    <w:sizeAuto/>
                    <w:default w:val="0"/>
                  </w:checkBox>
                </w:ffData>
              </w:fldChar>
            </w:r>
            <w:r w:rsidRPr="003510EE">
              <w:rPr>
                <w:rFonts w:ascii="Times New Roman" w:hAnsi="Times New Roman" w:cs="Times New Roman"/>
                <w:color w:val="000000"/>
              </w:rPr>
              <w:instrText xml:space="preserve"> FORMCHECKBOX </w:instrText>
            </w:r>
            <w:r w:rsidR="00171FA7">
              <w:rPr>
                <w:rFonts w:ascii="Times New Roman" w:hAnsi="Times New Roman" w:cs="Times New Roman"/>
                <w:color w:val="000000"/>
              </w:rPr>
            </w:r>
            <w:r w:rsidR="00171FA7">
              <w:rPr>
                <w:rFonts w:ascii="Times New Roman" w:hAnsi="Times New Roman" w:cs="Times New Roman"/>
                <w:color w:val="000000"/>
              </w:rPr>
              <w:fldChar w:fldCharType="separate"/>
            </w:r>
            <w:r w:rsidRPr="003510EE">
              <w:rPr>
                <w:rFonts w:ascii="Times New Roman" w:hAnsi="Times New Roman" w:cs="Times New Roman"/>
                <w:color w:val="000000"/>
              </w:rPr>
              <w:fldChar w:fldCharType="end"/>
            </w:r>
            <w:r w:rsidRPr="003510EE">
              <w:rPr>
                <w:rFonts w:ascii="Times New Roman" w:hAnsi="Times New Roman" w:cs="Times New Roman"/>
                <w:color w:val="000000"/>
              </w:rPr>
              <w:t xml:space="preserve"> </w:t>
            </w:r>
            <w:r w:rsidRPr="003510EE">
              <w:rPr>
                <w:rFonts w:ascii="Times New Roman" w:hAnsi="Times New Roman" w:cs="Times New Roman"/>
                <w:color w:val="000000"/>
                <w:spacing w:val="-2"/>
              </w:rPr>
              <w:t>inne:</w:t>
            </w:r>
            <w:r w:rsidRPr="003510EE">
              <w:rPr>
                <w:rFonts w:ascii="Times New Roman" w:hAnsi="Times New Roman" w:cs="Times New Roman"/>
                <w:color w:val="000000"/>
              </w:rPr>
              <w:t xml:space="preserve"> </w:t>
            </w:r>
            <w:r w:rsidRPr="003510EE">
              <w:rPr>
                <w:rFonts w:ascii="Times New Roman" w:hAnsi="Times New Roman" w:cs="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3510EE">
              <w:rPr>
                <w:rFonts w:ascii="Times New Roman" w:hAnsi="Times New Roman" w:cs="Times New Roman"/>
                <w:color w:val="000000"/>
              </w:rPr>
              <w:instrText xml:space="preserve"> FORMTEXT </w:instrText>
            </w:r>
            <w:r w:rsidRPr="003510EE">
              <w:rPr>
                <w:rFonts w:ascii="Times New Roman" w:hAnsi="Times New Roman" w:cs="Times New Roman"/>
                <w:color w:val="000000"/>
              </w:rPr>
            </w:r>
            <w:r w:rsidRPr="003510EE">
              <w:rPr>
                <w:rFonts w:ascii="Times New Roman" w:hAnsi="Times New Roman" w:cs="Times New Roman"/>
                <w:color w:val="000000"/>
              </w:rPr>
              <w:fldChar w:fldCharType="separate"/>
            </w:r>
            <w:r w:rsidRPr="003510EE">
              <w:rPr>
                <w:rFonts w:ascii="Times New Roman" w:hAnsi="Times New Roman" w:cs="Times New Roman"/>
                <w:noProof/>
                <w:color w:val="000000"/>
              </w:rPr>
              <w:t> </w:t>
            </w:r>
            <w:r w:rsidRPr="003510EE">
              <w:rPr>
                <w:rFonts w:ascii="Times New Roman" w:hAnsi="Times New Roman" w:cs="Times New Roman"/>
                <w:noProof/>
                <w:color w:val="000000"/>
              </w:rPr>
              <w:t> </w:t>
            </w:r>
            <w:r w:rsidRPr="003510EE">
              <w:rPr>
                <w:rFonts w:ascii="Times New Roman" w:hAnsi="Times New Roman" w:cs="Times New Roman"/>
                <w:noProof/>
                <w:color w:val="000000"/>
              </w:rPr>
              <w:t> </w:t>
            </w:r>
            <w:r w:rsidRPr="003510EE">
              <w:rPr>
                <w:rFonts w:ascii="Times New Roman" w:hAnsi="Times New Roman" w:cs="Times New Roman"/>
                <w:noProof/>
                <w:color w:val="000000"/>
              </w:rPr>
              <w:t> </w:t>
            </w:r>
            <w:r w:rsidRPr="003510EE">
              <w:rPr>
                <w:rFonts w:ascii="Times New Roman" w:hAnsi="Times New Roman" w:cs="Times New Roman"/>
                <w:noProof/>
                <w:color w:val="000000"/>
              </w:rPr>
              <w:t> </w:t>
            </w:r>
            <w:r w:rsidRPr="003510EE">
              <w:rPr>
                <w:rFonts w:ascii="Times New Roman" w:hAnsi="Times New Roman" w:cs="Times New Roman"/>
                <w:color w:val="000000"/>
              </w:rPr>
              <w:fldChar w:fldCharType="end"/>
            </w:r>
          </w:p>
        </w:tc>
        <w:tc>
          <w:tcPr>
            <w:tcW w:w="5967" w:type="dxa"/>
            <w:gridSpan w:val="17"/>
            <w:shd w:val="clear" w:color="auto" w:fill="FFFFFF" w:themeFill="background1"/>
          </w:tcPr>
          <w:p w14:paraId="262E4AF1" w14:textId="5D7A4EFB" w:rsidR="00B565D0" w:rsidRPr="003510EE" w:rsidRDefault="00D62A80" w:rsidP="00B565D0">
            <w:pPr>
              <w:spacing w:line="240" w:lineRule="auto"/>
              <w:rPr>
                <w:rFonts w:ascii="Times New Roman" w:hAnsi="Times New Roman" w:cs="Times New Roman"/>
                <w:color w:val="000000"/>
                <w:spacing w:val="-2"/>
              </w:rPr>
            </w:pPr>
            <w:r w:rsidRPr="003510EE">
              <w:rPr>
                <w:rFonts w:ascii="Times New Roman" w:hAnsi="Times New Roman" w:cs="Times New Roman"/>
                <w:color w:val="000000"/>
              </w:rPr>
              <w:fldChar w:fldCharType="begin">
                <w:ffData>
                  <w:name w:val=""/>
                  <w:enabled/>
                  <w:calcOnExit w:val="0"/>
                  <w:checkBox>
                    <w:sizeAuto/>
                    <w:default w:val="0"/>
                  </w:checkBox>
                </w:ffData>
              </w:fldChar>
            </w:r>
            <w:r w:rsidRPr="003510EE">
              <w:rPr>
                <w:rFonts w:ascii="Times New Roman" w:hAnsi="Times New Roman" w:cs="Times New Roman"/>
                <w:color w:val="000000"/>
              </w:rPr>
              <w:instrText xml:space="preserve"> FORMCHECKBOX </w:instrText>
            </w:r>
            <w:r w:rsidR="00171FA7">
              <w:rPr>
                <w:rFonts w:ascii="Times New Roman" w:hAnsi="Times New Roman" w:cs="Times New Roman"/>
                <w:color w:val="000000"/>
              </w:rPr>
            </w:r>
            <w:r w:rsidR="00171FA7">
              <w:rPr>
                <w:rFonts w:ascii="Times New Roman" w:hAnsi="Times New Roman" w:cs="Times New Roman"/>
                <w:color w:val="000000"/>
              </w:rPr>
              <w:fldChar w:fldCharType="separate"/>
            </w:r>
            <w:r w:rsidRPr="003510EE">
              <w:rPr>
                <w:rFonts w:ascii="Times New Roman" w:hAnsi="Times New Roman" w:cs="Times New Roman"/>
                <w:color w:val="000000"/>
              </w:rPr>
              <w:fldChar w:fldCharType="end"/>
            </w:r>
            <w:r w:rsidR="00B565D0" w:rsidRPr="003510EE">
              <w:rPr>
                <w:rFonts w:ascii="Times New Roman" w:hAnsi="Times New Roman" w:cs="Times New Roman"/>
                <w:color w:val="000000"/>
              </w:rPr>
              <w:t xml:space="preserve"> </w:t>
            </w:r>
            <w:r w:rsidR="00B565D0" w:rsidRPr="003510EE">
              <w:rPr>
                <w:rFonts w:ascii="Times New Roman" w:hAnsi="Times New Roman" w:cs="Times New Roman"/>
                <w:color w:val="000000"/>
                <w:spacing w:val="-2"/>
              </w:rPr>
              <w:t>zwiększenie liczby dokumentów</w:t>
            </w:r>
          </w:p>
          <w:p w14:paraId="128724F9" w14:textId="518C07FB" w:rsidR="00B565D0" w:rsidRPr="003510EE" w:rsidRDefault="00D62A80" w:rsidP="00B565D0">
            <w:pPr>
              <w:spacing w:line="240" w:lineRule="auto"/>
              <w:rPr>
                <w:rFonts w:ascii="Times New Roman" w:hAnsi="Times New Roman" w:cs="Times New Roman"/>
                <w:color w:val="000000"/>
                <w:spacing w:val="-2"/>
              </w:rPr>
            </w:pPr>
            <w:r w:rsidRPr="003510EE">
              <w:rPr>
                <w:rFonts w:ascii="Times New Roman" w:hAnsi="Times New Roman" w:cs="Times New Roman"/>
                <w:color w:val="000000"/>
              </w:rPr>
              <w:fldChar w:fldCharType="begin">
                <w:ffData>
                  <w:name w:val=""/>
                  <w:enabled/>
                  <w:calcOnExit w:val="0"/>
                  <w:checkBox>
                    <w:sizeAuto/>
                    <w:default w:val="0"/>
                  </w:checkBox>
                </w:ffData>
              </w:fldChar>
            </w:r>
            <w:r w:rsidRPr="003510EE">
              <w:rPr>
                <w:rFonts w:ascii="Times New Roman" w:hAnsi="Times New Roman" w:cs="Times New Roman"/>
                <w:color w:val="000000"/>
              </w:rPr>
              <w:instrText xml:space="preserve"> FORMCHECKBOX </w:instrText>
            </w:r>
            <w:r w:rsidR="00171FA7">
              <w:rPr>
                <w:rFonts w:ascii="Times New Roman" w:hAnsi="Times New Roman" w:cs="Times New Roman"/>
                <w:color w:val="000000"/>
              </w:rPr>
            </w:r>
            <w:r w:rsidR="00171FA7">
              <w:rPr>
                <w:rFonts w:ascii="Times New Roman" w:hAnsi="Times New Roman" w:cs="Times New Roman"/>
                <w:color w:val="000000"/>
              </w:rPr>
              <w:fldChar w:fldCharType="separate"/>
            </w:r>
            <w:r w:rsidRPr="003510EE">
              <w:rPr>
                <w:rFonts w:ascii="Times New Roman" w:hAnsi="Times New Roman" w:cs="Times New Roman"/>
                <w:color w:val="000000"/>
              </w:rPr>
              <w:fldChar w:fldCharType="end"/>
            </w:r>
            <w:r w:rsidR="00B565D0" w:rsidRPr="003510EE">
              <w:rPr>
                <w:rFonts w:ascii="Times New Roman" w:hAnsi="Times New Roman" w:cs="Times New Roman"/>
                <w:color w:val="000000"/>
              </w:rPr>
              <w:t xml:space="preserve"> </w:t>
            </w:r>
            <w:r w:rsidR="00B565D0" w:rsidRPr="003510EE">
              <w:rPr>
                <w:rFonts w:ascii="Times New Roman" w:hAnsi="Times New Roman" w:cs="Times New Roman"/>
                <w:color w:val="000000"/>
                <w:spacing w:val="-2"/>
              </w:rPr>
              <w:t>zwiększenie liczby procedur</w:t>
            </w:r>
          </w:p>
          <w:p w14:paraId="75FA6922" w14:textId="3659E8D1" w:rsidR="00B565D0" w:rsidRPr="003510EE" w:rsidRDefault="00D62A80" w:rsidP="00B565D0">
            <w:pPr>
              <w:spacing w:line="240" w:lineRule="auto"/>
              <w:rPr>
                <w:rFonts w:ascii="Times New Roman" w:hAnsi="Times New Roman" w:cs="Times New Roman"/>
                <w:color w:val="000000"/>
                <w:spacing w:val="-2"/>
              </w:rPr>
            </w:pPr>
            <w:r w:rsidRPr="003510EE">
              <w:rPr>
                <w:rFonts w:ascii="Times New Roman" w:hAnsi="Times New Roman" w:cs="Times New Roman"/>
                <w:color w:val="000000"/>
              </w:rPr>
              <w:fldChar w:fldCharType="begin">
                <w:ffData>
                  <w:name w:val=""/>
                  <w:enabled/>
                  <w:calcOnExit w:val="0"/>
                  <w:checkBox>
                    <w:sizeAuto/>
                    <w:default w:val="0"/>
                  </w:checkBox>
                </w:ffData>
              </w:fldChar>
            </w:r>
            <w:r w:rsidRPr="003510EE">
              <w:rPr>
                <w:rFonts w:ascii="Times New Roman" w:hAnsi="Times New Roman" w:cs="Times New Roman"/>
                <w:color w:val="000000"/>
              </w:rPr>
              <w:instrText xml:space="preserve"> FORMCHECKBOX </w:instrText>
            </w:r>
            <w:r w:rsidR="00171FA7">
              <w:rPr>
                <w:rFonts w:ascii="Times New Roman" w:hAnsi="Times New Roman" w:cs="Times New Roman"/>
                <w:color w:val="000000"/>
              </w:rPr>
            </w:r>
            <w:r w:rsidR="00171FA7">
              <w:rPr>
                <w:rFonts w:ascii="Times New Roman" w:hAnsi="Times New Roman" w:cs="Times New Roman"/>
                <w:color w:val="000000"/>
              </w:rPr>
              <w:fldChar w:fldCharType="separate"/>
            </w:r>
            <w:r w:rsidRPr="003510EE">
              <w:rPr>
                <w:rFonts w:ascii="Times New Roman" w:hAnsi="Times New Roman" w:cs="Times New Roman"/>
                <w:color w:val="000000"/>
              </w:rPr>
              <w:fldChar w:fldCharType="end"/>
            </w:r>
            <w:r w:rsidR="00B565D0" w:rsidRPr="003510EE">
              <w:rPr>
                <w:rFonts w:ascii="Times New Roman" w:hAnsi="Times New Roman" w:cs="Times New Roman"/>
                <w:color w:val="000000"/>
              </w:rPr>
              <w:t xml:space="preserve"> </w:t>
            </w:r>
            <w:r w:rsidR="00B565D0" w:rsidRPr="003510EE">
              <w:rPr>
                <w:rFonts w:ascii="Times New Roman" w:hAnsi="Times New Roman" w:cs="Times New Roman"/>
                <w:color w:val="000000"/>
                <w:spacing w:val="-2"/>
              </w:rPr>
              <w:t>wydłużenie czasu na załatwienie sprawy</w:t>
            </w:r>
          </w:p>
          <w:p w14:paraId="0CAA5531"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fldChar w:fldCharType="begin">
                <w:ffData>
                  <w:name w:val="Wybór1"/>
                  <w:enabled/>
                  <w:calcOnExit w:val="0"/>
                  <w:checkBox>
                    <w:sizeAuto/>
                    <w:default w:val="0"/>
                  </w:checkBox>
                </w:ffData>
              </w:fldChar>
            </w:r>
            <w:r w:rsidRPr="003510EE">
              <w:rPr>
                <w:rFonts w:ascii="Times New Roman" w:hAnsi="Times New Roman" w:cs="Times New Roman"/>
                <w:color w:val="000000"/>
              </w:rPr>
              <w:instrText xml:space="preserve"> FORMCHECKBOX </w:instrText>
            </w:r>
            <w:r w:rsidR="00171FA7">
              <w:rPr>
                <w:rFonts w:ascii="Times New Roman" w:hAnsi="Times New Roman" w:cs="Times New Roman"/>
                <w:color w:val="000000"/>
              </w:rPr>
            </w:r>
            <w:r w:rsidR="00171FA7">
              <w:rPr>
                <w:rFonts w:ascii="Times New Roman" w:hAnsi="Times New Roman" w:cs="Times New Roman"/>
                <w:color w:val="000000"/>
              </w:rPr>
              <w:fldChar w:fldCharType="separate"/>
            </w:r>
            <w:r w:rsidRPr="003510EE">
              <w:rPr>
                <w:rFonts w:ascii="Times New Roman" w:hAnsi="Times New Roman" w:cs="Times New Roman"/>
                <w:color w:val="000000"/>
              </w:rPr>
              <w:fldChar w:fldCharType="end"/>
            </w:r>
            <w:r w:rsidRPr="003510EE">
              <w:rPr>
                <w:rFonts w:ascii="Times New Roman" w:hAnsi="Times New Roman" w:cs="Times New Roman"/>
                <w:color w:val="000000"/>
              </w:rPr>
              <w:t xml:space="preserve"> </w:t>
            </w:r>
            <w:r w:rsidRPr="003510EE">
              <w:rPr>
                <w:rFonts w:ascii="Times New Roman" w:hAnsi="Times New Roman" w:cs="Times New Roman"/>
                <w:color w:val="000000"/>
                <w:spacing w:val="-2"/>
              </w:rPr>
              <w:t>inne:</w:t>
            </w:r>
            <w:r w:rsidRPr="003510EE">
              <w:rPr>
                <w:rFonts w:ascii="Times New Roman" w:hAnsi="Times New Roman" w:cs="Times New Roman"/>
                <w:color w:val="000000"/>
              </w:rPr>
              <w:t xml:space="preserve"> </w:t>
            </w:r>
            <w:r w:rsidRPr="003510EE">
              <w:rPr>
                <w:rFonts w:ascii="Times New Roman" w:hAnsi="Times New Roman" w:cs="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3510EE">
              <w:rPr>
                <w:rFonts w:ascii="Times New Roman" w:hAnsi="Times New Roman" w:cs="Times New Roman"/>
                <w:color w:val="000000"/>
              </w:rPr>
              <w:instrText xml:space="preserve"> FORMTEXT </w:instrText>
            </w:r>
            <w:r w:rsidRPr="003510EE">
              <w:rPr>
                <w:rFonts w:ascii="Times New Roman" w:hAnsi="Times New Roman" w:cs="Times New Roman"/>
                <w:color w:val="000000"/>
              </w:rPr>
            </w:r>
            <w:r w:rsidRPr="003510EE">
              <w:rPr>
                <w:rFonts w:ascii="Times New Roman" w:hAnsi="Times New Roman" w:cs="Times New Roman"/>
                <w:color w:val="000000"/>
              </w:rPr>
              <w:fldChar w:fldCharType="separate"/>
            </w:r>
            <w:r w:rsidRPr="003510EE">
              <w:rPr>
                <w:rFonts w:ascii="Times New Roman" w:hAnsi="Times New Roman" w:cs="Times New Roman"/>
                <w:noProof/>
                <w:color w:val="000000"/>
              </w:rPr>
              <w:t> </w:t>
            </w:r>
            <w:r w:rsidRPr="003510EE">
              <w:rPr>
                <w:rFonts w:ascii="Times New Roman" w:hAnsi="Times New Roman" w:cs="Times New Roman"/>
                <w:noProof/>
                <w:color w:val="000000"/>
              </w:rPr>
              <w:t> </w:t>
            </w:r>
            <w:r w:rsidRPr="003510EE">
              <w:rPr>
                <w:rFonts w:ascii="Times New Roman" w:hAnsi="Times New Roman" w:cs="Times New Roman"/>
                <w:noProof/>
                <w:color w:val="000000"/>
              </w:rPr>
              <w:t> </w:t>
            </w:r>
            <w:r w:rsidRPr="003510EE">
              <w:rPr>
                <w:rFonts w:ascii="Times New Roman" w:hAnsi="Times New Roman" w:cs="Times New Roman"/>
                <w:noProof/>
                <w:color w:val="000000"/>
              </w:rPr>
              <w:t> </w:t>
            </w:r>
            <w:r w:rsidRPr="003510EE">
              <w:rPr>
                <w:rFonts w:ascii="Times New Roman" w:hAnsi="Times New Roman" w:cs="Times New Roman"/>
                <w:noProof/>
                <w:color w:val="000000"/>
              </w:rPr>
              <w:t> </w:t>
            </w:r>
            <w:r w:rsidRPr="003510EE">
              <w:rPr>
                <w:rFonts w:ascii="Times New Roman" w:hAnsi="Times New Roman" w:cs="Times New Roman"/>
                <w:color w:val="000000"/>
              </w:rPr>
              <w:fldChar w:fldCharType="end"/>
            </w:r>
          </w:p>
          <w:p w14:paraId="6E1831B3" w14:textId="77777777" w:rsidR="00B565D0" w:rsidRPr="003510EE" w:rsidRDefault="00B565D0" w:rsidP="00B565D0">
            <w:pPr>
              <w:spacing w:line="240" w:lineRule="auto"/>
              <w:rPr>
                <w:rFonts w:ascii="Times New Roman" w:hAnsi="Times New Roman" w:cs="Times New Roman"/>
                <w:color w:val="000000"/>
              </w:rPr>
            </w:pPr>
          </w:p>
        </w:tc>
      </w:tr>
      <w:tr w:rsidR="00B565D0" w:rsidRPr="003510EE" w14:paraId="7A74BB55" w14:textId="77777777" w:rsidTr="6F2DADEA">
        <w:trPr>
          <w:gridAfter w:val="1"/>
          <w:wAfter w:w="10" w:type="dxa"/>
          <w:trHeight w:val="870"/>
        </w:trPr>
        <w:tc>
          <w:tcPr>
            <w:tcW w:w="5111" w:type="dxa"/>
            <w:gridSpan w:val="12"/>
            <w:shd w:val="clear" w:color="auto" w:fill="FFFFFF" w:themeFill="background1"/>
          </w:tcPr>
          <w:p w14:paraId="1860B17D"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spacing w:val="-2"/>
              </w:rPr>
              <w:t xml:space="preserve">Wprowadzane obciążenia są przystosowane do ich elektronizacji. </w:t>
            </w:r>
          </w:p>
        </w:tc>
        <w:tc>
          <w:tcPr>
            <w:tcW w:w="5967" w:type="dxa"/>
            <w:gridSpan w:val="17"/>
            <w:shd w:val="clear" w:color="auto" w:fill="FFFFFF" w:themeFill="background1"/>
          </w:tcPr>
          <w:p w14:paraId="79EC3096"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fldChar w:fldCharType="begin">
                <w:ffData>
                  <w:name w:val=""/>
                  <w:enabled/>
                  <w:calcOnExit w:val="0"/>
                  <w:checkBox>
                    <w:sizeAuto/>
                    <w:default w:val="1"/>
                  </w:checkBox>
                </w:ffData>
              </w:fldChar>
            </w:r>
            <w:r w:rsidRPr="003510EE">
              <w:rPr>
                <w:rFonts w:ascii="Times New Roman" w:hAnsi="Times New Roman" w:cs="Times New Roman"/>
                <w:color w:val="000000"/>
              </w:rPr>
              <w:instrText xml:space="preserve"> FORMCHECKBOX </w:instrText>
            </w:r>
            <w:r w:rsidR="00171FA7">
              <w:rPr>
                <w:rFonts w:ascii="Times New Roman" w:hAnsi="Times New Roman" w:cs="Times New Roman"/>
                <w:color w:val="000000"/>
              </w:rPr>
            </w:r>
            <w:r w:rsidR="00171FA7">
              <w:rPr>
                <w:rFonts w:ascii="Times New Roman" w:hAnsi="Times New Roman" w:cs="Times New Roman"/>
                <w:color w:val="000000"/>
              </w:rPr>
              <w:fldChar w:fldCharType="separate"/>
            </w:r>
            <w:r w:rsidRPr="003510EE">
              <w:rPr>
                <w:rFonts w:ascii="Times New Roman" w:hAnsi="Times New Roman" w:cs="Times New Roman"/>
                <w:color w:val="000000"/>
              </w:rPr>
              <w:fldChar w:fldCharType="end"/>
            </w:r>
            <w:r w:rsidRPr="003510EE">
              <w:rPr>
                <w:rFonts w:ascii="Times New Roman" w:hAnsi="Times New Roman" w:cs="Times New Roman"/>
                <w:color w:val="000000"/>
              </w:rPr>
              <w:t xml:space="preserve"> tak</w:t>
            </w:r>
          </w:p>
          <w:p w14:paraId="3527B606"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fldChar w:fldCharType="begin">
                <w:ffData>
                  <w:name w:val="Wybór1"/>
                  <w:enabled/>
                  <w:calcOnExit w:val="0"/>
                  <w:checkBox>
                    <w:sizeAuto/>
                    <w:default w:val="0"/>
                  </w:checkBox>
                </w:ffData>
              </w:fldChar>
            </w:r>
            <w:r w:rsidRPr="003510EE">
              <w:rPr>
                <w:rFonts w:ascii="Times New Roman" w:hAnsi="Times New Roman" w:cs="Times New Roman"/>
                <w:color w:val="000000"/>
              </w:rPr>
              <w:instrText xml:space="preserve"> FORMCHECKBOX </w:instrText>
            </w:r>
            <w:r w:rsidR="00171FA7">
              <w:rPr>
                <w:rFonts w:ascii="Times New Roman" w:hAnsi="Times New Roman" w:cs="Times New Roman"/>
                <w:color w:val="000000"/>
              </w:rPr>
            </w:r>
            <w:r w:rsidR="00171FA7">
              <w:rPr>
                <w:rFonts w:ascii="Times New Roman" w:hAnsi="Times New Roman" w:cs="Times New Roman"/>
                <w:color w:val="000000"/>
              </w:rPr>
              <w:fldChar w:fldCharType="separate"/>
            </w:r>
            <w:r w:rsidRPr="003510EE">
              <w:rPr>
                <w:rFonts w:ascii="Times New Roman" w:hAnsi="Times New Roman" w:cs="Times New Roman"/>
                <w:color w:val="000000"/>
              </w:rPr>
              <w:fldChar w:fldCharType="end"/>
            </w:r>
            <w:r w:rsidRPr="003510EE">
              <w:rPr>
                <w:rFonts w:ascii="Times New Roman" w:hAnsi="Times New Roman" w:cs="Times New Roman"/>
                <w:color w:val="000000"/>
              </w:rPr>
              <w:t xml:space="preserve"> nie</w:t>
            </w:r>
          </w:p>
          <w:p w14:paraId="081B61F5"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fldChar w:fldCharType="begin">
                <w:ffData>
                  <w:name w:val="Wybór1"/>
                  <w:enabled/>
                  <w:calcOnExit w:val="0"/>
                  <w:checkBox>
                    <w:sizeAuto/>
                    <w:default w:val="0"/>
                  </w:checkBox>
                </w:ffData>
              </w:fldChar>
            </w:r>
            <w:r w:rsidRPr="003510EE">
              <w:rPr>
                <w:rFonts w:ascii="Times New Roman" w:hAnsi="Times New Roman" w:cs="Times New Roman"/>
                <w:color w:val="000000"/>
              </w:rPr>
              <w:instrText xml:space="preserve"> FORMCHECKBOX </w:instrText>
            </w:r>
            <w:r w:rsidR="00171FA7">
              <w:rPr>
                <w:rFonts w:ascii="Times New Roman" w:hAnsi="Times New Roman" w:cs="Times New Roman"/>
                <w:color w:val="000000"/>
              </w:rPr>
            </w:r>
            <w:r w:rsidR="00171FA7">
              <w:rPr>
                <w:rFonts w:ascii="Times New Roman" w:hAnsi="Times New Roman" w:cs="Times New Roman"/>
                <w:color w:val="000000"/>
              </w:rPr>
              <w:fldChar w:fldCharType="separate"/>
            </w:r>
            <w:r w:rsidRPr="003510EE">
              <w:rPr>
                <w:rFonts w:ascii="Times New Roman" w:hAnsi="Times New Roman" w:cs="Times New Roman"/>
                <w:color w:val="000000"/>
              </w:rPr>
              <w:fldChar w:fldCharType="end"/>
            </w:r>
            <w:r w:rsidRPr="003510EE">
              <w:rPr>
                <w:rFonts w:ascii="Times New Roman" w:hAnsi="Times New Roman" w:cs="Times New Roman"/>
                <w:color w:val="000000"/>
              </w:rPr>
              <w:t xml:space="preserve"> nie dotyczy</w:t>
            </w:r>
          </w:p>
          <w:p w14:paraId="54E11D2A" w14:textId="77777777" w:rsidR="00B565D0" w:rsidRPr="003510EE" w:rsidRDefault="00B565D0" w:rsidP="00B565D0">
            <w:pPr>
              <w:spacing w:line="240" w:lineRule="auto"/>
              <w:rPr>
                <w:rFonts w:ascii="Times New Roman" w:hAnsi="Times New Roman" w:cs="Times New Roman"/>
                <w:color w:val="000000"/>
              </w:rPr>
            </w:pPr>
          </w:p>
        </w:tc>
      </w:tr>
      <w:tr w:rsidR="00B565D0" w:rsidRPr="003510EE" w14:paraId="67231759" w14:textId="77777777" w:rsidTr="6F2DADEA">
        <w:trPr>
          <w:gridAfter w:val="1"/>
          <w:wAfter w:w="10" w:type="dxa"/>
          <w:trHeight w:val="630"/>
        </w:trPr>
        <w:tc>
          <w:tcPr>
            <w:tcW w:w="11078" w:type="dxa"/>
            <w:gridSpan w:val="29"/>
            <w:shd w:val="clear" w:color="auto" w:fill="FFFFFF" w:themeFill="background1"/>
          </w:tcPr>
          <w:p w14:paraId="14764973" w14:textId="77777777" w:rsidR="00B565D0" w:rsidRPr="003510EE" w:rsidRDefault="00B565D0" w:rsidP="00B565D0">
            <w:pPr>
              <w:spacing w:line="240" w:lineRule="auto"/>
              <w:jc w:val="both"/>
              <w:rPr>
                <w:rFonts w:ascii="Times New Roman" w:hAnsi="Times New Roman" w:cs="Times New Roman"/>
                <w:color w:val="000000"/>
              </w:rPr>
            </w:pPr>
            <w:r w:rsidRPr="003510EE">
              <w:rPr>
                <w:rFonts w:ascii="Times New Roman" w:hAnsi="Times New Roman" w:cs="Times New Roman"/>
                <w:color w:val="000000"/>
              </w:rPr>
              <w:t>Komentarz:</w:t>
            </w:r>
          </w:p>
          <w:p w14:paraId="588CE90C" w14:textId="77777777" w:rsidR="00B565D0" w:rsidRPr="003510EE" w:rsidRDefault="00B565D0" w:rsidP="00B565D0">
            <w:pPr>
              <w:spacing w:line="240" w:lineRule="auto"/>
              <w:jc w:val="both"/>
              <w:rPr>
                <w:rFonts w:ascii="Times New Roman" w:hAnsi="Times New Roman" w:cs="Times New Roman"/>
                <w:color w:val="000000"/>
              </w:rPr>
            </w:pPr>
            <w:r w:rsidRPr="003510EE">
              <w:rPr>
                <w:rFonts w:ascii="Times New Roman" w:hAnsi="Times New Roman" w:cs="Times New Roman"/>
                <w:color w:val="000000"/>
              </w:rPr>
              <w:t xml:space="preserve">Projekt Pke przede wszystkim implementuje dyrektywę EKŁE. </w:t>
            </w:r>
          </w:p>
          <w:p w14:paraId="534E68E4" w14:textId="23BF504C" w:rsidR="00B565D0" w:rsidRPr="003510EE" w:rsidRDefault="00B565D0" w:rsidP="58F8316F">
            <w:pPr>
              <w:spacing w:line="240" w:lineRule="auto"/>
              <w:jc w:val="both"/>
              <w:rPr>
                <w:rFonts w:ascii="Times New Roman" w:hAnsi="Times New Roman" w:cs="Times New Roman"/>
                <w:color w:val="000000" w:themeColor="text1"/>
              </w:rPr>
            </w:pPr>
            <w:r w:rsidRPr="003510EE">
              <w:rPr>
                <w:rFonts w:ascii="Times New Roman" w:hAnsi="Times New Roman" w:cs="Times New Roman"/>
                <w:color w:val="000000" w:themeColor="text1"/>
              </w:rPr>
              <w:t>Projektodawca, oprócz dostosowania obowiązujących przepisów do dyrektywy, zdecydował przedłożyć kompleksową ustawę regulującą sektor komunikacji elektronicznej.</w:t>
            </w:r>
          </w:p>
          <w:p w14:paraId="126BAA71" w14:textId="4670A08A" w:rsidR="00B565D0" w:rsidRPr="003510EE" w:rsidRDefault="00B565D0" w:rsidP="00B565D0">
            <w:pPr>
              <w:spacing w:line="240" w:lineRule="auto"/>
              <w:jc w:val="both"/>
              <w:rPr>
                <w:rFonts w:ascii="Times New Roman" w:hAnsi="Times New Roman" w:cs="Times New Roman"/>
                <w:color w:val="000000" w:themeColor="text1"/>
              </w:rPr>
            </w:pPr>
            <w:r w:rsidRPr="003510EE">
              <w:rPr>
                <w:rFonts w:ascii="Times New Roman" w:hAnsi="Times New Roman" w:cs="Times New Roman"/>
                <w:color w:val="000000" w:themeColor="text1"/>
              </w:rPr>
              <w:t xml:space="preserve">Obciążenia regulacyjne względem podmiotów podlegających regulacji na gruncie Pt (w uproszczeniu przedsiębiorców telekomunikacyjnych) zasadniczo nie ulegają zmianie. </w:t>
            </w:r>
            <w:r w:rsidR="526B8106" w:rsidRPr="003510EE">
              <w:rPr>
                <w:rFonts w:ascii="Times New Roman" w:hAnsi="Times New Roman" w:cs="Times New Roman"/>
                <w:color w:val="000000" w:themeColor="text1"/>
              </w:rPr>
              <w:t xml:space="preserve">Przedsiębiorcy </w:t>
            </w:r>
            <w:r w:rsidR="2CDEA0B6" w:rsidRPr="003510EE">
              <w:rPr>
                <w:rFonts w:ascii="Times New Roman" w:hAnsi="Times New Roman" w:cs="Times New Roman"/>
                <w:color w:val="000000" w:themeColor="text1"/>
              </w:rPr>
              <w:t xml:space="preserve">będą zobowiązani do przebudowy systemów </w:t>
            </w:r>
            <w:proofErr w:type="spellStart"/>
            <w:r w:rsidR="2CDEA0B6" w:rsidRPr="003510EE">
              <w:rPr>
                <w:rFonts w:ascii="Times New Roman" w:hAnsi="Times New Roman" w:cs="Times New Roman"/>
                <w:color w:val="000000" w:themeColor="text1"/>
              </w:rPr>
              <w:t>infomatycznych</w:t>
            </w:r>
            <w:proofErr w:type="spellEnd"/>
            <w:r w:rsidR="2CDEA0B6" w:rsidRPr="003510EE">
              <w:rPr>
                <w:rFonts w:ascii="Times New Roman" w:hAnsi="Times New Roman" w:cs="Times New Roman"/>
                <w:color w:val="000000" w:themeColor="text1"/>
              </w:rPr>
              <w:t xml:space="preserve"> – w związku z modyfikacją obowiązków.</w:t>
            </w:r>
            <w:r w:rsidR="0711F02C" w:rsidRPr="003510EE">
              <w:rPr>
                <w:rFonts w:ascii="Times New Roman" w:hAnsi="Times New Roman" w:cs="Times New Roman"/>
                <w:color w:val="000000" w:themeColor="text1"/>
              </w:rPr>
              <w:t xml:space="preserve"> Obciążeniem będzie, w szczególności w pierwszym etapie </w:t>
            </w:r>
            <w:r w:rsidR="1CD85D9E" w:rsidRPr="003510EE">
              <w:rPr>
                <w:rFonts w:ascii="Times New Roman" w:hAnsi="Times New Roman" w:cs="Times New Roman"/>
                <w:color w:val="000000" w:themeColor="text1"/>
              </w:rPr>
              <w:t>b</w:t>
            </w:r>
            <w:r w:rsidR="0711F02C" w:rsidRPr="003510EE">
              <w:rPr>
                <w:rFonts w:ascii="Times New Roman" w:hAnsi="Times New Roman" w:cs="Times New Roman"/>
                <w:color w:val="000000" w:themeColor="text1"/>
              </w:rPr>
              <w:t>ędzie przygotowanie dokument</w:t>
            </w:r>
            <w:r w:rsidR="563972C8" w:rsidRPr="003510EE">
              <w:rPr>
                <w:rFonts w:ascii="Times New Roman" w:hAnsi="Times New Roman" w:cs="Times New Roman"/>
                <w:color w:val="000000" w:themeColor="text1"/>
              </w:rPr>
              <w:t xml:space="preserve">ów (informacje </w:t>
            </w:r>
            <w:proofErr w:type="spellStart"/>
            <w:r w:rsidR="563972C8" w:rsidRPr="003510EE">
              <w:rPr>
                <w:rFonts w:ascii="Times New Roman" w:hAnsi="Times New Roman" w:cs="Times New Roman"/>
                <w:color w:val="000000" w:themeColor="text1"/>
              </w:rPr>
              <w:t>przedumowne</w:t>
            </w:r>
            <w:proofErr w:type="spellEnd"/>
            <w:r w:rsidR="563972C8" w:rsidRPr="003510EE">
              <w:rPr>
                <w:rFonts w:ascii="Times New Roman" w:hAnsi="Times New Roman" w:cs="Times New Roman"/>
                <w:color w:val="000000" w:themeColor="text1"/>
              </w:rPr>
              <w:t xml:space="preserve">, podsumowanie warunków umowy, umowa) </w:t>
            </w:r>
            <w:r w:rsidR="4955D03D" w:rsidRPr="003510EE">
              <w:rPr>
                <w:rFonts w:ascii="Times New Roman" w:hAnsi="Times New Roman" w:cs="Times New Roman"/>
                <w:color w:val="000000" w:themeColor="text1"/>
              </w:rPr>
              <w:t xml:space="preserve">przekazywanych użytkownikom końcowym. </w:t>
            </w:r>
          </w:p>
          <w:p w14:paraId="69CBA845" w14:textId="43BC6458" w:rsidR="00E1431F" w:rsidRPr="003510EE" w:rsidRDefault="00E1431F" w:rsidP="00B565D0">
            <w:pPr>
              <w:spacing w:line="240" w:lineRule="auto"/>
              <w:jc w:val="both"/>
              <w:rPr>
                <w:rFonts w:ascii="Times New Roman" w:hAnsi="Times New Roman" w:cs="Times New Roman"/>
                <w:color w:val="000000"/>
              </w:rPr>
            </w:pPr>
            <w:r w:rsidRPr="003510EE">
              <w:rPr>
                <w:rFonts w:ascii="Times New Roman" w:hAnsi="Times New Roman" w:cs="Times New Roman"/>
                <w:color w:val="000000" w:themeColor="text1"/>
              </w:rPr>
              <w:t xml:space="preserve">Nowym obciążeniem mogą być wydawane przez Prezesa UKE tzw. decyzje generalne, obejmujące podmiotowo znaczny zakres podmiotów w zakresie zapewnienia dostępu. Do tej pory przedmiotowe decyzje były wydawane w </w:t>
            </w:r>
            <w:r w:rsidR="002F3FA9" w:rsidRPr="003510EE">
              <w:rPr>
                <w:rFonts w:ascii="Times New Roman" w:hAnsi="Times New Roman" w:cs="Times New Roman"/>
                <w:color w:val="000000" w:themeColor="text1"/>
              </w:rPr>
              <w:t xml:space="preserve">zwykłym trybie administracyjnym. </w:t>
            </w:r>
          </w:p>
          <w:p w14:paraId="72299A8E" w14:textId="1A4C405E" w:rsidR="00B565D0" w:rsidRPr="003510EE" w:rsidRDefault="00B565D0" w:rsidP="0079131C">
            <w:pPr>
              <w:spacing w:after="0" w:line="240" w:lineRule="auto"/>
              <w:jc w:val="both"/>
              <w:rPr>
                <w:rFonts w:ascii="Times New Roman" w:hAnsi="Times New Roman" w:cs="Times New Roman"/>
                <w:color w:val="000000" w:themeColor="text1"/>
              </w:rPr>
            </w:pPr>
            <w:r w:rsidRPr="003510EE">
              <w:rPr>
                <w:rFonts w:ascii="Times New Roman" w:hAnsi="Times New Roman" w:cs="Times New Roman"/>
                <w:color w:val="000000" w:themeColor="text1"/>
              </w:rPr>
              <w:t xml:space="preserve">Z kolei następuje regulacja dostawców usług komunikacji interpersonalnej niewykorzystującej numerów, którzy do tej pory nie podlegali regulacji. </w:t>
            </w:r>
            <w:r w:rsidR="1BEA0361" w:rsidRPr="003510EE">
              <w:rPr>
                <w:rFonts w:ascii="Times New Roman" w:hAnsi="Times New Roman" w:cs="Times New Roman"/>
                <w:color w:val="000000" w:themeColor="text1"/>
              </w:rPr>
              <w:t>Wśród obowiązków nakładanych na dostawców usług komunikacji elektronicznej</w:t>
            </w:r>
            <w:r w:rsidR="55877C36" w:rsidRPr="003510EE">
              <w:rPr>
                <w:rFonts w:ascii="Times New Roman" w:hAnsi="Times New Roman" w:cs="Times New Roman"/>
                <w:color w:val="000000" w:themeColor="text1"/>
              </w:rPr>
              <w:t xml:space="preserve"> należy wskazać:</w:t>
            </w:r>
          </w:p>
          <w:p w14:paraId="53C7E0EA" w14:textId="74F598EF" w:rsidR="55877C36" w:rsidRPr="003510EE" w:rsidRDefault="55877C36" w:rsidP="0079131C">
            <w:pPr>
              <w:pStyle w:val="Akapitzlist"/>
              <w:numPr>
                <w:ilvl w:val="0"/>
                <w:numId w:val="3"/>
              </w:numPr>
              <w:spacing w:line="240" w:lineRule="auto"/>
              <w:jc w:val="both"/>
              <w:rPr>
                <w:rFonts w:ascii="Times New Roman" w:eastAsiaTheme="minorEastAsia" w:hAnsi="Times New Roman"/>
                <w:color w:val="000000" w:themeColor="text1"/>
              </w:rPr>
            </w:pPr>
            <w:r w:rsidRPr="003510EE">
              <w:rPr>
                <w:rFonts w:ascii="Times New Roman" w:hAnsi="Times New Roman"/>
                <w:color w:val="000000" w:themeColor="text1"/>
              </w:rPr>
              <w:t>obowiązek odpowiadania na zapytania Prezesa UKE na równi z przedsiębiorcami telekomunikacyjnymi – odpowiednik dzisiejszego art. 6 Pt,</w:t>
            </w:r>
          </w:p>
          <w:p w14:paraId="106A4927" w14:textId="3C144036" w:rsidR="55877C36" w:rsidRPr="003510EE" w:rsidRDefault="55877C36" w:rsidP="0079131C">
            <w:pPr>
              <w:pStyle w:val="Akapitzlist"/>
              <w:numPr>
                <w:ilvl w:val="0"/>
                <w:numId w:val="3"/>
              </w:numPr>
              <w:spacing w:line="240" w:lineRule="auto"/>
              <w:jc w:val="both"/>
              <w:rPr>
                <w:rFonts w:ascii="Times New Roman" w:eastAsiaTheme="minorEastAsia" w:hAnsi="Times New Roman"/>
                <w:color w:val="000000" w:themeColor="text1"/>
              </w:rPr>
            </w:pPr>
            <w:r w:rsidRPr="003510EE">
              <w:rPr>
                <w:rFonts w:ascii="Times New Roman" w:hAnsi="Times New Roman"/>
                <w:color w:val="000000" w:themeColor="text1"/>
              </w:rPr>
              <w:t>obowiązki dotyczące obronności i bezpieczeństwa państwa,</w:t>
            </w:r>
          </w:p>
          <w:p w14:paraId="3122AC3F" w14:textId="300C41CD" w:rsidR="55877C36" w:rsidRPr="003510EE" w:rsidRDefault="55877C36" w:rsidP="0079131C">
            <w:pPr>
              <w:pStyle w:val="Akapitzlist"/>
              <w:numPr>
                <w:ilvl w:val="0"/>
                <w:numId w:val="3"/>
              </w:numPr>
              <w:spacing w:line="240" w:lineRule="auto"/>
              <w:jc w:val="both"/>
              <w:rPr>
                <w:rFonts w:ascii="Times New Roman" w:eastAsiaTheme="minorEastAsia" w:hAnsi="Times New Roman"/>
                <w:color w:val="000000" w:themeColor="text1"/>
              </w:rPr>
            </w:pPr>
            <w:r w:rsidRPr="003510EE">
              <w:rPr>
                <w:rFonts w:ascii="Times New Roman" w:hAnsi="Times New Roman"/>
                <w:color w:val="000000" w:themeColor="text1"/>
              </w:rPr>
              <w:t>uprawnienie Prezesa UKE do nakładania obowiązków regulacyjnych,</w:t>
            </w:r>
          </w:p>
          <w:p w14:paraId="5BE93A62" w14:textId="54BB2732" w:rsidR="00B565D0" w:rsidRPr="003510EE" w:rsidRDefault="55877C36" w:rsidP="00B565D0">
            <w:pPr>
              <w:pStyle w:val="Akapitzlist"/>
              <w:numPr>
                <w:ilvl w:val="0"/>
                <w:numId w:val="3"/>
              </w:numPr>
              <w:spacing w:line="240" w:lineRule="auto"/>
              <w:jc w:val="both"/>
              <w:rPr>
                <w:rFonts w:ascii="Times New Roman" w:eastAsiaTheme="minorEastAsia" w:hAnsi="Times New Roman"/>
                <w:color w:val="000000" w:themeColor="text1"/>
              </w:rPr>
            </w:pPr>
            <w:r w:rsidRPr="003510EE">
              <w:rPr>
                <w:rFonts w:ascii="Times New Roman" w:hAnsi="Times New Roman"/>
                <w:color w:val="000000" w:themeColor="text1"/>
              </w:rPr>
              <w:t>obowiązki informacyjne wobec użytkowników końcowych.</w:t>
            </w:r>
          </w:p>
        </w:tc>
      </w:tr>
      <w:tr w:rsidR="00B565D0" w:rsidRPr="003510EE" w14:paraId="4018C746" w14:textId="77777777" w:rsidTr="6F2DADEA">
        <w:trPr>
          <w:gridAfter w:val="1"/>
          <w:wAfter w:w="10" w:type="dxa"/>
          <w:trHeight w:val="142"/>
        </w:trPr>
        <w:tc>
          <w:tcPr>
            <w:tcW w:w="11078" w:type="dxa"/>
            <w:gridSpan w:val="29"/>
            <w:shd w:val="clear" w:color="auto" w:fill="99CCFF"/>
          </w:tcPr>
          <w:p w14:paraId="03F01BA3" w14:textId="77777777" w:rsidR="00B565D0" w:rsidRPr="003510EE" w:rsidRDefault="00B565D0" w:rsidP="4B544A0A">
            <w:pPr>
              <w:numPr>
                <w:ilvl w:val="0"/>
                <w:numId w:val="9"/>
              </w:numPr>
              <w:spacing w:before="60" w:after="60" w:line="240" w:lineRule="auto"/>
              <w:jc w:val="both"/>
              <w:rPr>
                <w:rFonts w:ascii="Times New Roman" w:hAnsi="Times New Roman" w:cs="Times New Roman"/>
              </w:rPr>
            </w:pPr>
            <w:r w:rsidRPr="003510EE">
              <w:rPr>
                <w:rFonts w:ascii="Times New Roman" w:hAnsi="Times New Roman" w:cs="Times New Roman"/>
                <w:b/>
                <w:bCs/>
                <w:color w:val="000000" w:themeColor="text1"/>
              </w:rPr>
              <w:lastRenderedPageBreak/>
              <w:t xml:space="preserve">Wpływ na rynek pracy </w:t>
            </w:r>
          </w:p>
        </w:tc>
      </w:tr>
      <w:tr w:rsidR="00B565D0" w:rsidRPr="003510EE" w14:paraId="2810362C" w14:textId="77777777" w:rsidTr="6F2DADEA">
        <w:trPr>
          <w:gridAfter w:val="1"/>
          <w:wAfter w:w="10" w:type="dxa"/>
          <w:trHeight w:val="142"/>
        </w:trPr>
        <w:tc>
          <w:tcPr>
            <w:tcW w:w="11078" w:type="dxa"/>
            <w:gridSpan w:val="29"/>
            <w:shd w:val="clear" w:color="auto" w:fill="auto"/>
          </w:tcPr>
          <w:p w14:paraId="4DEBFBF3" w14:textId="77777777" w:rsidR="00536408" w:rsidRPr="003510EE" w:rsidRDefault="00536408" w:rsidP="00B565D0">
            <w:pPr>
              <w:spacing w:line="240" w:lineRule="auto"/>
              <w:jc w:val="both"/>
              <w:rPr>
                <w:rFonts w:ascii="Times New Roman" w:hAnsi="Times New Roman" w:cs="Times New Roman"/>
                <w:color w:val="000000"/>
              </w:rPr>
            </w:pPr>
          </w:p>
          <w:p w14:paraId="7D34F5C7" w14:textId="12B22A2B" w:rsidR="00B565D0" w:rsidRPr="003510EE" w:rsidRDefault="65DE22A9" w:rsidP="36840E3E">
            <w:pPr>
              <w:spacing w:line="240" w:lineRule="auto"/>
              <w:jc w:val="both"/>
              <w:rPr>
                <w:rFonts w:ascii="Times New Roman" w:hAnsi="Times New Roman" w:cs="Times New Roman"/>
                <w:color w:val="000000"/>
              </w:rPr>
            </w:pPr>
            <w:r w:rsidRPr="003510EE">
              <w:rPr>
                <w:rFonts w:ascii="Times New Roman" w:eastAsia="Times New Roman" w:hAnsi="Times New Roman" w:cs="Times New Roman"/>
              </w:rPr>
              <w:t xml:space="preserve">Na potrzeby stosowania projektowanej ustawy utworzone zostaną dodatkowe, specjalistyczne miejsca pracy w urzędach państwowych: </w:t>
            </w:r>
            <w:r w:rsidR="21A5AC92" w:rsidRPr="003510EE">
              <w:rPr>
                <w:rFonts w:ascii="Times New Roman" w:eastAsia="Times New Roman" w:hAnsi="Times New Roman" w:cs="Times New Roman"/>
              </w:rPr>
              <w:t>9</w:t>
            </w:r>
            <w:r w:rsidRPr="003510EE">
              <w:rPr>
                <w:rFonts w:ascii="Times New Roman" w:eastAsia="Times New Roman" w:hAnsi="Times New Roman" w:cs="Times New Roman"/>
              </w:rPr>
              <w:t xml:space="preserve"> etatów w Urzędzie Komunikacji Elektronicznej</w:t>
            </w:r>
            <w:r w:rsidR="002D5837" w:rsidRPr="003510EE">
              <w:rPr>
                <w:rFonts w:ascii="Times New Roman" w:eastAsia="Times New Roman" w:hAnsi="Times New Roman" w:cs="Times New Roman"/>
              </w:rPr>
              <w:t xml:space="preserve"> oraz</w:t>
            </w:r>
            <w:r w:rsidRPr="003510EE">
              <w:rPr>
                <w:rFonts w:ascii="Times New Roman" w:eastAsia="Times New Roman" w:hAnsi="Times New Roman" w:cs="Times New Roman"/>
              </w:rPr>
              <w:t xml:space="preserve"> 2 etaty w Ministerstwie Obrony Narodowej.</w:t>
            </w:r>
          </w:p>
        </w:tc>
      </w:tr>
      <w:tr w:rsidR="00B565D0" w:rsidRPr="003510EE" w14:paraId="7A3E5601" w14:textId="77777777" w:rsidTr="6F2DADEA">
        <w:trPr>
          <w:gridAfter w:val="1"/>
          <w:wAfter w:w="10" w:type="dxa"/>
          <w:trHeight w:val="142"/>
        </w:trPr>
        <w:tc>
          <w:tcPr>
            <w:tcW w:w="11078" w:type="dxa"/>
            <w:gridSpan w:val="29"/>
            <w:shd w:val="clear" w:color="auto" w:fill="99CCFF"/>
          </w:tcPr>
          <w:p w14:paraId="5BEE11C1" w14:textId="77777777" w:rsidR="00B565D0" w:rsidRPr="003510EE" w:rsidRDefault="00B565D0" w:rsidP="4B544A0A">
            <w:pPr>
              <w:numPr>
                <w:ilvl w:val="0"/>
                <w:numId w:val="9"/>
              </w:numPr>
              <w:spacing w:before="60" w:after="60" w:line="240" w:lineRule="auto"/>
              <w:jc w:val="both"/>
              <w:rPr>
                <w:rFonts w:ascii="Times New Roman" w:hAnsi="Times New Roman" w:cs="Times New Roman"/>
              </w:rPr>
            </w:pPr>
            <w:r w:rsidRPr="003510EE">
              <w:rPr>
                <w:rFonts w:ascii="Times New Roman" w:hAnsi="Times New Roman" w:cs="Times New Roman"/>
                <w:b/>
                <w:bCs/>
                <w:color w:val="000000" w:themeColor="text1"/>
              </w:rPr>
              <w:t>Wpływ na pozostałe obszary</w:t>
            </w:r>
          </w:p>
        </w:tc>
      </w:tr>
      <w:tr w:rsidR="00B565D0" w:rsidRPr="003510EE" w14:paraId="1D096939" w14:textId="77777777" w:rsidTr="6F2DADEA">
        <w:trPr>
          <w:gridAfter w:val="1"/>
          <w:wAfter w:w="10" w:type="dxa"/>
          <w:trHeight w:val="1031"/>
        </w:trPr>
        <w:tc>
          <w:tcPr>
            <w:tcW w:w="3547" w:type="dxa"/>
            <w:gridSpan w:val="5"/>
            <w:shd w:val="clear" w:color="auto" w:fill="FFFFFF" w:themeFill="background1"/>
          </w:tcPr>
          <w:p w14:paraId="0B4020A7" w14:textId="77777777" w:rsidR="00B565D0" w:rsidRPr="003510EE" w:rsidRDefault="00B565D0" w:rsidP="00B565D0">
            <w:pPr>
              <w:spacing w:line="240" w:lineRule="auto"/>
              <w:rPr>
                <w:rFonts w:ascii="Times New Roman" w:hAnsi="Times New Roman" w:cs="Times New Roman"/>
                <w:color w:val="000000"/>
              </w:rPr>
            </w:pPr>
          </w:p>
          <w:p w14:paraId="328B6508" w14:textId="77777777" w:rsidR="00B565D0" w:rsidRPr="003510EE" w:rsidRDefault="00B565D0" w:rsidP="00B565D0">
            <w:pPr>
              <w:spacing w:line="240" w:lineRule="auto"/>
              <w:rPr>
                <w:rFonts w:ascii="Times New Roman" w:hAnsi="Times New Roman" w:cs="Times New Roman"/>
                <w:color w:val="000000"/>
                <w:spacing w:val="-2"/>
              </w:rPr>
            </w:pPr>
            <w:r w:rsidRPr="003510EE">
              <w:rPr>
                <w:rFonts w:ascii="Times New Roman" w:hAnsi="Times New Roman" w:cs="Times New Roman"/>
                <w:color w:val="000000"/>
              </w:rPr>
              <w:fldChar w:fldCharType="begin">
                <w:ffData>
                  <w:name w:val="Wybór1"/>
                  <w:enabled/>
                  <w:calcOnExit w:val="0"/>
                  <w:checkBox>
                    <w:sizeAuto/>
                    <w:default w:val="0"/>
                  </w:checkBox>
                </w:ffData>
              </w:fldChar>
            </w:r>
            <w:r w:rsidRPr="003510EE">
              <w:rPr>
                <w:rFonts w:ascii="Times New Roman" w:hAnsi="Times New Roman" w:cs="Times New Roman"/>
                <w:color w:val="000000"/>
              </w:rPr>
              <w:instrText xml:space="preserve"> FORMCHECKBOX </w:instrText>
            </w:r>
            <w:r w:rsidR="00171FA7">
              <w:rPr>
                <w:rFonts w:ascii="Times New Roman" w:hAnsi="Times New Roman" w:cs="Times New Roman"/>
                <w:color w:val="000000"/>
              </w:rPr>
            </w:r>
            <w:r w:rsidR="00171FA7">
              <w:rPr>
                <w:rFonts w:ascii="Times New Roman" w:hAnsi="Times New Roman" w:cs="Times New Roman"/>
                <w:color w:val="000000"/>
              </w:rPr>
              <w:fldChar w:fldCharType="separate"/>
            </w:r>
            <w:r w:rsidRPr="003510EE">
              <w:rPr>
                <w:rFonts w:ascii="Times New Roman" w:hAnsi="Times New Roman" w:cs="Times New Roman"/>
                <w:color w:val="000000"/>
              </w:rPr>
              <w:fldChar w:fldCharType="end"/>
            </w:r>
            <w:r w:rsidRPr="003510EE">
              <w:rPr>
                <w:rFonts w:ascii="Times New Roman" w:hAnsi="Times New Roman" w:cs="Times New Roman"/>
                <w:color w:val="000000"/>
              </w:rPr>
              <w:t xml:space="preserve"> </w:t>
            </w:r>
            <w:r w:rsidRPr="003510EE">
              <w:rPr>
                <w:rFonts w:ascii="Times New Roman" w:hAnsi="Times New Roman" w:cs="Times New Roman"/>
                <w:color w:val="000000"/>
                <w:spacing w:val="-2"/>
              </w:rPr>
              <w:t>środowisko naturalne</w:t>
            </w:r>
          </w:p>
          <w:p w14:paraId="2FEF3E58"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fldChar w:fldCharType="begin">
                <w:ffData>
                  <w:name w:val=""/>
                  <w:enabled/>
                  <w:calcOnExit w:val="0"/>
                  <w:checkBox>
                    <w:sizeAuto/>
                    <w:default w:val="1"/>
                  </w:checkBox>
                </w:ffData>
              </w:fldChar>
            </w:r>
            <w:r w:rsidRPr="003510EE">
              <w:rPr>
                <w:rFonts w:ascii="Times New Roman" w:hAnsi="Times New Roman" w:cs="Times New Roman"/>
                <w:color w:val="000000"/>
              </w:rPr>
              <w:instrText xml:space="preserve"> FORMCHECKBOX </w:instrText>
            </w:r>
            <w:r w:rsidR="00171FA7">
              <w:rPr>
                <w:rFonts w:ascii="Times New Roman" w:hAnsi="Times New Roman" w:cs="Times New Roman"/>
                <w:color w:val="000000"/>
              </w:rPr>
            </w:r>
            <w:r w:rsidR="00171FA7">
              <w:rPr>
                <w:rFonts w:ascii="Times New Roman" w:hAnsi="Times New Roman" w:cs="Times New Roman"/>
                <w:color w:val="000000"/>
              </w:rPr>
              <w:fldChar w:fldCharType="separate"/>
            </w:r>
            <w:r w:rsidRPr="003510EE">
              <w:rPr>
                <w:rFonts w:ascii="Times New Roman" w:hAnsi="Times New Roman" w:cs="Times New Roman"/>
                <w:color w:val="000000"/>
              </w:rPr>
              <w:fldChar w:fldCharType="end"/>
            </w:r>
            <w:r w:rsidRPr="003510EE">
              <w:rPr>
                <w:rFonts w:ascii="Times New Roman" w:hAnsi="Times New Roman" w:cs="Times New Roman"/>
                <w:color w:val="000000"/>
              </w:rPr>
              <w:t xml:space="preserve"> sytuacja i rozwój regionalny</w:t>
            </w:r>
          </w:p>
          <w:p w14:paraId="3E1B19C3" w14:textId="77777777" w:rsidR="00B565D0" w:rsidRPr="003510EE" w:rsidRDefault="00B565D0" w:rsidP="00B565D0">
            <w:pPr>
              <w:spacing w:line="240" w:lineRule="auto"/>
              <w:rPr>
                <w:rFonts w:ascii="Times New Roman" w:hAnsi="Times New Roman" w:cs="Times New Roman"/>
                <w:color w:val="000000"/>
                <w:spacing w:val="-2"/>
              </w:rPr>
            </w:pPr>
            <w:r w:rsidRPr="003510EE">
              <w:rPr>
                <w:rFonts w:ascii="Times New Roman" w:hAnsi="Times New Roman" w:cs="Times New Roman"/>
                <w:color w:val="000000"/>
              </w:rPr>
              <w:fldChar w:fldCharType="begin">
                <w:ffData>
                  <w:name w:val="Wybór1"/>
                  <w:enabled/>
                  <w:calcOnExit w:val="0"/>
                  <w:checkBox>
                    <w:sizeAuto/>
                    <w:default w:val="0"/>
                  </w:checkBox>
                </w:ffData>
              </w:fldChar>
            </w:r>
            <w:r w:rsidRPr="003510EE">
              <w:rPr>
                <w:rFonts w:ascii="Times New Roman" w:hAnsi="Times New Roman" w:cs="Times New Roman"/>
                <w:color w:val="000000"/>
              </w:rPr>
              <w:instrText xml:space="preserve"> FORMCHECKBOX </w:instrText>
            </w:r>
            <w:r w:rsidR="00171FA7">
              <w:rPr>
                <w:rFonts w:ascii="Times New Roman" w:hAnsi="Times New Roman" w:cs="Times New Roman"/>
                <w:color w:val="000000"/>
              </w:rPr>
            </w:r>
            <w:r w:rsidR="00171FA7">
              <w:rPr>
                <w:rFonts w:ascii="Times New Roman" w:hAnsi="Times New Roman" w:cs="Times New Roman"/>
                <w:color w:val="000000"/>
              </w:rPr>
              <w:fldChar w:fldCharType="separate"/>
            </w:r>
            <w:r w:rsidRPr="003510EE">
              <w:rPr>
                <w:rFonts w:ascii="Times New Roman" w:hAnsi="Times New Roman" w:cs="Times New Roman"/>
                <w:color w:val="000000"/>
              </w:rPr>
              <w:fldChar w:fldCharType="end"/>
            </w:r>
            <w:r w:rsidRPr="003510EE">
              <w:rPr>
                <w:rFonts w:ascii="Times New Roman" w:hAnsi="Times New Roman" w:cs="Times New Roman"/>
                <w:color w:val="000000"/>
              </w:rPr>
              <w:t xml:space="preserve"> </w:t>
            </w:r>
            <w:r w:rsidRPr="003510EE">
              <w:rPr>
                <w:rFonts w:ascii="Times New Roman" w:hAnsi="Times New Roman" w:cs="Times New Roman"/>
                <w:color w:val="000000"/>
                <w:spacing w:val="-2"/>
              </w:rPr>
              <w:t xml:space="preserve">inne: </w:t>
            </w:r>
            <w:r w:rsidRPr="003510EE">
              <w:rPr>
                <w:rFonts w:ascii="Times New Roman" w:hAnsi="Times New Roman" w:cs="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3510EE">
              <w:rPr>
                <w:rFonts w:ascii="Times New Roman" w:hAnsi="Times New Roman" w:cs="Times New Roman"/>
                <w:color w:val="000000"/>
              </w:rPr>
              <w:instrText xml:space="preserve"> FORMTEXT </w:instrText>
            </w:r>
            <w:r w:rsidRPr="003510EE">
              <w:rPr>
                <w:rFonts w:ascii="Times New Roman" w:hAnsi="Times New Roman" w:cs="Times New Roman"/>
                <w:color w:val="000000"/>
              </w:rPr>
            </w:r>
            <w:r w:rsidRPr="003510EE">
              <w:rPr>
                <w:rFonts w:ascii="Times New Roman" w:hAnsi="Times New Roman" w:cs="Times New Roman"/>
                <w:color w:val="000000"/>
              </w:rPr>
              <w:fldChar w:fldCharType="separate"/>
            </w:r>
            <w:r w:rsidRPr="003510EE">
              <w:rPr>
                <w:rFonts w:ascii="Times New Roman" w:hAnsi="Times New Roman" w:cs="Times New Roman"/>
                <w:noProof/>
                <w:color w:val="000000"/>
              </w:rPr>
              <w:t> </w:t>
            </w:r>
            <w:r w:rsidRPr="003510EE">
              <w:rPr>
                <w:rFonts w:ascii="Times New Roman" w:hAnsi="Times New Roman" w:cs="Times New Roman"/>
                <w:noProof/>
                <w:color w:val="000000"/>
              </w:rPr>
              <w:t> </w:t>
            </w:r>
            <w:r w:rsidRPr="003510EE">
              <w:rPr>
                <w:rFonts w:ascii="Times New Roman" w:hAnsi="Times New Roman" w:cs="Times New Roman"/>
                <w:noProof/>
                <w:color w:val="000000"/>
              </w:rPr>
              <w:t> </w:t>
            </w:r>
            <w:r w:rsidRPr="003510EE">
              <w:rPr>
                <w:rFonts w:ascii="Times New Roman" w:hAnsi="Times New Roman" w:cs="Times New Roman"/>
                <w:noProof/>
                <w:color w:val="000000"/>
              </w:rPr>
              <w:t> </w:t>
            </w:r>
            <w:r w:rsidRPr="003510EE">
              <w:rPr>
                <w:rFonts w:ascii="Times New Roman" w:hAnsi="Times New Roman" w:cs="Times New Roman"/>
                <w:noProof/>
                <w:color w:val="000000"/>
              </w:rPr>
              <w:t> </w:t>
            </w:r>
            <w:r w:rsidRPr="003510EE">
              <w:rPr>
                <w:rFonts w:ascii="Times New Roman" w:hAnsi="Times New Roman" w:cs="Times New Roman"/>
                <w:color w:val="000000"/>
              </w:rPr>
              <w:fldChar w:fldCharType="end"/>
            </w:r>
          </w:p>
        </w:tc>
        <w:tc>
          <w:tcPr>
            <w:tcW w:w="3828" w:type="dxa"/>
            <w:gridSpan w:val="15"/>
            <w:shd w:val="clear" w:color="auto" w:fill="FFFFFF" w:themeFill="background1"/>
          </w:tcPr>
          <w:p w14:paraId="1D7B270A" w14:textId="77777777" w:rsidR="00B565D0" w:rsidRPr="003510EE" w:rsidRDefault="00B565D0" w:rsidP="00B565D0">
            <w:pPr>
              <w:spacing w:line="240" w:lineRule="auto"/>
              <w:rPr>
                <w:rFonts w:ascii="Times New Roman" w:hAnsi="Times New Roman" w:cs="Times New Roman"/>
                <w:color w:val="000000"/>
              </w:rPr>
            </w:pPr>
          </w:p>
          <w:p w14:paraId="397CE27A" w14:textId="77777777" w:rsidR="00B565D0" w:rsidRPr="003510EE" w:rsidRDefault="00B565D0" w:rsidP="00B565D0">
            <w:pPr>
              <w:spacing w:line="240" w:lineRule="auto"/>
              <w:rPr>
                <w:rFonts w:ascii="Times New Roman" w:hAnsi="Times New Roman" w:cs="Times New Roman"/>
                <w:color w:val="000000"/>
                <w:spacing w:val="-2"/>
              </w:rPr>
            </w:pPr>
            <w:r w:rsidRPr="003510EE">
              <w:rPr>
                <w:rFonts w:ascii="Times New Roman" w:hAnsi="Times New Roman" w:cs="Times New Roman"/>
                <w:color w:val="000000"/>
              </w:rPr>
              <w:fldChar w:fldCharType="begin">
                <w:ffData>
                  <w:name w:val="Wybór1"/>
                  <w:enabled/>
                  <w:calcOnExit w:val="0"/>
                  <w:checkBox>
                    <w:sizeAuto/>
                    <w:default w:val="0"/>
                  </w:checkBox>
                </w:ffData>
              </w:fldChar>
            </w:r>
            <w:r w:rsidRPr="003510EE">
              <w:rPr>
                <w:rFonts w:ascii="Times New Roman" w:hAnsi="Times New Roman" w:cs="Times New Roman"/>
                <w:color w:val="000000"/>
              </w:rPr>
              <w:instrText xml:space="preserve"> FORMCHECKBOX </w:instrText>
            </w:r>
            <w:r w:rsidR="00171FA7">
              <w:rPr>
                <w:rFonts w:ascii="Times New Roman" w:hAnsi="Times New Roman" w:cs="Times New Roman"/>
                <w:color w:val="000000"/>
              </w:rPr>
            </w:r>
            <w:r w:rsidR="00171FA7">
              <w:rPr>
                <w:rFonts w:ascii="Times New Roman" w:hAnsi="Times New Roman" w:cs="Times New Roman"/>
                <w:color w:val="000000"/>
              </w:rPr>
              <w:fldChar w:fldCharType="separate"/>
            </w:r>
            <w:r w:rsidRPr="003510EE">
              <w:rPr>
                <w:rFonts w:ascii="Times New Roman" w:hAnsi="Times New Roman" w:cs="Times New Roman"/>
                <w:color w:val="000000"/>
              </w:rPr>
              <w:fldChar w:fldCharType="end"/>
            </w:r>
            <w:r w:rsidRPr="003510EE">
              <w:rPr>
                <w:rFonts w:ascii="Times New Roman" w:hAnsi="Times New Roman" w:cs="Times New Roman"/>
                <w:color w:val="000000"/>
              </w:rPr>
              <w:t xml:space="preserve"> </w:t>
            </w:r>
            <w:r w:rsidRPr="003510EE">
              <w:rPr>
                <w:rFonts w:ascii="Times New Roman" w:hAnsi="Times New Roman" w:cs="Times New Roman"/>
                <w:color w:val="000000"/>
                <w:spacing w:val="-2"/>
              </w:rPr>
              <w:t>demografia</w:t>
            </w:r>
          </w:p>
          <w:p w14:paraId="3AF2DE0D"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fldChar w:fldCharType="begin">
                <w:ffData>
                  <w:name w:val=""/>
                  <w:enabled/>
                  <w:calcOnExit w:val="0"/>
                  <w:checkBox>
                    <w:sizeAuto/>
                    <w:default w:val="0"/>
                  </w:checkBox>
                </w:ffData>
              </w:fldChar>
            </w:r>
            <w:r w:rsidRPr="003510EE">
              <w:rPr>
                <w:rFonts w:ascii="Times New Roman" w:hAnsi="Times New Roman" w:cs="Times New Roman"/>
                <w:color w:val="000000"/>
              </w:rPr>
              <w:instrText xml:space="preserve"> FORMCHECKBOX </w:instrText>
            </w:r>
            <w:r w:rsidR="00171FA7">
              <w:rPr>
                <w:rFonts w:ascii="Times New Roman" w:hAnsi="Times New Roman" w:cs="Times New Roman"/>
                <w:color w:val="000000"/>
              </w:rPr>
            </w:r>
            <w:r w:rsidR="00171FA7">
              <w:rPr>
                <w:rFonts w:ascii="Times New Roman" w:hAnsi="Times New Roman" w:cs="Times New Roman"/>
                <w:color w:val="000000"/>
              </w:rPr>
              <w:fldChar w:fldCharType="separate"/>
            </w:r>
            <w:r w:rsidRPr="003510EE">
              <w:rPr>
                <w:rFonts w:ascii="Times New Roman" w:hAnsi="Times New Roman" w:cs="Times New Roman"/>
                <w:color w:val="000000"/>
              </w:rPr>
              <w:fldChar w:fldCharType="end"/>
            </w:r>
            <w:r w:rsidRPr="003510EE">
              <w:rPr>
                <w:rFonts w:ascii="Times New Roman" w:hAnsi="Times New Roman" w:cs="Times New Roman"/>
                <w:color w:val="000000"/>
              </w:rPr>
              <w:t xml:space="preserve"> mienie państwowe</w:t>
            </w:r>
          </w:p>
        </w:tc>
        <w:tc>
          <w:tcPr>
            <w:tcW w:w="3703" w:type="dxa"/>
            <w:gridSpan w:val="9"/>
            <w:shd w:val="clear" w:color="auto" w:fill="FFFFFF" w:themeFill="background1"/>
          </w:tcPr>
          <w:p w14:paraId="4F904CB7" w14:textId="77777777" w:rsidR="00B565D0" w:rsidRPr="003510EE" w:rsidRDefault="00B565D0" w:rsidP="00B565D0">
            <w:pPr>
              <w:spacing w:line="240" w:lineRule="auto"/>
              <w:rPr>
                <w:rFonts w:ascii="Times New Roman" w:hAnsi="Times New Roman" w:cs="Times New Roman"/>
                <w:color w:val="000000"/>
              </w:rPr>
            </w:pPr>
          </w:p>
          <w:p w14:paraId="5B83D1E9" w14:textId="77777777" w:rsidR="00B565D0" w:rsidRPr="003510EE" w:rsidRDefault="00B565D0" w:rsidP="00B565D0">
            <w:pPr>
              <w:spacing w:line="240" w:lineRule="auto"/>
              <w:rPr>
                <w:rFonts w:ascii="Times New Roman" w:hAnsi="Times New Roman" w:cs="Times New Roman"/>
                <w:color w:val="000000"/>
                <w:spacing w:val="-2"/>
              </w:rPr>
            </w:pPr>
            <w:r w:rsidRPr="003510EE">
              <w:rPr>
                <w:rFonts w:ascii="Times New Roman" w:hAnsi="Times New Roman" w:cs="Times New Roman"/>
                <w:color w:val="000000"/>
              </w:rPr>
              <w:fldChar w:fldCharType="begin">
                <w:ffData>
                  <w:name w:val=""/>
                  <w:enabled/>
                  <w:calcOnExit w:val="0"/>
                  <w:checkBox>
                    <w:sizeAuto/>
                    <w:default w:val="1"/>
                  </w:checkBox>
                </w:ffData>
              </w:fldChar>
            </w:r>
            <w:r w:rsidRPr="003510EE">
              <w:rPr>
                <w:rFonts w:ascii="Times New Roman" w:hAnsi="Times New Roman" w:cs="Times New Roman"/>
                <w:color w:val="000000"/>
              </w:rPr>
              <w:instrText xml:space="preserve"> FORMCHECKBOX </w:instrText>
            </w:r>
            <w:r w:rsidR="00171FA7">
              <w:rPr>
                <w:rFonts w:ascii="Times New Roman" w:hAnsi="Times New Roman" w:cs="Times New Roman"/>
                <w:color w:val="000000"/>
              </w:rPr>
            </w:r>
            <w:r w:rsidR="00171FA7">
              <w:rPr>
                <w:rFonts w:ascii="Times New Roman" w:hAnsi="Times New Roman" w:cs="Times New Roman"/>
                <w:color w:val="000000"/>
              </w:rPr>
              <w:fldChar w:fldCharType="separate"/>
            </w:r>
            <w:r w:rsidRPr="003510EE">
              <w:rPr>
                <w:rFonts w:ascii="Times New Roman" w:hAnsi="Times New Roman" w:cs="Times New Roman"/>
                <w:color w:val="000000"/>
              </w:rPr>
              <w:fldChar w:fldCharType="end"/>
            </w:r>
            <w:r w:rsidRPr="003510EE">
              <w:rPr>
                <w:rFonts w:ascii="Times New Roman" w:hAnsi="Times New Roman" w:cs="Times New Roman"/>
                <w:color w:val="000000"/>
              </w:rPr>
              <w:t xml:space="preserve"> </w:t>
            </w:r>
            <w:r w:rsidRPr="003510EE">
              <w:rPr>
                <w:rFonts w:ascii="Times New Roman" w:hAnsi="Times New Roman" w:cs="Times New Roman"/>
                <w:color w:val="000000"/>
                <w:spacing w:val="-2"/>
              </w:rPr>
              <w:t>informatyzacja</w:t>
            </w:r>
          </w:p>
          <w:p w14:paraId="1A141F84"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fldChar w:fldCharType="begin">
                <w:ffData>
                  <w:name w:val="Wybór1"/>
                  <w:enabled/>
                  <w:calcOnExit w:val="0"/>
                  <w:checkBox>
                    <w:sizeAuto/>
                    <w:default w:val="0"/>
                  </w:checkBox>
                </w:ffData>
              </w:fldChar>
            </w:r>
            <w:r w:rsidRPr="003510EE">
              <w:rPr>
                <w:rFonts w:ascii="Times New Roman" w:hAnsi="Times New Roman" w:cs="Times New Roman"/>
                <w:color w:val="000000"/>
              </w:rPr>
              <w:instrText xml:space="preserve"> FORMCHECKBOX </w:instrText>
            </w:r>
            <w:r w:rsidR="00171FA7">
              <w:rPr>
                <w:rFonts w:ascii="Times New Roman" w:hAnsi="Times New Roman" w:cs="Times New Roman"/>
                <w:color w:val="000000"/>
              </w:rPr>
            </w:r>
            <w:r w:rsidR="00171FA7">
              <w:rPr>
                <w:rFonts w:ascii="Times New Roman" w:hAnsi="Times New Roman" w:cs="Times New Roman"/>
                <w:color w:val="000000"/>
              </w:rPr>
              <w:fldChar w:fldCharType="separate"/>
            </w:r>
            <w:r w:rsidRPr="003510EE">
              <w:rPr>
                <w:rFonts w:ascii="Times New Roman" w:hAnsi="Times New Roman" w:cs="Times New Roman"/>
                <w:color w:val="000000"/>
              </w:rPr>
              <w:fldChar w:fldCharType="end"/>
            </w:r>
            <w:r w:rsidRPr="003510EE">
              <w:rPr>
                <w:rFonts w:ascii="Times New Roman" w:hAnsi="Times New Roman" w:cs="Times New Roman"/>
                <w:color w:val="000000"/>
              </w:rPr>
              <w:t xml:space="preserve"> </w:t>
            </w:r>
            <w:r w:rsidRPr="003510EE">
              <w:rPr>
                <w:rFonts w:ascii="Times New Roman" w:hAnsi="Times New Roman" w:cs="Times New Roman"/>
                <w:color w:val="000000"/>
                <w:spacing w:val="-2"/>
              </w:rPr>
              <w:t>zdrowie</w:t>
            </w:r>
          </w:p>
        </w:tc>
      </w:tr>
      <w:tr w:rsidR="00B565D0" w:rsidRPr="003510EE" w14:paraId="2765A3C6" w14:textId="77777777" w:rsidTr="6F2DADEA">
        <w:trPr>
          <w:gridAfter w:val="1"/>
          <w:wAfter w:w="10" w:type="dxa"/>
          <w:trHeight w:val="712"/>
        </w:trPr>
        <w:tc>
          <w:tcPr>
            <w:tcW w:w="2243" w:type="dxa"/>
            <w:gridSpan w:val="2"/>
            <w:shd w:val="clear" w:color="auto" w:fill="FFFFFF" w:themeFill="background1"/>
            <w:vAlign w:val="center"/>
          </w:tcPr>
          <w:p w14:paraId="56EC4477" w14:textId="77777777" w:rsidR="00B565D0" w:rsidRPr="003510EE" w:rsidRDefault="00B565D0" w:rsidP="00B565D0">
            <w:pPr>
              <w:spacing w:line="240" w:lineRule="auto"/>
              <w:rPr>
                <w:rFonts w:ascii="Times New Roman" w:hAnsi="Times New Roman" w:cs="Times New Roman"/>
                <w:color w:val="000000"/>
              </w:rPr>
            </w:pPr>
            <w:r w:rsidRPr="003510EE">
              <w:rPr>
                <w:rFonts w:ascii="Times New Roman" w:hAnsi="Times New Roman" w:cs="Times New Roman"/>
                <w:color w:val="000000"/>
              </w:rPr>
              <w:t>Omówienie wpływu</w:t>
            </w:r>
          </w:p>
        </w:tc>
        <w:tc>
          <w:tcPr>
            <w:tcW w:w="8835" w:type="dxa"/>
            <w:gridSpan w:val="27"/>
            <w:shd w:val="clear" w:color="auto" w:fill="FFFFFF" w:themeFill="background1"/>
            <w:vAlign w:val="center"/>
          </w:tcPr>
          <w:p w14:paraId="101A4BD6" w14:textId="77777777" w:rsidR="00B565D0" w:rsidRPr="003510EE" w:rsidRDefault="00B565D0" w:rsidP="00B565D0">
            <w:pPr>
              <w:spacing w:line="240"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 xml:space="preserve">Projekt Pke reguluje sektor komunikacji elektronicznej, który bezpośrednio wiąże się z informatyzacją kraju. </w:t>
            </w:r>
          </w:p>
          <w:p w14:paraId="2E847A1B" w14:textId="77777777" w:rsidR="00B565D0" w:rsidRPr="003510EE" w:rsidRDefault="00B565D0" w:rsidP="00B565D0">
            <w:pPr>
              <w:spacing w:line="240"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 xml:space="preserve">Niezawodne usługi komunikacji elektronicznej są niezbędne do dalszego rozwoju państwa, społeczeństwa informacyjnego oraz rozwoju nowoczesnej gospodarki. </w:t>
            </w:r>
          </w:p>
          <w:p w14:paraId="03EFCA41" w14:textId="7566460F" w:rsidR="00B565D0" w:rsidRPr="003510EE" w:rsidRDefault="00B565D0" w:rsidP="00B565D0">
            <w:pPr>
              <w:spacing w:line="240"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Ustawa wprowadza ramy regulacyjne umożliwiające dalszy rozwój tego sektora gospodarki, mając na celu zapewnienie bardzo szybkich sieci szerokopasmowych stacjonarnych oraz mobilnych.</w:t>
            </w:r>
          </w:p>
        </w:tc>
      </w:tr>
      <w:tr w:rsidR="00B565D0" w:rsidRPr="003510EE" w14:paraId="37D59E7E" w14:textId="77777777" w:rsidTr="6F2DADEA">
        <w:trPr>
          <w:gridAfter w:val="1"/>
          <w:wAfter w:w="10" w:type="dxa"/>
          <w:trHeight w:val="142"/>
        </w:trPr>
        <w:tc>
          <w:tcPr>
            <w:tcW w:w="11078" w:type="dxa"/>
            <w:gridSpan w:val="29"/>
            <w:shd w:val="clear" w:color="auto" w:fill="99CCFF"/>
          </w:tcPr>
          <w:p w14:paraId="6A25BBE6" w14:textId="77777777" w:rsidR="00B565D0" w:rsidRPr="003510EE" w:rsidRDefault="00B565D0" w:rsidP="4B544A0A">
            <w:pPr>
              <w:numPr>
                <w:ilvl w:val="0"/>
                <w:numId w:val="9"/>
              </w:numPr>
              <w:spacing w:before="60" w:after="60" w:line="240" w:lineRule="auto"/>
              <w:ind w:left="318" w:hanging="284"/>
              <w:jc w:val="both"/>
              <w:rPr>
                <w:rFonts w:ascii="Times New Roman" w:hAnsi="Times New Roman" w:cs="Times New Roman"/>
              </w:rPr>
            </w:pPr>
            <w:r w:rsidRPr="003510EE">
              <w:rPr>
                <w:rFonts w:ascii="Times New Roman" w:hAnsi="Times New Roman" w:cs="Times New Roman"/>
                <w:b/>
                <w:bCs/>
                <w:spacing w:val="-2"/>
              </w:rPr>
              <w:t>Planowane wykonanie przepisów aktu prawnego</w:t>
            </w:r>
          </w:p>
        </w:tc>
      </w:tr>
      <w:tr w:rsidR="00B565D0" w:rsidRPr="003510EE" w14:paraId="0E01FA25" w14:textId="77777777" w:rsidTr="6F2DADEA">
        <w:trPr>
          <w:gridAfter w:val="1"/>
          <w:wAfter w:w="10" w:type="dxa"/>
          <w:trHeight w:val="142"/>
        </w:trPr>
        <w:tc>
          <w:tcPr>
            <w:tcW w:w="11078" w:type="dxa"/>
            <w:gridSpan w:val="29"/>
            <w:shd w:val="clear" w:color="auto" w:fill="FFFFFF" w:themeFill="background1"/>
          </w:tcPr>
          <w:p w14:paraId="098186D9" w14:textId="7536AD8E" w:rsidR="001F5885" w:rsidRPr="00F74DDD" w:rsidRDefault="00F66EF8" w:rsidP="001F5885">
            <w:pPr>
              <w:spacing w:line="240" w:lineRule="auto"/>
              <w:jc w:val="both"/>
              <w:rPr>
                <w:rFonts w:ascii="Times New Roman" w:hAnsi="Times New Roman" w:cs="Times New Roman"/>
                <w:spacing w:val="-2"/>
              </w:rPr>
            </w:pPr>
            <w:r w:rsidRPr="00F74DDD">
              <w:rPr>
                <w:rFonts w:ascii="Times New Roman" w:hAnsi="Times New Roman" w:cs="Times New Roman"/>
                <w:spacing w:val="-2"/>
              </w:rPr>
              <w:t xml:space="preserve">Regulacje objęte projektem powinny wejść w życie z 6-miesięcznym vacatio legis </w:t>
            </w:r>
            <w:r w:rsidR="00B565D0" w:rsidRPr="00F74DDD">
              <w:rPr>
                <w:rFonts w:ascii="Times New Roman" w:hAnsi="Times New Roman" w:cs="Times New Roman"/>
                <w:spacing w:val="-2"/>
              </w:rPr>
              <w:t>z wyjątkiem</w:t>
            </w:r>
            <w:r w:rsidR="001F5885" w:rsidRPr="00F74DDD">
              <w:rPr>
                <w:rFonts w:ascii="Times New Roman" w:hAnsi="Times New Roman" w:cs="Times New Roman"/>
                <w:spacing w:val="-2"/>
              </w:rPr>
              <w:t>:</w:t>
            </w:r>
          </w:p>
          <w:p w14:paraId="3EDF9596" w14:textId="0DE53941" w:rsidR="00F74DDD" w:rsidRPr="00F74DDD" w:rsidRDefault="00F74DDD" w:rsidP="00F74DDD">
            <w:pPr>
              <w:pStyle w:val="Akapitzlist"/>
              <w:numPr>
                <w:ilvl w:val="0"/>
                <w:numId w:val="40"/>
              </w:numPr>
              <w:spacing w:line="240" w:lineRule="auto"/>
              <w:jc w:val="both"/>
              <w:rPr>
                <w:rFonts w:ascii="Times New Roman" w:hAnsi="Times New Roman"/>
                <w:spacing w:val="-2"/>
              </w:rPr>
            </w:pPr>
            <w:r w:rsidRPr="00F74DDD">
              <w:rPr>
                <w:rFonts w:ascii="Times New Roman" w:hAnsi="Times New Roman"/>
              </w:rPr>
              <w:t>przepisu art. 295 ust. 1, który wskazuje, że w przypadku konsumenta okres obowiązywania umowy określony w umowie o świadczenie usług  komunikacji elektronicznej w zakresie usług telekomunikacyjnych, z wyłączeniem usług transmisji danych używanych do świadczenia usług komunikacji maszyna-maszyna, zawieranej na czas określony nie może być dłuższy niż 24 miesiące – przepis ten wchodzi w życie z dniem ogłoszenia ustawy;</w:t>
            </w:r>
          </w:p>
          <w:p w14:paraId="2DD23B38" w14:textId="5E7FB1E3" w:rsidR="00F74DDD" w:rsidRPr="00F74DDD" w:rsidRDefault="00F74DDD" w:rsidP="00F74DDD">
            <w:pPr>
              <w:pStyle w:val="Akapitzlist"/>
              <w:numPr>
                <w:ilvl w:val="0"/>
                <w:numId w:val="40"/>
              </w:numPr>
              <w:spacing w:line="240" w:lineRule="auto"/>
              <w:jc w:val="both"/>
              <w:rPr>
                <w:rFonts w:ascii="Times New Roman" w:hAnsi="Times New Roman"/>
                <w:spacing w:val="-2"/>
              </w:rPr>
            </w:pPr>
            <w:r w:rsidRPr="00F74DDD">
              <w:rPr>
                <w:rFonts w:ascii="Times New Roman" w:hAnsi="Times New Roman"/>
              </w:rPr>
              <w:t xml:space="preserve">przepisu art. </w:t>
            </w:r>
            <w:r w:rsidRPr="00F74DDD">
              <w:rPr>
                <w:rFonts w:ascii="Times New Roman" w:eastAsia="Times New Roman" w:hAnsi="Times New Roman"/>
                <w:color w:val="44546A" w:themeColor="text2"/>
              </w:rPr>
              <w:t xml:space="preserve">417 ust. 1 pkt 3, dotyczącego kontroli wyrobów, o których mowa w </w:t>
            </w:r>
            <w:r w:rsidRPr="00B90B92">
              <w:rPr>
                <w:rFonts w:ascii="Times New Roman" w:hAnsi="Times New Roman"/>
              </w:rPr>
              <w:t xml:space="preserve">rozporządzeniu Komisji (UE) 2019/1782 z dnia 1 października 2019 r. ustanawiającym wymogi dotyczące </w:t>
            </w:r>
            <w:proofErr w:type="spellStart"/>
            <w:r w:rsidRPr="00B90B92">
              <w:rPr>
                <w:rFonts w:ascii="Times New Roman" w:hAnsi="Times New Roman"/>
              </w:rPr>
              <w:t>ekoprojektu</w:t>
            </w:r>
            <w:proofErr w:type="spellEnd"/>
            <w:r w:rsidRPr="00B90B92">
              <w:rPr>
                <w:rFonts w:ascii="Times New Roman" w:hAnsi="Times New Roman"/>
              </w:rPr>
              <w:t xml:space="preserve">  dla zasilaczy zewnętrznych na podstawie dyrektywy Parlamentu Europejskiego i Rady 2009/125/WE oraz uchylającym rozporządzenie Komisji (WE) nr 278/2009 (Dz. Urz. UE L 272 z 25.10.2019, str. 95) - </w:t>
            </w:r>
            <w:r w:rsidRPr="00F74DDD">
              <w:rPr>
                <w:rFonts w:ascii="Times New Roman" w:hAnsi="Times New Roman"/>
              </w:rPr>
              <w:t>– przepis ten wchodzi w życie z dniem ogłoszenia ustawy;</w:t>
            </w:r>
          </w:p>
          <w:p w14:paraId="693CEA9A" w14:textId="2DD687FE" w:rsidR="001F5885" w:rsidRPr="00F74DDD" w:rsidRDefault="00F74DDD" w:rsidP="00F74DDD">
            <w:pPr>
              <w:pStyle w:val="Akapitzlist"/>
              <w:numPr>
                <w:ilvl w:val="0"/>
                <w:numId w:val="40"/>
              </w:numPr>
              <w:spacing w:line="240" w:lineRule="auto"/>
              <w:jc w:val="both"/>
              <w:rPr>
                <w:rFonts w:ascii="Times New Roman" w:hAnsi="Times New Roman"/>
                <w:spacing w:val="-2"/>
              </w:rPr>
            </w:pPr>
            <w:r w:rsidRPr="6F2DADEA">
              <w:rPr>
                <w:rFonts w:ascii="Times New Roman" w:hAnsi="Times New Roman"/>
              </w:rPr>
              <w:t xml:space="preserve"> </w:t>
            </w:r>
            <w:r w:rsidR="00B565D0" w:rsidRPr="00F74DDD">
              <w:rPr>
                <w:rFonts w:ascii="Times New Roman" w:hAnsi="Times New Roman"/>
                <w:spacing w:val="-2"/>
              </w:rPr>
              <w:t>przepis</w:t>
            </w:r>
            <w:r w:rsidR="001F5885" w:rsidRPr="00F74DDD">
              <w:rPr>
                <w:rFonts w:ascii="Times New Roman" w:hAnsi="Times New Roman"/>
                <w:spacing w:val="-2"/>
              </w:rPr>
              <w:t xml:space="preserve">u </w:t>
            </w:r>
            <w:r w:rsidR="001F5885" w:rsidRPr="00F74DDD">
              <w:rPr>
                <w:rFonts w:ascii="Times New Roman" w:hAnsi="Times New Roman"/>
              </w:rPr>
              <w:t xml:space="preserve">art. </w:t>
            </w:r>
            <w:r w:rsidR="00A5118D" w:rsidRPr="6F2DADEA">
              <w:rPr>
                <w:rFonts w:ascii="Times New Roman" w:hAnsi="Times New Roman"/>
              </w:rPr>
              <w:t>417</w:t>
            </w:r>
            <w:r w:rsidR="001F5885" w:rsidRPr="00F74DDD">
              <w:rPr>
                <w:rFonts w:ascii="Times New Roman" w:hAnsi="Times New Roman"/>
              </w:rPr>
              <w:t xml:space="preserve"> </w:t>
            </w:r>
            <w:r w:rsidRPr="6F2DADEA">
              <w:rPr>
                <w:rFonts w:ascii="Times New Roman" w:hAnsi="Times New Roman"/>
              </w:rPr>
              <w:t xml:space="preserve">ust. 1 pkt 5 oraz </w:t>
            </w:r>
            <w:r w:rsidR="001F5885" w:rsidRPr="00F74DDD">
              <w:rPr>
                <w:rFonts w:ascii="Times New Roman" w:hAnsi="Times New Roman"/>
              </w:rPr>
              <w:t>ust. 2 pkt 1</w:t>
            </w:r>
            <w:r w:rsidR="00B565D0" w:rsidRPr="00F74DDD">
              <w:rPr>
                <w:rFonts w:ascii="Times New Roman" w:hAnsi="Times New Roman"/>
                <w:spacing w:val="-2"/>
              </w:rPr>
              <w:t xml:space="preserve"> dotycząc</w:t>
            </w:r>
            <w:r w:rsidRPr="6F2DADEA">
              <w:rPr>
                <w:rFonts w:ascii="Times New Roman" w:hAnsi="Times New Roman"/>
              </w:rPr>
              <w:t>ych</w:t>
            </w:r>
            <w:r w:rsidR="00B565D0" w:rsidRPr="00F74DDD">
              <w:rPr>
                <w:rFonts w:ascii="Times New Roman" w:hAnsi="Times New Roman"/>
                <w:spacing w:val="-2"/>
              </w:rPr>
              <w:t xml:space="preserve"> </w:t>
            </w:r>
            <w:r w:rsidRPr="6F2DADEA">
              <w:rPr>
                <w:rFonts w:ascii="Times New Roman" w:hAnsi="Times New Roman"/>
              </w:rPr>
              <w:t xml:space="preserve">prowadzonej przez Prezesa UKE </w:t>
            </w:r>
            <w:r w:rsidR="00B565D0" w:rsidRPr="00F74DDD">
              <w:rPr>
                <w:rFonts w:ascii="Times New Roman" w:hAnsi="Times New Roman"/>
                <w:spacing w:val="-2"/>
              </w:rPr>
              <w:t>kontroli wprowadzanych do obrotu lub oddawanych do użytku</w:t>
            </w:r>
            <w:r w:rsidRPr="6F2DADEA">
              <w:rPr>
                <w:rFonts w:ascii="Times New Roman" w:hAnsi="Times New Roman"/>
              </w:rPr>
              <w:t>:</w:t>
            </w:r>
            <w:r w:rsidR="00B565D0" w:rsidRPr="00F74DDD">
              <w:rPr>
                <w:rFonts w:ascii="Times New Roman" w:hAnsi="Times New Roman"/>
                <w:spacing w:val="-2"/>
              </w:rPr>
              <w:t xml:space="preserve"> produktów związanych z energią, o których mowa w rozporządzeniu delegowanym Komisji (UE) 2019/2013 z dnia 11 marca 2019 r. uzupełniające rozporządzenie Parlamentu Europejskiego i Rady (UE) 2019/1369 w odniesieniu do etykietowania energetycznego wyświetlaczy elektronicznych i uchylające rozporządzenie delegowane Komisji (UE) nr 1062/2010 (Dz. Urz. UE L 315 z 5.12.2019, str. 1)</w:t>
            </w:r>
            <w:r w:rsidR="00026AE3" w:rsidRPr="00F74DDD">
              <w:rPr>
                <w:rFonts w:ascii="Times New Roman" w:hAnsi="Times New Roman"/>
                <w:spacing w:val="-2"/>
              </w:rPr>
              <w:t xml:space="preserve"> </w:t>
            </w:r>
            <w:r w:rsidRPr="6F2DADEA">
              <w:rPr>
                <w:rFonts w:ascii="Times New Roman" w:hAnsi="Times New Roman"/>
              </w:rPr>
              <w:t xml:space="preserve">oraz wyrobów, o których mowa w rozporządzeniu Komisji (UE) 2019/2021 z dnia 1 października 2019 r. ustanawiającym wymogi dotyczące </w:t>
            </w:r>
            <w:proofErr w:type="spellStart"/>
            <w:r w:rsidRPr="6F2DADEA">
              <w:rPr>
                <w:rFonts w:ascii="Times New Roman" w:hAnsi="Times New Roman"/>
              </w:rPr>
              <w:t>ekoprojektu</w:t>
            </w:r>
            <w:proofErr w:type="spellEnd"/>
            <w:r w:rsidRPr="6F2DADEA">
              <w:rPr>
                <w:rFonts w:ascii="Times New Roman" w:hAnsi="Times New Roman"/>
              </w:rPr>
              <w:t xml:space="preserve"> dla wyświetlaczy elektronicznych zgodnie z dyrektywą Parlamentu Europejskiego i Rady 2009/125/WE, zmieniającym rozporządzenie Komisji (WE) nr 1275/2008 i uchylającym rozporządzenie Komisji (WE) nr 642/2009 (Dz. Urz. UE L 315 z 5.12.2019, str. 241) </w:t>
            </w:r>
            <w:r w:rsidR="00026AE3" w:rsidRPr="00F74DDD">
              <w:rPr>
                <w:rFonts w:ascii="Times New Roman" w:hAnsi="Times New Roman"/>
                <w:spacing w:val="-2"/>
              </w:rPr>
              <w:t xml:space="preserve">– </w:t>
            </w:r>
            <w:r w:rsidR="001F5885" w:rsidRPr="00F74DDD">
              <w:rPr>
                <w:rFonts w:ascii="Times New Roman" w:hAnsi="Times New Roman"/>
                <w:spacing w:val="-2"/>
              </w:rPr>
              <w:t xml:space="preserve">przepis ten wejdzie w życie </w:t>
            </w:r>
            <w:r w:rsidR="001F5885" w:rsidRPr="00F74DDD">
              <w:rPr>
                <w:rFonts w:ascii="Times New Roman" w:hAnsi="Times New Roman"/>
                <w:color w:val="000000"/>
                <w:shd w:val="clear" w:color="auto" w:fill="FFFFFF"/>
              </w:rPr>
              <w:t>z dniem 1 marca 2021 r.</w:t>
            </w:r>
          </w:p>
          <w:p w14:paraId="5220BBB2" w14:textId="5FAAAC1F" w:rsidR="00B565D0" w:rsidRPr="003510EE" w:rsidRDefault="00B565D0" w:rsidP="00F74DDD">
            <w:pPr>
              <w:pStyle w:val="Akapitzlist"/>
              <w:spacing w:line="240" w:lineRule="auto"/>
              <w:jc w:val="both"/>
              <w:rPr>
                <w:rFonts w:ascii="Times New Roman" w:hAnsi="Times New Roman"/>
                <w:spacing w:val="-2"/>
              </w:rPr>
            </w:pPr>
          </w:p>
        </w:tc>
      </w:tr>
      <w:tr w:rsidR="00B565D0" w:rsidRPr="003510EE" w14:paraId="63954F6B" w14:textId="77777777" w:rsidTr="6F2DADEA">
        <w:trPr>
          <w:gridAfter w:val="1"/>
          <w:wAfter w:w="10" w:type="dxa"/>
          <w:trHeight w:val="142"/>
        </w:trPr>
        <w:tc>
          <w:tcPr>
            <w:tcW w:w="11078" w:type="dxa"/>
            <w:gridSpan w:val="29"/>
            <w:shd w:val="clear" w:color="auto" w:fill="99CCFF"/>
          </w:tcPr>
          <w:p w14:paraId="5191C766" w14:textId="77777777" w:rsidR="00B565D0" w:rsidRPr="003510EE" w:rsidRDefault="00B565D0" w:rsidP="4B544A0A">
            <w:pPr>
              <w:numPr>
                <w:ilvl w:val="0"/>
                <w:numId w:val="9"/>
              </w:numPr>
              <w:spacing w:before="60" w:after="60" w:line="240" w:lineRule="auto"/>
              <w:ind w:left="318" w:hanging="284"/>
              <w:jc w:val="both"/>
              <w:rPr>
                <w:rFonts w:ascii="Times New Roman" w:hAnsi="Times New Roman" w:cs="Times New Roman"/>
              </w:rPr>
            </w:pPr>
            <w:r w:rsidRPr="003510EE">
              <w:rPr>
                <w:rFonts w:ascii="Times New Roman" w:hAnsi="Times New Roman" w:cs="Times New Roman"/>
                <w:b/>
                <w:bCs/>
                <w:color w:val="000000"/>
              </w:rPr>
              <w:t xml:space="preserve"> </w:t>
            </w:r>
            <w:r w:rsidRPr="003510EE">
              <w:rPr>
                <w:rFonts w:ascii="Times New Roman" w:hAnsi="Times New Roman" w:cs="Times New Roman"/>
                <w:b/>
                <w:bCs/>
                <w:spacing w:val="-2"/>
              </w:rPr>
              <w:t>W jaki sposób i kiedy nastąpi ewaluacja efektów projektu oraz jakie mierniki zostaną zastosowane?</w:t>
            </w:r>
          </w:p>
        </w:tc>
      </w:tr>
      <w:tr w:rsidR="00B565D0" w:rsidRPr="003510EE" w14:paraId="273847DD" w14:textId="77777777" w:rsidTr="6F2DADEA">
        <w:trPr>
          <w:gridAfter w:val="1"/>
          <w:wAfter w:w="10" w:type="dxa"/>
          <w:trHeight w:val="142"/>
        </w:trPr>
        <w:tc>
          <w:tcPr>
            <w:tcW w:w="11078" w:type="dxa"/>
            <w:gridSpan w:val="29"/>
            <w:shd w:val="clear" w:color="auto" w:fill="FFFFFF" w:themeFill="background1"/>
          </w:tcPr>
          <w:p w14:paraId="13CB595B" w14:textId="77777777" w:rsidR="00B565D0" w:rsidRPr="003510EE" w:rsidRDefault="00B565D0" w:rsidP="00B565D0">
            <w:pPr>
              <w:spacing w:line="240" w:lineRule="auto"/>
              <w:jc w:val="both"/>
              <w:rPr>
                <w:rFonts w:ascii="Times New Roman" w:hAnsi="Times New Roman" w:cs="Times New Roman"/>
                <w:color w:val="000000"/>
                <w:spacing w:val="-2"/>
              </w:rPr>
            </w:pPr>
          </w:p>
          <w:p w14:paraId="675E05EE" w14:textId="4F2376EA" w:rsidR="00B565D0" w:rsidRPr="003510EE" w:rsidRDefault="00B565D0" w:rsidP="00B565D0">
            <w:pPr>
              <w:spacing w:line="240"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Co do zasady, efekty wejścia w życie projektu będą natychmiastowe i nie wymagają pomiaru, a w przypadku powzięcia informacji o niewłaściwym funkcjonowaniu proponowanych rozwiązań w najbliższym możliwym terminie dokonane zostaną niezbędne zmiany.</w:t>
            </w:r>
          </w:p>
        </w:tc>
      </w:tr>
      <w:tr w:rsidR="00B565D0" w:rsidRPr="003510EE" w14:paraId="70130A9F" w14:textId="77777777" w:rsidTr="6F2DADEA">
        <w:trPr>
          <w:gridAfter w:val="1"/>
          <w:wAfter w:w="10" w:type="dxa"/>
          <w:trHeight w:val="142"/>
        </w:trPr>
        <w:tc>
          <w:tcPr>
            <w:tcW w:w="11078" w:type="dxa"/>
            <w:gridSpan w:val="29"/>
            <w:shd w:val="clear" w:color="auto" w:fill="99CCFF"/>
          </w:tcPr>
          <w:p w14:paraId="6BA9F666" w14:textId="77777777" w:rsidR="00B565D0" w:rsidRPr="003510EE" w:rsidRDefault="00B565D0" w:rsidP="4B544A0A">
            <w:pPr>
              <w:numPr>
                <w:ilvl w:val="0"/>
                <w:numId w:val="9"/>
              </w:numPr>
              <w:spacing w:before="60" w:after="60" w:line="240" w:lineRule="auto"/>
              <w:ind w:left="318" w:hanging="284"/>
              <w:jc w:val="both"/>
              <w:rPr>
                <w:rFonts w:ascii="Times New Roman" w:hAnsi="Times New Roman" w:cs="Times New Roman"/>
                <w:spacing w:val="-2"/>
              </w:rPr>
            </w:pPr>
            <w:r w:rsidRPr="003510EE">
              <w:rPr>
                <w:rFonts w:ascii="Times New Roman" w:hAnsi="Times New Roman" w:cs="Times New Roman"/>
                <w:b/>
                <w:bCs/>
                <w:color w:val="000000"/>
                <w:spacing w:val="-2"/>
              </w:rPr>
              <w:t xml:space="preserve">Załączniki </w:t>
            </w:r>
            <w:r w:rsidRPr="003510EE">
              <w:rPr>
                <w:rFonts w:ascii="Times New Roman" w:hAnsi="Times New Roman" w:cs="Times New Roman"/>
                <w:b/>
                <w:bCs/>
                <w:spacing w:val="-2"/>
              </w:rPr>
              <w:t>(istotne dokumenty źródłowe, badania, analizy itp.</w:t>
            </w:r>
            <w:r w:rsidRPr="003510EE">
              <w:rPr>
                <w:rFonts w:ascii="Times New Roman" w:hAnsi="Times New Roman" w:cs="Times New Roman"/>
                <w:b/>
                <w:bCs/>
                <w:color w:val="000000"/>
                <w:spacing w:val="-2"/>
              </w:rPr>
              <w:t xml:space="preserve">) </w:t>
            </w:r>
          </w:p>
        </w:tc>
      </w:tr>
      <w:tr w:rsidR="00B565D0" w:rsidRPr="003510EE" w14:paraId="3D4F851D" w14:textId="77777777" w:rsidTr="6F2DADEA">
        <w:trPr>
          <w:gridAfter w:val="1"/>
          <w:wAfter w:w="10" w:type="dxa"/>
          <w:trHeight w:val="142"/>
        </w:trPr>
        <w:tc>
          <w:tcPr>
            <w:tcW w:w="11078" w:type="dxa"/>
            <w:gridSpan w:val="29"/>
            <w:shd w:val="clear" w:color="auto" w:fill="FFFFFF" w:themeFill="background1"/>
          </w:tcPr>
          <w:p w14:paraId="50F40DEB" w14:textId="57F44B61" w:rsidR="00B565D0" w:rsidRPr="003510EE" w:rsidRDefault="00B565D0" w:rsidP="00171FA7">
            <w:pPr>
              <w:spacing w:line="240" w:lineRule="auto"/>
              <w:jc w:val="both"/>
              <w:rPr>
                <w:rFonts w:ascii="Times New Roman" w:hAnsi="Times New Roman" w:cs="Times New Roman"/>
                <w:color w:val="000000"/>
                <w:spacing w:val="-2"/>
              </w:rPr>
            </w:pPr>
            <w:r w:rsidRPr="003510EE">
              <w:rPr>
                <w:rFonts w:ascii="Times New Roman" w:hAnsi="Times New Roman" w:cs="Times New Roman"/>
                <w:color w:val="000000"/>
                <w:spacing w:val="-2"/>
              </w:rPr>
              <w:t xml:space="preserve">Nie dotyczy. </w:t>
            </w:r>
          </w:p>
        </w:tc>
      </w:tr>
    </w:tbl>
    <w:p w14:paraId="3DD355C9" w14:textId="77777777" w:rsidR="004660C0" w:rsidRPr="003510EE" w:rsidRDefault="004660C0" w:rsidP="00171FA7">
      <w:pPr>
        <w:rPr>
          <w:rFonts w:ascii="Times New Roman" w:hAnsi="Times New Roman" w:cs="Times New Roman"/>
        </w:rPr>
      </w:pPr>
    </w:p>
    <w:sectPr w:rsidR="004660C0" w:rsidRPr="003510EE" w:rsidSect="002A74C7">
      <w:headerReference w:type="default" r:id="rId14"/>
      <w:footerReference w:type="default" r:id="rId15"/>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DEC698" w14:textId="77777777" w:rsidR="0039047A" w:rsidRDefault="0039047A" w:rsidP="00E23C5D">
      <w:pPr>
        <w:spacing w:after="0" w:line="240" w:lineRule="auto"/>
      </w:pPr>
      <w:r>
        <w:separator/>
      </w:r>
    </w:p>
  </w:endnote>
  <w:endnote w:type="continuationSeparator" w:id="0">
    <w:p w14:paraId="3B2AFD11" w14:textId="77777777" w:rsidR="0039047A" w:rsidRDefault="0039047A" w:rsidP="00E23C5D">
      <w:pPr>
        <w:spacing w:after="0" w:line="240" w:lineRule="auto"/>
      </w:pPr>
      <w:r>
        <w:continuationSeparator/>
      </w:r>
    </w:p>
  </w:endnote>
  <w:endnote w:type="continuationNotice" w:id="1">
    <w:p w14:paraId="2DD4784F" w14:textId="77777777" w:rsidR="0039047A" w:rsidRDefault="003904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490"/>
      <w:gridCol w:w="3490"/>
      <w:gridCol w:w="3490"/>
    </w:tblGrid>
    <w:tr w:rsidR="6F2DADEA" w14:paraId="5065D6A9" w14:textId="77777777" w:rsidTr="00B90B92">
      <w:tc>
        <w:tcPr>
          <w:tcW w:w="3490" w:type="dxa"/>
        </w:tcPr>
        <w:p w14:paraId="64862F71" w14:textId="46021EE6" w:rsidR="6F2DADEA" w:rsidRDefault="6F2DADEA" w:rsidP="00B90B92">
          <w:pPr>
            <w:pStyle w:val="Nagwek"/>
            <w:ind w:left="-115"/>
          </w:pPr>
        </w:p>
      </w:tc>
      <w:tc>
        <w:tcPr>
          <w:tcW w:w="3490" w:type="dxa"/>
        </w:tcPr>
        <w:p w14:paraId="73C02456" w14:textId="3F45DEA5" w:rsidR="6F2DADEA" w:rsidRDefault="6F2DADEA" w:rsidP="00B90B92">
          <w:pPr>
            <w:pStyle w:val="Nagwek"/>
            <w:jc w:val="center"/>
          </w:pPr>
        </w:p>
      </w:tc>
      <w:tc>
        <w:tcPr>
          <w:tcW w:w="3490" w:type="dxa"/>
        </w:tcPr>
        <w:p w14:paraId="4BCD764C" w14:textId="66977400" w:rsidR="6F2DADEA" w:rsidRDefault="6F2DADEA" w:rsidP="00B90B92">
          <w:pPr>
            <w:pStyle w:val="Nagwek"/>
            <w:ind w:right="-115"/>
            <w:jc w:val="right"/>
          </w:pPr>
        </w:p>
      </w:tc>
    </w:tr>
  </w:tbl>
  <w:p w14:paraId="621113F0" w14:textId="628A49F8" w:rsidR="6F2DADEA" w:rsidRDefault="6F2DADEA" w:rsidP="00B90B9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17F90B" w14:textId="77777777" w:rsidR="0039047A" w:rsidRDefault="0039047A" w:rsidP="00E23C5D">
      <w:pPr>
        <w:spacing w:after="0" w:line="240" w:lineRule="auto"/>
      </w:pPr>
      <w:r>
        <w:separator/>
      </w:r>
    </w:p>
  </w:footnote>
  <w:footnote w:type="continuationSeparator" w:id="0">
    <w:p w14:paraId="3A93293A" w14:textId="77777777" w:rsidR="0039047A" w:rsidRDefault="0039047A" w:rsidP="00E23C5D">
      <w:pPr>
        <w:spacing w:after="0" w:line="240" w:lineRule="auto"/>
      </w:pPr>
      <w:r>
        <w:continuationSeparator/>
      </w:r>
    </w:p>
  </w:footnote>
  <w:footnote w:type="continuationNotice" w:id="1">
    <w:p w14:paraId="5E7FED1E" w14:textId="77777777" w:rsidR="0039047A" w:rsidRDefault="003904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490"/>
      <w:gridCol w:w="3490"/>
      <w:gridCol w:w="3490"/>
    </w:tblGrid>
    <w:tr w:rsidR="6F2DADEA" w14:paraId="6F1905CD" w14:textId="77777777" w:rsidTr="00B90B92">
      <w:tc>
        <w:tcPr>
          <w:tcW w:w="3490" w:type="dxa"/>
        </w:tcPr>
        <w:p w14:paraId="4B13EC97" w14:textId="4B333DDE" w:rsidR="6F2DADEA" w:rsidRDefault="6F2DADEA" w:rsidP="00B90B92">
          <w:pPr>
            <w:pStyle w:val="Nagwek"/>
            <w:ind w:left="-115"/>
          </w:pPr>
        </w:p>
      </w:tc>
      <w:tc>
        <w:tcPr>
          <w:tcW w:w="3490" w:type="dxa"/>
        </w:tcPr>
        <w:p w14:paraId="2C851BA1" w14:textId="626C37F3" w:rsidR="6F2DADEA" w:rsidRDefault="6F2DADEA" w:rsidP="00B90B92">
          <w:pPr>
            <w:pStyle w:val="Nagwek"/>
            <w:jc w:val="center"/>
          </w:pPr>
        </w:p>
      </w:tc>
      <w:tc>
        <w:tcPr>
          <w:tcW w:w="3490" w:type="dxa"/>
        </w:tcPr>
        <w:p w14:paraId="1FC78CFF" w14:textId="1203581F" w:rsidR="6F2DADEA" w:rsidRDefault="6F2DADEA" w:rsidP="00B90B92">
          <w:pPr>
            <w:pStyle w:val="Nagwek"/>
            <w:ind w:right="-115"/>
            <w:jc w:val="right"/>
          </w:pPr>
        </w:p>
      </w:tc>
    </w:tr>
  </w:tbl>
  <w:p w14:paraId="121C83AD" w14:textId="089B3799" w:rsidR="6F2DADEA" w:rsidRDefault="6F2DADEA" w:rsidP="00B90B9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57F41"/>
    <w:multiLevelType w:val="hybridMultilevel"/>
    <w:tmpl w:val="6FAEF1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741EA2"/>
    <w:multiLevelType w:val="hybridMultilevel"/>
    <w:tmpl w:val="00000000"/>
    <w:lvl w:ilvl="0" w:tplc="57D630E0">
      <w:start w:val="1"/>
      <w:numFmt w:val="decimal"/>
      <w:lvlText w:val="%1)"/>
      <w:lvlJc w:val="left"/>
      <w:pPr>
        <w:ind w:left="360" w:hanging="360"/>
      </w:pPr>
    </w:lvl>
    <w:lvl w:ilvl="1" w:tplc="609E1F42">
      <w:start w:val="1"/>
      <w:numFmt w:val="lowerLetter"/>
      <w:lvlText w:val="%2)"/>
      <w:lvlJc w:val="left"/>
      <w:pPr>
        <w:ind w:left="720" w:hanging="360"/>
      </w:pPr>
    </w:lvl>
    <w:lvl w:ilvl="2" w:tplc="9CEECEA4">
      <w:start w:val="1"/>
      <w:numFmt w:val="lowerRoman"/>
      <w:lvlText w:val="%3)"/>
      <w:lvlJc w:val="left"/>
      <w:pPr>
        <w:ind w:left="1080" w:hanging="360"/>
      </w:pPr>
    </w:lvl>
    <w:lvl w:ilvl="3" w:tplc="2174B9B0">
      <w:start w:val="1"/>
      <w:numFmt w:val="decimal"/>
      <w:lvlText w:val="(%4)"/>
      <w:lvlJc w:val="left"/>
      <w:pPr>
        <w:ind w:left="1440" w:hanging="360"/>
      </w:pPr>
    </w:lvl>
    <w:lvl w:ilvl="4" w:tplc="2402D784">
      <w:start w:val="1"/>
      <w:numFmt w:val="lowerLetter"/>
      <w:lvlText w:val="(%5)"/>
      <w:lvlJc w:val="left"/>
      <w:pPr>
        <w:ind w:left="1800" w:hanging="360"/>
      </w:pPr>
    </w:lvl>
    <w:lvl w:ilvl="5" w:tplc="711E1980">
      <w:start w:val="1"/>
      <w:numFmt w:val="lowerRoman"/>
      <w:lvlText w:val="(%6)"/>
      <w:lvlJc w:val="left"/>
      <w:pPr>
        <w:ind w:left="2160" w:hanging="360"/>
      </w:pPr>
    </w:lvl>
    <w:lvl w:ilvl="6" w:tplc="A7A608B6">
      <w:start w:val="1"/>
      <w:numFmt w:val="decimal"/>
      <w:lvlText w:val="%7."/>
      <w:lvlJc w:val="left"/>
      <w:pPr>
        <w:ind w:left="2520" w:hanging="360"/>
      </w:pPr>
    </w:lvl>
    <w:lvl w:ilvl="7" w:tplc="6D3AA698">
      <w:start w:val="1"/>
      <w:numFmt w:val="lowerLetter"/>
      <w:lvlText w:val="%8."/>
      <w:lvlJc w:val="left"/>
      <w:pPr>
        <w:ind w:left="2880" w:hanging="360"/>
      </w:pPr>
    </w:lvl>
    <w:lvl w:ilvl="8" w:tplc="C24A3968">
      <w:start w:val="1"/>
      <w:numFmt w:val="lowerRoman"/>
      <w:lvlText w:val="%9."/>
      <w:lvlJc w:val="left"/>
      <w:pPr>
        <w:ind w:left="3240" w:hanging="360"/>
      </w:pPr>
    </w:lvl>
  </w:abstractNum>
  <w:abstractNum w:abstractNumId="2" w15:restartNumberingAfterBreak="0">
    <w:nsid w:val="04EE4F79"/>
    <w:multiLevelType w:val="hybridMultilevel"/>
    <w:tmpl w:val="5E823C9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63761D"/>
    <w:multiLevelType w:val="hybridMultilevel"/>
    <w:tmpl w:val="15AA81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2465A1"/>
    <w:multiLevelType w:val="hybridMultilevel"/>
    <w:tmpl w:val="45949594"/>
    <w:lvl w:ilvl="0" w:tplc="E510330E">
      <w:start w:val="1"/>
      <w:numFmt w:val="bullet"/>
      <w:lvlText w:val=""/>
      <w:lvlJc w:val="left"/>
      <w:pPr>
        <w:ind w:left="720" w:hanging="360"/>
      </w:pPr>
      <w:rPr>
        <w:rFonts w:ascii="Symbol" w:hAnsi="Symbol" w:hint="default"/>
      </w:rPr>
    </w:lvl>
    <w:lvl w:ilvl="1" w:tplc="1A104B24">
      <w:start w:val="1"/>
      <w:numFmt w:val="bullet"/>
      <w:lvlText w:val="o"/>
      <w:lvlJc w:val="left"/>
      <w:pPr>
        <w:ind w:left="1440" w:hanging="360"/>
      </w:pPr>
      <w:rPr>
        <w:rFonts w:ascii="Courier New" w:hAnsi="Courier New" w:hint="default"/>
      </w:rPr>
    </w:lvl>
    <w:lvl w:ilvl="2" w:tplc="3D00A356">
      <w:start w:val="1"/>
      <w:numFmt w:val="bullet"/>
      <w:lvlText w:val=""/>
      <w:lvlJc w:val="left"/>
      <w:pPr>
        <w:ind w:left="2160" w:hanging="360"/>
      </w:pPr>
      <w:rPr>
        <w:rFonts w:ascii="Wingdings" w:hAnsi="Wingdings" w:hint="default"/>
      </w:rPr>
    </w:lvl>
    <w:lvl w:ilvl="3" w:tplc="AD66CF2A">
      <w:start w:val="1"/>
      <w:numFmt w:val="bullet"/>
      <w:lvlText w:val=""/>
      <w:lvlJc w:val="left"/>
      <w:pPr>
        <w:ind w:left="2880" w:hanging="360"/>
      </w:pPr>
      <w:rPr>
        <w:rFonts w:ascii="Symbol" w:hAnsi="Symbol" w:hint="default"/>
      </w:rPr>
    </w:lvl>
    <w:lvl w:ilvl="4" w:tplc="2F867AF8">
      <w:start w:val="1"/>
      <w:numFmt w:val="bullet"/>
      <w:lvlText w:val="o"/>
      <w:lvlJc w:val="left"/>
      <w:pPr>
        <w:ind w:left="3600" w:hanging="360"/>
      </w:pPr>
      <w:rPr>
        <w:rFonts w:ascii="Courier New" w:hAnsi="Courier New" w:hint="default"/>
      </w:rPr>
    </w:lvl>
    <w:lvl w:ilvl="5" w:tplc="1CD68896">
      <w:start w:val="1"/>
      <w:numFmt w:val="bullet"/>
      <w:lvlText w:val=""/>
      <w:lvlJc w:val="left"/>
      <w:pPr>
        <w:ind w:left="4320" w:hanging="360"/>
      </w:pPr>
      <w:rPr>
        <w:rFonts w:ascii="Wingdings" w:hAnsi="Wingdings" w:hint="default"/>
      </w:rPr>
    </w:lvl>
    <w:lvl w:ilvl="6" w:tplc="56BE2C32">
      <w:start w:val="1"/>
      <w:numFmt w:val="bullet"/>
      <w:lvlText w:val=""/>
      <w:lvlJc w:val="left"/>
      <w:pPr>
        <w:ind w:left="5040" w:hanging="360"/>
      </w:pPr>
      <w:rPr>
        <w:rFonts w:ascii="Symbol" w:hAnsi="Symbol" w:hint="default"/>
      </w:rPr>
    </w:lvl>
    <w:lvl w:ilvl="7" w:tplc="0896C214">
      <w:start w:val="1"/>
      <w:numFmt w:val="bullet"/>
      <w:lvlText w:val="o"/>
      <w:lvlJc w:val="left"/>
      <w:pPr>
        <w:ind w:left="5760" w:hanging="360"/>
      </w:pPr>
      <w:rPr>
        <w:rFonts w:ascii="Courier New" w:hAnsi="Courier New" w:hint="default"/>
      </w:rPr>
    </w:lvl>
    <w:lvl w:ilvl="8" w:tplc="134A7D3C">
      <w:start w:val="1"/>
      <w:numFmt w:val="bullet"/>
      <w:lvlText w:val=""/>
      <w:lvlJc w:val="left"/>
      <w:pPr>
        <w:ind w:left="6480" w:hanging="360"/>
      </w:pPr>
      <w:rPr>
        <w:rFonts w:ascii="Wingdings" w:hAnsi="Wingdings" w:hint="default"/>
      </w:rPr>
    </w:lvl>
  </w:abstractNum>
  <w:abstractNum w:abstractNumId="5" w15:restartNumberingAfterBreak="0">
    <w:nsid w:val="0D9E2B58"/>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4D3DB2"/>
    <w:multiLevelType w:val="hybridMultilevel"/>
    <w:tmpl w:val="11962F62"/>
    <w:lvl w:ilvl="0" w:tplc="0AF25FB6">
      <w:start w:val="1"/>
      <w:numFmt w:val="decimal"/>
      <w:lvlText w:val="%1."/>
      <w:lvlJc w:val="left"/>
      <w:pPr>
        <w:ind w:left="720" w:hanging="360"/>
      </w:pPr>
    </w:lvl>
    <w:lvl w:ilvl="1" w:tplc="56BE2828">
      <w:start w:val="1"/>
      <w:numFmt w:val="lowerLetter"/>
      <w:lvlText w:val="%2."/>
      <w:lvlJc w:val="left"/>
      <w:pPr>
        <w:ind w:left="1440" w:hanging="360"/>
      </w:pPr>
    </w:lvl>
    <w:lvl w:ilvl="2" w:tplc="063A5EF2">
      <w:start w:val="1"/>
      <w:numFmt w:val="lowerRoman"/>
      <w:lvlText w:val="%3."/>
      <w:lvlJc w:val="right"/>
      <w:pPr>
        <w:ind w:left="2160" w:hanging="180"/>
      </w:pPr>
    </w:lvl>
    <w:lvl w:ilvl="3" w:tplc="DF7C19D0">
      <w:start w:val="1"/>
      <w:numFmt w:val="decimal"/>
      <w:lvlText w:val="%4."/>
      <w:lvlJc w:val="left"/>
      <w:pPr>
        <w:ind w:left="2880" w:hanging="360"/>
      </w:pPr>
    </w:lvl>
    <w:lvl w:ilvl="4" w:tplc="9E245E08">
      <w:start w:val="1"/>
      <w:numFmt w:val="lowerLetter"/>
      <w:lvlText w:val="%5."/>
      <w:lvlJc w:val="left"/>
      <w:pPr>
        <w:ind w:left="3600" w:hanging="360"/>
      </w:pPr>
    </w:lvl>
    <w:lvl w:ilvl="5" w:tplc="F43EAB58">
      <w:start w:val="1"/>
      <w:numFmt w:val="lowerRoman"/>
      <w:lvlText w:val="%6."/>
      <w:lvlJc w:val="right"/>
      <w:pPr>
        <w:ind w:left="4320" w:hanging="180"/>
      </w:pPr>
    </w:lvl>
    <w:lvl w:ilvl="6" w:tplc="DC2297C8">
      <w:start w:val="1"/>
      <w:numFmt w:val="decimal"/>
      <w:lvlText w:val="%7."/>
      <w:lvlJc w:val="left"/>
      <w:pPr>
        <w:ind w:left="5040" w:hanging="360"/>
      </w:pPr>
    </w:lvl>
    <w:lvl w:ilvl="7" w:tplc="7E7AADBA">
      <w:start w:val="1"/>
      <w:numFmt w:val="lowerLetter"/>
      <w:lvlText w:val="%8."/>
      <w:lvlJc w:val="left"/>
      <w:pPr>
        <w:ind w:left="5760" w:hanging="360"/>
      </w:pPr>
    </w:lvl>
    <w:lvl w:ilvl="8" w:tplc="31B698EA">
      <w:start w:val="1"/>
      <w:numFmt w:val="lowerRoman"/>
      <w:lvlText w:val="%9."/>
      <w:lvlJc w:val="right"/>
      <w:pPr>
        <w:ind w:left="6480" w:hanging="180"/>
      </w:pPr>
    </w:lvl>
  </w:abstractNum>
  <w:abstractNum w:abstractNumId="7" w15:restartNumberingAfterBreak="0">
    <w:nsid w:val="14292349"/>
    <w:multiLevelType w:val="hybridMultilevel"/>
    <w:tmpl w:val="F1FC0650"/>
    <w:lvl w:ilvl="0" w:tplc="0415000F">
      <w:start w:val="1"/>
      <w:numFmt w:val="decimal"/>
      <w:lvlText w:val="%1."/>
      <w:lvlJc w:val="left"/>
      <w:pPr>
        <w:tabs>
          <w:tab w:val="num" w:pos="1047"/>
        </w:tabs>
        <w:ind w:left="1047" w:hanging="360"/>
      </w:pPr>
    </w:lvl>
    <w:lvl w:ilvl="1" w:tplc="2610BC42">
      <w:start w:val="1"/>
      <w:numFmt w:val="bullet"/>
      <w:lvlText w:val=""/>
      <w:lvlJc w:val="left"/>
      <w:pPr>
        <w:tabs>
          <w:tab w:val="num" w:pos="1767"/>
        </w:tabs>
        <w:ind w:left="1767" w:hanging="360"/>
      </w:pPr>
      <w:rPr>
        <w:rFonts w:ascii="Symbol" w:hAnsi="Symbol" w:hint="default"/>
      </w:r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8" w15:restartNumberingAfterBreak="0">
    <w:nsid w:val="165F77EE"/>
    <w:multiLevelType w:val="hybridMultilevel"/>
    <w:tmpl w:val="74C298E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A1F4AE4"/>
    <w:multiLevelType w:val="hybridMultilevel"/>
    <w:tmpl w:val="83802A80"/>
    <w:lvl w:ilvl="0" w:tplc="D0167DDA">
      <w:start w:val="1"/>
      <w:numFmt w:val="decimal"/>
      <w:lvlText w:val="%1."/>
      <w:lvlJc w:val="left"/>
      <w:pPr>
        <w:ind w:left="720" w:hanging="360"/>
      </w:pPr>
    </w:lvl>
    <w:lvl w:ilvl="1" w:tplc="A2CACFBE">
      <w:start w:val="1"/>
      <w:numFmt w:val="lowerLetter"/>
      <w:lvlText w:val="%2."/>
      <w:lvlJc w:val="left"/>
      <w:pPr>
        <w:ind w:left="1440" w:hanging="360"/>
      </w:pPr>
    </w:lvl>
    <w:lvl w:ilvl="2" w:tplc="4310291C">
      <w:start w:val="1"/>
      <w:numFmt w:val="lowerRoman"/>
      <w:lvlText w:val="%3."/>
      <w:lvlJc w:val="right"/>
      <w:pPr>
        <w:ind w:left="2160" w:hanging="180"/>
      </w:pPr>
    </w:lvl>
    <w:lvl w:ilvl="3" w:tplc="8654D892">
      <w:start w:val="1"/>
      <w:numFmt w:val="decimal"/>
      <w:lvlText w:val="%4."/>
      <w:lvlJc w:val="left"/>
      <w:pPr>
        <w:ind w:left="2880" w:hanging="360"/>
      </w:pPr>
    </w:lvl>
    <w:lvl w:ilvl="4" w:tplc="19A655C8">
      <w:start w:val="1"/>
      <w:numFmt w:val="lowerLetter"/>
      <w:lvlText w:val="%5."/>
      <w:lvlJc w:val="left"/>
      <w:pPr>
        <w:ind w:left="3600" w:hanging="360"/>
      </w:pPr>
    </w:lvl>
    <w:lvl w:ilvl="5" w:tplc="3544CBE4">
      <w:start w:val="1"/>
      <w:numFmt w:val="lowerRoman"/>
      <w:lvlText w:val="%6."/>
      <w:lvlJc w:val="right"/>
      <w:pPr>
        <w:ind w:left="4320" w:hanging="180"/>
      </w:pPr>
    </w:lvl>
    <w:lvl w:ilvl="6" w:tplc="8D0ED7A2">
      <w:start w:val="1"/>
      <w:numFmt w:val="decimal"/>
      <w:lvlText w:val="%7."/>
      <w:lvlJc w:val="left"/>
      <w:pPr>
        <w:ind w:left="5040" w:hanging="360"/>
      </w:pPr>
    </w:lvl>
    <w:lvl w:ilvl="7" w:tplc="E4843180">
      <w:start w:val="1"/>
      <w:numFmt w:val="lowerLetter"/>
      <w:lvlText w:val="%8."/>
      <w:lvlJc w:val="left"/>
      <w:pPr>
        <w:ind w:left="5760" w:hanging="360"/>
      </w:pPr>
    </w:lvl>
    <w:lvl w:ilvl="8" w:tplc="4B78C0F8">
      <w:start w:val="1"/>
      <w:numFmt w:val="lowerRoman"/>
      <w:lvlText w:val="%9."/>
      <w:lvlJc w:val="right"/>
      <w:pPr>
        <w:ind w:left="6480" w:hanging="180"/>
      </w:pPr>
    </w:lvl>
  </w:abstractNum>
  <w:abstractNum w:abstractNumId="10" w15:restartNumberingAfterBreak="0">
    <w:nsid w:val="1C064FEE"/>
    <w:multiLevelType w:val="hybridMultilevel"/>
    <w:tmpl w:val="AADE93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A23D91"/>
    <w:multiLevelType w:val="hybridMultilevel"/>
    <w:tmpl w:val="29A04C7E"/>
    <w:lvl w:ilvl="0" w:tplc="A31018B0">
      <w:start w:val="1"/>
      <w:numFmt w:val="decimal"/>
      <w:lvlText w:val="%1."/>
      <w:lvlJc w:val="left"/>
      <w:pPr>
        <w:tabs>
          <w:tab w:val="num" w:pos="357"/>
        </w:tabs>
      </w:pPr>
      <w:rPr>
        <w:rFonts w:cs="Times New Roman" w:hint="default"/>
      </w:rPr>
    </w:lvl>
    <w:lvl w:ilvl="1" w:tplc="4D263FF8">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FEE2A02"/>
    <w:multiLevelType w:val="multilevel"/>
    <w:tmpl w:val="5422FB00"/>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21CD007E"/>
    <w:multiLevelType w:val="hybridMultilevel"/>
    <w:tmpl w:val="FC0C11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22DF723B"/>
    <w:multiLevelType w:val="hybridMultilevel"/>
    <w:tmpl w:val="42ECDCCE"/>
    <w:lvl w:ilvl="0" w:tplc="F99C8F54">
      <w:start w:val="1"/>
      <w:numFmt w:val="decimal"/>
      <w:lvlText w:val="%1."/>
      <w:lvlJc w:val="left"/>
      <w:pPr>
        <w:tabs>
          <w:tab w:val="num" w:pos="1047"/>
        </w:tabs>
        <w:ind w:left="1047" w:hanging="360"/>
      </w:pPr>
    </w:lvl>
    <w:lvl w:ilvl="1" w:tplc="FF26E308">
      <w:start w:val="1"/>
      <w:numFmt w:val="decimal"/>
      <w:lvlText w:val="%2."/>
      <w:lvlJc w:val="left"/>
      <w:pPr>
        <w:tabs>
          <w:tab w:val="num" w:pos="1767"/>
        </w:tabs>
        <w:ind w:left="1767" w:hanging="360"/>
      </w:pPr>
    </w:lvl>
    <w:lvl w:ilvl="2" w:tplc="468861F0">
      <w:start w:val="1"/>
      <w:numFmt w:val="decimal"/>
      <w:lvlText w:val="%3."/>
      <w:lvlJc w:val="left"/>
      <w:pPr>
        <w:tabs>
          <w:tab w:val="num" w:pos="2487"/>
        </w:tabs>
        <w:ind w:left="2487" w:hanging="360"/>
      </w:pPr>
    </w:lvl>
    <w:lvl w:ilvl="3" w:tplc="CDCE0A7E">
      <w:start w:val="1"/>
      <w:numFmt w:val="decimal"/>
      <w:lvlText w:val="%4."/>
      <w:lvlJc w:val="left"/>
      <w:pPr>
        <w:tabs>
          <w:tab w:val="num" w:pos="3207"/>
        </w:tabs>
        <w:ind w:left="3207" w:hanging="360"/>
      </w:pPr>
    </w:lvl>
    <w:lvl w:ilvl="4" w:tplc="C9CC16F6">
      <w:start w:val="1"/>
      <w:numFmt w:val="decimal"/>
      <w:lvlText w:val="%5."/>
      <w:lvlJc w:val="left"/>
      <w:pPr>
        <w:tabs>
          <w:tab w:val="num" w:pos="3927"/>
        </w:tabs>
        <w:ind w:left="3927" w:hanging="360"/>
      </w:pPr>
    </w:lvl>
    <w:lvl w:ilvl="5" w:tplc="24AC4CD0">
      <w:start w:val="1"/>
      <w:numFmt w:val="decimal"/>
      <w:lvlText w:val="%6."/>
      <w:lvlJc w:val="left"/>
      <w:pPr>
        <w:tabs>
          <w:tab w:val="num" w:pos="4647"/>
        </w:tabs>
        <w:ind w:left="4647" w:hanging="360"/>
      </w:pPr>
    </w:lvl>
    <w:lvl w:ilvl="6" w:tplc="1B504EB8">
      <w:start w:val="1"/>
      <w:numFmt w:val="decimal"/>
      <w:lvlText w:val="%7."/>
      <w:lvlJc w:val="left"/>
      <w:pPr>
        <w:tabs>
          <w:tab w:val="num" w:pos="5367"/>
        </w:tabs>
        <w:ind w:left="5367" w:hanging="360"/>
      </w:pPr>
    </w:lvl>
    <w:lvl w:ilvl="7" w:tplc="745C7CC2">
      <w:start w:val="1"/>
      <w:numFmt w:val="decimal"/>
      <w:lvlText w:val="%8."/>
      <w:lvlJc w:val="left"/>
      <w:pPr>
        <w:tabs>
          <w:tab w:val="num" w:pos="6087"/>
        </w:tabs>
        <w:ind w:left="6087" w:hanging="360"/>
      </w:pPr>
    </w:lvl>
    <w:lvl w:ilvl="8" w:tplc="C1CAEBEA">
      <w:start w:val="1"/>
      <w:numFmt w:val="decimal"/>
      <w:lvlText w:val="%9."/>
      <w:lvlJc w:val="left"/>
      <w:pPr>
        <w:tabs>
          <w:tab w:val="num" w:pos="6807"/>
        </w:tabs>
        <w:ind w:left="6807" w:hanging="360"/>
      </w:pPr>
    </w:lvl>
  </w:abstractNum>
  <w:abstractNum w:abstractNumId="15" w15:restartNumberingAfterBreak="0">
    <w:nsid w:val="279D6C8D"/>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2A41E7"/>
    <w:multiLevelType w:val="hybridMultilevel"/>
    <w:tmpl w:val="1F5C7EEA"/>
    <w:lvl w:ilvl="0" w:tplc="FFFFFFFF">
      <w:start w:val="1"/>
      <w:numFmt w:val="decimal"/>
      <w:lvlText w:val="%1."/>
      <w:lvlJc w:val="left"/>
      <w:pPr>
        <w:tabs>
          <w:tab w:val="num" w:pos="360"/>
        </w:tabs>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8B1EDD"/>
    <w:multiLevelType w:val="hybridMultilevel"/>
    <w:tmpl w:val="95FA285E"/>
    <w:lvl w:ilvl="0" w:tplc="0415000F">
      <w:start w:val="1"/>
      <w:numFmt w:val="decimal"/>
      <w:lvlText w:val="%1."/>
      <w:lvlJc w:val="left"/>
      <w:pPr>
        <w:tabs>
          <w:tab w:val="num" w:pos="1047"/>
        </w:tabs>
        <w:ind w:left="1047" w:hanging="360"/>
      </w:pPr>
    </w:lvl>
    <w:lvl w:ilvl="1" w:tplc="04150019" w:tentative="1">
      <w:start w:val="1"/>
      <w:numFmt w:val="lowerLetter"/>
      <w:lvlText w:val="%2."/>
      <w:lvlJc w:val="left"/>
      <w:pPr>
        <w:tabs>
          <w:tab w:val="num" w:pos="1767"/>
        </w:tabs>
        <w:ind w:left="1767" w:hanging="360"/>
      </w:p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18" w15:restartNumberingAfterBreak="0">
    <w:nsid w:val="3B65511A"/>
    <w:multiLevelType w:val="hybridMultilevel"/>
    <w:tmpl w:val="4CAA9CB6"/>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46E5730E"/>
    <w:multiLevelType w:val="hybridMultilevel"/>
    <w:tmpl w:val="3C7829F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9BE361A"/>
    <w:multiLevelType w:val="hybridMultilevel"/>
    <w:tmpl w:val="3AE85FAA"/>
    <w:lvl w:ilvl="0" w:tplc="04150011">
      <w:start w:val="1"/>
      <w:numFmt w:val="decimal"/>
      <w:lvlText w:val="%1)"/>
      <w:lvlJc w:val="left"/>
      <w:pPr>
        <w:tabs>
          <w:tab w:val="num" w:pos="1047"/>
        </w:tabs>
        <w:ind w:left="1047" w:hanging="360"/>
      </w:pPr>
    </w:lvl>
    <w:lvl w:ilvl="1" w:tplc="04150019">
      <w:start w:val="1"/>
      <w:numFmt w:val="decimal"/>
      <w:lvlText w:val="%2."/>
      <w:lvlJc w:val="left"/>
      <w:pPr>
        <w:tabs>
          <w:tab w:val="num" w:pos="1767"/>
        </w:tabs>
        <w:ind w:left="1767" w:hanging="360"/>
      </w:pPr>
    </w:lvl>
    <w:lvl w:ilvl="2" w:tplc="0415001B">
      <w:start w:val="1"/>
      <w:numFmt w:val="decimal"/>
      <w:lvlText w:val="%3."/>
      <w:lvlJc w:val="left"/>
      <w:pPr>
        <w:tabs>
          <w:tab w:val="num" w:pos="2487"/>
        </w:tabs>
        <w:ind w:left="2487" w:hanging="360"/>
      </w:pPr>
    </w:lvl>
    <w:lvl w:ilvl="3" w:tplc="0415000F">
      <w:start w:val="1"/>
      <w:numFmt w:val="decimal"/>
      <w:lvlText w:val="%4."/>
      <w:lvlJc w:val="left"/>
      <w:pPr>
        <w:tabs>
          <w:tab w:val="num" w:pos="3207"/>
        </w:tabs>
        <w:ind w:left="3207" w:hanging="360"/>
      </w:pPr>
    </w:lvl>
    <w:lvl w:ilvl="4" w:tplc="04150019">
      <w:start w:val="1"/>
      <w:numFmt w:val="decimal"/>
      <w:lvlText w:val="%5."/>
      <w:lvlJc w:val="left"/>
      <w:pPr>
        <w:tabs>
          <w:tab w:val="num" w:pos="3927"/>
        </w:tabs>
        <w:ind w:left="3927" w:hanging="360"/>
      </w:pPr>
    </w:lvl>
    <w:lvl w:ilvl="5" w:tplc="0415001B">
      <w:start w:val="1"/>
      <w:numFmt w:val="decimal"/>
      <w:lvlText w:val="%6."/>
      <w:lvlJc w:val="left"/>
      <w:pPr>
        <w:tabs>
          <w:tab w:val="num" w:pos="4647"/>
        </w:tabs>
        <w:ind w:left="4647" w:hanging="360"/>
      </w:pPr>
    </w:lvl>
    <w:lvl w:ilvl="6" w:tplc="0415000F">
      <w:start w:val="1"/>
      <w:numFmt w:val="decimal"/>
      <w:lvlText w:val="%7."/>
      <w:lvlJc w:val="left"/>
      <w:pPr>
        <w:tabs>
          <w:tab w:val="num" w:pos="5367"/>
        </w:tabs>
        <w:ind w:left="5367" w:hanging="360"/>
      </w:pPr>
    </w:lvl>
    <w:lvl w:ilvl="7" w:tplc="04150019">
      <w:start w:val="1"/>
      <w:numFmt w:val="decimal"/>
      <w:lvlText w:val="%8."/>
      <w:lvlJc w:val="left"/>
      <w:pPr>
        <w:tabs>
          <w:tab w:val="num" w:pos="6087"/>
        </w:tabs>
        <w:ind w:left="6087" w:hanging="360"/>
      </w:pPr>
    </w:lvl>
    <w:lvl w:ilvl="8" w:tplc="0415001B">
      <w:start w:val="1"/>
      <w:numFmt w:val="decimal"/>
      <w:lvlText w:val="%9."/>
      <w:lvlJc w:val="left"/>
      <w:pPr>
        <w:tabs>
          <w:tab w:val="num" w:pos="6807"/>
        </w:tabs>
        <w:ind w:left="6807" w:hanging="360"/>
      </w:pPr>
    </w:lvl>
  </w:abstractNum>
  <w:abstractNum w:abstractNumId="21" w15:restartNumberingAfterBreak="0">
    <w:nsid w:val="51461DEA"/>
    <w:multiLevelType w:val="hybridMultilevel"/>
    <w:tmpl w:val="80049DC2"/>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5985156C"/>
    <w:multiLevelType w:val="hybridMultilevel"/>
    <w:tmpl w:val="AFA873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863083"/>
    <w:multiLevelType w:val="hybridMultilevel"/>
    <w:tmpl w:val="B28ADCD0"/>
    <w:lvl w:ilvl="0" w:tplc="69624922">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5DBB20EB"/>
    <w:multiLevelType w:val="hybridMultilevel"/>
    <w:tmpl w:val="10E6B354"/>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E664C27"/>
    <w:multiLevelType w:val="hybridMultilevel"/>
    <w:tmpl w:val="52C819DC"/>
    <w:lvl w:ilvl="0" w:tplc="8BDE37A8">
      <w:start w:val="1"/>
      <w:numFmt w:val="decimal"/>
      <w:lvlText w:val="%1."/>
      <w:lvlJc w:val="left"/>
      <w:pPr>
        <w:ind w:left="720" w:hanging="360"/>
      </w:pPr>
    </w:lvl>
    <w:lvl w:ilvl="1" w:tplc="ADE605BE">
      <w:start w:val="1"/>
      <w:numFmt w:val="lowerLetter"/>
      <w:lvlText w:val="%2."/>
      <w:lvlJc w:val="left"/>
      <w:pPr>
        <w:ind w:left="1440" w:hanging="360"/>
      </w:pPr>
    </w:lvl>
    <w:lvl w:ilvl="2" w:tplc="872ADDF4">
      <w:start w:val="1"/>
      <w:numFmt w:val="lowerRoman"/>
      <w:lvlText w:val="%3."/>
      <w:lvlJc w:val="right"/>
      <w:pPr>
        <w:ind w:left="2160" w:hanging="180"/>
      </w:pPr>
    </w:lvl>
    <w:lvl w:ilvl="3" w:tplc="686423BC">
      <w:start w:val="1"/>
      <w:numFmt w:val="decimal"/>
      <w:lvlText w:val="%4."/>
      <w:lvlJc w:val="left"/>
      <w:pPr>
        <w:ind w:left="2880" w:hanging="360"/>
      </w:pPr>
    </w:lvl>
    <w:lvl w:ilvl="4" w:tplc="4E50DC6A">
      <w:start w:val="1"/>
      <w:numFmt w:val="lowerLetter"/>
      <w:lvlText w:val="%5."/>
      <w:lvlJc w:val="left"/>
      <w:pPr>
        <w:ind w:left="3600" w:hanging="360"/>
      </w:pPr>
    </w:lvl>
    <w:lvl w:ilvl="5" w:tplc="60924A9C">
      <w:start w:val="1"/>
      <w:numFmt w:val="lowerRoman"/>
      <w:lvlText w:val="%6."/>
      <w:lvlJc w:val="right"/>
      <w:pPr>
        <w:ind w:left="4320" w:hanging="180"/>
      </w:pPr>
    </w:lvl>
    <w:lvl w:ilvl="6" w:tplc="98F0A6E6">
      <w:start w:val="1"/>
      <w:numFmt w:val="decimal"/>
      <w:lvlText w:val="%7."/>
      <w:lvlJc w:val="left"/>
      <w:pPr>
        <w:ind w:left="5040" w:hanging="360"/>
      </w:pPr>
    </w:lvl>
    <w:lvl w:ilvl="7" w:tplc="6264FDC2">
      <w:start w:val="1"/>
      <w:numFmt w:val="lowerLetter"/>
      <w:lvlText w:val="%8."/>
      <w:lvlJc w:val="left"/>
      <w:pPr>
        <w:ind w:left="5760" w:hanging="360"/>
      </w:pPr>
    </w:lvl>
    <w:lvl w:ilvl="8" w:tplc="A7B2DC1C">
      <w:start w:val="1"/>
      <w:numFmt w:val="lowerRoman"/>
      <w:lvlText w:val="%9."/>
      <w:lvlJc w:val="right"/>
      <w:pPr>
        <w:ind w:left="6480" w:hanging="180"/>
      </w:pPr>
    </w:lvl>
  </w:abstractNum>
  <w:abstractNum w:abstractNumId="26" w15:restartNumberingAfterBreak="0">
    <w:nsid w:val="60417BAC"/>
    <w:multiLevelType w:val="hybridMultilevel"/>
    <w:tmpl w:val="7ACED012"/>
    <w:lvl w:ilvl="0" w:tplc="69624922">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27" w15:restartNumberingAfterBreak="0">
    <w:nsid w:val="61C877A0"/>
    <w:multiLevelType w:val="hybridMultilevel"/>
    <w:tmpl w:val="203AAF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1C87A6A"/>
    <w:multiLevelType w:val="hybridMultilevel"/>
    <w:tmpl w:val="313E81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DD2B62"/>
    <w:multiLevelType w:val="hybridMultilevel"/>
    <w:tmpl w:val="9CBC53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C56F97"/>
    <w:multiLevelType w:val="hybridMultilevel"/>
    <w:tmpl w:val="07FCC908"/>
    <w:lvl w:ilvl="0" w:tplc="04150017">
      <w:start w:val="1"/>
      <w:numFmt w:val="lowerLetter"/>
      <w:lvlText w:val="%1)"/>
      <w:lvlJc w:val="left"/>
      <w:pPr>
        <w:ind w:left="780" w:hanging="360"/>
      </w:p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31" w15:restartNumberingAfterBreak="0">
    <w:nsid w:val="63073D4C"/>
    <w:multiLevelType w:val="hybridMultilevel"/>
    <w:tmpl w:val="7B980F90"/>
    <w:lvl w:ilvl="0" w:tplc="7A020916">
      <w:start w:val="1"/>
      <w:numFmt w:val="bullet"/>
      <w:lvlText w:val=""/>
      <w:lvlJc w:val="left"/>
      <w:pPr>
        <w:ind w:left="720" w:hanging="360"/>
      </w:pPr>
      <w:rPr>
        <w:rFonts w:ascii="Symbol" w:hAnsi="Symbol" w:hint="default"/>
      </w:rPr>
    </w:lvl>
    <w:lvl w:ilvl="1" w:tplc="133E7848">
      <w:start w:val="1"/>
      <w:numFmt w:val="bullet"/>
      <w:lvlText w:val=""/>
      <w:lvlJc w:val="left"/>
      <w:pPr>
        <w:ind w:left="1440" w:hanging="360"/>
      </w:pPr>
      <w:rPr>
        <w:rFonts w:ascii="Symbol" w:hAnsi="Symbol" w:hint="default"/>
      </w:rPr>
    </w:lvl>
    <w:lvl w:ilvl="2" w:tplc="EBA0E8A0">
      <w:start w:val="1"/>
      <w:numFmt w:val="bullet"/>
      <w:lvlText w:val=""/>
      <w:lvlJc w:val="left"/>
      <w:pPr>
        <w:ind w:left="2160" w:hanging="360"/>
      </w:pPr>
      <w:rPr>
        <w:rFonts w:ascii="Wingdings" w:hAnsi="Wingdings" w:hint="default"/>
      </w:rPr>
    </w:lvl>
    <w:lvl w:ilvl="3" w:tplc="E22434FE">
      <w:start w:val="1"/>
      <w:numFmt w:val="bullet"/>
      <w:lvlText w:val=""/>
      <w:lvlJc w:val="left"/>
      <w:pPr>
        <w:ind w:left="2880" w:hanging="360"/>
      </w:pPr>
      <w:rPr>
        <w:rFonts w:ascii="Symbol" w:hAnsi="Symbol" w:hint="default"/>
      </w:rPr>
    </w:lvl>
    <w:lvl w:ilvl="4" w:tplc="70E8E362">
      <w:start w:val="1"/>
      <w:numFmt w:val="bullet"/>
      <w:lvlText w:val="o"/>
      <w:lvlJc w:val="left"/>
      <w:pPr>
        <w:ind w:left="3600" w:hanging="360"/>
      </w:pPr>
      <w:rPr>
        <w:rFonts w:ascii="Courier New" w:hAnsi="Courier New" w:hint="default"/>
      </w:rPr>
    </w:lvl>
    <w:lvl w:ilvl="5" w:tplc="D336518C">
      <w:start w:val="1"/>
      <w:numFmt w:val="bullet"/>
      <w:lvlText w:val=""/>
      <w:lvlJc w:val="left"/>
      <w:pPr>
        <w:ind w:left="4320" w:hanging="360"/>
      </w:pPr>
      <w:rPr>
        <w:rFonts w:ascii="Wingdings" w:hAnsi="Wingdings" w:hint="default"/>
      </w:rPr>
    </w:lvl>
    <w:lvl w:ilvl="6" w:tplc="F6547EE4">
      <w:start w:val="1"/>
      <w:numFmt w:val="bullet"/>
      <w:lvlText w:val=""/>
      <w:lvlJc w:val="left"/>
      <w:pPr>
        <w:ind w:left="5040" w:hanging="360"/>
      </w:pPr>
      <w:rPr>
        <w:rFonts w:ascii="Symbol" w:hAnsi="Symbol" w:hint="default"/>
      </w:rPr>
    </w:lvl>
    <w:lvl w:ilvl="7" w:tplc="8F2E7D8A">
      <w:start w:val="1"/>
      <w:numFmt w:val="bullet"/>
      <w:lvlText w:val="o"/>
      <w:lvlJc w:val="left"/>
      <w:pPr>
        <w:ind w:left="5760" w:hanging="360"/>
      </w:pPr>
      <w:rPr>
        <w:rFonts w:ascii="Courier New" w:hAnsi="Courier New" w:hint="default"/>
      </w:rPr>
    </w:lvl>
    <w:lvl w:ilvl="8" w:tplc="BA027B00">
      <w:start w:val="1"/>
      <w:numFmt w:val="bullet"/>
      <w:lvlText w:val=""/>
      <w:lvlJc w:val="left"/>
      <w:pPr>
        <w:ind w:left="6480" w:hanging="360"/>
      </w:pPr>
      <w:rPr>
        <w:rFonts w:ascii="Wingdings" w:hAnsi="Wingdings" w:hint="default"/>
      </w:rPr>
    </w:lvl>
  </w:abstractNum>
  <w:abstractNum w:abstractNumId="32" w15:restartNumberingAfterBreak="0">
    <w:nsid w:val="63092B6A"/>
    <w:multiLevelType w:val="hybridMultilevel"/>
    <w:tmpl w:val="5B5685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4BD78D3"/>
    <w:multiLevelType w:val="hybridMultilevel"/>
    <w:tmpl w:val="F4A8583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898560A"/>
    <w:multiLevelType w:val="hybridMultilevel"/>
    <w:tmpl w:val="0C6027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5D78E6"/>
    <w:multiLevelType w:val="hybridMultilevel"/>
    <w:tmpl w:val="C7DCFE64"/>
    <w:lvl w:ilvl="0" w:tplc="4BA8FD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9511E2"/>
    <w:multiLevelType w:val="hybridMultilevel"/>
    <w:tmpl w:val="8E5A7F6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6FFD0546"/>
    <w:multiLevelType w:val="hybridMultilevel"/>
    <w:tmpl w:val="EFCC1B3A"/>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6F430DA"/>
    <w:multiLevelType w:val="hybridMultilevel"/>
    <w:tmpl w:val="7DC671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B164B50"/>
    <w:multiLevelType w:val="hybridMultilevel"/>
    <w:tmpl w:val="16C045B8"/>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DD07971"/>
    <w:multiLevelType w:val="hybridMultilevel"/>
    <w:tmpl w:val="5270F19A"/>
    <w:lvl w:ilvl="0" w:tplc="24CC16D8">
      <w:start w:val="1"/>
      <w:numFmt w:val="bullet"/>
      <w:lvlText w:val=""/>
      <w:lvlJc w:val="left"/>
      <w:pPr>
        <w:ind w:left="720" w:hanging="360"/>
      </w:pPr>
      <w:rPr>
        <w:rFonts w:ascii="Symbol" w:hAnsi="Symbol" w:hint="default"/>
      </w:rPr>
    </w:lvl>
    <w:lvl w:ilvl="1" w:tplc="AAA8965E">
      <w:start w:val="1"/>
      <w:numFmt w:val="bullet"/>
      <w:lvlText w:val="o"/>
      <w:lvlJc w:val="left"/>
      <w:pPr>
        <w:ind w:left="1440" w:hanging="360"/>
      </w:pPr>
      <w:rPr>
        <w:rFonts w:ascii="Courier New" w:hAnsi="Courier New" w:hint="default"/>
      </w:rPr>
    </w:lvl>
    <w:lvl w:ilvl="2" w:tplc="3942E548">
      <w:start w:val="1"/>
      <w:numFmt w:val="bullet"/>
      <w:lvlText w:val=""/>
      <w:lvlJc w:val="left"/>
      <w:pPr>
        <w:ind w:left="2160" w:hanging="360"/>
      </w:pPr>
      <w:rPr>
        <w:rFonts w:ascii="Wingdings" w:hAnsi="Wingdings" w:hint="default"/>
      </w:rPr>
    </w:lvl>
    <w:lvl w:ilvl="3" w:tplc="BCF0FB14">
      <w:start w:val="1"/>
      <w:numFmt w:val="bullet"/>
      <w:lvlText w:val=""/>
      <w:lvlJc w:val="left"/>
      <w:pPr>
        <w:ind w:left="2880" w:hanging="360"/>
      </w:pPr>
      <w:rPr>
        <w:rFonts w:ascii="Symbol" w:hAnsi="Symbol" w:hint="default"/>
      </w:rPr>
    </w:lvl>
    <w:lvl w:ilvl="4" w:tplc="EA7E9754">
      <w:start w:val="1"/>
      <w:numFmt w:val="bullet"/>
      <w:lvlText w:val="o"/>
      <w:lvlJc w:val="left"/>
      <w:pPr>
        <w:ind w:left="3600" w:hanging="360"/>
      </w:pPr>
      <w:rPr>
        <w:rFonts w:ascii="Courier New" w:hAnsi="Courier New" w:hint="default"/>
      </w:rPr>
    </w:lvl>
    <w:lvl w:ilvl="5" w:tplc="1CE4AEDA">
      <w:start w:val="1"/>
      <w:numFmt w:val="bullet"/>
      <w:lvlText w:val=""/>
      <w:lvlJc w:val="left"/>
      <w:pPr>
        <w:ind w:left="4320" w:hanging="360"/>
      </w:pPr>
      <w:rPr>
        <w:rFonts w:ascii="Wingdings" w:hAnsi="Wingdings" w:hint="default"/>
      </w:rPr>
    </w:lvl>
    <w:lvl w:ilvl="6" w:tplc="5EF207EA">
      <w:start w:val="1"/>
      <w:numFmt w:val="bullet"/>
      <w:lvlText w:val=""/>
      <w:lvlJc w:val="left"/>
      <w:pPr>
        <w:ind w:left="5040" w:hanging="360"/>
      </w:pPr>
      <w:rPr>
        <w:rFonts w:ascii="Symbol" w:hAnsi="Symbol" w:hint="default"/>
      </w:rPr>
    </w:lvl>
    <w:lvl w:ilvl="7" w:tplc="18E2E9A8">
      <w:start w:val="1"/>
      <w:numFmt w:val="bullet"/>
      <w:lvlText w:val="o"/>
      <w:lvlJc w:val="left"/>
      <w:pPr>
        <w:ind w:left="5760" w:hanging="360"/>
      </w:pPr>
      <w:rPr>
        <w:rFonts w:ascii="Courier New" w:hAnsi="Courier New" w:hint="default"/>
      </w:rPr>
    </w:lvl>
    <w:lvl w:ilvl="8" w:tplc="8760E6F4">
      <w:start w:val="1"/>
      <w:numFmt w:val="bullet"/>
      <w:lvlText w:val=""/>
      <w:lvlJc w:val="left"/>
      <w:pPr>
        <w:ind w:left="6480" w:hanging="360"/>
      </w:pPr>
      <w:rPr>
        <w:rFonts w:ascii="Wingdings" w:hAnsi="Wingdings" w:hint="default"/>
      </w:rPr>
    </w:lvl>
  </w:abstractNum>
  <w:num w:numId="1">
    <w:abstractNumId w:val="31"/>
  </w:num>
  <w:num w:numId="2">
    <w:abstractNumId w:val="9"/>
  </w:num>
  <w:num w:numId="3">
    <w:abstractNumId w:val="4"/>
  </w:num>
  <w:num w:numId="4">
    <w:abstractNumId w:val="40"/>
  </w:num>
  <w:num w:numId="5">
    <w:abstractNumId w:val="6"/>
  </w:num>
  <w:num w:numId="6">
    <w:abstractNumId w:val="25"/>
  </w:num>
  <w:num w:numId="7">
    <w:abstractNumId w:val="11"/>
  </w:num>
  <w:num w:numId="8">
    <w:abstractNumId w:val="2"/>
  </w:num>
  <w:num w:numId="9">
    <w:abstractNumId w:val="16"/>
  </w:num>
  <w:num w:numId="10">
    <w:abstractNumId w:val="29"/>
  </w:num>
  <w:num w:numId="11">
    <w:abstractNumId w:val="5"/>
  </w:num>
  <w:num w:numId="12">
    <w:abstractNumId w:val="15"/>
  </w:num>
  <w:num w:numId="13">
    <w:abstractNumId w:val="19"/>
  </w:num>
  <w:num w:numId="14">
    <w:abstractNumId w:val="12"/>
  </w:num>
  <w:num w:numId="15">
    <w:abstractNumId w:val="21"/>
  </w:num>
  <w:num w:numId="16">
    <w:abstractNumId w:val="18"/>
  </w:num>
  <w:num w:numId="17">
    <w:abstractNumId w:val="20"/>
  </w:num>
  <w:num w:numId="18">
    <w:abstractNumId w:val="7"/>
  </w:num>
  <w:num w:numId="19">
    <w:abstractNumId w:val="17"/>
  </w:num>
  <w:num w:numId="20">
    <w:abstractNumId w:val="30"/>
  </w:num>
  <w:num w:numId="21">
    <w:abstractNumId w:val="23"/>
  </w:num>
  <w:num w:numId="22">
    <w:abstractNumId w:val="26"/>
  </w:num>
  <w:num w:numId="23">
    <w:abstractNumId w:val="13"/>
  </w:num>
  <w:num w:numId="24">
    <w:abstractNumId w:val="37"/>
  </w:num>
  <w:num w:numId="25">
    <w:abstractNumId w:val="39"/>
  </w:num>
  <w:num w:numId="26">
    <w:abstractNumId w:val="24"/>
  </w:num>
  <w:num w:numId="27">
    <w:abstractNumId w:val="14"/>
  </w:num>
  <w:num w:numId="28">
    <w:abstractNumId w:val="36"/>
  </w:num>
  <w:num w:numId="29">
    <w:abstractNumId w:val="0"/>
  </w:num>
  <w:num w:numId="30">
    <w:abstractNumId w:val="27"/>
  </w:num>
  <w:num w:numId="31">
    <w:abstractNumId w:val="34"/>
  </w:num>
  <w:num w:numId="32">
    <w:abstractNumId w:val="10"/>
  </w:num>
  <w:num w:numId="33">
    <w:abstractNumId w:val="38"/>
  </w:num>
  <w:num w:numId="34">
    <w:abstractNumId w:val="8"/>
  </w:num>
  <w:num w:numId="35">
    <w:abstractNumId w:val="35"/>
  </w:num>
  <w:num w:numId="36">
    <w:abstractNumId w:val="33"/>
  </w:num>
  <w:num w:numId="37">
    <w:abstractNumId w:val="3"/>
  </w:num>
  <w:num w:numId="38">
    <w:abstractNumId w:val="32"/>
  </w:num>
  <w:num w:numId="39">
    <w:abstractNumId w:val="28"/>
  </w:num>
  <w:num w:numId="4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D2C"/>
    <w:rsid w:val="000232C1"/>
    <w:rsid w:val="00026AE3"/>
    <w:rsid w:val="00037DAB"/>
    <w:rsid w:val="000567B8"/>
    <w:rsid w:val="000B6158"/>
    <w:rsid w:val="000C0EAD"/>
    <w:rsid w:val="000C3B6D"/>
    <w:rsid w:val="000E3F19"/>
    <w:rsid w:val="000F5610"/>
    <w:rsid w:val="0010286D"/>
    <w:rsid w:val="00104991"/>
    <w:rsid w:val="001061C2"/>
    <w:rsid w:val="0012329E"/>
    <w:rsid w:val="001339E8"/>
    <w:rsid w:val="001612C9"/>
    <w:rsid w:val="00161A89"/>
    <w:rsid w:val="00171FA7"/>
    <w:rsid w:val="00173864"/>
    <w:rsid w:val="001B5884"/>
    <w:rsid w:val="001E3EE4"/>
    <w:rsid w:val="001F5885"/>
    <w:rsid w:val="00203022"/>
    <w:rsid w:val="00231E57"/>
    <w:rsid w:val="00250FEE"/>
    <w:rsid w:val="00265F8B"/>
    <w:rsid w:val="00272752"/>
    <w:rsid w:val="002788A8"/>
    <w:rsid w:val="002A74C7"/>
    <w:rsid w:val="002B1DE8"/>
    <w:rsid w:val="002D5837"/>
    <w:rsid w:val="002DAEBB"/>
    <w:rsid w:val="002F3FA9"/>
    <w:rsid w:val="0030291A"/>
    <w:rsid w:val="00344CE1"/>
    <w:rsid w:val="003510EE"/>
    <w:rsid w:val="00351194"/>
    <w:rsid w:val="00357D6C"/>
    <w:rsid w:val="00360EF2"/>
    <w:rsid w:val="003802BE"/>
    <w:rsid w:val="00384393"/>
    <w:rsid w:val="0039047A"/>
    <w:rsid w:val="00396116"/>
    <w:rsid w:val="003D34FA"/>
    <w:rsid w:val="00412E96"/>
    <w:rsid w:val="00447D67"/>
    <w:rsid w:val="00461FCE"/>
    <w:rsid w:val="004660C0"/>
    <w:rsid w:val="004A33E3"/>
    <w:rsid w:val="004C2744"/>
    <w:rsid w:val="004C9728"/>
    <w:rsid w:val="00527647"/>
    <w:rsid w:val="00536408"/>
    <w:rsid w:val="00537AD3"/>
    <w:rsid w:val="005801BB"/>
    <w:rsid w:val="005C6C6A"/>
    <w:rsid w:val="005D0F83"/>
    <w:rsid w:val="00647C50"/>
    <w:rsid w:val="00663F3A"/>
    <w:rsid w:val="0066729C"/>
    <w:rsid w:val="00673821"/>
    <w:rsid w:val="0067645A"/>
    <w:rsid w:val="006D0479"/>
    <w:rsid w:val="00707ABF"/>
    <w:rsid w:val="00717963"/>
    <w:rsid w:val="007236E8"/>
    <w:rsid w:val="0073681D"/>
    <w:rsid w:val="00744128"/>
    <w:rsid w:val="00771300"/>
    <w:rsid w:val="007872DD"/>
    <w:rsid w:val="0079131C"/>
    <w:rsid w:val="007978DD"/>
    <w:rsid w:val="007C4BE9"/>
    <w:rsid w:val="007F7996"/>
    <w:rsid w:val="00815CF1"/>
    <w:rsid w:val="0082DAA0"/>
    <w:rsid w:val="008617B7"/>
    <w:rsid w:val="00862798"/>
    <w:rsid w:val="008A064F"/>
    <w:rsid w:val="008B79AC"/>
    <w:rsid w:val="008D5158"/>
    <w:rsid w:val="0090243F"/>
    <w:rsid w:val="0093000E"/>
    <w:rsid w:val="009311D8"/>
    <w:rsid w:val="00981276"/>
    <w:rsid w:val="00987DF5"/>
    <w:rsid w:val="009960D0"/>
    <w:rsid w:val="009A5D2C"/>
    <w:rsid w:val="009D43F0"/>
    <w:rsid w:val="009E1881"/>
    <w:rsid w:val="009F1A6D"/>
    <w:rsid w:val="00A1610E"/>
    <w:rsid w:val="00A41E53"/>
    <w:rsid w:val="00A5118D"/>
    <w:rsid w:val="00A62C18"/>
    <w:rsid w:val="00A63ADC"/>
    <w:rsid w:val="00AA2B6F"/>
    <w:rsid w:val="00AA7A55"/>
    <w:rsid w:val="00AB4C3A"/>
    <w:rsid w:val="00AC58AA"/>
    <w:rsid w:val="00AD6834"/>
    <w:rsid w:val="00AE5EBC"/>
    <w:rsid w:val="00B17523"/>
    <w:rsid w:val="00B2420B"/>
    <w:rsid w:val="00B372DD"/>
    <w:rsid w:val="00B565D0"/>
    <w:rsid w:val="00B90B92"/>
    <w:rsid w:val="00BC5F7E"/>
    <w:rsid w:val="00C02638"/>
    <w:rsid w:val="00C37A94"/>
    <w:rsid w:val="00C47C9B"/>
    <w:rsid w:val="00C83A0C"/>
    <w:rsid w:val="00C87E26"/>
    <w:rsid w:val="00C9552A"/>
    <w:rsid w:val="00CE50FD"/>
    <w:rsid w:val="00CF5033"/>
    <w:rsid w:val="00D11A13"/>
    <w:rsid w:val="00D4173D"/>
    <w:rsid w:val="00D62A80"/>
    <w:rsid w:val="00DD384E"/>
    <w:rsid w:val="00DF7452"/>
    <w:rsid w:val="00E05B5F"/>
    <w:rsid w:val="00E1431F"/>
    <w:rsid w:val="00E23C5D"/>
    <w:rsid w:val="00E37DB5"/>
    <w:rsid w:val="00E722B1"/>
    <w:rsid w:val="00E73BBC"/>
    <w:rsid w:val="00E9620D"/>
    <w:rsid w:val="00F17C7E"/>
    <w:rsid w:val="00F22B50"/>
    <w:rsid w:val="00F528F3"/>
    <w:rsid w:val="00F66EF8"/>
    <w:rsid w:val="00F66F5C"/>
    <w:rsid w:val="00F743B6"/>
    <w:rsid w:val="00F74DDD"/>
    <w:rsid w:val="00FB10D1"/>
    <w:rsid w:val="00FE24AC"/>
    <w:rsid w:val="00FE7803"/>
    <w:rsid w:val="0108D588"/>
    <w:rsid w:val="011BDA61"/>
    <w:rsid w:val="014EA3EE"/>
    <w:rsid w:val="0155BC9F"/>
    <w:rsid w:val="0157AC68"/>
    <w:rsid w:val="01838B84"/>
    <w:rsid w:val="01D4B0FC"/>
    <w:rsid w:val="01D75E76"/>
    <w:rsid w:val="020D479A"/>
    <w:rsid w:val="021947DD"/>
    <w:rsid w:val="023F11A3"/>
    <w:rsid w:val="026B2991"/>
    <w:rsid w:val="027C9BF5"/>
    <w:rsid w:val="02825256"/>
    <w:rsid w:val="02F89363"/>
    <w:rsid w:val="03172987"/>
    <w:rsid w:val="031F4E7D"/>
    <w:rsid w:val="0334D5E4"/>
    <w:rsid w:val="0365BA17"/>
    <w:rsid w:val="0391B9B1"/>
    <w:rsid w:val="04143EF5"/>
    <w:rsid w:val="04548FEA"/>
    <w:rsid w:val="0461E087"/>
    <w:rsid w:val="04949A60"/>
    <w:rsid w:val="04B3442A"/>
    <w:rsid w:val="04CCAABE"/>
    <w:rsid w:val="04D4B088"/>
    <w:rsid w:val="04DA2C5E"/>
    <w:rsid w:val="051A2CAE"/>
    <w:rsid w:val="053852EB"/>
    <w:rsid w:val="05942495"/>
    <w:rsid w:val="0597524D"/>
    <w:rsid w:val="0659BECF"/>
    <w:rsid w:val="0664C825"/>
    <w:rsid w:val="06A893E2"/>
    <w:rsid w:val="06EE4F2C"/>
    <w:rsid w:val="070575E5"/>
    <w:rsid w:val="070D1F53"/>
    <w:rsid w:val="0711F02C"/>
    <w:rsid w:val="07163815"/>
    <w:rsid w:val="07197A29"/>
    <w:rsid w:val="0783097F"/>
    <w:rsid w:val="0797B483"/>
    <w:rsid w:val="07A01AA7"/>
    <w:rsid w:val="07AB930F"/>
    <w:rsid w:val="07E93D76"/>
    <w:rsid w:val="08D25B50"/>
    <w:rsid w:val="08E46345"/>
    <w:rsid w:val="09322E12"/>
    <w:rsid w:val="09655714"/>
    <w:rsid w:val="0966DE11"/>
    <w:rsid w:val="0968C2DE"/>
    <w:rsid w:val="09767EB0"/>
    <w:rsid w:val="09928DA1"/>
    <w:rsid w:val="0992AD19"/>
    <w:rsid w:val="09C54649"/>
    <w:rsid w:val="09C968C6"/>
    <w:rsid w:val="0A1B5EB2"/>
    <w:rsid w:val="0A6E7C6F"/>
    <w:rsid w:val="0A9B3268"/>
    <w:rsid w:val="0AAB8D6B"/>
    <w:rsid w:val="0AC242F6"/>
    <w:rsid w:val="0AC2B10C"/>
    <w:rsid w:val="0AD6D834"/>
    <w:rsid w:val="0ADD1B34"/>
    <w:rsid w:val="0B388173"/>
    <w:rsid w:val="0B55F7F2"/>
    <w:rsid w:val="0B741EDE"/>
    <w:rsid w:val="0B7F30F2"/>
    <w:rsid w:val="0B8616AF"/>
    <w:rsid w:val="0B9B5464"/>
    <w:rsid w:val="0B9E2347"/>
    <w:rsid w:val="0BB05EB7"/>
    <w:rsid w:val="0C1C43DD"/>
    <w:rsid w:val="0C1DB159"/>
    <w:rsid w:val="0C285967"/>
    <w:rsid w:val="0C465456"/>
    <w:rsid w:val="0C63CD4B"/>
    <w:rsid w:val="0C6F70CD"/>
    <w:rsid w:val="0C985F54"/>
    <w:rsid w:val="0C9A356C"/>
    <w:rsid w:val="0CB704C5"/>
    <w:rsid w:val="0CCDC691"/>
    <w:rsid w:val="0D13ABC8"/>
    <w:rsid w:val="0D191D09"/>
    <w:rsid w:val="0D4C3A92"/>
    <w:rsid w:val="0D6C28CE"/>
    <w:rsid w:val="0D70DB09"/>
    <w:rsid w:val="0E26EDF1"/>
    <w:rsid w:val="0E2CB485"/>
    <w:rsid w:val="0E40721C"/>
    <w:rsid w:val="0E54732C"/>
    <w:rsid w:val="0E5B00F4"/>
    <w:rsid w:val="0EA6B3E9"/>
    <w:rsid w:val="0F120433"/>
    <w:rsid w:val="0F234BAF"/>
    <w:rsid w:val="0F54945B"/>
    <w:rsid w:val="0F64C61C"/>
    <w:rsid w:val="0FA1AB88"/>
    <w:rsid w:val="0FE84D04"/>
    <w:rsid w:val="0FED0D70"/>
    <w:rsid w:val="101C27AC"/>
    <w:rsid w:val="102E064F"/>
    <w:rsid w:val="10C68847"/>
    <w:rsid w:val="10CE4976"/>
    <w:rsid w:val="10EFD555"/>
    <w:rsid w:val="113E4117"/>
    <w:rsid w:val="11D8BA83"/>
    <w:rsid w:val="11F3B302"/>
    <w:rsid w:val="121CE3EA"/>
    <w:rsid w:val="121E7876"/>
    <w:rsid w:val="126C40F5"/>
    <w:rsid w:val="1278F1DC"/>
    <w:rsid w:val="127C403D"/>
    <w:rsid w:val="127F89AB"/>
    <w:rsid w:val="12E04EC1"/>
    <w:rsid w:val="12E5F0F8"/>
    <w:rsid w:val="12E92E0C"/>
    <w:rsid w:val="12F32E9B"/>
    <w:rsid w:val="13096895"/>
    <w:rsid w:val="1335EB5E"/>
    <w:rsid w:val="139F5CFB"/>
    <w:rsid w:val="13DB68E5"/>
    <w:rsid w:val="142EE537"/>
    <w:rsid w:val="1468D519"/>
    <w:rsid w:val="147978C8"/>
    <w:rsid w:val="1493494A"/>
    <w:rsid w:val="153906C6"/>
    <w:rsid w:val="153EBC53"/>
    <w:rsid w:val="1541F704"/>
    <w:rsid w:val="155D5685"/>
    <w:rsid w:val="15B83C3E"/>
    <w:rsid w:val="15E5509E"/>
    <w:rsid w:val="1612626C"/>
    <w:rsid w:val="16A4DAFE"/>
    <w:rsid w:val="16B2C814"/>
    <w:rsid w:val="16D448CE"/>
    <w:rsid w:val="16DA4D4E"/>
    <w:rsid w:val="16DC6EBB"/>
    <w:rsid w:val="17540417"/>
    <w:rsid w:val="17590330"/>
    <w:rsid w:val="17791360"/>
    <w:rsid w:val="177CB0E1"/>
    <w:rsid w:val="177FE37C"/>
    <w:rsid w:val="17A0B0E9"/>
    <w:rsid w:val="17AA1DC1"/>
    <w:rsid w:val="17E5EDBB"/>
    <w:rsid w:val="1827B2A9"/>
    <w:rsid w:val="1852290E"/>
    <w:rsid w:val="18A22C5B"/>
    <w:rsid w:val="18A5E125"/>
    <w:rsid w:val="18DE6DFB"/>
    <w:rsid w:val="18F44F8A"/>
    <w:rsid w:val="1952DD8F"/>
    <w:rsid w:val="1955314A"/>
    <w:rsid w:val="197590E2"/>
    <w:rsid w:val="19B88176"/>
    <w:rsid w:val="19ECDAFE"/>
    <w:rsid w:val="1A144F16"/>
    <w:rsid w:val="1A254E14"/>
    <w:rsid w:val="1A663A40"/>
    <w:rsid w:val="1AA9EC29"/>
    <w:rsid w:val="1AA9F217"/>
    <w:rsid w:val="1ADD68A8"/>
    <w:rsid w:val="1AEFC2CD"/>
    <w:rsid w:val="1AFB0184"/>
    <w:rsid w:val="1B04D878"/>
    <w:rsid w:val="1B45F32E"/>
    <w:rsid w:val="1BB1AD5E"/>
    <w:rsid w:val="1BC9916F"/>
    <w:rsid w:val="1BE28318"/>
    <w:rsid w:val="1BEA0361"/>
    <w:rsid w:val="1C0EAC58"/>
    <w:rsid w:val="1C100161"/>
    <w:rsid w:val="1C5AF9AF"/>
    <w:rsid w:val="1C781608"/>
    <w:rsid w:val="1C9EE204"/>
    <w:rsid w:val="1CB7EA0B"/>
    <w:rsid w:val="1CBCCCDB"/>
    <w:rsid w:val="1CC54735"/>
    <w:rsid w:val="1CD85D9E"/>
    <w:rsid w:val="1D3677DD"/>
    <w:rsid w:val="1D3860C7"/>
    <w:rsid w:val="1D4A0B78"/>
    <w:rsid w:val="1D587E60"/>
    <w:rsid w:val="1DBCEC5C"/>
    <w:rsid w:val="1E3F1596"/>
    <w:rsid w:val="1E505AA4"/>
    <w:rsid w:val="1EACFF7A"/>
    <w:rsid w:val="1EADF96D"/>
    <w:rsid w:val="1EB26F10"/>
    <w:rsid w:val="1EC8AADA"/>
    <w:rsid w:val="1ED1F8C7"/>
    <w:rsid w:val="1EF95094"/>
    <w:rsid w:val="1EFCC3B6"/>
    <w:rsid w:val="1F825EDD"/>
    <w:rsid w:val="1FB2DE75"/>
    <w:rsid w:val="1FE4A4F4"/>
    <w:rsid w:val="201A89B5"/>
    <w:rsid w:val="204D31CC"/>
    <w:rsid w:val="205A924C"/>
    <w:rsid w:val="2084D194"/>
    <w:rsid w:val="2093E49A"/>
    <w:rsid w:val="20C82C7A"/>
    <w:rsid w:val="20DF45CC"/>
    <w:rsid w:val="20EDCF5E"/>
    <w:rsid w:val="210AB58B"/>
    <w:rsid w:val="210F0CE5"/>
    <w:rsid w:val="212A6D6E"/>
    <w:rsid w:val="214B2247"/>
    <w:rsid w:val="2169C00B"/>
    <w:rsid w:val="217FF19B"/>
    <w:rsid w:val="21A140F5"/>
    <w:rsid w:val="21A5AC92"/>
    <w:rsid w:val="21A696D7"/>
    <w:rsid w:val="21BE9742"/>
    <w:rsid w:val="21EAEB17"/>
    <w:rsid w:val="21EF6FF5"/>
    <w:rsid w:val="21F798B9"/>
    <w:rsid w:val="222319DA"/>
    <w:rsid w:val="2243A1E2"/>
    <w:rsid w:val="22585C8E"/>
    <w:rsid w:val="225D8E8E"/>
    <w:rsid w:val="226804F3"/>
    <w:rsid w:val="22C6289F"/>
    <w:rsid w:val="2305BCDB"/>
    <w:rsid w:val="23270C05"/>
    <w:rsid w:val="236B7A03"/>
    <w:rsid w:val="239D9B28"/>
    <w:rsid w:val="23A5BE99"/>
    <w:rsid w:val="23B66139"/>
    <w:rsid w:val="23DCEA30"/>
    <w:rsid w:val="23ECAC4F"/>
    <w:rsid w:val="240D7D29"/>
    <w:rsid w:val="2427F2BD"/>
    <w:rsid w:val="243686D6"/>
    <w:rsid w:val="246EBCD7"/>
    <w:rsid w:val="24B70C63"/>
    <w:rsid w:val="24BB04DB"/>
    <w:rsid w:val="24D4939E"/>
    <w:rsid w:val="24DF149B"/>
    <w:rsid w:val="2506C3EF"/>
    <w:rsid w:val="25379C94"/>
    <w:rsid w:val="25390FB8"/>
    <w:rsid w:val="255E599F"/>
    <w:rsid w:val="25736216"/>
    <w:rsid w:val="25FAD680"/>
    <w:rsid w:val="25FFD28C"/>
    <w:rsid w:val="260B3341"/>
    <w:rsid w:val="263C47A7"/>
    <w:rsid w:val="264138DE"/>
    <w:rsid w:val="2665589C"/>
    <w:rsid w:val="267078DE"/>
    <w:rsid w:val="26B4D3D9"/>
    <w:rsid w:val="26BEE15A"/>
    <w:rsid w:val="26D445D4"/>
    <w:rsid w:val="26DFC877"/>
    <w:rsid w:val="27082412"/>
    <w:rsid w:val="274C7B09"/>
    <w:rsid w:val="275E25AF"/>
    <w:rsid w:val="27CB23C0"/>
    <w:rsid w:val="27EFF442"/>
    <w:rsid w:val="28957CEE"/>
    <w:rsid w:val="28A6BEBC"/>
    <w:rsid w:val="28C298ED"/>
    <w:rsid w:val="28C8A3BA"/>
    <w:rsid w:val="28F342B1"/>
    <w:rsid w:val="28F73CE9"/>
    <w:rsid w:val="2911FD7F"/>
    <w:rsid w:val="291F20D9"/>
    <w:rsid w:val="29665EF8"/>
    <w:rsid w:val="296B16F9"/>
    <w:rsid w:val="29837167"/>
    <w:rsid w:val="29A1C9ED"/>
    <w:rsid w:val="29A53E36"/>
    <w:rsid w:val="29CC9974"/>
    <w:rsid w:val="2A227912"/>
    <w:rsid w:val="2A7F5C4C"/>
    <w:rsid w:val="2A855BF4"/>
    <w:rsid w:val="2AE35F88"/>
    <w:rsid w:val="2AF49AE2"/>
    <w:rsid w:val="2B163A6D"/>
    <w:rsid w:val="2B2FFD6B"/>
    <w:rsid w:val="2B5BA751"/>
    <w:rsid w:val="2B5D34F5"/>
    <w:rsid w:val="2B6C64D8"/>
    <w:rsid w:val="2B824723"/>
    <w:rsid w:val="2C2FCE84"/>
    <w:rsid w:val="2C367B8D"/>
    <w:rsid w:val="2C445FE4"/>
    <w:rsid w:val="2C814E9C"/>
    <w:rsid w:val="2CD757AD"/>
    <w:rsid w:val="2CDEA0B6"/>
    <w:rsid w:val="2D24DDB5"/>
    <w:rsid w:val="2D2D4650"/>
    <w:rsid w:val="2D8EC8D0"/>
    <w:rsid w:val="2DBFF8C5"/>
    <w:rsid w:val="2DD24BEE"/>
    <w:rsid w:val="2E7A026D"/>
    <w:rsid w:val="2F3D7DEF"/>
    <w:rsid w:val="2F94FCF1"/>
    <w:rsid w:val="2FAEE75B"/>
    <w:rsid w:val="3008D84D"/>
    <w:rsid w:val="304EDB4B"/>
    <w:rsid w:val="30D5BFB5"/>
    <w:rsid w:val="311646A9"/>
    <w:rsid w:val="312ADF27"/>
    <w:rsid w:val="312ED0B4"/>
    <w:rsid w:val="31353D0B"/>
    <w:rsid w:val="314236AD"/>
    <w:rsid w:val="3146B76D"/>
    <w:rsid w:val="31654876"/>
    <w:rsid w:val="319C9E58"/>
    <w:rsid w:val="31B009C3"/>
    <w:rsid w:val="31B85B91"/>
    <w:rsid w:val="31FF104B"/>
    <w:rsid w:val="32178422"/>
    <w:rsid w:val="321A6957"/>
    <w:rsid w:val="32213664"/>
    <w:rsid w:val="322609F0"/>
    <w:rsid w:val="3255BD9D"/>
    <w:rsid w:val="32A216B1"/>
    <w:rsid w:val="32C84A15"/>
    <w:rsid w:val="32D7DFDD"/>
    <w:rsid w:val="32E0556E"/>
    <w:rsid w:val="33362EDC"/>
    <w:rsid w:val="33685D9D"/>
    <w:rsid w:val="3372AAA9"/>
    <w:rsid w:val="338FAB55"/>
    <w:rsid w:val="349B3FF2"/>
    <w:rsid w:val="34C93CBA"/>
    <w:rsid w:val="34CAAFE4"/>
    <w:rsid w:val="34CF3600"/>
    <w:rsid w:val="34F81144"/>
    <w:rsid w:val="35361242"/>
    <w:rsid w:val="3590DB29"/>
    <w:rsid w:val="35A474BB"/>
    <w:rsid w:val="35E829D7"/>
    <w:rsid w:val="3677AC35"/>
    <w:rsid w:val="36840E3E"/>
    <w:rsid w:val="369E56D1"/>
    <w:rsid w:val="36CA444B"/>
    <w:rsid w:val="36EE22BE"/>
    <w:rsid w:val="36F29A55"/>
    <w:rsid w:val="37422B32"/>
    <w:rsid w:val="37B86051"/>
    <w:rsid w:val="3800806F"/>
    <w:rsid w:val="3922A09C"/>
    <w:rsid w:val="39274EE8"/>
    <w:rsid w:val="3974B74B"/>
    <w:rsid w:val="39A4A4CE"/>
    <w:rsid w:val="3A0CDF63"/>
    <w:rsid w:val="3A276E6A"/>
    <w:rsid w:val="3A4A02EA"/>
    <w:rsid w:val="3A55E032"/>
    <w:rsid w:val="3A6D88E3"/>
    <w:rsid w:val="3AAF6660"/>
    <w:rsid w:val="3AE9D0BF"/>
    <w:rsid w:val="3B1154C6"/>
    <w:rsid w:val="3B390B5B"/>
    <w:rsid w:val="3B861295"/>
    <w:rsid w:val="3BA620CD"/>
    <w:rsid w:val="3BDAD7FC"/>
    <w:rsid w:val="3C0BA68E"/>
    <w:rsid w:val="3C28CA0A"/>
    <w:rsid w:val="3C292DDA"/>
    <w:rsid w:val="3C2D05C2"/>
    <w:rsid w:val="3C6D68E7"/>
    <w:rsid w:val="3C756DFB"/>
    <w:rsid w:val="3C771ED6"/>
    <w:rsid w:val="3C801BE8"/>
    <w:rsid w:val="3CF0A493"/>
    <w:rsid w:val="3CF4AE9C"/>
    <w:rsid w:val="3D709E07"/>
    <w:rsid w:val="3DF2557C"/>
    <w:rsid w:val="3E30C58D"/>
    <w:rsid w:val="3E70DCD9"/>
    <w:rsid w:val="3EB4F394"/>
    <w:rsid w:val="3EBCE6FB"/>
    <w:rsid w:val="3ED03FE8"/>
    <w:rsid w:val="3F58F03C"/>
    <w:rsid w:val="3FB965D9"/>
    <w:rsid w:val="3FCC78FD"/>
    <w:rsid w:val="3FD3D38B"/>
    <w:rsid w:val="3FE4A618"/>
    <w:rsid w:val="40059143"/>
    <w:rsid w:val="401EF17C"/>
    <w:rsid w:val="407263AC"/>
    <w:rsid w:val="411DA53F"/>
    <w:rsid w:val="411EC278"/>
    <w:rsid w:val="417F42D6"/>
    <w:rsid w:val="41B83C66"/>
    <w:rsid w:val="41F26AAA"/>
    <w:rsid w:val="41F4A310"/>
    <w:rsid w:val="4225F0E1"/>
    <w:rsid w:val="423F522E"/>
    <w:rsid w:val="424F1E03"/>
    <w:rsid w:val="43020985"/>
    <w:rsid w:val="432DB6F1"/>
    <w:rsid w:val="432F09D1"/>
    <w:rsid w:val="4375C193"/>
    <w:rsid w:val="438C4B94"/>
    <w:rsid w:val="43D165D3"/>
    <w:rsid w:val="4403766A"/>
    <w:rsid w:val="4450E7E4"/>
    <w:rsid w:val="447490E6"/>
    <w:rsid w:val="4491E4E2"/>
    <w:rsid w:val="4499C33C"/>
    <w:rsid w:val="44BBD4AC"/>
    <w:rsid w:val="44D41EF3"/>
    <w:rsid w:val="44E1DEFF"/>
    <w:rsid w:val="453CBF7E"/>
    <w:rsid w:val="454CA549"/>
    <w:rsid w:val="4599F6B7"/>
    <w:rsid w:val="45C3D2A9"/>
    <w:rsid w:val="45EE42F5"/>
    <w:rsid w:val="461D35AF"/>
    <w:rsid w:val="461F4AFD"/>
    <w:rsid w:val="4620D4EC"/>
    <w:rsid w:val="4621D0D6"/>
    <w:rsid w:val="4661B096"/>
    <w:rsid w:val="46689826"/>
    <w:rsid w:val="469677DD"/>
    <w:rsid w:val="46A4E593"/>
    <w:rsid w:val="46AF1FC8"/>
    <w:rsid w:val="46D90747"/>
    <w:rsid w:val="4718F5BE"/>
    <w:rsid w:val="4748E126"/>
    <w:rsid w:val="4790B5D9"/>
    <w:rsid w:val="47971F7C"/>
    <w:rsid w:val="47C8C10F"/>
    <w:rsid w:val="47D5DC2A"/>
    <w:rsid w:val="47E549BD"/>
    <w:rsid w:val="47EABE30"/>
    <w:rsid w:val="480BAEA5"/>
    <w:rsid w:val="485620F8"/>
    <w:rsid w:val="48AC7C06"/>
    <w:rsid w:val="48B82612"/>
    <w:rsid w:val="48CA7444"/>
    <w:rsid w:val="48D501FE"/>
    <w:rsid w:val="48DB64FA"/>
    <w:rsid w:val="491E8C58"/>
    <w:rsid w:val="492ECE5A"/>
    <w:rsid w:val="4955D03D"/>
    <w:rsid w:val="49844E20"/>
    <w:rsid w:val="49964581"/>
    <w:rsid w:val="4998733F"/>
    <w:rsid w:val="49FE87C5"/>
    <w:rsid w:val="4A09D1E7"/>
    <w:rsid w:val="4A3000A5"/>
    <w:rsid w:val="4A480C84"/>
    <w:rsid w:val="4A797913"/>
    <w:rsid w:val="4A88728B"/>
    <w:rsid w:val="4A91BA72"/>
    <w:rsid w:val="4A9E70BC"/>
    <w:rsid w:val="4AB1729D"/>
    <w:rsid w:val="4ABE2109"/>
    <w:rsid w:val="4AE951E9"/>
    <w:rsid w:val="4AF9AC16"/>
    <w:rsid w:val="4B073DF0"/>
    <w:rsid w:val="4B31C37B"/>
    <w:rsid w:val="4B36A3A8"/>
    <w:rsid w:val="4B417715"/>
    <w:rsid w:val="4B544A0A"/>
    <w:rsid w:val="4B6C342E"/>
    <w:rsid w:val="4B7C41F3"/>
    <w:rsid w:val="4BA3E470"/>
    <w:rsid w:val="4BB84088"/>
    <w:rsid w:val="4C001145"/>
    <w:rsid w:val="4C2C6E7A"/>
    <w:rsid w:val="4C514EA4"/>
    <w:rsid w:val="4C9D42F5"/>
    <w:rsid w:val="4CBA1886"/>
    <w:rsid w:val="4CC88936"/>
    <w:rsid w:val="4CCF8CD6"/>
    <w:rsid w:val="4D1412F1"/>
    <w:rsid w:val="4D52216B"/>
    <w:rsid w:val="4D66681A"/>
    <w:rsid w:val="4D7FED29"/>
    <w:rsid w:val="4DDBD38A"/>
    <w:rsid w:val="4E281C7F"/>
    <w:rsid w:val="4E44434B"/>
    <w:rsid w:val="4E61D779"/>
    <w:rsid w:val="4E90AE07"/>
    <w:rsid w:val="4ED2321E"/>
    <w:rsid w:val="4EDF2E72"/>
    <w:rsid w:val="4F73CBAE"/>
    <w:rsid w:val="4F949637"/>
    <w:rsid w:val="4FF5D348"/>
    <w:rsid w:val="502A2F89"/>
    <w:rsid w:val="504EFFAD"/>
    <w:rsid w:val="505430A1"/>
    <w:rsid w:val="506F00DE"/>
    <w:rsid w:val="50DDBDCF"/>
    <w:rsid w:val="50E474E7"/>
    <w:rsid w:val="5102C0A2"/>
    <w:rsid w:val="515620B3"/>
    <w:rsid w:val="51763BA1"/>
    <w:rsid w:val="51827511"/>
    <w:rsid w:val="5184B58E"/>
    <w:rsid w:val="51BFE61E"/>
    <w:rsid w:val="51CB960B"/>
    <w:rsid w:val="51F9A96E"/>
    <w:rsid w:val="5228DF54"/>
    <w:rsid w:val="5249D96D"/>
    <w:rsid w:val="52574337"/>
    <w:rsid w:val="526B8106"/>
    <w:rsid w:val="53441456"/>
    <w:rsid w:val="537C66D9"/>
    <w:rsid w:val="538117CD"/>
    <w:rsid w:val="53CF08D2"/>
    <w:rsid w:val="53E12E19"/>
    <w:rsid w:val="540C9ABB"/>
    <w:rsid w:val="54121043"/>
    <w:rsid w:val="543036C6"/>
    <w:rsid w:val="543F9FAA"/>
    <w:rsid w:val="54B36D68"/>
    <w:rsid w:val="54B52447"/>
    <w:rsid w:val="54CD1CEE"/>
    <w:rsid w:val="54D427BE"/>
    <w:rsid w:val="54E8EE4C"/>
    <w:rsid w:val="54EA5C58"/>
    <w:rsid w:val="555A1395"/>
    <w:rsid w:val="555B4322"/>
    <w:rsid w:val="55877C36"/>
    <w:rsid w:val="55CFC571"/>
    <w:rsid w:val="562698F2"/>
    <w:rsid w:val="56278516"/>
    <w:rsid w:val="563972C8"/>
    <w:rsid w:val="5675D394"/>
    <w:rsid w:val="56F3E6CB"/>
    <w:rsid w:val="573554D8"/>
    <w:rsid w:val="575ED655"/>
    <w:rsid w:val="577F02DE"/>
    <w:rsid w:val="57BED553"/>
    <w:rsid w:val="57E241CA"/>
    <w:rsid w:val="57E3380B"/>
    <w:rsid w:val="57FF24C7"/>
    <w:rsid w:val="581C71CD"/>
    <w:rsid w:val="586E5341"/>
    <w:rsid w:val="586F1384"/>
    <w:rsid w:val="587ECAC2"/>
    <w:rsid w:val="58869C80"/>
    <w:rsid w:val="58AE476C"/>
    <w:rsid w:val="58B9CBD0"/>
    <w:rsid w:val="58D2A298"/>
    <w:rsid w:val="58D6EF51"/>
    <w:rsid w:val="58EBF2E3"/>
    <w:rsid w:val="58F8316F"/>
    <w:rsid w:val="591DE6B5"/>
    <w:rsid w:val="5921ED54"/>
    <w:rsid w:val="593AC3C3"/>
    <w:rsid w:val="596217B3"/>
    <w:rsid w:val="598650CB"/>
    <w:rsid w:val="59B4A75E"/>
    <w:rsid w:val="59DD1209"/>
    <w:rsid w:val="5A2385C2"/>
    <w:rsid w:val="5A447A60"/>
    <w:rsid w:val="5A56148D"/>
    <w:rsid w:val="5A816AC3"/>
    <w:rsid w:val="5A8774C7"/>
    <w:rsid w:val="5AE50E0F"/>
    <w:rsid w:val="5AF45F16"/>
    <w:rsid w:val="5BABDF34"/>
    <w:rsid w:val="5BD6A74E"/>
    <w:rsid w:val="5BE515A9"/>
    <w:rsid w:val="5BFB489D"/>
    <w:rsid w:val="5C3404D9"/>
    <w:rsid w:val="5C439C85"/>
    <w:rsid w:val="5CAE71C2"/>
    <w:rsid w:val="5D0F62B0"/>
    <w:rsid w:val="5D321A9F"/>
    <w:rsid w:val="5D3B1B24"/>
    <w:rsid w:val="5D444D5C"/>
    <w:rsid w:val="5D6DC177"/>
    <w:rsid w:val="5DD048DD"/>
    <w:rsid w:val="5E4EFC02"/>
    <w:rsid w:val="5E5840CC"/>
    <w:rsid w:val="5E78061E"/>
    <w:rsid w:val="5EA25EF0"/>
    <w:rsid w:val="5EC3D619"/>
    <w:rsid w:val="5F3EE039"/>
    <w:rsid w:val="5F3F5112"/>
    <w:rsid w:val="5F48B8F1"/>
    <w:rsid w:val="5F5C7CD5"/>
    <w:rsid w:val="5FD35EF3"/>
    <w:rsid w:val="60084048"/>
    <w:rsid w:val="6037D796"/>
    <w:rsid w:val="6052AEFF"/>
    <w:rsid w:val="609A923B"/>
    <w:rsid w:val="60C65C70"/>
    <w:rsid w:val="60C69A35"/>
    <w:rsid w:val="60E7351D"/>
    <w:rsid w:val="61017BB2"/>
    <w:rsid w:val="610682A2"/>
    <w:rsid w:val="6109473E"/>
    <w:rsid w:val="6111E4F4"/>
    <w:rsid w:val="615AAC60"/>
    <w:rsid w:val="61633CB7"/>
    <w:rsid w:val="61AF419C"/>
    <w:rsid w:val="61BB4B96"/>
    <w:rsid w:val="61DFFAA4"/>
    <w:rsid w:val="61E96D64"/>
    <w:rsid w:val="621BDDF2"/>
    <w:rsid w:val="623C62EF"/>
    <w:rsid w:val="624053AE"/>
    <w:rsid w:val="624BADEE"/>
    <w:rsid w:val="624EFF98"/>
    <w:rsid w:val="6274EB5F"/>
    <w:rsid w:val="62BEDA43"/>
    <w:rsid w:val="62C35852"/>
    <w:rsid w:val="62F0A4FE"/>
    <w:rsid w:val="631356F5"/>
    <w:rsid w:val="6324595D"/>
    <w:rsid w:val="6330202D"/>
    <w:rsid w:val="633C779C"/>
    <w:rsid w:val="63405040"/>
    <w:rsid w:val="6369D5B9"/>
    <w:rsid w:val="63C5D6BE"/>
    <w:rsid w:val="63DC36A3"/>
    <w:rsid w:val="641D7F1F"/>
    <w:rsid w:val="6483B4EC"/>
    <w:rsid w:val="6493FC45"/>
    <w:rsid w:val="64E5F66A"/>
    <w:rsid w:val="64F34485"/>
    <w:rsid w:val="64F6C0A6"/>
    <w:rsid w:val="65069931"/>
    <w:rsid w:val="6525FE71"/>
    <w:rsid w:val="654256C8"/>
    <w:rsid w:val="655C29AC"/>
    <w:rsid w:val="65637BDC"/>
    <w:rsid w:val="656CA919"/>
    <w:rsid w:val="65929401"/>
    <w:rsid w:val="65ABFE4E"/>
    <w:rsid w:val="65C7D268"/>
    <w:rsid w:val="65C9714F"/>
    <w:rsid w:val="65CA8882"/>
    <w:rsid w:val="65DE22A9"/>
    <w:rsid w:val="65DEF3A3"/>
    <w:rsid w:val="6644F373"/>
    <w:rsid w:val="6648C122"/>
    <w:rsid w:val="6650E7E7"/>
    <w:rsid w:val="665AF001"/>
    <w:rsid w:val="66A6A07F"/>
    <w:rsid w:val="66E2ADE4"/>
    <w:rsid w:val="66FE0BA5"/>
    <w:rsid w:val="670AF0F5"/>
    <w:rsid w:val="67203E3F"/>
    <w:rsid w:val="6720BF18"/>
    <w:rsid w:val="6721DB4E"/>
    <w:rsid w:val="672A7217"/>
    <w:rsid w:val="67422BF7"/>
    <w:rsid w:val="67566401"/>
    <w:rsid w:val="67586290"/>
    <w:rsid w:val="67FED90F"/>
    <w:rsid w:val="684012C0"/>
    <w:rsid w:val="6890CEE8"/>
    <w:rsid w:val="68C2CDE2"/>
    <w:rsid w:val="68C484BA"/>
    <w:rsid w:val="68C5037D"/>
    <w:rsid w:val="690FA707"/>
    <w:rsid w:val="6924417D"/>
    <w:rsid w:val="694C06F6"/>
    <w:rsid w:val="69575BDF"/>
    <w:rsid w:val="696C1319"/>
    <w:rsid w:val="69960407"/>
    <w:rsid w:val="69B3D4CC"/>
    <w:rsid w:val="69F08A1D"/>
    <w:rsid w:val="69FBD04B"/>
    <w:rsid w:val="6A41058E"/>
    <w:rsid w:val="6A668955"/>
    <w:rsid w:val="6A76DF25"/>
    <w:rsid w:val="6A7C09F9"/>
    <w:rsid w:val="6A8FAE2F"/>
    <w:rsid w:val="6ADF5AD5"/>
    <w:rsid w:val="6B376750"/>
    <w:rsid w:val="6B73A242"/>
    <w:rsid w:val="6BB8F40F"/>
    <w:rsid w:val="6BC393F2"/>
    <w:rsid w:val="6C194A27"/>
    <w:rsid w:val="6C31C40D"/>
    <w:rsid w:val="6C3EC7E6"/>
    <w:rsid w:val="6C6159B1"/>
    <w:rsid w:val="6CA68F2D"/>
    <w:rsid w:val="6CC8FD40"/>
    <w:rsid w:val="6CDFE008"/>
    <w:rsid w:val="6CEF02AF"/>
    <w:rsid w:val="6D2265A1"/>
    <w:rsid w:val="6D6ECA58"/>
    <w:rsid w:val="6D761447"/>
    <w:rsid w:val="6D7AB5D0"/>
    <w:rsid w:val="6DB8AE7B"/>
    <w:rsid w:val="6DC47918"/>
    <w:rsid w:val="6DF78E58"/>
    <w:rsid w:val="6E318665"/>
    <w:rsid w:val="6EBB52E1"/>
    <w:rsid w:val="6EF2B792"/>
    <w:rsid w:val="6F2DADEA"/>
    <w:rsid w:val="6F343AEE"/>
    <w:rsid w:val="6F439041"/>
    <w:rsid w:val="6F4F4584"/>
    <w:rsid w:val="6F63532F"/>
    <w:rsid w:val="6F81FCFE"/>
    <w:rsid w:val="6F855374"/>
    <w:rsid w:val="6F923B30"/>
    <w:rsid w:val="6FC21638"/>
    <w:rsid w:val="70227A32"/>
    <w:rsid w:val="703792B3"/>
    <w:rsid w:val="703CFEF8"/>
    <w:rsid w:val="70CD5FDF"/>
    <w:rsid w:val="7138E3CC"/>
    <w:rsid w:val="715B65F7"/>
    <w:rsid w:val="717670E3"/>
    <w:rsid w:val="7189D12D"/>
    <w:rsid w:val="71B1590E"/>
    <w:rsid w:val="71D76735"/>
    <w:rsid w:val="71FC8CE9"/>
    <w:rsid w:val="722F17F2"/>
    <w:rsid w:val="7231AFF6"/>
    <w:rsid w:val="7245F1E4"/>
    <w:rsid w:val="7278DD0E"/>
    <w:rsid w:val="727D8409"/>
    <w:rsid w:val="72A158B5"/>
    <w:rsid w:val="72BAE1BE"/>
    <w:rsid w:val="72C65A29"/>
    <w:rsid w:val="72E7D3B8"/>
    <w:rsid w:val="72EF9A00"/>
    <w:rsid w:val="7334DFDE"/>
    <w:rsid w:val="739B32A7"/>
    <w:rsid w:val="739DAC8B"/>
    <w:rsid w:val="73BB12FA"/>
    <w:rsid w:val="73BE8ECF"/>
    <w:rsid w:val="73CACA01"/>
    <w:rsid w:val="73F132D7"/>
    <w:rsid w:val="745FDBB6"/>
    <w:rsid w:val="74719769"/>
    <w:rsid w:val="747E1E06"/>
    <w:rsid w:val="74B86311"/>
    <w:rsid w:val="74FC45B4"/>
    <w:rsid w:val="75386C53"/>
    <w:rsid w:val="7579C175"/>
    <w:rsid w:val="759A122C"/>
    <w:rsid w:val="75DFF547"/>
    <w:rsid w:val="76587111"/>
    <w:rsid w:val="76888AD9"/>
    <w:rsid w:val="76F68E54"/>
    <w:rsid w:val="7710F3EE"/>
    <w:rsid w:val="775172EF"/>
    <w:rsid w:val="77521E5A"/>
    <w:rsid w:val="775A39C1"/>
    <w:rsid w:val="7772E554"/>
    <w:rsid w:val="777F6F32"/>
    <w:rsid w:val="7787B149"/>
    <w:rsid w:val="77973736"/>
    <w:rsid w:val="77C3257D"/>
    <w:rsid w:val="77C97E46"/>
    <w:rsid w:val="77DFBE9D"/>
    <w:rsid w:val="77FF0083"/>
    <w:rsid w:val="783E628D"/>
    <w:rsid w:val="784E5C10"/>
    <w:rsid w:val="786D75B9"/>
    <w:rsid w:val="78A2A64A"/>
    <w:rsid w:val="78BEC74C"/>
    <w:rsid w:val="78CA82F8"/>
    <w:rsid w:val="795D05E8"/>
    <w:rsid w:val="796EA110"/>
    <w:rsid w:val="7A09AC54"/>
    <w:rsid w:val="7A386E62"/>
    <w:rsid w:val="7A5CCD13"/>
    <w:rsid w:val="7A9BCC7B"/>
    <w:rsid w:val="7AA5D62E"/>
    <w:rsid w:val="7B17CF59"/>
    <w:rsid w:val="7B424D29"/>
    <w:rsid w:val="7B55A926"/>
    <w:rsid w:val="7B816450"/>
    <w:rsid w:val="7B83C81D"/>
    <w:rsid w:val="7B8972ED"/>
    <w:rsid w:val="7B8C57F7"/>
    <w:rsid w:val="7B937AAF"/>
    <w:rsid w:val="7BC50780"/>
    <w:rsid w:val="7BDCAFFA"/>
    <w:rsid w:val="7BF0779C"/>
    <w:rsid w:val="7C28E4E1"/>
    <w:rsid w:val="7C61BF99"/>
    <w:rsid w:val="7C76A5AF"/>
    <w:rsid w:val="7C9CF19D"/>
    <w:rsid w:val="7CD5B544"/>
    <w:rsid w:val="7CDCD69C"/>
    <w:rsid w:val="7CE78F80"/>
    <w:rsid w:val="7CEF825C"/>
    <w:rsid w:val="7D338050"/>
    <w:rsid w:val="7D433D3B"/>
    <w:rsid w:val="7D456481"/>
    <w:rsid w:val="7D5F06F6"/>
    <w:rsid w:val="7D5F4975"/>
    <w:rsid w:val="7DACD773"/>
    <w:rsid w:val="7DE1C890"/>
    <w:rsid w:val="7E3F0E82"/>
    <w:rsid w:val="7E74792F"/>
    <w:rsid w:val="7E8BE87E"/>
    <w:rsid w:val="7E8F2806"/>
    <w:rsid w:val="7EC1DAED"/>
    <w:rsid w:val="7ED46363"/>
    <w:rsid w:val="7F27724C"/>
    <w:rsid w:val="7F3FDF3B"/>
    <w:rsid w:val="7F4E4243"/>
    <w:rsid w:val="7F6085A3"/>
    <w:rsid w:val="7F92A11A"/>
    <w:rsid w:val="7FC1F712"/>
    <w:rsid w:val="7FF933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7F688"/>
  <w15:chartTrackingRefBased/>
  <w15:docId w15:val="{F4D76848-E3D6-4393-85DF-35CAFE8B0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565D0"/>
  </w:style>
  <w:style w:type="paragraph" w:styleId="Nagwek1">
    <w:name w:val="heading 1"/>
    <w:basedOn w:val="Normalny"/>
    <w:next w:val="Normalny"/>
    <w:link w:val="Nagwek1Znak"/>
    <w:qFormat/>
    <w:rsid w:val="009A5D2C"/>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link w:val="Nagwek3Znak"/>
    <w:qFormat/>
    <w:rsid w:val="009A5D2C"/>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A5D2C"/>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rsid w:val="009A5D2C"/>
    <w:rPr>
      <w:rFonts w:ascii="Arial" w:eastAsia="Times New Roman" w:hAnsi="Arial" w:cs="Arial"/>
      <w:b/>
      <w:bCs/>
      <w:sz w:val="26"/>
      <w:szCs w:val="26"/>
      <w:lang w:eastAsia="pl-PL"/>
    </w:rPr>
  </w:style>
  <w:style w:type="table" w:styleId="Tabela-Siatka">
    <w:name w:val="Table Grid"/>
    <w:basedOn w:val="Standardowy"/>
    <w:uiPriority w:val="99"/>
    <w:rsid w:val="009A5D2C"/>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9A5D2C"/>
    <w:pPr>
      <w:spacing w:after="0" w:line="240" w:lineRule="auto"/>
    </w:pPr>
    <w:rPr>
      <w:rFonts w:ascii="Tahoma" w:eastAsia="Calibri" w:hAnsi="Tahoma" w:cs="Tahoma"/>
      <w:sz w:val="16"/>
      <w:szCs w:val="16"/>
    </w:rPr>
  </w:style>
  <w:style w:type="character" w:customStyle="1" w:styleId="TekstdymkaZnak">
    <w:name w:val="Tekst dymka Znak"/>
    <w:basedOn w:val="Domylnaczcionkaakapitu"/>
    <w:link w:val="Tekstdymka"/>
    <w:uiPriority w:val="99"/>
    <w:semiHidden/>
    <w:rsid w:val="009A5D2C"/>
    <w:rPr>
      <w:rFonts w:ascii="Tahoma" w:eastAsia="Calibri" w:hAnsi="Tahoma" w:cs="Tahoma"/>
      <w:sz w:val="16"/>
      <w:szCs w:val="16"/>
    </w:rPr>
  </w:style>
  <w:style w:type="paragraph" w:styleId="Nagwek">
    <w:name w:val="header"/>
    <w:basedOn w:val="Normalny"/>
    <w:link w:val="NagwekZnak"/>
    <w:uiPriority w:val="99"/>
    <w:unhideWhenUsed/>
    <w:rsid w:val="009A5D2C"/>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uiPriority w:val="99"/>
    <w:rsid w:val="009A5D2C"/>
    <w:rPr>
      <w:rFonts w:ascii="Calibri" w:eastAsia="Calibri" w:hAnsi="Calibri" w:cs="Times New Roman"/>
    </w:rPr>
  </w:style>
  <w:style w:type="paragraph" w:styleId="Stopka">
    <w:name w:val="footer"/>
    <w:basedOn w:val="Normalny"/>
    <w:link w:val="StopkaZnak"/>
    <w:uiPriority w:val="99"/>
    <w:unhideWhenUsed/>
    <w:rsid w:val="009A5D2C"/>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rsid w:val="009A5D2C"/>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9A5D2C"/>
    <w:pPr>
      <w:spacing w:after="0" w:line="240" w:lineRule="auto"/>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9A5D2C"/>
    <w:rPr>
      <w:rFonts w:ascii="Calibri" w:eastAsia="Calibri" w:hAnsi="Calibri" w:cs="Times New Roman"/>
      <w:sz w:val="20"/>
      <w:szCs w:val="20"/>
    </w:rPr>
  </w:style>
  <w:style w:type="character" w:styleId="Odwoanieprzypisukocowego">
    <w:name w:val="endnote reference"/>
    <w:uiPriority w:val="99"/>
    <w:semiHidden/>
    <w:unhideWhenUsed/>
    <w:rsid w:val="009A5D2C"/>
    <w:rPr>
      <w:vertAlign w:val="superscript"/>
    </w:rPr>
  </w:style>
  <w:style w:type="paragraph" w:styleId="Akapitzlist">
    <w:name w:val="List Paragraph"/>
    <w:aliases w:val="A_wyliczenie,K-P_odwolanie,Akapit z listą5,maz_wyliczenie,opis dzialania,Table of contents numbered,Numerowanie,Tytuły tabel i wykresów,Akapit z listą 1,L1,T_SZ_List Paragraph,Dot pt,F5 List Paragraph,List Paragraph11,lp1"/>
    <w:basedOn w:val="Normalny"/>
    <w:link w:val="AkapitzlistZnak"/>
    <w:uiPriority w:val="34"/>
    <w:qFormat/>
    <w:rsid w:val="009A5D2C"/>
    <w:pPr>
      <w:spacing w:after="0" w:line="276" w:lineRule="auto"/>
      <w:ind w:left="720"/>
      <w:contextualSpacing/>
    </w:pPr>
    <w:rPr>
      <w:rFonts w:ascii="Calibri" w:eastAsia="Calibri" w:hAnsi="Calibri" w:cs="Times New Roman"/>
    </w:rPr>
  </w:style>
  <w:style w:type="character" w:styleId="Odwoaniedokomentarza">
    <w:name w:val="annotation reference"/>
    <w:uiPriority w:val="99"/>
    <w:semiHidden/>
    <w:unhideWhenUsed/>
    <w:rsid w:val="009A5D2C"/>
    <w:rPr>
      <w:sz w:val="16"/>
      <w:szCs w:val="16"/>
    </w:rPr>
  </w:style>
  <w:style w:type="paragraph" w:styleId="Tekstkomentarza">
    <w:name w:val="annotation text"/>
    <w:basedOn w:val="Normalny"/>
    <w:link w:val="TekstkomentarzaZnak"/>
    <w:uiPriority w:val="99"/>
    <w:semiHidden/>
    <w:unhideWhenUsed/>
    <w:rsid w:val="009A5D2C"/>
    <w:pPr>
      <w:spacing w:after="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9A5D2C"/>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9A5D2C"/>
    <w:rPr>
      <w:b/>
      <w:bCs/>
    </w:rPr>
  </w:style>
  <w:style w:type="character" w:customStyle="1" w:styleId="TematkomentarzaZnak">
    <w:name w:val="Temat komentarza Znak"/>
    <w:basedOn w:val="TekstkomentarzaZnak"/>
    <w:link w:val="Tematkomentarza"/>
    <w:uiPriority w:val="99"/>
    <w:semiHidden/>
    <w:rsid w:val="009A5D2C"/>
    <w:rPr>
      <w:rFonts w:ascii="Calibri" w:eastAsia="Calibri" w:hAnsi="Calibri" w:cs="Times New Roman"/>
      <w:b/>
      <w:bCs/>
      <w:sz w:val="20"/>
      <w:szCs w:val="20"/>
    </w:rPr>
  </w:style>
  <w:style w:type="paragraph" w:styleId="Tekstprzypisudolnego">
    <w:name w:val="footnote text"/>
    <w:basedOn w:val="Normalny"/>
    <w:link w:val="TekstprzypisudolnegoZnak"/>
    <w:uiPriority w:val="99"/>
    <w:semiHidden/>
    <w:unhideWhenUsed/>
    <w:rsid w:val="009A5D2C"/>
    <w:pPr>
      <w:spacing w:after="0" w:line="276"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9A5D2C"/>
    <w:rPr>
      <w:rFonts w:ascii="Calibri" w:eastAsia="Calibri" w:hAnsi="Calibri" w:cs="Times New Roman"/>
      <w:sz w:val="20"/>
      <w:szCs w:val="20"/>
    </w:rPr>
  </w:style>
  <w:style w:type="character" w:styleId="Odwoanieprzypisudolnego">
    <w:name w:val="footnote reference"/>
    <w:uiPriority w:val="99"/>
    <w:semiHidden/>
    <w:unhideWhenUsed/>
    <w:rsid w:val="009A5D2C"/>
    <w:rPr>
      <w:vertAlign w:val="superscript"/>
    </w:rPr>
  </w:style>
  <w:style w:type="character" w:styleId="Hipercze">
    <w:name w:val="Hyperlink"/>
    <w:uiPriority w:val="99"/>
    <w:unhideWhenUsed/>
    <w:rsid w:val="009A5D2C"/>
    <w:rPr>
      <w:color w:val="0000FF"/>
      <w:u w:val="single"/>
    </w:rPr>
  </w:style>
  <w:style w:type="character" w:styleId="UyteHipercze">
    <w:name w:val="FollowedHyperlink"/>
    <w:uiPriority w:val="99"/>
    <w:semiHidden/>
    <w:unhideWhenUsed/>
    <w:rsid w:val="009A5D2C"/>
    <w:rPr>
      <w:color w:val="800080"/>
      <w:u w:val="single"/>
    </w:rPr>
  </w:style>
  <w:style w:type="character" w:customStyle="1" w:styleId="AkapitzlistZnak">
    <w:name w:val="Akapit z listą Znak"/>
    <w:aliases w:val="A_wyliczenie Znak,K-P_odwolanie Znak,Akapit z listą5 Znak,maz_wyliczenie Znak,opis dzialania Znak,Table of contents numbered Znak,Numerowanie Znak,Tytuły tabel i wykresów Znak,Akapit z listą 1 Znak,L1 Znak,T_SZ_List Paragraph Znak"/>
    <w:link w:val="Akapitzlist"/>
    <w:uiPriority w:val="34"/>
    <w:rsid w:val="009A5D2C"/>
    <w:rPr>
      <w:rFonts w:ascii="Calibri" w:eastAsia="Calibri" w:hAnsi="Calibri" w:cs="Times New Roman"/>
    </w:rPr>
  </w:style>
  <w:style w:type="paragraph" w:styleId="Bezodstpw">
    <w:name w:val="No Spacing"/>
    <w:link w:val="BezodstpwZnak"/>
    <w:uiPriority w:val="1"/>
    <w:qFormat/>
    <w:rsid w:val="009A5D2C"/>
    <w:pPr>
      <w:spacing w:before="100" w:after="0" w:line="240" w:lineRule="auto"/>
    </w:pPr>
    <w:rPr>
      <w:rFonts w:ascii="Calibri" w:eastAsia="Times New Roman" w:hAnsi="Calibri" w:cs="Times New Roman"/>
      <w:sz w:val="20"/>
      <w:szCs w:val="20"/>
    </w:rPr>
  </w:style>
  <w:style w:type="character" w:customStyle="1" w:styleId="BezodstpwZnak">
    <w:name w:val="Bez odstępów Znak"/>
    <w:link w:val="Bezodstpw"/>
    <w:uiPriority w:val="1"/>
    <w:rsid w:val="009A5D2C"/>
    <w:rPr>
      <w:rFonts w:ascii="Calibri" w:eastAsia="Times New Roman" w:hAnsi="Calibri" w:cs="Times New Roman"/>
      <w:sz w:val="20"/>
      <w:szCs w:val="20"/>
    </w:rPr>
  </w:style>
  <w:style w:type="paragraph" w:styleId="Poprawka">
    <w:name w:val="Revision"/>
    <w:hidden/>
    <w:uiPriority w:val="99"/>
    <w:semiHidden/>
    <w:rsid w:val="009A5D2C"/>
    <w:pPr>
      <w:spacing w:after="0" w:line="240" w:lineRule="auto"/>
    </w:pPr>
    <w:rPr>
      <w:rFonts w:ascii="Calibri" w:eastAsia="Calibri" w:hAnsi="Calibri" w:cs="Times New Roman"/>
    </w:rPr>
  </w:style>
  <w:style w:type="character" w:customStyle="1" w:styleId="normaltextrun">
    <w:name w:val="normaltextrun"/>
    <w:basedOn w:val="Domylnaczcionkaakapitu"/>
    <w:rsid w:val="00173864"/>
  </w:style>
  <w:style w:type="character" w:customStyle="1" w:styleId="spellingerror">
    <w:name w:val="spellingerror"/>
    <w:basedOn w:val="Domylnaczcionkaakapitu"/>
    <w:rsid w:val="00173864"/>
  </w:style>
  <w:style w:type="character" w:customStyle="1" w:styleId="eop">
    <w:name w:val="eop"/>
    <w:basedOn w:val="Domylnaczcionkaakapitu"/>
    <w:rsid w:val="001738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tat.gov.pl/statystyka-regionalna/jednostki-terytorialne/podzial-administracyjny-polsk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ip.uke.gov.pl/rpt/rejestr-przedsiebiorcow-telekomunikacyjnych"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omasz.Proc@mc.gov.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3F6E13AC783CDB438E47BBE8E6BA8A05" ma:contentTypeVersion="2" ma:contentTypeDescription="Utwórz nowy dokument." ma:contentTypeScope="" ma:versionID="d5cc6ed15eb28dc8e1be14e554dbb8c1">
  <xsd:schema xmlns:xsd="http://www.w3.org/2001/XMLSchema" xmlns:xs="http://www.w3.org/2001/XMLSchema" xmlns:p="http://schemas.microsoft.com/office/2006/metadata/properties" xmlns:ns2="21e96d53-3bd9-4529-ac11-b7be00f7ccab" targetNamespace="http://schemas.microsoft.com/office/2006/metadata/properties" ma:root="true" ma:fieldsID="2333374bd81d8568bc0e6ce32fbe492b" ns2:_="">
    <xsd:import namespace="21e96d53-3bd9-4529-ac11-b7be00f7cca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96d53-3bd9-4529-ac11-b7be00f7cc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A6D0E-83AB-49FF-A027-7A196CBFC4AF}">
  <ds:schemaRefs>
    <ds:schemaRef ds:uri="http://schemas.microsoft.com/sharepoint/v3/contenttype/forms"/>
  </ds:schemaRefs>
</ds:datastoreItem>
</file>

<file path=customXml/itemProps2.xml><?xml version="1.0" encoding="utf-8"?>
<ds:datastoreItem xmlns:ds="http://schemas.openxmlformats.org/officeDocument/2006/customXml" ds:itemID="{F2180DD1-C3EA-4356-A5AC-42574063F56E}">
  <ds:schemaRefs>
    <ds:schemaRef ds:uri="http://schemas.openxmlformats.org/officeDocument/2006/bibliography"/>
  </ds:schemaRefs>
</ds:datastoreItem>
</file>

<file path=customXml/itemProps3.xml><?xml version="1.0" encoding="utf-8"?>
<ds:datastoreItem xmlns:ds="http://schemas.openxmlformats.org/officeDocument/2006/customXml" ds:itemID="{FFFDC9CA-48F7-4534-A563-0EF866A3F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96d53-3bd9-4529-ac11-b7be00f7cc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473A34-4604-43CE-8524-E10FBF5350F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7121</Words>
  <Characters>42730</Characters>
  <Application>Microsoft Office Word</Application>
  <DocSecurity>0</DocSecurity>
  <Lines>356</Lines>
  <Paragraphs>99</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49752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Książkiewicz Agnieszka</dc:creator>
  <cp:keywords/>
  <dc:description/>
  <cp:lastModifiedBy>Wójcik Małgorzata</cp:lastModifiedBy>
  <cp:revision>2</cp:revision>
  <dcterms:created xsi:type="dcterms:W3CDTF">2021-02-11T12:08:00Z</dcterms:created>
  <dcterms:modified xsi:type="dcterms:W3CDTF">2021-02-11T12:08:00Z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0x0101003F6E13AC783CDB438E47BBE8E6BA8A05</vt:lpwstr>
  </property>
</Properties>
</file>