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6C0DD5" w:rsidRDefault="00A80023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9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A80023">
        <w:rPr>
          <w:rFonts w:asciiTheme="minorHAnsi" w:hAnsiTheme="minorHAnsi" w:cstheme="minorHAnsi"/>
          <w:b/>
          <w:sz w:val="24"/>
          <w:szCs w:val="24"/>
        </w:rPr>
        <w:t>1-30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A80023">
        <w:rPr>
          <w:rFonts w:asciiTheme="minorHAnsi" w:hAnsiTheme="minorHAnsi" w:cstheme="minorHAnsi"/>
          <w:b/>
          <w:sz w:val="24"/>
          <w:szCs w:val="24"/>
        </w:rPr>
        <w:t>09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7521EB" w:rsidRPr="006C0DD5">
        <w:rPr>
          <w:rFonts w:asciiTheme="minorHAnsi" w:hAnsiTheme="minorHAnsi" w:cstheme="minorHAnsi"/>
          <w:sz w:val="24"/>
          <w:szCs w:val="24"/>
        </w:rPr>
        <w:t>koronawirusa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:rsidTr="008C3D7B">
        <w:trPr>
          <w:trHeight w:val="2727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634DC2" w:rsidRPr="00A80023" w:rsidRDefault="00A73FE5" w:rsidP="00A80023">
            <w:pPr>
              <w:pStyle w:val="Akapitzlist"/>
              <w:numPr>
                <w:ilvl w:val="0"/>
                <w:numId w:val="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A80023">
              <w:rPr>
                <w:rFonts w:asciiTheme="minorHAnsi" w:hAnsiTheme="minorHAnsi" w:cstheme="minorHAnsi"/>
                <w:b/>
              </w:rPr>
              <w:t>R</w:t>
            </w:r>
            <w:r w:rsidR="00B71F9D" w:rsidRPr="00A80023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Projekt stanowiska RP w odniesieniu do: </w:t>
            </w:r>
            <w:r w:rsidRPr="00A80023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Wniosek Dyrektywa Parlamentu Europejskiego i Rady w sprawie ujednoliconych procedur kontroli drogowego transportu towarów niebezpiecznych (tekst jednolity) </w:t>
            </w: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>(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COM(2021) 483</w:t>
            </w: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>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Instrukcja na nieformalne spotkanie ministrów spraw zagranicznych UE (Gymnich) </w:t>
            </w: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>w dniach 2-3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Sprawozdanie z wykonania dyrektywy 2002/15/WE Parlamentu Europejskiego i Rady z dnia 11 marca 2002 r. w sprawie organizacji czasu pracy osób wykonujących czynności w trasie w zakresie transportu drogowego za lata 2019-2020.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przedstawicieli Polski w Radzie Zarządzającej Agencji Unii Europejskiej ds. Cyberbezpieczeństwa (ENISA).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spotkanie ministrów UE ds. rolnictwa i rybołówstwa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dniach 5-7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niewłaściwą transpozycją dyrektywy Parlamentu Europejskiego i Rady 2014/67/UE w sprawie egzekwowania dyrektywy 96/71/WE dotyczącej delegowania pracowników w ramach świadczenia usług, zmieniającej rozporządzenie (UE) nr 1024/2012 w spraw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ie współpracy administracyjnej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 pośrednictwem systemu wymiany informacji na rynku wewnętrznym („rozporządzenie w sprawie IMI”) – naruszenie nr 2018/2239.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Rozporządzenie Parlamentu Europejskiego i Rady ustanawiające Instrument Pomocy Przedakcesyjnej (IPA III)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COM(2018) 465.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nadzwyczajnego posiedzenia Rady ds. Wymiaru  Sprawiedliwości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 Spraw Wewnętrznych 31 sierpnia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8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uzasadnioną opinię w związku z brakiem transpozycji dyrektywy Parlamentu Europejskiego i Rady (UE) 2019/879 z dnia 20 maja 2019 r. zmieniającej dyrektywę 2014/59/UE w odniesieniu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do zdolności do pokrycia strat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 dokapital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izowania instytucji kredytowych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 firm inwestycyjnych – naruszenie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nr 2021/0083.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brakiem transpozycji dyrektywy Parlamentu Europejskiego i Rady (UE) 2020/1504 zmieniającej dyrektywę 2014/65/UE w sprawie rynków instrumentów finansowych – naruszenie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nr 2021/0324.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nowo powołanych grupach Komisji Europejskiej (MEiN).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 postępowaniu w sprawie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T-398/21 </w:t>
            </w:r>
            <w:r w:rsidRPr="00A80023">
              <w:rPr>
                <w:rFonts w:asciiTheme="minorHAnsi" w:hAnsiTheme="minorHAnsi" w:cstheme="minorHAnsi"/>
                <w:i/>
                <w:shd w:val="clear" w:color="auto" w:fill="FFFFFF"/>
              </w:rPr>
              <w:t>Ryanair i Ryanair Sun przeciwko Komisji Europejskiej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8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Rady, Europejskiego Komitetu Ekonomiczno-Społecznego i Komitetu Regionów: Długoterminowa wizja dla obszarów wiejskich UE – W kierunku silniejszych, lepiej skomunikowanych, odpornych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i zamożnych obszarów wiejskich do 2040 r.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(COM(2021) 345).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Instrukcja na nieformalne posiedzenie Rady ECOFIN 10-11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niewłaściwą transpozycją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 stosowaniem dyrektywy Parlamentu Europejskiego i Rady 2008/106/WE z dnia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19 listopada 2008 r. w sprawie minimalnego poziomu wyszkolenia marynarzy (praktyka morska, wydawanie świadectw marynarzy) – naruszenie nr 2020/2309.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sprawach prejudycjalnych C-181/21 i C-269/21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G i in.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C-250/21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O. Fundusz Inwestycyjny Zamknięty reprezentowany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  <w:t>przez O</w:t>
            </w: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 sprawie prejudycjalnej C-268/21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Norra Stockholm Bygg</w:t>
            </w:r>
            <w:r w:rsidRPr="00A80023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 dyrektywy Parlamentu Europejskiego i Rady (UE) 2019/633 w sprawie nieuczciwych praktyk handlowych w relacjach między przedsiębiorcami w łańcuchu dostaw produktów rolnych i spożywczych – naruszenie nr 2021/0318.</w:t>
            </w:r>
          </w:p>
          <w:p w:rsid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8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8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15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naruszeniem art. 4 ust. 3 TUE (zasada lojalnej współpracy) przez brak współpracy ze strony Polski w zakresie badania przez KE zgodności przyjętych w Polsce uchwał samorządów w sprawie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tzw. „stref wolnych od ideologii LGBT” z prawem UE, a w szczególności z dyrektywami w zakresie równego traktowania (dyrektywa 2000/78/WE, 2006/54/WE i 2004/113/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WE) oraz z rozporządzeniami 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sprawie funduszy strukturalnych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 inwestycyjnych (rozporządzenia nr 1303/2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0134 i 1304/20135) – naruszenie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nr 2021/2115.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kompletnej transpozycji dyrektywy Parlamentu Europejskiego i Rady 2013/48/UE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z dnia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22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października 2013 r. w sp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rawie prawa dostępu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do adwokata w postępowaniu karnym i w postępowaniu dotyczącym europejskiego nakazu are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sztowania oraz w sprawie prawa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do poinformowania osoby trzeciej o pozbawieniu wolności i prawa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br/>
              <w:t>do porozumiewania się z osobami trzecimi i organami konsularnymi w czasie pozbawienia wolności – naruszenie nr 2021/2077.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do Spraw Ogólnych w dniu 21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modyfikacji listy instytucji objętych refundacją kosztów podróży w II semestrze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Lista instytucji uprawnionych do dostępu do systemu Polskie Repozytorium.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ws. zmiany załącznika nr 1 i załącz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nika nr 2 do „Zasad korzystania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 systemu Portal Delegatów”.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uzasadnioną opinię w związku z niewłaściwą implementacją dyrektywy 2011/70/Euratom ustanawiającą ramy wspólnotowe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zakresie odpowiedzialnego i bezpiecznego gospodarowania wypalonym paliwem jądrowy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m i odpadami promieniotwórczymi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– naruszenie nr 2018/2036.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do: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Decyzja Rady w sprawie przystąpienia Unii Europejskiej do Konwencji o uznawaniu i wykonywaniu zagranicznych orzeczeń w sprawach cywilnych i handlowych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 (COM(2021) 388).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15 i 17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15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Ogólnych w dniu 21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Sprawozdanie z nieformalnego spotkania ministrów 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praw zagranicznych UE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(Gymnich) w dniach 2-3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 dyrektywy Parlamentu Europejskiego i Rady (UE) 2019/2034 w sprawie nadzoru ostrożnościowego nad firmami inwestycyjnymi – naruszenie nr 2021/0323.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 dyrektywy Parlamentu Europejskiego i Rady (UE) 2018/645 zmieniającej dyrektywę 2003/59/WE w sprawie wstępnej kwalifikacji i okresowego szkolenia kierowców niektórych pojazdów drogow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ych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do przewozu rzeczy lub osób oraz dyrektywę 2006/126/WE w sprawie praw jazdy – naruszenie nr 2021/0316.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EPER II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15 i 17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Instrukcja na nieformalne spotkanie ministrów odpowiedzialnych za ochronę konsumentów (rynek wewnętrzny) w dniu 24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 dyrektywy Parlamentu Europejskiego i Rady (UE) 2019/8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83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sprawie portowych urządzeń do odbioru odpadów ze statków – naruszenie nr 2021/0322.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 dyrektywy Parlamentu Europejskiego i Rady (UE) 2018/2001 w sprawie promowania stosowania energii ze źródeł odnawialnych – naruszenie nr 2021/0317.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transpozycji:</w:t>
            </w:r>
          </w:p>
          <w:p w:rsidR="00A80023" w:rsidRPr="00A80023" w:rsidRDefault="00A80023" w:rsidP="001A2FFA">
            <w:pPr>
              <w:pStyle w:val="Akapitzlist"/>
              <w:widowControl w:val="0"/>
              <w:numPr>
                <w:ilvl w:val="1"/>
                <w:numId w:val="2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dyrektywy Parlamentu Europejskiego i Rady (UE) 2019/789 ustanawiającej przepisy dotycz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t xml:space="preserve">ące wykonywania praw autorskich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 praw pokrewnych mające zastosowanie do niektórych transmisji online prowadzonych przez organizacje radiowe i telewizyjne oraz do reemisji programów telewizyjnych i radiowych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– naruszenie nr 2021/0320,</w:t>
            </w:r>
          </w:p>
          <w:p w:rsidR="00A80023" w:rsidRPr="00A80023" w:rsidRDefault="00A80023" w:rsidP="001A2FFA">
            <w:pPr>
              <w:pStyle w:val="Akapitzlist"/>
              <w:widowControl w:val="0"/>
              <w:numPr>
                <w:ilvl w:val="1"/>
                <w:numId w:val="2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dyrektywy Parlamentu Europejskiego i Rady (UE) 2019/790 w sprawie prawa autorskiego i praw pokrewnych na jednolitym rynku cyfrowym – naruszenie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nr 2021/0321.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Instrukcja na nieformalne spotkanie ministrów UE ds. energii i transportu w dniach 21-23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Głównego Urzędu Statystycznego na stanowisku eksperta narodowego w Eurostacie.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Wniosek o wyrażenie zgody na przystąpienie Polski do programu współpracy ESPON 2021-2027.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Wniosek o wyrażenie zgody na przystąpienie Polski do programu współpracy URBACT 2021-2027.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kandydatki Krajowej Administracji Skarbowej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na stanowisko eksperta narodowego w Komisji Europejskiej.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brakiem transpozycji dyrektywy Parlamentu Europejskiego i Rady (UE) 2019/713 w sprawie zwalczania fałszowania i oszustw związanych z bezgotówkowymi środkami płatniczymi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– naruszenie nr 2021/0319.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22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Instrukcja na posiedzenie Rady ds. Kon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t xml:space="preserve">kurencyjności (badania naukowe)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28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do projektów aktów prawnych przewidzianych do rozpatrzenia podczas posiedzenia Rady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ds. Konkurencyjności w dniach 28-29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ustalenia przez Polskę celów krajowych stanowiących wkład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realizację przez Unię Europejską celów głównych (headline targets) wyznaczonych w Planie Działania na rzecz Europejskiego Filaru Praw Socjalnych.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</w:t>
            </w:r>
            <w:r w:rsidRPr="00A80023">
              <w:rPr>
                <w:rFonts w:asciiTheme="minorHAnsi" w:hAnsiTheme="minorHAnsi" w:cstheme="minorHAnsi"/>
                <w:shd w:val="clear" w:color="auto" w:fill="FFFFFF"/>
                <w:lang w:val="en-GB"/>
              </w:rPr>
              <w:t xml:space="preserve">C-216/21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GB"/>
              </w:rPr>
              <w:t>Asociaţia “Forumul Judecătorilor din România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”.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Konkurencyjności (rynek wewnętrzny, przemysł)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dniu 29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gremium Komisji Europejskiej.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oddelegowania funkcjonariuszki Służby Celno-Skarbowej na stanowisko eksperta w Misji Obserwacyjnej Unii Europejskiej w Gruzji (EUMM Gruzja).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22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Wymiaru Spraw</w:t>
            </w:r>
            <w:r w:rsidR="001A2FFA">
              <w:rPr>
                <w:rFonts w:asciiTheme="minorHAnsi" w:hAnsiTheme="minorHAnsi" w:cstheme="minorHAnsi"/>
                <w:shd w:val="clear" w:color="auto" w:fill="FFFFFF"/>
              </w:rPr>
              <w:t xml:space="preserve">iedliwości i Spraw Wewnętrznych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dniach 7-8 października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(UE) nr 910/2014 </w:t>
            </w:r>
            <w:r w:rsidR="001A2FFA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odniesieniu do ustanowienia europejskich ram tożsamości cyfrowej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 (COM(2021) 281).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Sprawozdanie z nieformalnego spotkania Ministrów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t xml:space="preserve"> UE ds. Rolnictwa 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 Rybołówstwa w dniach 5–7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oddelegowania funkcjonariusza Policji na stanowisku obserwatora w Misji Obserwacyjnej Unii Europejskiej (EUMM)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Gruzji.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przedłużenia oddelegowania pracownika Ministerstwa Spraw Zagranicznych na stanowisko eksperta w Europejskiej Misji Obserwacyjnej EUMM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Gruzji.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ds. Ekonomicznych i Finansowych 5 października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 Rybołówstwa w dniach 11-12 października 2021 r.</w:t>
            </w:r>
          </w:p>
          <w:p w:rsidR="00A80023" w:rsidRPr="00784254" w:rsidRDefault="00A80023" w:rsidP="00784254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Projekt noty informacyjnej „Wysokie ce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t xml:space="preserve">ny energii elektrycznej i gazu”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784254">
              <w:rPr>
                <w:rFonts w:asciiTheme="minorHAnsi" w:hAnsiTheme="minorHAnsi" w:cstheme="minorHAnsi"/>
                <w:shd w:val="clear" w:color="auto" w:fill="FFFFFF"/>
              </w:rPr>
              <w:t>(do przedstawienia w punkcie „sprawy różne posiedzenia Rady ENVI 6.10.2021)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Środowiska 6 października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Ogólnych w dniu 21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Sprawozdanie Komisji: Kontrola stosowania prawa Unii Europejskiej. Sprawozdanie roczne za 2020 r.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 (COM(2021) 432).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na temat stanu wdrażania dyrektyw UE, zobowiązań legislacyjnych wynikających z orzeczeń TSUE oraz uwag KE przekazywanych w ramach postępowania w trybie art. 258 TFUE lub art. 260 TFUE.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dniach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22 i 24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Informacja nt. sporu pomiędzy Ministerstwem Klimatu i Środowiska, Ministerstwem Rozwoju i Technologii oraz Ministerstwem Finansów dotyczącego wyznaczenia ministerstwa wiodącego w pracach legislacyjnych zmierzających do zapewnienia stosowania rozporządzenia Parlamentu Europejskiego i Rady (UE) 2020/852 z dnia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18 czerwca 2020 r. w sprawie ustanowienia ram ułatwiających zrównoważone inwestycje, zmieniającego rozporządzenie (UE) 2019/2088 wraz z propozycją wskazania instytucji wiodącej.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Dyrektywa Rady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  <w:t>w sprawie restrukturyzacji unijnych przepisów ramowych dotyczących opodatkowania produktów energetycznych i energii elektrycznej (wersja przekształcona)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 (COM(2021) 563).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22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24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27 września 2021 r.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w sprawie stosowania paliw odnawialnych </w:t>
            </w:r>
            <w:r w:rsidR="00784254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niskoe</w:t>
            </w:r>
            <w:r w:rsidR="00784254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misyjnych w transporcie morskim </w:t>
            </w:r>
            <w:r w:rsidRPr="00A80023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oraz zmieniające dyrektywę 2009/16/WE</w:t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 (COM(2021) 562).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9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Lista koordynatorów instytucjonalnych w systemie Portal Delegatów.</w:t>
            </w:r>
          </w:p>
          <w:p w:rsidR="00401EE0" w:rsidRDefault="00401EE0" w:rsidP="00A80023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784254" w:rsidRDefault="00784254" w:rsidP="00A80023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784254" w:rsidRDefault="00784254" w:rsidP="00A80023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784254" w:rsidRDefault="00784254" w:rsidP="00A80023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784254" w:rsidRPr="00A80023" w:rsidRDefault="00784254" w:rsidP="00A80023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826F50" w:rsidRPr="00A80023" w:rsidRDefault="00E45F39" w:rsidP="00A8002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80023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Projekt ustawy o zmianie ustawy o lasach oraz ustawy o ochronie przyrody (UC91).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Projekt ustawy o zmianie ustawy o Inspekcji Weterynaryjnej oraz niektórych innych ustaw (UC59).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Rzeczypospolitej Polskiej dotyczącego przystąpienia Polski </w:t>
            </w:r>
            <w:r w:rsidR="00784254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do europejskiej infrastruktury badawczej CTAO-ERIC.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Projekt Umowy Partnerstwa dla realizacji Polityki Spójności 2021-2027 w Polsce.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Wniosek o derogację dla Rzeczypospolitej Polskiej na podstawie art. 395 dyrektywy Rady 2006/112/WE w sprawie wspólnego systemu podatku od wartości dodanej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 xml:space="preserve">w celu upoważnienia do stosowania środka stanowiącego odstępstwo od art. 206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A80023">
              <w:rPr>
                <w:rFonts w:asciiTheme="minorHAnsi" w:hAnsiTheme="minorHAnsi" w:cstheme="minorHAnsi"/>
                <w:shd w:val="clear" w:color="auto" w:fill="FFFFFF"/>
              </w:rPr>
              <w:t>w związku z art. 69 i art. 62 tej dyrektywy.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Długoterminowa strategia renowacji budynków.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Projekt programu Pomoc Techniczna dla Funduszy Europejskich na lata 2021-2027.</w:t>
            </w:r>
          </w:p>
          <w:p w:rsidR="00A80023" w:rsidRPr="00A80023" w:rsidRDefault="00A80023" w:rsidP="00A80023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A80023" w:rsidRPr="00A80023" w:rsidRDefault="00A80023" w:rsidP="00A8002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80023">
              <w:rPr>
                <w:rFonts w:asciiTheme="minorHAnsi" w:hAnsiTheme="minorHAnsi" w:cstheme="minorHAnsi"/>
                <w:b/>
              </w:rPr>
              <w:t xml:space="preserve">Uzgodnił oraz rekomendował </w:t>
            </w:r>
            <w:r w:rsidRPr="00A80023">
              <w:rPr>
                <w:rFonts w:asciiTheme="minorHAnsi" w:hAnsiTheme="minorHAnsi" w:cstheme="minorHAnsi"/>
                <w:b/>
              </w:rPr>
              <w:t>Radzie Ministrów</w:t>
            </w:r>
            <w:r w:rsidRPr="00A80023">
              <w:rPr>
                <w:rFonts w:asciiTheme="minorHAnsi" w:hAnsiTheme="minorHAnsi" w:cstheme="minorHAnsi"/>
                <w:b/>
              </w:rPr>
              <w:t xml:space="preserve"> rozpatrzenie następujących dokumentów: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 sprawie kandydata Rządu Rzeczypospolitej Polskiej na stanowisko członka Europejskiego Trybunału Obrachunkowego.</w:t>
            </w:r>
          </w:p>
          <w:p w:rsidR="00A80023" w:rsidRPr="00A80023" w:rsidRDefault="00A80023" w:rsidP="00A80023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80023">
              <w:rPr>
                <w:rStyle w:val="gwpcad635becolour"/>
                <w:rFonts w:asciiTheme="minorHAnsi" w:hAnsiTheme="minorHAnsi" w:cstheme="minorHAnsi"/>
              </w:rPr>
              <w:t>Komitet rekomendował RM zatwierdzenie kandydatury.</w:t>
            </w:r>
          </w:p>
          <w:p w:rsidR="00A80023" w:rsidRPr="00A80023" w:rsidRDefault="00A80023" w:rsidP="00A8002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80023">
              <w:rPr>
                <w:rFonts w:asciiTheme="minorHAnsi" w:hAnsiTheme="minorHAnsi" w:cstheme="minorHAnsi"/>
                <w:shd w:val="clear" w:color="auto" w:fill="FFFFFF"/>
              </w:rPr>
              <w:t>Informacja ws. stanowiska Polski na Szczyt Unia Europejska – Bałkany Zachodnie oraz organizowane na jego marginesie nieformalne spotkanie szefów państw i rządów UE w dniach 5-6 października 2021 r.</w:t>
            </w:r>
          </w:p>
          <w:p w:rsidR="00F879F1" w:rsidRPr="00784254" w:rsidRDefault="00A80023" w:rsidP="00784254">
            <w:pPr>
              <w:pStyle w:val="Akapitzlist"/>
              <w:rPr>
                <w:rFonts w:asciiTheme="minorHAnsi" w:hAnsiTheme="minorHAnsi" w:cstheme="minorHAnsi"/>
              </w:rPr>
            </w:pPr>
            <w:r w:rsidRPr="00A80023">
              <w:rPr>
                <w:rFonts w:asciiTheme="minorHAnsi" w:hAnsiTheme="minorHAnsi" w:cstheme="minorHAnsi"/>
              </w:rPr>
              <w:t>Komitet rekomendował RM rozpatrzenie „Stanowiska Polski na Szczyt Unia Europejska – Bałkany Zachodnie oraz organizowane na jego marginesie nieformalne spotkanie szefów państw i rządów UE w dniach 5-6 października 2021 r.”.</w:t>
            </w:r>
          </w:p>
        </w:tc>
      </w:tr>
    </w:tbl>
    <w:p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C1" w:rsidRDefault="00867BC1">
      <w:r>
        <w:separator/>
      </w:r>
    </w:p>
  </w:endnote>
  <w:endnote w:type="continuationSeparator" w:id="0">
    <w:p w:rsidR="00867BC1" w:rsidRDefault="008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DF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C1" w:rsidRDefault="00867BC1">
      <w:r>
        <w:separator/>
      </w:r>
    </w:p>
  </w:footnote>
  <w:footnote w:type="continuationSeparator" w:id="0">
    <w:p w:rsidR="00867BC1" w:rsidRDefault="0086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786"/>
    <w:multiLevelType w:val="hybridMultilevel"/>
    <w:tmpl w:val="9224E8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A35"/>
    <w:multiLevelType w:val="hybridMultilevel"/>
    <w:tmpl w:val="3D9C02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8B3"/>
    <w:multiLevelType w:val="hybridMultilevel"/>
    <w:tmpl w:val="F9828E0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433A"/>
    <w:multiLevelType w:val="hybridMultilevel"/>
    <w:tmpl w:val="938610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5F7D"/>
    <w:multiLevelType w:val="hybridMultilevel"/>
    <w:tmpl w:val="3808E6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5F0A"/>
    <w:multiLevelType w:val="hybridMultilevel"/>
    <w:tmpl w:val="90A69DB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6A9A"/>
    <w:multiLevelType w:val="hybridMultilevel"/>
    <w:tmpl w:val="CC2AEFB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C021E"/>
    <w:multiLevelType w:val="hybridMultilevel"/>
    <w:tmpl w:val="B36A64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32AC"/>
    <w:multiLevelType w:val="hybridMultilevel"/>
    <w:tmpl w:val="359CF1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7ECB"/>
    <w:multiLevelType w:val="hybridMultilevel"/>
    <w:tmpl w:val="EA4871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74222"/>
    <w:multiLevelType w:val="hybridMultilevel"/>
    <w:tmpl w:val="B7B8B92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926D11"/>
    <w:multiLevelType w:val="hybridMultilevel"/>
    <w:tmpl w:val="0254B9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F232B"/>
    <w:multiLevelType w:val="hybridMultilevel"/>
    <w:tmpl w:val="A56A63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FF7"/>
    <w:multiLevelType w:val="hybridMultilevel"/>
    <w:tmpl w:val="26BA2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621E3"/>
    <w:multiLevelType w:val="hybridMultilevel"/>
    <w:tmpl w:val="6BF87FE0"/>
    <w:lvl w:ilvl="0" w:tplc="3C88B8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35429"/>
    <w:multiLevelType w:val="hybridMultilevel"/>
    <w:tmpl w:val="C5C0D1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D693F"/>
    <w:multiLevelType w:val="hybridMultilevel"/>
    <w:tmpl w:val="E1C03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801"/>
    <w:multiLevelType w:val="hybridMultilevel"/>
    <w:tmpl w:val="24F8AA8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B29E4"/>
    <w:multiLevelType w:val="hybridMultilevel"/>
    <w:tmpl w:val="9EDA7A5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F5CBA"/>
    <w:multiLevelType w:val="hybridMultilevel"/>
    <w:tmpl w:val="506836E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8"/>
  </w:num>
  <w:num w:numId="8">
    <w:abstractNumId w:val="15"/>
  </w:num>
  <w:num w:numId="9">
    <w:abstractNumId w:val="1"/>
  </w:num>
  <w:num w:numId="10">
    <w:abstractNumId w:val="11"/>
  </w:num>
  <w:num w:numId="11">
    <w:abstractNumId w:val="8"/>
  </w:num>
  <w:num w:numId="12">
    <w:abstractNumId w:val="19"/>
  </w:num>
  <w:num w:numId="13">
    <w:abstractNumId w:val="21"/>
  </w:num>
  <w:num w:numId="14">
    <w:abstractNumId w:val="14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6"/>
  </w:num>
  <w:num w:numId="20">
    <w:abstractNumId w:val="20"/>
  </w:num>
  <w:num w:numId="21">
    <w:abstractNumId w:val="2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9C1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3E37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1D2F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2FFA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3295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157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1EE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3C0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241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34DC2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629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6F7B61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0D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254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67BC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5D60"/>
    <w:rsid w:val="008B6A85"/>
    <w:rsid w:val="008B7B78"/>
    <w:rsid w:val="008B7D05"/>
    <w:rsid w:val="008C1B2D"/>
    <w:rsid w:val="008C3D7B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4FEE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78E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023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0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3DFF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0DE9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879F1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wpcad635becolour">
    <w:name w:val="gwpcad635becolour"/>
    <w:basedOn w:val="Domylnaczcionkaakapitu"/>
    <w:rsid w:val="00F8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E8117-46A1-49D1-ACBB-E71BE2D0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2330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2020-11-09T10:26:00Z</cp:lastPrinted>
  <dcterms:created xsi:type="dcterms:W3CDTF">2021-10-13T08:27:00Z</dcterms:created>
  <dcterms:modified xsi:type="dcterms:W3CDTF">2021-10-13T08:51:00Z</dcterms:modified>
</cp:coreProperties>
</file>