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5"/>
        <w:gridCol w:w="419"/>
        <w:gridCol w:w="391"/>
        <w:gridCol w:w="727"/>
        <w:gridCol w:w="414"/>
        <w:gridCol w:w="155"/>
        <w:gridCol w:w="187"/>
        <w:gridCol w:w="383"/>
        <w:gridCol w:w="686"/>
        <w:gridCol w:w="453"/>
        <w:gridCol w:w="353"/>
        <w:gridCol w:w="217"/>
        <w:gridCol w:w="570"/>
        <w:gridCol w:w="151"/>
        <w:gridCol w:w="419"/>
        <w:gridCol w:w="113"/>
        <w:gridCol w:w="405"/>
        <w:gridCol w:w="51"/>
        <w:gridCol w:w="103"/>
        <w:gridCol w:w="467"/>
        <w:gridCol w:w="317"/>
        <w:gridCol w:w="253"/>
        <w:gridCol w:w="570"/>
        <w:gridCol w:w="115"/>
        <w:gridCol w:w="1423"/>
        <w:gridCol w:w="10"/>
      </w:tblGrid>
      <w:tr w:rsidR="006A701A" w:rsidRPr="008B4FE6" w14:paraId="5EDE462F" w14:textId="77777777" w:rsidTr="0079093A">
        <w:trPr>
          <w:gridAfter w:val="1"/>
          <w:wAfter w:w="10" w:type="dxa"/>
          <w:trHeight w:val="1611"/>
          <w:jc w:val="center"/>
        </w:trPr>
        <w:tc>
          <w:tcPr>
            <w:tcW w:w="6550" w:type="dxa"/>
            <w:gridSpan w:val="13"/>
          </w:tcPr>
          <w:p w14:paraId="161BF2AC" w14:textId="77777777" w:rsidR="006A701A" w:rsidRPr="008B4FE6" w:rsidRDefault="006A701A" w:rsidP="0040748A">
            <w:pPr>
              <w:spacing w:line="240" w:lineRule="auto"/>
              <w:rPr>
                <w:rFonts w:ascii="Times New Roman" w:hAnsi="Times New Roman"/>
                <w:color w:val="000000"/>
              </w:rPr>
            </w:pPr>
            <w:bookmarkStart w:id="0" w:name="t1"/>
            <w:bookmarkStart w:id="1" w:name="_GoBack"/>
            <w:bookmarkEnd w:id="1"/>
            <w:r w:rsidRPr="008B4FE6">
              <w:rPr>
                <w:rFonts w:ascii="Times New Roman" w:hAnsi="Times New Roman"/>
                <w:b/>
                <w:color w:val="000000"/>
              </w:rPr>
              <w:t xml:space="preserve">Nazwa </w:t>
            </w:r>
            <w:r w:rsidR="001B75D8">
              <w:rPr>
                <w:rFonts w:ascii="Times New Roman" w:hAnsi="Times New Roman"/>
                <w:b/>
                <w:color w:val="000000"/>
              </w:rPr>
              <w:t>projektu</w:t>
            </w:r>
          </w:p>
          <w:p w14:paraId="42AA82D8" w14:textId="3FA0B9F9" w:rsidR="00EE5083" w:rsidRDefault="00D443C6" w:rsidP="0040748A">
            <w:pPr>
              <w:spacing w:line="240" w:lineRule="auto"/>
              <w:jc w:val="both"/>
              <w:rPr>
                <w:rFonts w:ascii="Times New Roman" w:hAnsi="Times New Roman"/>
                <w:color w:val="000000"/>
              </w:rPr>
            </w:pPr>
            <w:r>
              <w:rPr>
                <w:rFonts w:ascii="Times New Roman" w:hAnsi="Times New Roman"/>
                <w:color w:val="000000"/>
              </w:rPr>
              <w:t>Projekt r</w:t>
            </w:r>
            <w:r w:rsidRPr="00D443C6">
              <w:rPr>
                <w:rFonts w:ascii="Times New Roman" w:hAnsi="Times New Roman"/>
                <w:color w:val="000000"/>
              </w:rPr>
              <w:t>ozporządzeni</w:t>
            </w:r>
            <w:r>
              <w:rPr>
                <w:rFonts w:ascii="Times New Roman" w:hAnsi="Times New Roman"/>
                <w:color w:val="000000"/>
              </w:rPr>
              <w:t>a</w:t>
            </w:r>
            <w:r w:rsidRPr="00D443C6">
              <w:rPr>
                <w:rFonts w:ascii="Times New Roman" w:hAnsi="Times New Roman"/>
                <w:color w:val="000000"/>
              </w:rPr>
              <w:t xml:space="preserve"> Ministra Rozwoju </w:t>
            </w:r>
            <w:r>
              <w:rPr>
                <w:rFonts w:ascii="Times New Roman" w:hAnsi="Times New Roman"/>
                <w:color w:val="000000"/>
              </w:rPr>
              <w:t xml:space="preserve">i Technologii </w:t>
            </w:r>
            <w:r w:rsidR="000B409F" w:rsidRPr="000B409F">
              <w:rPr>
                <w:rFonts w:ascii="Times New Roman" w:hAnsi="Times New Roman"/>
                <w:color w:val="000000"/>
              </w:rPr>
              <w:t xml:space="preserve">w sprawie rodzaju i zakresu danych </w:t>
            </w:r>
            <w:r w:rsidR="00CC45B0">
              <w:rPr>
                <w:rFonts w:ascii="Times New Roman" w:hAnsi="Times New Roman"/>
                <w:color w:val="000000"/>
              </w:rPr>
              <w:t xml:space="preserve">i informacji </w:t>
            </w:r>
            <w:r w:rsidR="000B409F" w:rsidRPr="000B409F">
              <w:rPr>
                <w:rFonts w:ascii="Times New Roman" w:hAnsi="Times New Roman"/>
                <w:color w:val="000000"/>
              </w:rPr>
              <w:t>udostępnianych z centralnej ewidencji emisyjności budynków oraz sposobu ich udostępniania</w:t>
            </w:r>
          </w:p>
          <w:p w14:paraId="2A10CC4B" w14:textId="77777777" w:rsidR="000B409F" w:rsidRPr="008B4FE6" w:rsidRDefault="000B409F" w:rsidP="0040748A">
            <w:pPr>
              <w:spacing w:line="240" w:lineRule="auto"/>
              <w:jc w:val="both"/>
              <w:rPr>
                <w:rFonts w:ascii="Times New Roman" w:hAnsi="Times New Roman"/>
                <w:color w:val="000000"/>
              </w:rPr>
            </w:pPr>
          </w:p>
          <w:p w14:paraId="59BDA6F8" w14:textId="77777777" w:rsidR="006A701A" w:rsidRPr="008B4FE6" w:rsidRDefault="006A701A" w:rsidP="0040748A">
            <w:pPr>
              <w:spacing w:line="240" w:lineRule="auto"/>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2042DBB5" w14:textId="77777777" w:rsidR="00AD498B" w:rsidRDefault="00AD498B" w:rsidP="00AD498B">
            <w:pPr>
              <w:spacing w:line="240" w:lineRule="auto"/>
              <w:rPr>
                <w:rFonts w:ascii="Times New Roman" w:hAnsi="Times New Roman"/>
                <w:color w:val="000000"/>
              </w:rPr>
            </w:pPr>
            <w:r w:rsidRPr="00DA338C">
              <w:rPr>
                <w:rFonts w:ascii="Times New Roman" w:hAnsi="Times New Roman"/>
                <w:color w:val="000000"/>
              </w:rPr>
              <w:t>Ministerstwo Rozwoju i Technologii</w:t>
            </w:r>
          </w:p>
          <w:p w14:paraId="5BBB4C03" w14:textId="77777777" w:rsidR="00DA338C" w:rsidRPr="00DA338C" w:rsidRDefault="00DA338C" w:rsidP="0040748A">
            <w:pPr>
              <w:spacing w:line="240" w:lineRule="auto"/>
              <w:rPr>
                <w:rFonts w:ascii="Times New Roman" w:hAnsi="Times New Roman"/>
                <w:color w:val="000000"/>
              </w:rPr>
            </w:pPr>
            <w:r w:rsidRPr="00DA338C">
              <w:rPr>
                <w:rFonts w:ascii="Times New Roman" w:hAnsi="Times New Roman"/>
                <w:color w:val="000000"/>
              </w:rPr>
              <w:t>Główny Urząd Nadzoru Budowlanego</w:t>
            </w:r>
          </w:p>
          <w:p w14:paraId="6BFBA729" w14:textId="77777777" w:rsidR="0040748A" w:rsidRDefault="0040748A" w:rsidP="0040748A">
            <w:pPr>
              <w:spacing w:line="240" w:lineRule="auto"/>
              <w:rPr>
                <w:rFonts w:ascii="Times New Roman" w:hAnsi="Times New Roman"/>
                <w:color w:val="000000"/>
              </w:rPr>
            </w:pPr>
          </w:p>
          <w:p w14:paraId="3048CD40" w14:textId="77777777" w:rsidR="001B3460" w:rsidRDefault="001B3460" w:rsidP="0040748A">
            <w:pPr>
              <w:spacing w:line="240" w:lineRule="auto"/>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73F6E5BE" w14:textId="77777777" w:rsidR="00FC5D82" w:rsidRPr="00FC5D82" w:rsidRDefault="00FC5D82" w:rsidP="0040748A">
            <w:pPr>
              <w:spacing w:line="240" w:lineRule="auto"/>
              <w:jc w:val="both"/>
              <w:rPr>
                <w:rFonts w:ascii="Times New Roman" w:hAnsi="Times New Roman"/>
                <w:color w:val="000000"/>
              </w:rPr>
            </w:pPr>
            <w:r w:rsidRPr="00815A1F">
              <w:rPr>
                <w:rFonts w:ascii="Times New Roman" w:hAnsi="Times New Roman"/>
                <w:color w:val="000000"/>
              </w:rPr>
              <w:t>Piotr Uściński, Sekretarz Stanu w Ministerstwie Rozwoju i Technologii</w:t>
            </w:r>
          </w:p>
          <w:p w14:paraId="61D88D87" w14:textId="77777777" w:rsidR="001B3460" w:rsidRDefault="00DA338C" w:rsidP="0040748A">
            <w:pPr>
              <w:spacing w:line="240" w:lineRule="auto"/>
              <w:rPr>
                <w:rFonts w:ascii="Times New Roman" w:hAnsi="Times New Roman"/>
                <w:sz w:val="21"/>
                <w:szCs w:val="21"/>
              </w:rPr>
            </w:pPr>
            <w:r w:rsidRPr="00DA338C">
              <w:rPr>
                <w:rFonts w:ascii="Times New Roman" w:hAnsi="Times New Roman"/>
                <w:sz w:val="21"/>
                <w:szCs w:val="21"/>
              </w:rPr>
              <w:t>Dorota Cabańska, Główny Inspektor Nadzoru Budowlanego</w:t>
            </w:r>
          </w:p>
          <w:p w14:paraId="4BBA5646" w14:textId="77777777" w:rsidR="0040748A" w:rsidRPr="0063060B" w:rsidRDefault="0040748A" w:rsidP="0040748A">
            <w:pPr>
              <w:spacing w:line="240" w:lineRule="auto"/>
              <w:rPr>
                <w:rFonts w:ascii="Times New Roman" w:hAnsi="Times New Roman"/>
                <w:sz w:val="21"/>
                <w:szCs w:val="21"/>
              </w:rPr>
            </w:pPr>
          </w:p>
          <w:p w14:paraId="468C9A4A" w14:textId="77777777" w:rsidR="006A701A" w:rsidRPr="008B4FE6" w:rsidRDefault="006A701A" w:rsidP="0040748A">
            <w:pPr>
              <w:spacing w:line="240" w:lineRule="auto"/>
              <w:rPr>
                <w:rFonts w:ascii="Times New Roman" w:hAnsi="Times New Roman"/>
                <w:b/>
                <w:color w:val="000000"/>
              </w:rPr>
            </w:pPr>
            <w:r w:rsidRPr="008B4FE6">
              <w:rPr>
                <w:rFonts w:ascii="Times New Roman" w:hAnsi="Times New Roman"/>
                <w:b/>
                <w:color w:val="000000"/>
              </w:rPr>
              <w:t>Kontakt do opiekuna merytorycznego projektu</w:t>
            </w:r>
          </w:p>
          <w:p w14:paraId="3D9C502F" w14:textId="77777777" w:rsidR="003D4E57" w:rsidRPr="003D4E57" w:rsidRDefault="003D4E57" w:rsidP="003D4E57">
            <w:pPr>
              <w:spacing w:line="240" w:lineRule="auto"/>
              <w:jc w:val="both"/>
              <w:rPr>
                <w:rFonts w:ascii="Times New Roman" w:hAnsi="Times New Roman"/>
                <w:color w:val="000000"/>
              </w:rPr>
            </w:pPr>
            <w:r w:rsidRPr="003D4E57">
              <w:rPr>
                <w:rFonts w:ascii="Times New Roman" w:hAnsi="Times New Roman"/>
                <w:color w:val="000000"/>
              </w:rPr>
              <w:t xml:space="preserve">Ewelina Grabowska </w:t>
            </w:r>
          </w:p>
          <w:p w14:paraId="30BCE04F" w14:textId="77777777" w:rsidR="003D4E57" w:rsidRPr="003D4E57" w:rsidRDefault="003D4E57" w:rsidP="003D4E57">
            <w:pPr>
              <w:spacing w:line="240" w:lineRule="auto"/>
              <w:jc w:val="both"/>
              <w:rPr>
                <w:rFonts w:ascii="Times New Roman" w:hAnsi="Times New Roman"/>
                <w:color w:val="000000"/>
              </w:rPr>
            </w:pPr>
            <w:r w:rsidRPr="003D4E57">
              <w:rPr>
                <w:rFonts w:ascii="Times New Roman" w:hAnsi="Times New Roman"/>
                <w:color w:val="000000"/>
              </w:rPr>
              <w:t xml:space="preserve">Departament Prawny, Główny Urząd Nadzoru Budowlanego </w:t>
            </w:r>
          </w:p>
          <w:p w14:paraId="185267BA" w14:textId="549B0D56" w:rsidR="006A701A" w:rsidRPr="00ED019F" w:rsidRDefault="003D4E57" w:rsidP="0040748A">
            <w:pPr>
              <w:spacing w:line="240" w:lineRule="auto"/>
              <w:rPr>
                <w:rFonts w:ascii="Times New Roman" w:hAnsi="Times New Roman"/>
                <w:color w:val="000000"/>
                <w:lang w:val="en-US"/>
              </w:rPr>
            </w:pPr>
            <w:r w:rsidRPr="003D4E57">
              <w:rPr>
                <w:rFonts w:ascii="Times New Roman" w:hAnsi="Times New Roman"/>
                <w:color w:val="000000"/>
                <w:lang w:val="en-US"/>
              </w:rPr>
              <w:t xml:space="preserve">e-mail: </w:t>
            </w:r>
            <w:hyperlink r:id="rId10" w:history="1">
              <w:r w:rsidRPr="003D4E57">
                <w:rPr>
                  <w:rFonts w:ascii="Times New Roman" w:hAnsi="Times New Roman"/>
                  <w:color w:val="0000FF"/>
                  <w:u w:val="single"/>
                  <w:lang w:val="en-US"/>
                </w:rPr>
                <w:t>e.grabowska@gunb.gov.pl</w:t>
              </w:r>
            </w:hyperlink>
          </w:p>
        </w:tc>
        <w:tc>
          <w:tcPr>
            <w:tcW w:w="4387" w:type="dxa"/>
            <w:gridSpan w:val="12"/>
            <w:shd w:val="clear" w:color="auto" w:fill="FFFFFF"/>
          </w:tcPr>
          <w:p w14:paraId="2C620B89" w14:textId="77777777" w:rsidR="0040748A" w:rsidRPr="00C655DB" w:rsidRDefault="001B3460" w:rsidP="001B3460">
            <w:pPr>
              <w:spacing w:line="240" w:lineRule="auto"/>
              <w:rPr>
                <w:rFonts w:ascii="Times New Roman" w:hAnsi="Times New Roman"/>
                <w:b/>
              </w:rPr>
            </w:pPr>
            <w:r w:rsidRPr="00C655DB">
              <w:rPr>
                <w:rFonts w:ascii="Times New Roman" w:hAnsi="Times New Roman"/>
                <w:b/>
              </w:rPr>
              <w:t>Data sporządzenia</w:t>
            </w:r>
          </w:p>
          <w:p w14:paraId="48614CC1" w14:textId="1F37146A" w:rsidR="001B3460" w:rsidRPr="00C655DB" w:rsidRDefault="0040748A" w:rsidP="001B3460">
            <w:pPr>
              <w:spacing w:line="240" w:lineRule="auto"/>
              <w:rPr>
                <w:rFonts w:ascii="Times New Roman" w:hAnsi="Times New Roman"/>
                <w:bCs/>
              </w:rPr>
            </w:pPr>
            <w:r w:rsidRPr="00C655DB">
              <w:rPr>
                <w:rFonts w:ascii="Times New Roman" w:hAnsi="Times New Roman"/>
                <w:bCs/>
              </w:rPr>
              <w:t>2023-</w:t>
            </w:r>
            <w:r w:rsidR="003D4E57">
              <w:rPr>
                <w:rFonts w:ascii="Times New Roman" w:hAnsi="Times New Roman"/>
                <w:bCs/>
              </w:rPr>
              <w:t>0</w:t>
            </w:r>
            <w:r w:rsidR="009A00BB">
              <w:rPr>
                <w:rFonts w:ascii="Times New Roman" w:hAnsi="Times New Roman"/>
                <w:bCs/>
              </w:rPr>
              <w:t>6-</w:t>
            </w:r>
            <w:r w:rsidR="007510E4">
              <w:rPr>
                <w:rFonts w:ascii="Times New Roman" w:hAnsi="Times New Roman"/>
                <w:bCs/>
              </w:rPr>
              <w:t>2</w:t>
            </w:r>
            <w:r w:rsidR="009A00BB">
              <w:rPr>
                <w:rFonts w:ascii="Times New Roman" w:hAnsi="Times New Roman"/>
                <w:bCs/>
              </w:rPr>
              <w:t>1</w:t>
            </w:r>
          </w:p>
          <w:p w14:paraId="57CA549D" w14:textId="77777777" w:rsidR="00F76884" w:rsidRDefault="00F76884" w:rsidP="00F76884">
            <w:pPr>
              <w:spacing w:line="240" w:lineRule="auto"/>
              <w:rPr>
                <w:rFonts w:ascii="Times New Roman" w:hAnsi="Times New Roman"/>
                <w:b/>
              </w:rPr>
            </w:pPr>
          </w:p>
          <w:p w14:paraId="081CF656" w14:textId="77777777" w:rsidR="0040748A" w:rsidRDefault="00F76884" w:rsidP="00F76884">
            <w:pPr>
              <w:spacing w:line="240" w:lineRule="auto"/>
              <w:rPr>
                <w:rFonts w:ascii="Times New Roman" w:hAnsi="Times New Roman"/>
              </w:rPr>
            </w:pPr>
            <w:r w:rsidRPr="0065019F">
              <w:rPr>
                <w:rFonts w:ascii="Times New Roman" w:hAnsi="Times New Roman"/>
                <w:b/>
              </w:rPr>
              <w:t>Źródło:</w:t>
            </w:r>
          </w:p>
          <w:p w14:paraId="0AB40147" w14:textId="5FE0B9EF" w:rsidR="00D443C6" w:rsidRDefault="00AD498B" w:rsidP="00CC23AC">
            <w:pPr>
              <w:spacing w:line="240" w:lineRule="auto"/>
              <w:jc w:val="both"/>
              <w:rPr>
                <w:rFonts w:ascii="Times New Roman" w:hAnsi="Times New Roman"/>
              </w:rPr>
            </w:pPr>
            <w:r>
              <w:rPr>
                <w:rFonts w:ascii="Times New Roman" w:hAnsi="Times New Roman"/>
              </w:rPr>
              <w:t>u</w:t>
            </w:r>
            <w:r w:rsidR="00DA338C">
              <w:rPr>
                <w:rFonts w:ascii="Times New Roman" w:hAnsi="Times New Roman"/>
              </w:rPr>
              <w:t>poważnienie ustawowe</w:t>
            </w:r>
            <w:r>
              <w:rPr>
                <w:rFonts w:ascii="Times New Roman" w:hAnsi="Times New Roman"/>
              </w:rPr>
              <w:t xml:space="preserve"> – </w:t>
            </w:r>
            <w:r w:rsidR="007166F4">
              <w:rPr>
                <w:rFonts w:ascii="Times New Roman" w:hAnsi="Times New Roman"/>
              </w:rPr>
              <w:t>a</w:t>
            </w:r>
            <w:r w:rsidR="00DA338C">
              <w:rPr>
                <w:rFonts w:ascii="Times New Roman" w:hAnsi="Times New Roman"/>
              </w:rPr>
              <w:t>rt.</w:t>
            </w:r>
            <w:r w:rsidR="00D443C6">
              <w:rPr>
                <w:rFonts w:ascii="Times New Roman" w:hAnsi="Times New Roman"/>
              </w:rPr>
              <w:t xml:space="preserve"> </w:t>
            </w:r>
            <w:r w:rsidR="00D443C6" w:rsidRPr="00D443C6">
              <w:rPr>
                <w:rFonts w:ascii="Times New Roman" w:hAnsi="Times New Roman"/>
              </w:rPr>
              <w:t>27</w:t>
            </w:r>
            <w:r w:rsidR="000B409F">
              <w:rPr>
                <w:rFonts w:ascii="Times New Roman" w:hAnsi="Times New Roman"/>
              </w:rPr>
              <w:t>d</w:t>
            </w:r>
            <w:r w:rsidR="00D443C6" w:rsidRPr="00D443C6">
              <w:rPr>
                <w:rFonts w:ascii="Times New Roman" w:hAnsi="Times New Roman"/>
              </w:rPr>
              <w:t xml:space="preserve"> ust. 5 ustawy z dnia 21 listopada 2008</w:t>
            </w:r>
            <w:r w:rsidR="00902F0F">
              <w:rPr>
                <w:rFonts w:ascii="Times New Roman" w:hAnsi="Times New Roman"/>
              </w:rPr>
              <w:t> </w:t>
            </w:r>
            <w:r w:rsidR="00D443C6" w:rsidRPr="00D443C6">
              <w:rPr>
                <w:rFonts w:ascii="Times New Roman" w:hAnsi="Times New Roman"/>
              </w:rPr>
              <w:t>r. o</w:t>
            </w:r>
            <w:r>
              <w:rPr>
                <w:rFonts w:ascii="Times New Roman" w:hAnsi="Times New Roman"/>
              </w:rPr>
              <w:t> </w:t>
            </w:r>
            <w:r w:rsidR="00D443C6" w:rsidRPr="00D443C6">
              <w:rPr>
                <w:rFonts w:ascii="Times New Roman" w:hAnsi="Times New Roman"/>
              </w:rPr>
              <w:t>wspieraniu termomodernizacji i remontów oraz o centralnej ewidencji emisyjności budynków (Dz. U. z 2022 r. poz. 438, 1561, 1576, 1967 i 2456)</w:t>
            </w:r>
          </w:p>
          <w:p w14:paraId="36A1B338" w14:textId="77777777" w:rsidR="00D443C6" w:rsidRDefault="00D443C6" w:rsidP="0040748A">
            <w:pPr>
              <w:spacing w:line="240" w:lineRule="auto"/>
              <w:jc w:val="both"/>
              <w:rPr>
                <w:rFonts w:ascii="Times New Roman" w:hAnsi="Times New Roman"/>
              </w:rPr>
            </w:pPr>
          </w:p>
          <w:p w14:paraId="28FD821B" w14:textId="3D983627" w:rsidR="00AD498B" w:rsidRDefault="006A701A" w:rsidP="00D443C6">
            <w:pPr>
              <w:spacing w:line="240" w:lineRule="auto"/>
              <w:jc w:val="both"/>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r w:rsidR="00560DE0">
              <w:rPr>
                <w:rFonts w:ascii="Times New Roman" w:hAnsi="Times New Roman"/>
                <w:b/>
                <w:color w:val="000000"/>
              </w:rPr>
              <w:t>Ministra Rozwoju i</w:t>
            </w:r>
            <w:r w:rsidR="00AD498B">
              <w:rPr>
                <w:rFonts w:ascii="Times New Roman" w:hAnsi="Times New Roman"/>
                <w:b/>
                <w:color w:val="000000"/>
              </w:rPr>
              <w:t> </w:t>
            </w:r>
            <w:r w:rsidR="00560DE0">
              <w:rPr>
                <w:rFonts w:ascii="Times New Roman" w:hAnsi="Times New Roman"/>
                <w:b/>
                <w:color w:val="000000"/>
              </w:rPr>
              <w:t>Technologii</w:t>
            </w:r>
            <w:r w:rsidR="0040748A">
              <w:rPr>
                <w:rFonts w:ascii="Times New Roman" w:hAnsi="Times New Roman"/>
                <w:b/>
                <w:color w:val="000000"/>
              </w:rPr>
              <w:t>:</w:t>
            </w:r>
            <w:r w:rsidR="003D4E57" w:rsidRPr="003D4E57">
              <w:rPr>
                <w:rFonts w:ascii="Times New Roman" w:hAnsi="Times New Roman"/>
                <w:color w:val="000000"/>
              </w:rPr>
              <w:t xml:space="preserve"> 85</w:t>
            </w:r>
            <w:r w:rsidR="003D4E57">
              <w:rPr>
                <w:rFonts w:ascii="Times New Roman" w:hAnsi="Times New Roman"/>
                <w:color w:val="000000"/>
              </w:rPr>
              <w:t>.</w:t>
            </w:r>
          </w:p>
          <w:p w14:paraId="6D833D94" w14:textId="106F80A2" w:rsidR="006A701A" w:rsidRPr="00AD498B" w:rsidRDefault="006A701A" w:rsidP="00D443C6">
            <w:pPr>
              <w:spacing w:line="240" w:lineRule="auto"/>
              <w:jc w:val="both"/>
              <w:rPr>
                <w:rFonts w:ascii="Times New Roman" w:hAnsi="Times New Roman"/>
                <w:bCs/>
                <w:color w:val="000000"/>
                <w:sz w:val="28"/>
                <w:szCs w:val="28"/>
              </w:rPr>
            </w:pPr>
          </w:p>
        </w:tc>
      </w:tr>
      <w:tr w:rsidR="006A701A" w:rsidRPr="0022687A" w14:paraId="360A25F5" w14:textId="77777777" w:rsidTr="0079093A">
        <w:trPr>
          <w:gridAfter w:val="1"/>
          <w:wAfter w:w="10" w:type="dxa"/>
          <w:trHeight w:val="142"/>
          <w:jc w:val="center"/>
        </w:trPr>
        <w:tc>
          <w:tcPr>
            <w:tcW w:w="10937" w:type="dxa"/>
            <w:gridSpan w:val="25"/>
            <w:shd w:val="clear" w:color="auto" w:fill="99CCFF"/>
          </w:tcPr>
          <w:p w14:paraId="103756D0"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5A66F4B7" w14:textId="77777777" w:rsidTr="0079093A">
        <w:trPr>
          <w:gridAfter w:val="1"/>
          <w:wAfter w:w="10" w:type="dxa"/>
          <w:trHeight w:val="333"/>
          <w:jc w:val="center"/>
        </w:trPr>
        <w:tc>
          <w:tcPr>
            <w:tcW w:w="10937" w:type="dxa"/>
            <w:gridSpan w:val="25"/>
            <w:shd w:val="clear" w:color="auto" w:fill="99CCFF"/>
            <w:vAlign w:val="center"/>
          </w:tcPr>
          <w:p w14:paraId="3E5EEAEA" w14:textId="77777777" w:rsidR="006A701A" w:rsidRPr="008B4FE6" w:rsidRDefault="003D12F6" w:rsidP="0079093A">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6A701A" w:rsidRPr="008B4FE6" w14:paraId="02D6B38D" w14:textId="77777777" w:rsidTr="0079093A">
        <w:trPr>
          <w:gridAfter w:val="1"/>
          <w:wAfter w:w="10" w:type="dxa"/>
          <w:trHeight w:val="142"/>
          <w:jc w:val="center"/>
        </w:trPr>
        <w:tc>
          <w:tcPr>
            <w:tcW w:w="10937" w:type="dxa"/>
            <w:gridSpan w:val="25"/>
            <w:shd w:val="clear" w:color="auto" w:fill="FFFFFF"/>
          </w:tcPr>
          <w:p w14:paraId="70C2CDA9" w14:textId="56A74751" w:rsidR="009C5377" w:rsidRDefault="009C5377" w:rsidP="009C5377">
            <w:pPr>
              <w:spacing w:line="240" w:lineRule="auto"/>
              <w:jc w:val="both"/>
              <w:rPr>
                <w:rFonts w:ascii="Times New Roman" w:hAnsi="Times New Roman"/>
                <w:color w:val="000000"/>
              </w:rPr>
            </w:pPr>
            <w:r>
              <w:rPr>
                <w:rFonts w:ascii="Times New Roman" w:hAnsi="Times New Roman"/>
                <w:color w:val="000000"/>
              </w:rPr>
              <w:t>Ustawa z dnia 21 listopada 2008 r. o wspieraniu termomodernizacji i remontów oraz o centralnej ewidencji emisyjności budynków (Dz. U. z 2022 r. poz. 438, z późn. zm.) stwarza realne warunki do ograniczenia emisji lub wysokiej emisji, na rzecz przedsięwzięć niskoemisyjnych oraz odnawialnych źródeł energii. Proces identyfikacji źródeł niskiej emisji zostanie rozpoczęty od gromadzenia jednolitych i</w:t>
            </w:r>
            <w:r w:rsidR="009A00BB">
              <w:rPr>
                <w:rFonts w:ascii="Times New Roman" w:hAnsi="Times New Roman"/>
                <w:color w:val="000000"/>
              </w:rPr>
              <w:t xml:space="preserve"> </w:t>
            </w:r>
            <w:r>
              <w:rPr>
                <w:rFonts w:ascii="Times New Roman" w:hAnsi="Times New Roman"/>
                <w:color w:val="000000"/>
              </w:rPr>
              <w:t xml:space="preserve">uspójnionych danych w skali całego kraju w ramach tworzonej Centralnej Ewidencji Emisyjności Budynków, zwanej dalej „CEEB”. </w:t>
            </w:r>
          </w:p>
          <w:p w14:paraId="3E9D7F09" w14:textId="47392061" w:rsidR="0072326F" w:rsidRDefault="00902F0F" w:rsidP="009A00BB">
            <w:pPr>
              <w:spacing w:before="120" w:line="240" w:lineRule="auto"/>
              <w:jc w:val="both"/>
              <w:rPr>
                <w:rFonts w:ascii="Times New Roman" w:hAnsi="Times New Roman"/>
                <w:color w:val="000000"/>
              </w:rPr>
            </w:pPr>
            <w:r w:rsidRPr="00902F0F">
              <w:rPr>
                <w:rFonts w:ascii="Times New Roman" w:hAnsi="Times New Roman"/>
                <w:color w:val="000000"/>
              </w:rPr>
              <w:t xml:space="preserve">Niezbędne pozostaje pozyskanie informacji na temat budynków i pochodzących z nich źródeł emisji w ramach dokonywanej inwentaryzacji budynków. Utworzenie i uruchomienie CEEB, umożliwiło gromadzenie ustandaryzowanych danych i informacji o budynkach i lokalach oraz osobach wpisanych do tzw. wykazu osób uprawnionych. </w:t>
            </w:r>
          </w:p>
          <w:p w14:paraId="6B06E6F2" w14:textId="1F2D63DC" w:rsidR="00EE5083" w:rsidRPr="00B37C80" w:rsidRDefault="00902F0F" w:rsidP="009A00BB">
            <w:pPr>
              <w:spacing w:before="120" w:line="240" w:lineRule="auto"/>
              <w:jc w:val="both"/>
              <w:rPr>
                <w:rFonts w:ascii="Times New Roman" w:hAnsi="Times New Roman"/>
                <w:color w:val="000000"/>
              </w:rPr>
            </w:pPr>
            <w:r>
              <w:rPr>
                <w:rFonts w:ascii="Times New Roman" w:hAnsi="Times New Roman"/>
                <w:color w:val="000000"/>
              </w:rPr>
              <w:t>Projektowane rozporządzenie stanowi wykonanie upoważnienia ustawowego zawartego w art. 27</w:t>
            </w:r>
            <w:r w:rsidR="005147ED">
              <w:rPr>
                <w:rFonts w:ascii="Times New Roman" w:hAnsi="Times New Roman"/>
                <w:color w:val="000000"/>
              </w:rPr>
              <w:t>d</w:t>
            </w:r>
            <w:r>
              <w:rPr>
                <w:rFonts w:ascii="Times New Roman" w:hAnsi="Times New Roman"/>
                <w:color w:val="000000"/>
              </w:rPr>
              <w:t xml:space="preserve"> ust. 5 ustawy z dnia 21</w:t>
            </w:r>
            <w:r w:rsidR="00ED3F16">
              <w:rPr>
                <w:rFonts w:ascii="Times New Roman" w:hAnsi="Times New Roman"/>
                <w:color w:val="000000"/>
              </w:rPr>
              <w:t> </w:t>
            </w:r>
            <w:r>
              <w:rPr>
                <w:rFonts w:ascii="Times New Roman" w:hAnsi="Times New Roman"/>
                <w:color w:val="000000"/>
              </w:rPr>
              <w:t xml:space="preserve">listopada 2008 r. o </w:t>
            </w:r>
            <w:r w:rsidRPr="00902F0F">
              <w:rPr>
                <w:rFonts w:ascii="Times New Roman" w:hAnsi="Times New Roman"/>
                <w:color w:val="000000"/>
              </w:rPr>
              <w:t>wspieraniu termomodernizacji i remontów oraz o centralnej ewidencji emisyjności budynków</w:t>
            </w:r>
            <w:r>
              <w:rPr>
                <w:rFonts w:ascii="Times New Roman" w:hAnsi="Times New Roman"/>
                <w:color w:val="000000"/>
              </w:rPr>
              <w:t xml:space="preserve">. Zgodnie z tym przepisem </w:t>
            </w:r>
            <w:r w:rsidR="00EE5083">
              <w:rPr>
                <w:rFonts w:ascii="Times New Roman" w:hAnsi="Times New Roman"/>
                <w:color w:val="000000"/>
              </w:rPr>
              <w:t>m</w:t>
            </w:r>
            <w:r w:rsidR="00EE5083" w:rsidRPr="00EE5083">
              <w:rPr>
                <w:rFonts w:ascii="Times New Roman" w:hAnsi="Times New Roman"/>
                <w:color w:val="000000"/>
              </w:rPr>
              <w:t xml:space="preserve">inister właściwy do spraw budownictwa, planowania i zagospodarowania przestrzennego oraz mieszkalnictwa określi </w:t>
            </w:r>
            <w:r w:rsidR="005147ED" w:rsidRPr="005147ED">
              <w:rPr>
                <w:rFonts w:ascii="Times New Roman" w:hAnsi="Times New Roman"/>
                <w:color w:val="000000"/>
              </w:rPr>
              <w:t>w drodze rozporządzenia rodzaj i zakres danych i informacji udostępnianych na podstawie ust. 1</w:t>
            </w:r>
            <w:r w:rsidR="00D47C0D">
              <w:rPr>
                <w:rFonts w:ascii="Times New Roman" w:hAnsi="Times New Roman"/>
                <w:color w:val="000000"/>
              </w:rPr>
              <w:t> </w:t>
            </w:r>
            <w:r w:rsidR="005147ED" w:rsidRPr="005147ED">
              <w:rPr>
                <w:rFonts w:ascii="Times New Roman" w:hAnsi="Times New Roman"/>
                <w:color w:val="000000"/>
              </w:rPr>
              <w:t xml:space="preserve">oraz sposób udostępniania danych z systemu teleinformatycznego obsługującego ewidencję, uwzględniając konieczność zapewnienia bezpieczeństwa i ochrony danych i informacji, w tym danych osobowych przetwarzanych w ewidencji i ich ochrony przed nieuprawnionym ujawnieniem i dostępem. </w:t>
            </w:r>
          </w:p>
        </w:tc>
      </w:tr>
      <w:tr w:rsidR="006A701A" w:rsidRPr="008B4FE6" w14:paraId="43CBC8E9" w14:textId="77777777" w:rsidTr="0079093A">
        <w:trPr>
          <w:gridAfter w:val="1"/>
          <w:wAfter w:w="10" w:type="dxa"/>
          <w:trHeight w:val="142"/>
          <w:jc w:val="center"/>
        </w:trPr>
        <w:tc>
          <w:tcPr>
            <w:tcW w:w="10937" w:type="dxa"/>
            <w:gridSpan w:val="25"/>
            <w:shd w:val="clear" w:color="auto" w:fill="99CCFF"/>
            <w:vAlign w:val="center"/>
          </w:tcPr>
          <w:p w14:paraId="01B2CF6A" w14:textId="77777777" w:rsidR="006A701A" w:rsidRPr="008B4FE6" w:rsidRDefault="0013216E" w:rsidP="0079093A">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7C4E1281" w14:textId="77777777" w:rsidTr="0079093A">
        <w:trPr>
          <w:gridAfter w:val="1"/>
          <w:wAfter w:w="10" w:type="dxa"/>
          <w:trHeight w:val="142"/>
          <w:jc w:val="center"/>
        </w:trPr>
        <w:tc>
          <w:tcPr>
            <w:tcW w:w="10937" w:type="dxa"/>
            <w:gridSpan w:val="25"/>
            <w:shd w:val="clear" w:color="auto" w:fill="auto"/>
          </w:tcPr>
          <w:p w14:paraId="757A656E" w14:textId="77777777" w:rsidR="002422BF" w:rsidRDefault="00C40E47" w:rsidP="002422BF">
            <w:pPr>
              <w:spacing w:line="240" w:lineRule="auto"/>
              <w:jc w:val="both"/>
              <w:rPr>
                <w:rFonts w:ascii="Times New Roman" w:hAnsi="Times New Roman"/>
                <w:color w:val="000000"/>
                <w:spacing w:val="-2"/>
              </w:rPr>
            </w:pPr>
            <w:r w:rsidRPr="00C40E47">
              <w:rPr>
                <w:rFonts w:ascii="Times New Roman" w:hAnsi="Times New Roman"/>
                <w:color w:val="000000"/>
                <w:spacing w:val="-2"/>
              </w:rPr>
              <w:t xml:space="preserve">Projektowane przepisy rozporządzenia regulują rodzaj i zakres danych </w:t>
            </w:r>
            <w:r w:rsidR="009D3744">
              <w:rPr>
                <w:rFonts w:ascii="Times New Roman" w:hAnsi="Times New Roman"/>
                <w:color w:val="000000"/>
                <w:spacing w:val="-2"/>
              </w:rPr>
              <w:t xml:space="preserve">i informacji </w:t>
            </w:r>
            <w:r w:rsidRPr="00C40E47">
              <w:rPr>
                <w:rFonts w:ascii="Times New Roman" w:hAnsi="Times New Roman"/>
                <w:color w:val="000000"/>
                <w:spacing w:val="-2"/>
              </w:rPr>
              <w:t>udostępnianych z centralnej ewidencji emisyjności budynków poszczególnym podmiotom określonym w art. 27d ust. 1</w:t>
            </w:r>
            <w:r w:rsidR="00D47C0D">
              <w:rPr>
                <w:rFonts w:ascii="Times New Roman" w:hAnsi="Times New Roman"/>
                <w:color w:val="000000"/>
              </w:rPr>
              <w:t xml:space="preserve"> ustawy o </w:t>
            </w:r>
            <w:r w:rsidR="00D47C0D" w:rsidRPr="00902F0F">
              <w:rPr>
                <w:rFonts w:ascii="Times New Roman" w:hAnsi="Times New Roman"/>
                <w:color w:val="000000"/>
              </w:rPr>
              <w:t>wspieraniu termomodernizacji i</w:t>
            </w:r>
            <w:r w:rsidR="00D47C0D">
              <w:rPr>
                <w:rFonts w:ascii="Times New Roman" w:hAnsi="Times New Roman"/>
                <w:color w:val="000000"/>
              </w:rPr>
              <w:t> </w:t>
            </w:r>
            <w:r w:rsidR="00D47C0D" w:rsidRPr="00902F0F">
              <w:rPr>
                <w:rFonts w:ascii="Times New Roman" w:hAnsi="Times New Roman"/>
                <w:color w:val="000000"/>
              </w:rPr>
              <w:t>remontów oraz o centralnej ewidencji emisyjności budynków</w:t>
            </w:r>
            <w:r w:rsidR="00E3271A">
              <w:rPr>
                <w:rFonts w:ascii="Times New Roman" w:hAnsi="Times New Roman"/>
                <w:color w:val="000000"/>
                <w:spacing w:val="-2"/>
              </w:rPr>
              <w:t xml:space="preserve">, </w:t>
            </w:r>
            <w:r w:rsidR="00E3271A" w:rsidRPr="00E3271A">
              <w:rPr>
                <w:rFonts w:ascii="Times New Roman" w:hAnsi="Times New Roman"/>
                <w:color w:val="000000"/>
                <w:spacing w:val="-2"/>
              </w:rPr>
              <w:t xml:space="preserve">w celu </w:t>
            </w:r>
            <w:r w:rsidR="00ED3F16" w:rsidRPr="00E3271A">
              <w:rPr>
                <w:rFonts w:ascii="Times New Roman" w:hAnsi="Times New Roman"/>
                <w:color w:val="000000"/>
                <w:spacing w:val="-2"/>
              </w:rPr>
              <w:t>wsparcia</w:t>
            </w:r>
            <w:r w:rsidR="00E3271A" w:rsidRPr="00E3271A">
              <w:rPr>
                <w:rFonts w:ascii="Times New Roman" w:hAnsi="Times New Roman"/>
                <w:color w:val="000000"/>
                <w:spacing w:val="-2"/>
              </w:rPr>
              <w:t xml:space="preserve"> realizacji ich ustawowych zadań związanych z budynkami, lokalami, ochroną powietrza, termomodernizacją, ubóstwem energetycznym, niską emisją, redukcją niskiej emisji, audytem energetycznym budynków (</w:t>
            </w:r>
            <w:r w:rsidR="00ED3F16">
              <w:rPr>
                <w:rFonts w:ascii="Times New Roman" w:hAnsi="Times New Roman"/>
                <w:color w:val="000000"/>
                <w:spacing w:val="-2"/>
              </w:rPr>
              <w:t>„</w:t>
            </w:r>
            <w:r w:rsidR="00E3271A" w:rsidRPr="00E3271A">
              <w:rPr>
                <w:rFonts w:ascii="Times New Roman" w:hAnsi="Times New Roman"/>
                <w:color w:val="000000"/>
                <w:spacing w:val="-2"/>
              </w:rPr>
              <w:t>o ile są one niezbędne do realizacji ich ustawowych zadań</w:t>
            </w:r>
            <w:r w:rsidR="00ED3F16">
              <w:rPr>
                <w:rFonts w:ascii="Times New Roman" w:hAnsi="Times New Roman"/>
                <w:color w:val="000000"/>
                <w:spacing w:val="-2"/>
              </w:rPr>
              <w:t>”</w:t>
            </w:r>
            <w:r w:rsidR="00E3271A" w:rsidRPr="00E3271A">
              <w:rPr>
                <w:rFonts w:ascii="Times New Roman" w:hAnsi="Times New Roman"/>
                <w:color w:val="000000"/>
                <w:spacing w:val="-2"/>
              </w:rPr>
              <w:t>).</w:t>
            </w:r>
            <w:r w:rsidR="00E3271A">
              <w:rPr>
                <w:rFonts w:ascii="Times New Roman" w:hAnsi="Times New Roman"/>
                <w:color w:val="000000"/>
                <w:spacing w:val="-2"/>
              </w:rPr>
              <w:t xml:space="preserve"> </w:t>
            </w:r>
            <w:r w:rsidRPr="00C40E47">
              <w:rPr>
                <w:rFonts w:ascii="Times New Roman" w:hAnsi="Times New Roman"/>
                <w:color w:val="000000"/>
                <w:spacing w:val="-2"/>
              </w:rPr>
              <w:t>Dodatkowo wskazuje się, że dane zgromadzone w ewidencji udostępnia się za pośrednictwem systemu teleinformatycznego obsługującego tę ewidencję, z</w:t>
            </w:r>
            <w:r w:rsidR="00AD4BBE">
              <w:rPr>
                <w:rFonts w:ascii="Times New Roman" w:hAnsi="Times New Roman"/>
                <w:color w:val="000000"/>
                <w:spacing w:val="-2"/>
              </w:rPr>
              <w:t xml:space="preserve"> </w:t>
            </w:r>
            <w:r w:rsidRPr="00C40E47">
              <w:rPr>
                <w:rFonts w:ascii="Times New Roman" w:hAnsi="Times New Roman"/>
                <w:color w:val="000000"/>
                <w:spacing w:val="-2"/>
              </w:rPr>
              <w:t xml:space="preserve">wykorzystaniem dostępnej funkcjonalności tego systemu w postaci modułu </w:t>
            </w:r>
            <w:r w:rsidR="00E3271A">
              <w:rPr>
                <w:rFonts w:ascii="Times New Roman" w:hAnsi="Times New Roman"/>
                <w:color w:val="000000"/>
                <w:spacing w:val="-2"/>
              </w:rPr>
              <w:t>analityczno-</w:t>
            </w:r>
            <w:r w:rsidRPr="00C40E47">
              <w:rPr>
                <w:rFonts w:ascii="Times New Roman" w:hAnsi="Times New Roman"/>
                <w:color w:val="000000"/>
                <w:spacing w:val="-2"/>
              </w:rPr>
              <w:t>raportowego.</w:t>
            </w:r>
            <w:r w:rsidR="00E3271A">
              <w:rPr>
                <w:rFonts w:ascii="Times New Roman" w:hAnsi="Times New Roman"/>
                <w:color w:val="000000"/>
                <w:spacing w:val="-2"/>
              </w:rPr>
              <w:t xml:space="preserve"> </w:t>
            </w:r>
            <w:r w:rsidR="002422BF" w:rsidRPr="00E3271A">
              <w:rPr>
                <w:rFonts w:ascii="Times New Roman" w:hAnsi="Times New Roman"/>
                <w:color w:val="000000"/>
                <w:spacing w:val="-2"/>
              </w:rPr>
              <w:t>Udostępnienie to następuje z wykorzystaniem usług sieciowych (online) umożliwiających dokonanie wglądu</w:t>
            </w:r>
            <w:r w:rsidR="002422BF">
              <w:rPr>
                <w:rFonts w:ascii="Times New Roman" w:hAnsi="Times New Roman"/>
                <w:color w:val="000000"/>
                <w:spacing w:val="-2"/>
              </w:rPr>
              <w:t xml:space="preserve"> i utrwalenia danych</w:t>
            </w:r>
            <w:r w:rsidR="002422BF" w:rsidRPr="00E3271A">
              <w:rPr>
                <w:rFonts w:ascii="Times New Roman" w:hAnsi="Times New Roman"/>
                <w:color w:val="000000"/>
                <w:spacing w:val="-2"/>
              </w:rPr>
              <w:t xml:space="preserve"> i informacj</w:t>
            </w:r>
            <w:r w:rsidR="002422BF">
              <w:rPr>
                <w:rFonts w:ascii="Times New Roman" w:hAnsi="Times New Roman"/>
                <w:color w:val="000000"/>
                <w:spacing w:val="-2"/>
              </w:rPr>
              <w:t>i</w:t>
            </w:r>
            <w:r w:rsidR="002422BF" w:rsidRPr="00E3271A">
              <w:rPr>
                <w:rFonts w:ascii="Times New Roman" w:hAnsi="Times New Roman"/>
                <w:color w:val="000000"/>
                <w:spacing w:val="-2"/>
              </w:rPr>
              <w:t xml:space="preserve"> zgromadzon</w:t>
            </w:r>
            <w:r w:rsidR="002422BF">
              <w:rPr>
                <w:rFonts w:ascii="Times New Roman" w:hAnsi="Times New Roman"/>
                <w:color w:val="000000"/>
                <w:spacing w:val="-2"/>
              </w:rPr>
              <w:t>ych</w:t>
            </w:r>
            <w:r w:rsidR="002422BF" w:rsidRPr="00E3271A">
              <w:rPr>
                <w:rFonts w:ascii="Times New Roman" w:hAnsi="Times New Roman"/>
                <w:color w:val="000000"/>
                <w:spacing w:val="-2"/>
              </w:rPr>
              <w:t xml:space="preserve"> w ewidencji, z uwzględnieniem zakresu udostępniania wskazanego w § 2-10</w:t>
            </w:r>
            <w:r w:rsidR="002422BF">
              <w:rPr>
                <w:rFonts w:ascii="Times New Roman" w:hAnsi="Times New Roman"/>
                <w:color w:val="000000"/>
                <w:spacing w:val="-2"/>
              </w:rPr>
              <w:t xml:space="preserve"> projektowanego rozporządzenia oraz właściwości miejscowej. </w:t>
            </w:r>
          </w:p>
          <w:p w14:paraId="3C511EE8" w14:textId="1C2C95C5" w:rsidR="00A64CC6" w:rsidRPr="00A64CC6" w:rsidRDefault="00A64CC6" w:rsidP="00A64CC6">
            <w:pPr>
              <w:spacing w:before="120" w:line="240" w:lineRule="auto"/>
              <w:jc w:val="both"/>
              <w:rPr>
                <w:rFonts w:ascii="Times New Roman" w:hAnsi="Times New Roman"/>
                <w:color w:val="000000"/>
                <w:spacing w:val="-2"/>
              </w:rPr>
            </w:pPr>
            <w:r w:rsidRPr="00A64CC6">
              <w:rPr>
                <w:rFonts w:ascii="Times New Roman" w:hAnsi="Times New Roman"/>
                <w:color w:val="000000"/>
                <w:spacing w:val="-2"/>
              </w:rPr>
              <w:t xml:space="preserve">Wszystkie podmioty, które zostały wskazane w art. 27d ust. 1 ustawy z dnia 21 listopada 2008 r. o wspieraniu termomodernizacji i remontów oraz o centralnej ewidencji emisyjności budynków, w ramach realizacji obowiązków ustawowych, nałożonych na te podmioty, wykonują działania (bezpośrednio lub pośrednio) związane z ochroną środowiska. Z tego też względu niezbędne pozostaje udostępnienie im danych zgromadzonych w ewidencji – w celu wykorzystywania do realizacji ich ustawowych zadań – jako wsparcie zmierzające do tworzenia ujednoliconych polityk ograniczających niską emisję. Przyjęte kryterium rozróżnienia zakresu udostępnianych danych opiera się przede wszystkim na właściwości rzeczowej podmiotu, a następnie na jego właściwości miejscowej (obszar całego kraju, województwa, powiatu czy gminy). </w:t>
            </w:r>
          </w:p>
          <w:p w14:paraId="0FA306F1" w14:textId="0F1B9150" w:rsidR="00A64CC6" w:rsidRPr="00EE5083" w:rsidRDefault="00A64CC6" w:rsidP="00A64CC6">
            <w:pPr>
              <w:spacing w:before="120" w:line="240" w:lineRule="auto"/>
              <w:jc w:val="both"/>
              <w:rPr>
                <w:rFonts w:ascii="Times New Roman" w:hAnsi="Times New Roman"/>
                <w:color w:val="000000"/>
                <w:spacing w:val="-2"/>
              </w:rPr>
            </w:pPr>
            <w:r w:rsidRPr="00A64CC6">
              <w:rPr>
                <w:rFonts w:ascii="Times New Roman" w:hAnsi="Times New Roman"/>
                <w:color w:val="000000"/>
                <w:spacing w:val="-2"/>
              </w:rPr>
              <w:t xml:space="preserve">Przykładowo, w związku z realizowanymi przez Krajowy Ośrodek Bilansowania i Zarządzania Emisjami zadaniami w zakresie analizowania polityk i działań ochrony klimatu i ochrony powietrza oraz przygotowywania odpowiednich raportów w tym obszarze wymaganych m.in. przepisami prawa UE, w szczególności zadaniami ustawowymi, o których mowa w art. 11b ust. 1a pkt 1 oraz w art. 16b ust. 1 ustawy z dnia 17 lipca 2009 r. o systemie zarządzania emisjami gazów cieplarnianych i innych substancji (Dz. U. z 2022 r. poz. 673) zasadne jest udostępnienie danych z CEEB. Pozyskanie tych informacji jest </w:t>
            </w:r>
            <w:r w:rsidRPr="00A64CC6">
              <w:rPr>
                <w:rFonts w:ascii="Times New Roman" w:hAnsi="Times New Roman"/>
                <w:color w:val="000000"/>
                <w:spacing w:val="-2"/>
              </w:rPr>
              <w:lastRenderedPageBreak/>
              <w:t>niezbędne m.in. w celu przygotowania raportu o krajowych politykach i środkach na rzecz redukcji emisji gazów cieplarnianych (tzw. Raport PaMs), o którym mowa w art. 11b ust. 1a pkt 1 ustawy z dnia 17 lipca 2009 r. o systemie zarządzania emisjami gazów cieplarnianych i innych substancji czy krajowego programu ograniczania zanieczyszczenia powietrza, o którym mowa w art. 16b ust. 1 ww. ustawy z dnia 17 lipca 2009 r. o systemie zarządzania emisjami gazów cieplarnianych i innych substancji.</w:t>
            </w:r>
          </w:p>
        </w:tc>
      </w:tr>
      <w:tr w:rsidR="006A701A" w:rsidRPr="008B4FE6" w14:paraId="6D168017" w14:textId="77777777" w:rsidTr="0079093A">
        <w:trPr>
          <w:gridAfter w:val="1"/>
          <w:wAfter w:w="10" w:type="dxa"/>
          <w:trHeight w:val="307"/>
          <w:jc w:val="center"/>
        </w:trPr>
        <w:tc>
          <w:tcPr>
            <w:tcW w:w="10937" w:type="dxa"/>
            <w:gridSpan w:val="25"/>
            <w:shd w:val="clear" w:color="auto" w:fill="99CCFF"/>
            <w:vAlign w:val="center"/>
          </w:tcPr>
          <w:p w14:paraId="5A28DF97" w14:textId="77777777" w:rsidR="006A701A" w:rsidRPr="008B4FE6" w:rsidRDefault="009E3C4B" w:rsidP="0079093A">
            <w:pPr>
              <w:numPr>
                <w:ilvl w:val="0"/>
                <w:numId w:val="1"/>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21E4E449" w14:textId="77777777" w:rsidTr="0079093A">
        <w:trPr>
          <w:gridAfter w:val="1"/>
          <w:wAfter w:w="10" w:type="dxa"/>
          <w:trHeight w:val="142"/>
          <w:jc w:val="center"/>
        </w:trPr>
        <w:tc>
          <w:tcPr>
            <w:tcW w:w="10937" w:type="dxa"/>
            <w:gridSpan w:val="25"/>
            <w:shd w:val="clear" w:color="auto" w:fill="auto"/>
          </w:tcPr>
          <w:p w14:paraId="4A6DCAB1" w14:textId="1D73ED54" w:rsidR="00F645FD" w:rsidRPr="00F645FD" w:rsidRDefault="00F645FD" w:rsidP="00F645FD">
            <w:pPr>
              <w:spacing w:line="240" w:lineRule="auto"/>
              <w:jc w:val="both"/>
              <w:rPr>
                <w:rFonts w:ascii="Times New Roman" w:hAnsi="Times New Roman"/>
              </w:rPr>
            </w:pPr>
            <w:r w:rsidRPr="00F645FD">
              <w:rPr>
                <w:rFonts w:ascii="Times New Roman" w:hAnsi="Times New Roman"/>
              </w:rPr>
              <w:t>W krajach, gdzie występuje powszechne zjawisko niskiej emisji związane z eksploatacją urządzeń grzewczych na paliwa stałe w sektorze komunalno-bytowymi (np. Rumunia, Bułgaria, Słowacja, Węgry, Kosowo, Macedonia) przedmiotowy problem nie został dotychczas kompleksowo rozwiązany. Brak jest jednocześnie możliwości wskazania „uniwersalnych” rozwiązań, które zapewnią ograniczenie niskiej emisji, a w konsekwencji poprawę jakości powietrza bez względu na</w:t>
            </w:r>
            <w:r w:rsidR="00ED3F16">
              <w:rPr>
                <w:rFonts w:ascii="Times New Roman" w:hAnsi="Times New Roman"/>
              </w:rPr>
              <w:t> </w:t>
            </w:r>
            <w:r w:rsidRPr="00F645FD">
              <w:rPr>
                <w:rFonts w:ascii="Times New Roman" w:hAnsi="Times New Roman"/>
              </w:rPr>
              <w:t>występujące uwarunkowania w danym kraju, tj. sytuację gospodarczą, warunki geograficzne i meteorologiczne, czy też skalę zanieczyszczenia. Znaczącą poprawę jakości powietrza w tych krajach będzie można osiągnąć przede wszystkim poprzez ograniczenie poziomu niskiej emisji, co powinno stanowić priorytet w planowanych i realizowanych działaniach naprawczych. Skala i rodzaj problemów związanych z zanieczyszczeniem powietrza w poszczególnych państwach są</w:t>
            </w:r>
            <w:r w:rsidR="007116B3">
              <w:rPr>
                <w:rFonts w:ascii="Times New Roman" w:hAnsi="Times New Roman"/>
              </w:rPr>
              <w:t> </w:t>
            </w:r>
            <w:r w:rsidRPr="00F645FD">
              <w:rPr>
                <w:rFonts w:ascii="Times New Roman" w:hAnsi="Times New Roman"/>
              </w:rPr>
              <w:t>bardzo zróżnicowane, m.in. z uwagi na sytuację gospodarczą, czy też ich położenie geograficzne i powierzchnię. W</w:t>
            </w:r>
            <w:r w:rsidR="00AD498B">
              <w:rPr>
                <w:rFonts w:ascii="Times New Roman" w:hAnsi="Times New Roman"/>
              </w:rPr>
              <w:t> </w:t>
            </w:r>
            <w:r w:rsidRPr="00F645FD">
              <w:rPr>
                <w:rFonts w:ascii="Times New Roman" w:hAnsi="Times New Roman"/>
              </w:rPr>
              <w:t>konsekwencji nie ma możliwości wskazania „jedynie słusznej drogi” czy też „złotego środka”, które zapewnią poprawę jakości powietrza bez względu na okoliczności zewnętrzne. N</w:t>
            </w:r>
            <w:r w:rsidR="00741B24">
              <w:rPr>
                <w:rFonts w:ascii="Times New Roman" w:hAnsi="Times New Roman"/>
              </w:rPr>
              <w:t xml:space="preserve">ajwyższa </w:t>
            </w:r>
            <w:r w:rsidRPr="00F645FD">
              <w:rPr>
                <w:rFonts w:ascii="Times New Roman" w:hAnsi="Times New Roman"/>
              </w:rPr>
              <w:t>I</w:t>
            </w:r>
            <w:r w:rsidR="00741B24">
              <w:rPr>
                <w:rFonts w:ascii="Times New Roman" w:hAnsi="Times New Roman"/>
              </w:rPr>
              <w:t xml:space="preserve">zba </w:t>
            </w:r>
            <w:r w:rsidRPr="00F645FD">
              <w:rPr>
                <w:rFonts w:ascii="Times New Roman" w:hAnsi="Times New Roman"/>
              </w:rPr>
              <w:t>K</w:t>
            </w:r>
            <w:r w:rsidR="00741B24">
              <w:rPr>
                <w:rFonts w:ascii="Times New Roman" w:hAnsi="Times New Roman"/>
              </w:rPr>
              <w:t>ontroli</w:t>
            </w:r>
            <w:r w:rsidRPr="00F645FD">
              <w:rPr>
                <w:rFonts w:ascii="Times New Roman" w:hAnsi="Times New Roman"/>
              </w:rPr>
              <w:t xml:space="preserve"> wraz z Naczelnym Organem Kontroli Holandii (Algemene Rekenkamer), podjęły się koordynowania pierwszej międzynarodowej kontroli nt. skuteczności działań na</w:t>
            </w:r>
            <w:r w:rsidR="007116B3">
              <w:rPr>
                <w:rFonts w:ascii="Times New Roman" w:hAnsi="Times New Roman"/>
              </w:rPr>
              <w:t> </w:t>
            </w:r>
            <w:r w:rsidR="00D47C0D">
              <w:rPr>
                <w:rFonts w:ascii="Times New Roman" w:hAnsi="Times New Roman"/>
              </w:rPr>
              <w:t xml:space="preserve"> </w:t>
            </w:r>
            <w:r w:rsidRPr="00F645FD">
              <w:rPr>
                <w:rFonts w:ascii="Times New Roman" w:hAnsi="Times New Roman"/>
              </w:rPr>
              <w:t>zecz poprawy jakości powietrza w 14 krajach Europy (Polska, Holandia, Słowacja, Mołdawia, Gruzja, Rumunia, Kosowo, Bułgaria, Macedonia, Albania, Szwajcaria, Hiszpania, Estonia) oraz w Izraelu, która została zaprezentowana w</w:t>
            </w:r>
            <w:r w:rsidR="00D47C0D">
              <w:rPr>
                <w:rFonts w:ascii="Times New Roman" w:hAnsi="Times New Roman"/>
              </w:rPr>
              <w:t xml:space="preserve"> </w:t>
            </w:r>
            <w:r w:rsidRPr="00F645FD">
              <w:rPr>
                <w:rFonts w:ascii="Times New Roman" w:hAnsi="Times New Roman"/>
              </w:rPr>
              <w:t>dokumencie pt.: „Joint report on air quality”. Wyniki kontroli międzynarodowej wskazują, że większość krajów aktualnie nie jest przygotowana do wykonania zadań w sposób określony w krajowych rekomendacjach N</w:t>
            </w:r>
            <w:r w:rsidR="00741B24">
              <w:rPr>
                <w:rFonts w:ascii="Times New Roman" w:hAnsi="Times New Roman"/>
              </w:rPr>
              <w:t>ajwyższ</w:t>
            </w:r>
            <w:r w:rsidR="00D47C0D">
              <w:rPr>
                <w:rFonts w:ascii="Times New Roman" w:hAnsi="Times New Roman"/>
              </w:rPr>
              <w:t>ej</w:t>
            </w:r>
            <w:r w:rsidR="00741B24">
              <w:rPr>
                <w:rFonts w:ascii="Times New Roman" w:hAnsi="Times New Roman"/>
              </w:rPr>
              <w:t xml:space="preserve"> </w:t>
            </w:r>
            <w:r w:rsidRPr="00F645FD">
              <w:rPr>
                <w:rFonts w:ascii="Times New Roman" w:hAnsi="Times New Roman"/>
              </w:rPr>
              <w:t>I</w:t>
            </w:r>
            <w:r w:rsidR="00741B24">
              <w:rPr>
                <w:rFonts w:ascii="Times New Roman" w:hAnsi="Times New Roman"/>
              </w:rPr>
              <w:t>zb</w:t>
            </w:r>
            <w:r w:rsidR="00D47C0D">
              <w:rPr>
                <w:rFonts w:ascii="Times New Roman" w:hAnsi="Times New Roman"/>
              </w:rPr>
              <w:t>y</w:t>
            </w:r>
            <w:r w:rsidR="00741B24">
              <w:rPr>
                <w:rFonts w:ascii="Times New Roman" w:hAnsi="Times New Roman"/>
              </w:rPr>
              <w:t xml:space="preserve"> </w:t>
            </w:r>
            <w:r w:rsidRPr="00F645FD">
              <w:rPr>
                <w:rFonts w:ascii="Times New Roman" w:hAnsi="Times New Roman"/>
              </w:rPr>
              <w:t>K</w:t>
            </w:r>
            <w:r w:rsidR="00741B24">
              <w:rPr>
                <w:rFonts w:ascii="Times New Roman" w:hAnsi="Times New Roman"/>
              </w:rPr>
              <w:t>ontroli</w:t>
            </w:r>
            <w:r w:rsidRPr="00F645FD">
              <w:rPr>
                <w:rFonts w:ascii="Times New Roman" w:hAnsi="Times New Roman"/>
              </w:rPr>
              <w:t xml:space="preserve"> (vide: pkt 1). Wiele z krajów uczestniczących w audycie znajduje się na początku drogi, która ma prowadzić do poprawy jakości powietrza i nie dysponuje danymi umożliwiającymi adekwatne zaplanowanie działań naprawczych i</w:t>
            </w:r>
            <w:r w:rsidR="00D47C0D">
              <w:rPr>
                <w:rFonts w:ascii="Times New Roman" w:hAnsi="Times New Roman"/>
              </w:rPr>
              <w:t> </w:t>
            </w:r>
            <w:r w:rsidRPr="00F645FD">
              <w:rPr>
                <w:rFonts w:ascii="Times New Roman" w:hAnsi="Times New Roman"/>
              </w:rPr>
              <w:t>skuteczne zarządzanie procesem ich wdrażania.</w:t>
            </w:r>
          </w:p>
          <w:p w14:paraId="133CE333" w14:textId="098F9481" w:rsidR="006A701A" w:rsidRPr="00F645FD" w:rsidRDefault="00F645FD" w:rsidP="000B4496">
            <w:pPr>
              <w:spacing w:before="120" w:line="240" w:lineRule="auto"/>
              <w:jc w:val="both"/>
              <w:rPr>
                <w:rFonts w:ascii="Times New Roman" w:hAnsi="Times New Roman"/>
                <w:color w:val="000000"/>
                <w:spacing w:val="-2"/>
              </w:rPr>
            </w:pPr>
            <w:r w:rsidRPr="00F645FD">
              <w:rPr>
                <w:rFonts w:ascii="Times New Roman" w:hAnsi="Times New Roman"/>
              </w:rPr>
              <w:t>W wielu krajach europejskich uruchomiono programy rządowe mające na celu poprawę efektywności energetycznej poprzez modernizację budynków przemysłowych i mieszkalnych. Wsparcie jest dostępne w formie ulg lub dotacji, które mogą być stosowane do izolacji termicznej, wymiany drzwi, modernizacji systemów grzewczych (np. wymiana kotłów) i</w:t>
            </w:r>
            <w:r w:rsidR="00AD498B">
              <w:rPr>
                <w:rFonts w:ascii="Times New Roman" w:hAnsi="Times New Roman"/>
              </w:rPr>
              <w:t> </w:t>
            </w:r>
            <w:r w:rsidRPr="00F645FD">
              <w:rPr>
                <w:rFonts w:ascii="Times New Roman" w:hAnsi="Times New Roman"/>
              </w:rPr>
              <w:t>instalacji systemów odzyskiwania energii oraz systemów opartych na odnawialnych źródłach energii. W większości krajów europejskich brak jest jednocześnie systemów gromadzących dane emisyjne na poziomie budynków. W Wielkiej Brytanii dane zostały zebrane w celu ustalenia zapotrzebowania na ciepło – nie gromadzi się danych dla celów emisyjnych. W Austrii w celu lepszego określenia emisji z sektora z budynków opracowano dedykowane 22 wskaźniki emisyjne w</w:t>
            </w:r>
            <w:r w:rsidR="00AD498B">
              <w:rPr>
                <w:rFonts w:ascii="Times New Roman" w:hAnsi="Times New Roman"/>
              </w:rPr>
              <w:t> </w:t>
            </w:r>
            <w:r w:rsidRPr="00F645FD">
              <w:rPr>
                <w:rFonts w:ascii="Times New Roman" w:hAnsi="Times New Roman"/>
              </w:rPr>
              <w:t>zależności od źródła ciepła i spalanego paliwa, przy czym dane te dotyczą spalania oleju, gazu, drewna oraz węgla. W</w:t>
            </w:r>
            <w:r w:rsidR="00AD498B">
              <w:rPr>
                <w:rFonts w:ascii="Times New Roman" w:hAnsi="Times New Roman"/>
              </w:rPr>
              <w:t> </w:t>
            </w:r>
            <w:r w:rsidRPr="00F645FD">
              <w:rPr>
                <w:rFonts w:ascii="Times New Roman" w:hAnsi="Times New Roman"/>
              </w:rPr>
              <w:t>przypadku danych dotyczących paliwa stałego w postaci węgla, w Austrii istnieją tylko 2 wskaźniki dla pieca i kotła na</w:t>
            </w:r>
            <w:r w:rsidR="007116B3">
              <w:rPr>
                <w:rFonts w:ascii="Times New Roman" w:hAnsi="Times New Roman"/>
              </w:rPr>
              <w:t> </w:t>
            </w:r>
            <w:r w:rsidRPr="00F645FD">
              <w:rPr>
                <w:rFonts w:ascii="Times New Roman" w:hAnsi="Times New Roman"/>
              </w:rPr>
              <w:t>paliwo stałe, z tego powodu, że te źródła nie są popularne w tym kraju. Zapotrzebowanie na energię zostało wyliczone po stopniodniach (różnicy w temperaturze na zewnętrz i wewnątrz) dla 5 wskaźników. Wyliczenia dotyczą średnich krajowych, dane nie są rozkładane przestrzennie. W Czechach, w kraju, w którym również występuje problem z jakością powietrza z tzw. sektora niskiej emisji – wyznaczono wskaźniki emisyjne z uwzględnieniem dostępnego na wewnętrznym rynku paliw oraz ich kaloryczności. Na tej podstawie określono emisyjność w 4 typach kotłów na paliwa stałe. Jednakże w Czechach brakuje bazy inwentaryzacyjnej budynków/lokali, dlatego dane gromadzone na poziomie gminnym są</w:t>
            </w:r>
            <w:r w:rsidR="00ED3F16">
              <w:rPr>
                <w:rFonts w:ascii="Times New Roman" w:hAnsi="Times New Roman"/>
              </w:rPr>
              <w:t> </w:t>
            </w:r>
            <w:r w:rsidRPr="00F645FD">
              <w:rPr>
                <w:rFonts w:ascii="Times New Roman" w:hAnsi="Times New Roman"/>
              </w:rPr>
              <w:t>nieprecyzyjne.</w:t>
            </w:r>
          </w:p>
        </w:tc>
      </w:tr>
      <w:tr w:rsidR="006A701A" w:rsidRPr="008B4FE6" w14:paraId="2C2B4A9C" w14:textId="77777777" w:rsidTr="0079093A">
        <w:trPr>
          <w:gridAfter w:val="1"/>
          <w:wAfter w:w="10" w:type="dxa"/>
          <w:trHeight w:val="359"/>
          <w:jc w:val="center"/>
        </w:trPr>
        <w:tc>
          <w:tcPr>
            <w:tcW w:w="10937" w:type="dxa"/>
            <w:gridSpan w:val="25"/>
            <w:shd w:val="clear" w:color="auto" w:fill="99CCFF"/>
            <w:vAlign w:val="center"/>
          </w:tcPr>
          <w:p w14:paraId="6516864E" w14:textId="77777777" w:rsidR="006A701A" w:rsidRPr="008B4FE6" w:rsidRDefault="006A701A" w:rsidP="0079093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260F33" w:rsidRPr="008B4FE6" w14:paraId="2C7A4DA7" w14:textId="77777777" w:rsidTr="00EE6583">
        <w:trPr>
          <w:gridAfter w:val="1"/>
          <w:wAfter w:w="10" w:type="dxa"/>
          <w:trHeight w:val="142"/>
          <w:jc w:val="center"/>
        </w:trPr>
        <w:tc>
          <w:tcPr>
            <w:tcW w:w="2405" w:type="dxa"/>
            <w:gridSpan w:val="3"/>
            <w:shd w:val="clear" w:color="auto" w:fill="auto"/>
          </w:tcPr>
          <w:p w14:paraId="13DA0835" w14:textId="77777777" w:rsidR="00260F33" w:rsidRPr="00AD4BBE" w:rsidRDefault="00260F33" w:rsidP="0072636A">
            <w:pPr>
              <w:spacing w:before="40" w:line="240" w:lineRule="auto"/>
              <w:jc w:val="center"/>
              <w:rPr>
                <w:rFonts w:ascii="Times New Roman" w:hAnsi="Times New Roman"/>
                <w:color w:val="000000"/>
                <w:spacing w:val="-2"/>
                <w:sz w:val="20"/>
              </w:rPr>
            </w:pPr>
            <w:r w:rsidRPr="00AD4BBE">
              <w:rPr>
                <w:rFonts w:ascii="Times New Roman" w:hAnsi="Times New Roman"/>
                <w:color w:val="000000"/>
                <w:spacing w:val="-2"/>
                <w:sz w:val="20"/>
              </w:rPr>
              <w:t>Grupa</w:t>
            </w:r>
          </w:p>
        </w:tc>
        <w:tc>
          <w:tcPr>
            <w:tcW w:w="2552" w:type="dxa"/>
            <w:gridSpan w:val="6"/>
            <w:shd w:val="clear" w:color="auto" w:fill="auto"/>
          </w:tcPr>
          <w:p w14:paraId="2E79A24F" w14:textId="77777777" w:rsidR="00260F33" w:rsidRPr="00AD4BBE" w:rsidRDefault="00563199" w:rsidP="0072636A">
            <w:pPr>
              <w:spacing w:before="40" w:line="240" w:lineRule="auto"/>
              <w:jc w:val="center"/>
              <w:rPr>
                <w:rFonts w:ascii="Times New Roman" w:hAnsi="Times New Roman"/>
                <w:color w:val="000000"/>
                <w:spacing w:val="-2"/>
                <w:sz w:val="20"/>
              </w:rPr>
            </w:pPr>
            <w:r w:rsidRPr="00AD4BBE">
              <w:rPr>
                <w:rFonts w:ascii="Times New Roman" w:hAnsi="Times New Roman"/>
                <w:color w:val="000000"/>
                <w:spacing w:val="-2"/>
                <w:sz w:val="20"/>
              </w:rPr>
              <w:t>Wielkość</w:t>
            </w:r>
          </w:p>
        </w:tc>
        <w:tc>
          <w:tcPr>
            <w:tcW w:w="2835" w:type="dxa"/>
            <w:gridSpan w:val="10"/>
            <w:shd w:val="clear" w:color="auto" w:fill="auto"/>
          </w:tcPr>
          <w:p w14:paraId="0B548E5D" w14:textId="77777777" w:rsidR="00260F33" w:rsidRPr="00AD4BBE" w:rsidRDefault="00260F33" w:rsidP="0072636A">
            <w:pPr>
              <w:spacing w:before="40" w:line="240" w:lineRule="auto"/>
              <w:jc w:val="center"/>
              <w:rPr>
                <w:rFonts w:ascii="Times New Roman" w:hAnsi="Times New Roman"/>
                <w:color w:val="000000"/>
                <w:spacing w:val="-2"/>
                <w:sz w:val="20"/>
              </w:rPr>
            </w:pPr>
            <w:r w:rsidRPr="00AD4BBE">
              <w:rPr>
                <w:rFonts w:ascii="Times New Roman" w:hAnsi="Times New Roman"/>
                <w:color w:val="000000"/>
                <w:spacing w:val="-2"/>
                <w:sz w:val="20"/>
              </w:rPr>
              <w:t>Źródło danych</w:t>
            </w:r>
            <w:r w:rsidRPr="00AD4BBE" w:rsidDel="00260F33">
              <w:rPr>
                <w:rFonts w:ascii="Times New Roman" w:hAnsi="Times New Roman"/>
                <w:color w:val="000000"/>
                <w:spacing w:val="-2"/>
                <w:sz w:val="20"/>
              </w:rPr>
              <w:t xml:space="preserve"> </w:t>
            </w:r>
          </w:p>
        </w:tc>
        <w:tc>
          <w:tcPr>
            <w:tcW w:w="3145" w:type="dxa"/>
            <w:gridSpan w:val="6"/>
            <w:shd w:val="clear" w:color="auto" w:fill="auto"/>
          </w:tcPr>
          <w:p w14:paraId="45E63B36" w14:textId="77777777" w:rsidR="00260F33" w:rsidRPr="00AD4BBE" w:rsidRDefault="00260F33" w:rsidP="0072636A">
            <w:pPr>
              <w:spacing w:before="40" w:line="240" w:lineRule="auto"/>
              <w:jc w:val="center"/>
              <w:rPr>
                <w:rFonts w:ascii="Times New Roman" w:hAnsi="Times New Roman"/>
                <w:color w:val="000000"/>
                <w:spacing w:val="-2"/>
                <w:sz w:val="20"/>
              </w:rPr>
            </w:pPr>
            <w:r w:rsidRPr="00AD4BBE">
              <w:rPr>
                <w:rFonts w:ascii="Times New Roman" w:hAnsi="Times New Roman"/>
                <w:color w:val="000000"/>
                <w:spacing w:val="-2"/>
                <w:sz w:val="20"/>
              </w:rPr>
              <w:t>Oddziaływanie</w:t>
            </w:r>
          </w:p>
        </w:tc>
      </w:tr>
      <w:tr w:rsidR="000B4496" w:rsidRPr="008B4FE6" w14:paraId="0E4C6797" w14:textId="77777777" w:rsidTr="00EE6583">
        <w:trPr>
          <w:gridAfter w:val="1"/>
          <w:wAfter w:w="10" w:type="dxa"/>
          <w:trHeight w:val="142"/>
          <w:jc w:val="center"/>
        </w:trPr>
        <w:tc>
          <w:tcPr>
            <w:tcW w:w="2405" w:type="dxa"/>
            <w:gridSpan w:val="3"/>
            <w:shd w:val="clear" w:color="auto" w:fill="auto"/>
          </w:tcPr>
          <w:p w14:paraId="6B01BAA2" w14:textId="4DDE53EC" w:rsidR="000B4496" w:rsidRPr="000B4496" w:rsidRDefault="004E0368" w:rsidP="00AD4BBE">
            <w:pPr>
              <w:spacing w:line="240" w:lineRule="auto"/>
            </w:pPr>
            <w:r w:rsidRPr="00F47E04">
              <w:rPr>
                <w:rFonts w:ascii="Times New Roman" w:hAnsi="Times New Roman"/>
                <w:color w:val="000000"/>
                <w:spacing w:val="-2"/>
                <w:sz w:val="18"/>
                <w:szCs w:val="18"/>
              </w:rPr>
              <w:t>Zakłady ubezpieczeń</w:t>
            </w:r>
          </w:p>
        </w:tc>
        <w:tc>
          <w:tcPr>
            <w:tcW w:w="2552" w:type="dxa"/>
            <w:gridSpan w:val="6"/>
            <w:shd w:val="clear" w:color="auto" w:fill="auto"/>
          </w:tcPr>
          <w:p w14:paraId="5A4A58E0" w14:textId="60361AA2" w:rsidR="004E0368" w:rsidRDefault="004E0368" w:rsidP="00AD4BBE">
            <w:pPr>
              <w:pStyle w:val="Akapitzlist"/>
              <w:numPr>
                <w:ilvl w:val="0"/>
                <w:numId w:val="14"/>
              </w:numPr>
              <w:spacing w:line="240" w:lineRule="auto"/>
              <w:ind w:left="283" w:hanging="283"/>
              <w:rPr>
                <w:rFonts w:ascii="Times New Roman" w:hAnsi="Times New Roman"/>
                <w:color w:val="000000"/>
                <w:spacing w:val="-2"/>
                <w:sz w:val="18"/>
                <w:szCs w:val="18"/>
              </w:rPr>
            </w:pPr>
            <w:r w:rsidRPr="00AD4BBE">
              <w:rPr>
                <w:rFonts w:ascii="Times New Roman" w:hAnsi="Times New Roman"/>
                <w:color w:val="000000"/>
                <w:spacing w:val="-2"/>
                <w:sz w:val="18"/>
                <w:szCs w:val="18"/>
              </w:rPr>
              <w:t>20 zakładów</w:t>
            </w:r>
            <w:r w:rsidR="00AD4BBE">
              <w:rPr>
                <w:rFonts w:ascii="Times New Roman" w:hAnsi="Times New Roman"/>
                <w:color w:val="000000"/>
                <w:spacing w:val="-2"/>
                <w:sz w:val="18"/>
                <w:szCs w:val="18"/>
              </w:rPr>
              <w:t xml:space="preserve"> </w:t>
            </w:r>
            <w:r w:rsidRPr="00AD4BBE">
              <w:rPr>
                <w:rFonts w:ascii="Times New Roman" w:hAnsi="Times New Roman"/>
                <w:color w:val="000000"/>
                <w:spacing w:val="-2"/>
                <w:sz w:val="18"/>
                <w:szCs w:val="18"/>
              </w:rPr>
              <w:t>ubezpieczeń</w:t>
            </w:r>
          </w:p>
          <w:p w14:paraId="4B43E2FA" w14:textId="6A23FB3C" w:rsidR="004E0368" w:rsidRDefault="004E0368" w:rsidP="00AD4BBE">
            <w:pPr>
              <w:pStyle w:val="Akapitzlist"/>
              <w:numPr>
                <w:ilvl w:val="0"/>
                <w:numId w:val="14"/>
              </w:numPr>
              <w:spacing w:line="240" w:lineRule="auto"/>
              <w:ind w:left="283" w:hanging="283"/>
              <w:rPr>
                <w:rFonts w:ascii="Times New Roman" w:hAnsi="Times New Roman"/>
                <w:color w:val="000000"/>
                <w:spacing w:val="-2"/>
                <w:sz w:val="18"/>
                <w:szCs w:val="18"/>
              </w:rPr>
            </w:pPr>
            <w:r w:rsidRPr="00AD4BBE">
              <w:rPr>
                <w:rFonts w:ascii="Times New Roman" w:hAnsi="Times New Roman"/>
                <w:color w:val="000000"/>
                <w:spacing w:val="-2"/>
                <w:sz w:val="18"/>
                <w:szCs w:val="18"/>
              </w:rPr>
              <w:t>7 towarzystw</w:t>
            </w:r>
            <w:r w:rsidR="00AD4BBE">
              <w:rPr>
                <w:rFonts w:ascii="Times New Roman" w:hAnsi="Times New Roman"/>
                <w:color w:val="000000"/>
                <w:spacing w:val="-2"/>
                <w:sz w:val="18"/>
                <w:szCs w:val="18"/>
              </w:rPr>
              <w:t xml:space="preserve"> </w:t>
            </w:r>
            <w:r w:rsidRPr="00AD4BBE">
              <w:rPr>
                <w:rFonts w:ascii="Times New Roman" w:hAnsi="Times New Roman"/>
                <w:color w:val="000000"/>
                <w:spacing w:val="-2"/>
                <w:sz w:val="18"/>
                <w:szCs w:val="18"/>
              </w:rPr>
              <w:t>ubezpieczeń</w:t>
            </w:r>
            <w:r w:rsidR="00AD4BBE">
              <w:rPr>
                <w:rFonts w:ascii="Times New Roman" w:hAnsi="Times New Roman"/>
                <w:color w:val="000000"/>
                <w:spacing w:val="-2"/>
                <w:sz w:val="18"/>
                <w:szCs w:val="18"/>
              </w:rPr>
              <w:t xml:space="preserve"> </w:t>
            </w:r>
            <w:r w:rsidRPr="00AD4BBE">
              <w:rPr>
                <w:rFonts w:ascii="Times New Roman" w:hAnsi="Times New Roman"/>
                <w:color w:val="000000"/>
                <w:spacing w:val="-2"/>
                <w:sz w:val="18"/>
                <w:szCs w:val="18"/>
              </w:rPr>
              <w:t>wzajemnych</w:t>
            </w:r>
          </w:p>
          <w:p w14:paraId="3C61D72E" w14:textId="1442C939" w:rsidR="000B4496" w:rsidRPr="00AD4BBE" w:rsidRDefault="004E0368" w:rsidP="00AD4BBE">
            <w:pPr>
              <w:pStyle w:val="Akapitzlist"/>
              <w:numPr>
                <w:ilvl w:val="0"/>
                <w:numId w:val="14"/>
              </w:numPr>
              <w:spacing w:line="240" w:lineRule="auto"/>
              <w:ind w:left="283" w:hanging="283"/>
              <w:rPr>
                <w:rFonts w:ascii="Times New Roman" w:hAnsi="Times New Roman"/>
                <w:color w:val="000000"/>
                <w:spacing w:val="-2"/>
                <w:sz w:val="18"/>
                <w:szCs w:val="18"/>
              </w:rPr>
            </w:pPr>
            <w:r w:rsidRPr="00AD4BBE">
              <w:rPr>
                <w:rFonts w:ascii="Times New Roman" w:hAnsi="Times New Roman"/>
                <w:color w:val="000000"/>
                <w:spacing w:val="-2"/>
                <w:sz w:val="18"/>
                <w:szCs w:val="18"/>
              </w:rPr>
              <w:t>20 oddziałów</w:t>
            </w:r>
            <w:r w:rsidR="00AD4BBE">
              <w:rPr>
                <w:rFonts w:ascii="Times New Roman" w:hAnsi="Times New Roman"/>
                <w:color w:val="000000"/>
                <w:spacing w:val="-2"/>
                <w:sz w:val="18"/>
                <w:szCs w:val="18"/>
              </w:rPr>
              <w:t xml:space="preserve"> </w:t>
            </w:r>
            <w:r w:rsidRPr="00AD4BBE">
              <w:rPr>
                <w:rFonts w:ascii="Times New Roman" w:hAnsi="Times New Roman"/>
                <w:color w:val="000000"/>
                <w:spacing w:val="-2"/>
                <w:sz w:val="18"/>
                <w:szCs w:val="18"/>
              </w:rPr>
              <w:t>zakładów ubezpieczeń</w:t>
            </w:r>
            <w:r w:rsidR="00AD4BBE">
              <w:rPr>
                <w:rFonts w:ascii="Times New Roman" w:hAnsi="Times New Roman"/>
                <w:color w:val="000000"/>
                <w:spacing w:val="-2"/>
                <w:sz w:val="18"/>
                <w:szCs w:val="18"/>
              </w:rPr>
              <w:t xml:space="preserve"> </w:t>
            </w:r>
            <w:r w:rsidRPr="00AD4BBE">
              <w:rPr>
                <w:rFonts w:ascii="Times New Roman" w:hAnsi="Times New Roman"/>
                <w:color w:val="000000"/>
                <w:spacing w:val="-2"/>
                <w:sz w:val="18"/>
                <w:szCs w:val="18"/>
              </w:rPr>
              <w:t>państw członkowskich</w:t>
            </w:r>
            <w:r w:rsidR="00AD4BBE">
              <w:rPr>
                <w:rFonts w:ascii="Times New Roman" w:hAnsi="Times New Roman"/>
                <w:color w:val="000000"/>
                <w:spacing w:val="-2"/>
                <w:sz w:val="18"/>
                <w:szCs w:val="18"/>
              </w:rPr>
              <w:t xml:space="preserve"> </w:t>
            </w:r>
            <w:r w:rsidRPr="00AD4BBE">
              <w:rPr>
                <w:rFonts w:ascii="Times New Roman" w:hAnsi="Times New Roman"/>
                <w:color w:val="000000"/>
                <w:spacing w:val="-2"/>
                <w:sz w:val="18"/>
                <w:szCs w:val="18"/>
              </w:rPr>
              <w:t>UE oraz państw</w:t>
            </w:r>
            <w:r w:rsidR="00AD4BBE">
              <w:rPr>
                <w:rFonts w:ascii="Times New Roman" w:hAnsi="Times New Roman"/>
                <w:color w:val="000000"/>
                <w:spacing w:val="-2"/>
                <w:sz w:val="18"/>
                <w:szCs w:val="18"/>
              </w:rPr>
              <w:t xml:space="preserve"> </w:t>
            </w:r>
            <w:r w:rsidRPr="00AD4BBE">
              <w:rPr>
                <w:rFonts w:ascii="Times New Roman" w:hAnsi="Times New Roman"/>
                <w:color w:val="000000"/>
                <w:spacing w:val="-2"/>
                <w:sz w:val="18"/>
                <w:szCs w:val="18"/>
              </w:rPr>
              <w:t>członkowskich</w:t>
            </w:r>
            <w:r w:rsidR="00AD4BBE">
              <w:rPr>
                <w:rFonts w:ascii="Times New Roman" w:hAnsi="Times New Roman"/>
                <w:color w:val="000000"/>
                <w:spacing w:val="-2"/>
                <w:sz w:val="18"/>
                <w:szCs w:val="18"/>
              </w:rPr>
              <w:t xml:space="preserve"> </w:t>
            </w:r>
            <w:r w:rsidRPr="00AD4BBE">
              <w:rPr>
                <w:rFonts w:ascii="Times New Roman" w:hAnsi="Times New Roman"/>
                <w:color w:val="000000"/>
                <w:spacing w:val="-2"/>
                <w:sz w:val="18"/>
                <w:szCs w:val="18"/>
              </w:rPr>
              <w:t>Europejskiego</w:t>
            </w:r>
            <w:r w:rsidR="00AD4BBE">
              <w:rPr>
                <w:rFonts w:ascii="Times New Roman" w:hAnsi="Times New Roman"/>
                <w:color w:val="000000"/>
                <w:spacing w:val="-2"/>
                <w:sz w:val="18"/>
                <w:szCs w:val="18"/>
              </w:rPr>
              <w:t xml:space="preserve"> </w:t>
            </w:r>
            <w:r w:rsidRPr="00AD4BBE">
              <w:rPr>
                <w:rFonts w:ascii="Times New Roman" w:hAnsi="Times New Roman"/>
                <w:color w:val="000000"/>
                <w:spacing w:val="-2"/>
                <w:sz w:val="18"/>
                <w:szCs w:val="18"/>
              </w:rPr>
              <w:t>Porozumienia o</w:t>
            </w:r>
            <w:r w:rsidR="00AD4BBE">
              <w:rPr>
                <w:rFonts w:ascii="Times New Roman" w:hAnsi="Times New Roman"/>
                <w:color w:val="000000"/>
                <w:spacing w:val="-2"/>
                <w:sz w:val="18"/>
                <w:szCs w:val="18"/>
              </w:rPr>
              <w:t xml:space="preserve"> </w:t>
            </w:r>
            <w:r w:rsidRPr="00AD4BBE">
              <w:rPr>
                <w:rFonts w:ascii="Times New Roman" w:hAnsi="Times New Roman"/>
                <w:color w:val="000000"/>
                <w:spacing w:val="-2"/>
                <w:sz w:val="18"/>
                <w:szCs w:val="18"/>
              </w:rPr>
              <w:t>Wolnym Handlu</w:t>
            </w:r>
            <w:r w:rsidR="00AD4BBE">
              <w:rPr>
                <w:rFonts w:ascii="Times New Roman" w:hAnsi="Times New Roman"/>
                <w:color w:val="000000"/>
                <w:spacing w:val="-2"/>
                <w:sz w:val="18"/>
                <w:szCs w:val="18"/>
              </w:rPr>
              <w:t xml:space="preserve"> </w:t>
            </w:r>
            <w:r w:rsidRPr="00AD4BBE">
              <w:rPr>
                <w:rFonts w:ascii="Times New Roman" w:hAnsi="Times New Roman"/>
                <w:color w:val="000000"/>
                <w:spacing w:val="-2"/>
                <w:sz w:val="18"/>
                <w:szCs w:val="18"/>
              </w:rPr>
              <w:t>(EFTA) – stron umowy</w:t>
            </w:r>
            <w:r w:rsidR="00AD4BBE">
              <w:rPr>
                <w:rFonts w:ascii="Times New Roman" w:hAnsi="Times New Roman"/>
                <w:color w:val="000000"/>
                <w:spacing w:val="-2"/>
                <w:sz w:val="18"/>
                <w:szCs w:val="18"/>
              </w:rPr>
              <w:t xml:space="preserve"> </w:t>
            </w:r>
            <w:r w:rsidRPr="00AD4BBE">
              <w:rPr>
                <w:rFonts w:ascii="Times New Roman" w:hAnsi="Times New Roman"/>
                <w:color w:val="000000"/>
                <w:spacing w:val="-2"/>
                <w:sz w:val="18"/>
                <w:szCs w:val="18"/>
              </w:rPr>
              <w:t>o Europejskim Obszarze</w:t>
            </w:r>
            <w:r w:rsidR="00AD4BBE">
              <w:rPr>
                <w:rFonts w:ascii="Times New Roman" w:hAnsi="Times New Roman"/>
                <w:color w:val="000000"/>
                <w:spacing w:val="-2"/>
                <w:sz w:val="18"/>
                <w:szCs w:val="18"/>
              </w:rPr>
              <w:t xml:space="preserve"> </w:t>
            </w:r>
            <w:r w:rsidRPr="00AD4BBE">
              <w:rPr>
                <w:rFonts w:ascii="Times New Roman" w:hAnsi="Times New Roman"/>
                <w:color w:val="000000"/>
                <w:spacing w:val="-2"/>
                <w:sz w:val="18"/>
                <w:szCs w:val="18"/>
              </w:rPr>
              <w:t>Gospodarczym (EEA)</w:t>
            </w:r>
          </w:p>
        </w:tc>
        <w:tc>
          <w:tcPr>
            <w:tcW w:w="2835" w:type="dxa"/>
            <w:gridSpan w:val="10"/>
            <w:shd w:val="clear" w:color="auto" w:fill="auto"/>
          </w:tcPr>
          <w:p w14:paraId="2DF1A1BD" w14:textId="2FEDCC0E" w:rsidR="004E0368" w:rsidRDefault="004E0368" w:rsidP="00AD4BBE">
            <w:pPr>
              <w:pStyle w:val="Akapitzlist"/>
              <w:numPr>
                <w:ilvl w:val="0"/>
                <w:numId w:val="13"/>
              </w:numPr>
              <w:spacing w:line="240" w:lineRule="auto"/>
              <w:ind w:left="281"/>
              <w:rPr>
                <w:rFonts w:ascii="Times New Roman" w:hAnsi="Times New Roman"/>
                <w:color w:val="000000"/>
                <w:spacing w:val="-2"/>
                <w:sz w:val="18"/>
                <w:szCs w:val="18"/>
              </w:rPr>
            </w:pPr>
            <w:r w:rsidRPr="00AD4BBE">
              <w:rPr>
                <w:rFonts w:ascii="Times New Roman" w:hAnsi="Times New Roman"/>
                <w:color w:val="000000"/>
                <w:spacing w:val="-2"/>
                <w:sz w:val="18"/>
                <w:szCs w:val="18"/>
              </w:rPr>
              <w:t>https://www.knf.gov.pl/podmioty/Podmioty_rynku_ubezpieczeniowego/Dzial_II_pozostale_ubezpieczenia_zaklady_ubezpieczen_dzialajace_w_formie_spolki_akcyjnej</w:t>
            </w:r>
          </w:p>
          <w:p w14:paraId="4F800FB5" w14:textId="640FB575" w:rsidR="004E0368" w:rsidRDefault="004E0368" w:rsidP="00AD4BBE">
            <w:pPr>
              <w:pStyle w:val="Akapitzlist"/>
              <w:numPr>
                <w:ilvl w:val="0"/>
                <w:numId w:val="13"/>
              </w:numPr>
              <w:spacing w:line="240" w:lineRule="auto"/>
              <w:ind w:left="281"/>
              <w:rPr>
                <w:rFonts w:ascii="Times New Roman" w:hAnsi="Times New Roman"/>
                <w:color w:val="000000"/>
                <w:spacing w:val="-2"/>
                <w:sz w:val="18"/>
                <w:szCs w:val="18"/>
              </w:rPr>
            </w:pPr>
            <w:r w:rsidRPr="00AD4BBE">
              <w:rPr>
                <w:rFonts w:ascii="Times New Roman" w:hAnsi="Times New Roman"/>
                <w:color w:val="000000"/>
                <w:spacing w:val="-2"/>
                <w:sz w:val="18"/>
                <w:szCs w:val="18"/>
              </w:rPr>
              <w:t>https://www.knf.gov.pl/podmioty/Podmioty_rynku_ubezpieczeniowego/Dzial_II_pozostale_ubezpieczenia_zaklady_ubezpieczen_dzialajace_w_formie_TUW</w:t>
            </w:r>
          </w:p>
          <w:p w14:paraId="1088E325" w14:textId="2706B328" w:rsidR="000B4496" w:rsidRPr="00AD4BBE" w:rsidRDefault="004E0368" w:rsidP="00AD4BBE">
            <w:pPr>
              <w:pStyle w:val="Akapitzlist"/>
              <w:numPr>
                <w:ilvl w:val="0"/>
                <w:numId w:val="13"/>
              </w:numPr>
              <w:spacing w:line="240" w:lineRule="auto"/>
              <w:ind w:left="281"/>
              <w:rPr>
                <w:rFonts w:ascii="Times New Roman" w:hAnsi="Times New Roman"/>
                <w:color w:val="000000"/>
                <w:spacing w:val="-2"/>
                <w:sz w:val="18"/>
                <w:szCs w:val="18"/>
              </w:rPr>
            </w:pPr>
            <w:r w:rsidRPr="00AD4BBE">
              <w:rPr>
                <w:rFonts w:ascii="Times New Roman" w:hAnsi="Times New Roman"/>
                <w:color w:val="000000"/>
                <w:spacing w:val="-2"/>
                <w:sz w:val="18"/>
                <w:szCs w:val="18"/>
              </w:rPr>
              <w:t>https://www.knf.gov.pl/podmioty/Podmioty_rynku_ubezpieczeniowego/Dzial_II_pozostale_ubezpieczenia_osobowe_i_majatkowe_Oddzialy_zagranicznych_zakladow_ubezpieczen</w:t>
            </w:r>
          </w:p>
        </w:tc>
        <w:tc>
          <w:tcPr>
            <w:tcW w:w="3145" w:type="dxa"/>
            <w:gridSpan w:val="6"/>
            <w:shd w:val="clear" w:color="auto" w:fill="auto"/>
          </w:tcPr>
          <w:p w14:paraId="6E7EB757" w14:textId="42DF16AF" w:rsidR="00F1137A" w:rsidRPr="00E676BD" w:rsidRDefault="004E0368" w:rsidP="00AD4BBE">
            <w:pPr>
              <w:spacing w:line="240" w:lineRule="auto"/>
              <w:jc w:val="both"/>
              <w:rPr>
                <w:rFonts w:ascii="Times New Roman" w:hAnsi="Times New Roman"/>
                <w:color w:val="000000"/>
                <w:sz w:val="18"/>
                <w:szCs w:val="18"/>
              </w:rPr>
            </w:pPr>
            <w:r w:rsidRPr="004E0368">
              <w:rPr>
                <w:rFonts w:ascii="Times New Roman" w:hAnsi="Times New Roman"/>
                <w:color w:val="000000"/>
                <w:sz w:val="18"/>
                <w:szCs w:val="18"/>
              </w:rPr>
              <w:t>Udostępnienie danych</w:t>
            </w:r>
            <w:r w:rsidR="00AD4BBE">
              <w:rPr>
                <w:rFonts w:ascii="Times New Roman" w:hAnsi="Times New Roman"/>
                <w:color w:val="000000"/>
                <w:sz w:val="18"/>
                <w:szCs w:val="18"/>
              </w:rPr>
              <w:t xml:space="preserve"> </w:t>
            </w:r>
            <w:r w:rsidRPr="004E0368">
              <w:rPr>
                <w:rFonts w:ascii="Times New Roman" w:hAnsi="Times New Roman"/>
                <w:color w:val="000000"/>
                <w:sz w:val="18"/>
                <w:szCs w:val="18"/>
              </w:rPr>
              <w:t>zgromadzonych w CEEB w zakresie przeprowadzonych</w:t>
            </w:r>
            <w:r w:rsidR="00E676BD">
              <w:rPr>
                <w:rFonts w:ascii="Times New Roman" w:hAnsi="Times New Roman"/>
                <w:color w:val="000000"/>
                <w:sz w:val="18"/>
                <w:szCs w:val="18"/>
              </w:rPr>
              <w:t xml:space="preserve"> </w:t>
            </w:r>
            <w:r w:rsidRPr="004E0368">
              <w:rPr>
                <w:rFonts w:ascii="Times New Roman" w:hAnsi="Times New Roman"/>
                <w:color w:val="000000"/>
                <w:sz w:val="18"/>
                <w:szCs w:val="18"/>
              </w:rPr>
              <w:t>przeglądów kominiarskich.</w:t>
            </w:r>
          </w:p>
        </w:tc>
      </w:tr>
      <w:tr w:rsidR="00AD4BBE" w:rsidRPr="008B4FE6" w14:paraId="21E940B4" w14:textId="77777777" w:rsidTr="00EE6583">
        <w:trPr>
          <w:gridAfter w:val="1"/>
          <w:wAfter w:w="10" w:type="dxa"/>
          <w:trHeight w:val="142"/>
          <w:jc w:val="center"/>
        </w:trPr>
        <w:tc>
          <w:tcPr>
            <w:tcW w:w="2405" w:type="dxa"/>
            <w:gridSpan w:val="3"/>
            <w:shd w:val="clear" w:color="auto" w:fill="auto"/>
          </w:tcPr>
          <w:p w14:paraId="0790EA03" w14:textId="049F7341" w:rsidR="00AD4BBE" w:rsidRDefault="00AD4BBE" w:rsidP="00AD4BBE">
            <w:pPr>
              <w:tabs>
                <w:tab w:val="left" w:pos="1695"/>
              </w:tabs>
              <w:spacing w:line="240" w:lineRule="auto"/>
              <w:jc w:val="both"/>
              <w:rPr>
                <w:rFonts w:ascii="Times New Roman" w:hAnsi="Times New Roman"/>
                <w:color w:val="000000"/>
                <w:spacing w:val="-2"/>
                <w:sz w:val="18"/>
                <w:szCs w:val="18"/>
              </w:rPr>
            </w:pPr>
            <w:r>
              <w:rPr>
                <w:rFonts w:ascii="Times New Roman" w:hAnsi="Times New Roman"/>
                <w:color w:val="000000"/>
                <w:spacing w:val="-2"/>
                <w:sz w:val="18"/>
                <w:szCs w:val="18"/>
              </w:rPr>
              <w:t>M</w:t>
            </w:r>
            <w:r w:rsidRPr="00F1137A">
              <w:rPr>
                <w:rFonts w:ascii="Times New Roman" w:hAnsi="Times New Roman"/>
                <w:color w:val="000000"/>
                <w:spacing w:val="-2"/>
                <w:sz w:val="18"/>
                <w:szCs w:val="18"/>
              </w:rPr>
              <w:t>inist</w:t>
            </w:r>
            <w:r>
              <w:rPr>
                <w:rFonts w:ascii="Times New Roman" w:hAnsi="Times New Roman"/>
                <w:color w:val="000000"/>
                <w:spacing w:val="-2"/>
                <w:sz w:val="18"/>
                <w:szCs w:val="18"/>
              </w:rPr>
              <w:t>er</w:t>
            </w:r>
            <w:r w:rsidRPr="00F1137A">
              <w:rPr>
                <w:rFonts w:ascii="Times New Roman" w:hAnsi="Times New Roman"/>
                <w:color w:val="000000"/>
                <w:spacing w:val="-2"/>
                <w:sz w:val="18"/>
                <w:szCs w:val="18"/>
              </w:rPr>
              <w:t xml:space="preserve"> właściw</w:t>
            </w:r>
            <w:r>
              <w:rPr>
                <w:rFonts w:ascii="Times New Roman" w:hAnsi="Times New Roman"/>
                <w:color w:val="000000"/>
                <w:spacing w:val="-2"/>
                <w:sz w:val="18"/>
                <w:szCs w:val="18"/>
              </w:rPr>
              <w:t>y</w:t>
            </w:r>
            <w:r w:rsidRPr="00F1137A">
              <w:rPr>
                <w:rFonts w:ascii="Times New Roman" w:hAnsi="Times New Roman"/>
                <w:color w:val="000000"/>
                <w:spacing w:val="-2"/>
                <w:sz w:val="18"/>
                <w:szCs w:val="18"/>
              </w:rPr>
              <w:t xml:space="preserve"> do spraw energii</w:t>
            </w:r>
          </w:p>
        </w:tc>
        <w:tc>
          <w:tcPr>
            <w:tcW w:w="2552" w:type="dxa"/>
            <w:gridSpan w:val="6"/>
            <w:shd w:val="clear" w:color="auto" w:fill="auto"/>
          </w:tcPr>
          <w:p w14:paraId="5D6E353A" w14:textId="6137197C" w:rsidR="00AD4BBE" w:rsidRDefault="00AD4BBE" w:rsidP="00AD4BBE">
            <w:pPr>
              <w:spacing w:line="240" w:lineRule="auto"/>
              <w:rPr>
                <w:rFonts w:ascii="Times New Roman" w:hAnsi="Times New Roman"/>
                <w:color w:val="000000"/>
                <w:spacing w:val="-2"/>
                <w:sz w:val="18"/>
                <w:szCs w:val="18"/>
              </w:rPr>
            </w:pPr>
            <w:r>
              <w:rPr>
                <w:rFonts w:ascii="Times New Roman" w:hAnsi="Times New Roman"/>
                <w:color w:val="000000"/>
                <w:spacing w:val="-2"/>
                <w:sz w:val="18"/>
                <w:szCs w:val="18"/>
              </w:rPr>
              <w:t>1</w:t>
            </w:r>
          </w:p>
        </w:tc>
        <w:tc>
          <w:tcPr>
            <w:tcW w:w="2835" w:type="dxa"/>
            <w:gridSpan w:val="10"/>
            <w:shd w:val="clear" w:color="auto" w:fill="auto"/>
          </w:tcPr>
          <w:p w14:paraId="67FCDE7D" w14:textId="5161D3D2" w:rsidR="00AD4BBE" w:rsidRPr="000B4496" w:rsidRDefault="00AD4BBE" w:rsidP="00AD4BBE">
            <w:pPr>
              <w:spacing w:line="240" w:lineRule="auto"/>
              <w:rPr>
                <w:rFonts w:ascii="Times New Roman" w:hAnsi="Times New Roman"/>
                <w:spacing w:val="-2"/>
                <w:sz w:val="18"/>
                <w:szCs w:val="18"/>
              </w:rPr>
            </w:pPr>
            <w:r w:rsidRPr="003429B6">
              <w:rPr>
                <w:rFonts w:ascii="Times New Roman" w:hAnsi="Times New Roman"/>
                <w:spacing w:val="-2"/>
                <w:sz w:val="18"/>
                <w:szCs w:val="18"/>
              </w:rPr>
              <w:t>Dane ogólnodostępne</w:t>
            </w:r>
          </w:p>
        </w:tc>
        <w:tc>
          <w:tcPr>
            <w:tcW w:w="3145" w:type="dxa"/>
            <w:gridSpan w:val="6"/>
            <w:shd w:val="clear" w:color="auto" w:fill="auto"/>
          </w:tcPr>
          <w:p w14:paraId="6AF05B3E" w14:textId="2CC682EA" w:rsidR="00AD4BBE" w:rsidRPr="000B4496" w:rsidRDefault="00AD4BBE" w:rsidP="00AD4BBE">
            <w:pPr>
              <w:spacing w:line="240" w:lineRule="auto"/>
              <w:jc w:val="both"/>
              <w:rPr>
                <w:rFonts w:ascii="Times New Roman" w:hAnsi="Times New Roman"/>
                <w:color w:val="000000"/>
                <w:sz w:val="18"/>
                <w:szCs w:val="18"/>
              </w:rPr>
            </w:pPr>
            <w:r w:rsidRPr="00006D17">
              <w:rPr>
                <w:rFonts w:ascii="Times New Roman" w:hAnsi="Times New Roman"/>
                <w:color w:val="000000"/>
                <w:sz w:val="18"/>
                <w:szCs w:val="18"/>
              </w:rPr>
              <w:t xml:space="preserve">Możliwość „odczytu” danych zgromadzonych w CEEB w ramach udostępnionych danych. </w:t>
            </w:r>
          </w:p>
        </w:tc>
      </w:tr>
      <w:tr w:rsidR="00AD4BBE" w:rsidRPr="008B4FE6" w14:paraId="679A6CC2" w14:textId="77777777" w:rsidTr="00EE6583">
        <w:trPr>
          <w:gridAfter w:val="1"/>
          <w:wAfter w:w="10" w:type="dxa"/>
          <w:trHeight w:val="142"/>
          <w:jc w:val="center"/>
        </w:trPr>
        <w:tc>
          <w:tcPr>
            <w:tcW w:w="2405" w:type="dxa"/>
            <w:gridSpan w:val="3"/>
            <w:shd w:val="clear" w:color="auto" w:fill="auto"/>
          </w:tcPr>
          <w:p w14:paraId="7B6D04D4" w14:textId="74153CCF" w:rsidR="00AD4BBE" w:rsidRPr="00F1137A" w:rsidRDefault="00AD4BBE" w:rsidP="00AD4BBE">
            <w:pPr>
              <w:tabs>
                <w:tab w:val="left" w:pos="1695"/>
              </w:tabs>
              <w:spacing w:line="240" w:lineRule="auto"/>
              <w:jc w:val="both"/>
              <w:rPr>
                <w:rFonts w:ascii="Times New Roman" w:hAnsi="Times New Roman"/>
                <w:color w:val="000000"/>
                <w:spacing w:val="-2"/>
                <w:sz w:val="18"/>
                <w:szCs w:val="18"/>
              </w:rPr>
            </w:pPr>
            <w:r>
              <w:rPr>
                <w:rFonts w:ascii="Times New Roman" w:hAnsi="Times New Roman"/>
                <w:color w:val="000000"/>
                <w:spacing w:val="-2"/>
                <w:sz w:val="18"/>
                <w:szCs w:val="18"/>
              </w:rPr>
              <w:lastRenderedPageBreak/>
              <w:t>Minister właściwy</w:t>
            </w:r>
            <w:r w:rsidRPr="00F1137A">
              <w:rPr>
                <w:rFonts w:ascii="Times New Roman" w:hAnsi="Times New Roman"/>
                <w:color w:val="000000"/>
                <w:spacing w:val="-2"/>
                <w:sz w:val="18"/>
                <w:szCs w:val="18"/>
              </w:rPr>
              <w:t xml:space="preserve"> do spraw klimatu</w:t>
            </w:r>
          </w:p>
        </w:tc>
        <w:tc>
          <w:tcPr>
            <w:tcW w:w="2552" w:type="dxa"/>
            <w:gridSpan w:val="6"/>
            <w:shd w:val="clear" w:color="auto" w:fill="auto"/>
          </w:tcPr>
          <w:p w14:paraId="205F272A" w14:textId="6DCAB3E1" w:rsidR="00AD4BBE" w:rsidRDefault="00AD4BBE" w:rsidP="00AD4BBE">
            <w:pPr>
              <w:spacing w:line="240" w:lineRule="auto"/>
              <w:rPr>
                <w:rFonts w:ascii="Times New Roman" w:hAnsi="Times New Roman"/>
                <w:color w:val="000000"/>
                <w:spacing w:val="-2"/>
                <w:sz w:val="18"/>
                <w:szCs w:val="18"/>
              </w:rPr>
            </w:pPr>
            <w:r>
              <w:rPr>
                <w:rFonts w:ascii="Times New Roman" w:hAnsi="Times New Roman"/>
                <w:color w:val="000000"/>
                <w:spacing w:val="-2"/>
                <w:sz w:val="18"/>
                <w:szCs w:val="18"/>
              </w:rPr>
              <w:t>1</w:t>
            </w:r>
          </w:p>
        </w:tc>
        <w:tc>
          <w:tcPr>
            <w:tcW w:w="2835" w:type="dxa"/>
            <w:gridSpan w:val="10"/>
            <w:shd w:val="clear" w:color="auto" w:fill="auto"/>
          </w:tcPr>
          <w:p w14:paraId="7D6E2A54" w14:textId="310810CF" w:rsidR="00AD4BBE" w:rsidRPr="000B4496" w:rsidRDefault="00AD4BBE" w:rsidP="00AD4BBE">
            <w:pPr>
              <w:spacing w:line="240" w:lineRule="auto"/>
              <w:jc w:val="both"/>
              <w:rPr>
                <w:rFonts w:ascii="Times New Roman" w:hAnsi="Times New Roman"/>
                <w:spacing w:val="-2"/>
                <w:sz w:val="18"/>
                <w:szCs w:val="18"/>
              </w:rPr>
            </w:pPr>
            <w:r w:rsidRPr="003429B6">
              <w:rPr>
                <w:rFonts w:ascii="Times New Roman" w:hAnsi="Times New Roman"/>
                <w:spacing w:val="-2"/>
                <w:sz w:val="18"/>
                <w:szCs w:val="18"/>
              </w:rPr>
              <w:t>Dane ogólnodostępne</w:t>
            </w:r>
          </w:p>
        </w:tc>
        <w:tc>
          <w:tcPr>
            <w:tcW w:w="3145" w:type="dxa"/>
            <w:gridSpan w:val="6"/>
            <w:shd w:val="clear" w:color="auto" w:fill="auto"/>
          </w:tcPr>
          <w:p w14:paraId="065AE1F0" w14:textId="56991AF5" w:rsidR="00AD4BBE" w:rsidRPr="000B4496" w:rsidRDefault="00AD4BBE" w:rsidP="00AD4BBE">
            <w:pPr>
              <w:spacing w:line="240" w:lineRule="auto"/>
              <w:jc w:val="both"/>
              <w:rPr>
                <w:rFonts w:ascii="Times New Roman" w:hAnsi="Times New Roman"/>
                <w:color w:val="000000"/>
                <w:sz w:val="18"/>
                <w:szCs w:val="18"/>
              </w:rPr>
            </w:pPr>
            <w:r w:rsidRPr="00006D17">
              <w:rPr>
                <w:rFonts w:ascii="Times New Roman" w:hAnsi="Times New Roman"/>
                <w:color w:val="000000"/>
                <w:sz w:val="18"/>
                <w:szCs w:val="18"/>
              </w:rPr>
              <w:t xml:space="preserve">Możliwość „odczytu” danych zgromadzonych w CEEB w ramach udostępnionych danych. </w:t>
            </w:r>
          </w:p>
        </w:tc>
      </w:tr>
      <w:tr w:rsidR="00AD4BBE" w:rsidRPr="008B4FE6" w14:paraId="5123C182" w14:textId="77777777" w:rsidTr="00EE6583">
        <w:trPr>
          <w:gridAfter w:val="1"/>
          <w:wAfter w:w="10" w:type="dxa"/>
          <w:trHeight w:val="142"/>
          <w:jc w:val="center"/>
        </w:trPr>
        <w:tc>
          <w:tcPr>
            <w:tcW w:w="2405" w:type="dxa"/>
            <w:gridSpan w:val="3"/>
            <w:shd w:val="clear" w:color="auto" w:fill="auto"/>
          </w:tcPr>
          <w:p w14:paraId="59D2CD6B" w14:textId="3ECB0BA2" w:rsidR="00AD4BBE" w:rsidRDefault="00AD4BBE" w:rsidP="00AD4BBE">
            <w:pPr>
              <w:tabs>
                <w:tab w:val="left" w:pos="1695"/>
              </w:tabs>
              <w:spacing w:line="240" w:lineRule="auto"/>
              <w:jc w:val="both"/>
              <w:rPr>
                <w:rFonts w:ascii="Times New Roman" w:hAnsi="Times New Roman"/>
                <w:color w:val="000000"/>
                <w:spacing w:val="-2"/>
                <w:sz w:val="18"/>
                <w:szCs w:val="18"/>
              </w:rPr>
            </w:pPr>
            <w:r>
              <w:rPr>
                <w:rFonts w:ascii="Times New Roman" w:hAnsi="Times New Roman"/>
                <w:color w:val="000000"/>
                <w:spacing w:val="-2"/>
                <w:sz w:val="18"/>
                <w:szCs w:val="18"/>
              </w:rPr>
              <w:t>Minister właściwy do spraw wewnętrznych</w:t>
            </w:r>
          </w:p>
        </w:tc>
        <w:tc>
          <w:tcPr>
            <w:tcW w:w="2552" w:type="dxa"/>
            <w:gridSpan w:val="6"/>
            <w:shd w:val="clear" w:color="auto" w:fill="auto"/>
          </w:tcPr>
          <w:p w14:paraId="071F5FE9" w14:textId="0E8A0A6A" w:rsidR="00AD4BBE" w:rsidRDefault="00AD4BBE" w:rsidP="00AD4BBE">
            <w:pPr>
              <w:spacing w:line="240" w:lineRule="auto"/>
              <w:rPr>
                <w:rFonts w:ascii="Times New Roman" w:hAnsi="Times New Roman"/>
                <w:color w:val="000000"/>
                <w:spacing w:val="-2"/>
                <w:sz w:val="18"/>
                <w:szCs w:val="18"/>
              </w:rPr>
            </w:pPr>
            <w:r>
              <w:rPr>
                <w:rFonts w:ascii="Times New Roman" w:hAnsi="Times New Roman"/>
                <w:color w:val="000000"/>
                <w:spacing w:val="-2"/>
                <w:sz w:val="18"/>
                <w:szCs w:val="18"/>
              </w:rPr>
              <w:t>1</w:t>
            </w:r>
          </w:p>
        </w:tc>
        <w:tc>
          <w:tcPr>
            <w:tcW w:w="2835" w:type="dxa"/>
            <w:gridSpan w:val="10"/>
            <w:shd w:val="clear" w:color="auto" w:fill="auto"/>
          </w:tcPr>
          <w:p w14:paraId="59AF1F8C" w14:textId="1D798FCC" w:rsidR="00AD4BBE" w:rsidRPr="000B4496" w:rsidRDefault="00AD4BBE" w:rsidP="00AD4BBE">
            <w:pPr>
              <w:spacing w:line="240" w:lineRule="auto"/>
              <w:jc w:val="both"/>
              <w:rPr>
                <w:rFonts w:ascii="Times New Roman" w:hAnsi="Times New Roman"/>
                <w:spacing w:val="-2"/>
                <w:sz w:val="18"/>
                <w:szCs w:val="18"/>
              </w:rPr>
            </w:pPr>
            <w:r w:rsidRPr="003429B6">
              <w:rPr>
                <w:rFonts w:ascii="Times New Roman" w:hAnsi="Times New Roman"/>
                <w:spacing w:val="-2"/>
                <w:sz w:val="18"/>
                <w:szCs w:val="18"/>
              </w:rPr>
              <w:t>Dane ogólnodostępne</w:t>
            </w:r>
          </w:p>
        </w:tc>
        <w:tc>
          <w:tcPr>
            <w:tcW w:w="3145" w:type="dxa"/>
            <w:gridSpan w:val="6"/>
            <w:shd w:val="clear" w:color="auto" w:fill="auto"/>
          </w:tcPr>
          <w:p w14:paraId="2E5A16A7" w14:textId="4AABFB93" w:rsidR="00AD4BBE" w:rsidRPr="000B4496" w:rsidRDefault="00AD4BBE" w:rsidP="00AD4BBE">
            <w:pPr>
              <w:spacing w:line="240" w:lineRule="auto"/>
              <w:jc w:val="both"/>
              <w:rPr>
                <w:rFonts w:ascii="Times New Roman" w:hAnsi="Times New Roman"/>
                <w:color w:val="000000"/>
                <w:sz w:val="18"/>
                <w:szCs w:val="18"/>
              </w:rPr>
            </w:pPr>
            <w:r w:rsidRPr="00006D17">
              <w:rPr>
                <w:rFonts w:ascii="Times New Roman" w:hAnsi="Times New Roman"/>
                <w:color w:val="000000"/>
                <w:sz w:val="18"/>
                <w:szCs w:val="18"/>
              </w:rPr>
              <w:t xml:space="preserve">Możliwość „odczytu” danych zgromadzonych w CEEB w ramach udostępnionych danych. </w:t>
            </w:r>
          </w:p>
        </w:tc>
      </w:tr>
      <w:tr w:rsidR="00AD4BBE" w:rsidRPr="008B4FE6" w14:paraId="72D1F669" w14:textId="77777777" w:rsidTr="00EE6583">
        <w:trPr>
          <w:gridAfter w:val="1"/>
          <w:wAfter w:w="10" w:type="dxa"/>
          <w:trHeight w:val="142"/>
          <w:jc w:val="center"/>
        </w:trPr>
        <w:tc>
          <w:tcPr>
            <w:tcW w:w="2405" w:type="dxa"/>
            <w:gridSpan w:val="3"/>
            <w:shd w:val="clear" w:color="auto" w:fill="auto"/>
          </w:tcPr>
          <w:p w14:paraId="67ED0AB0" w14:textId="5904B043" w:rsidR="00AD4BBE" w:rsidRDefault="00AD4BBE" w:rsidP="00AD4BBE">
            <w:pPr>
              <w:tabs>
                <w:tab w:val="left" w:pos="1695"/>
              </w:tabs>
              <w:spacing w:line="240" w:lineRule="auto"/>
              <w:jc w:val="both"/>
              <w:rPr>
                <w:rFonts w:ascii="Times New Roman" w:hAnsi="Times New Roman"/>
                <w:color w:val="000000"/>
                <w:spacing w:val="-2"/>
                <w:sz w:val="18"/>
                <w:szCs w:val="18"/>
              </w:rPr>
            </w:pPr>
            <w:r>
              <w:rPr>
                <w:rFonts w:ascii="Times New Roman" w:hAnsi="Times New Roman"/>
                <w:color w:val="000000"/>
                <w:spacing w:val="-2"/>
                <w:sz w:val="18"/>
                <w:szCs w:val="18"/>
              </w:rPr>
              <w:t xml:space="preserve">Minister właściwy </w:t>
            </w:r>
            <w:r w:rsidRPr="00F1137A">
              <w:rPr>
                <w:rFonts w:ascii="Times New Roman" w:hAnsi="Times New Roman"/>
                <w:color w:val="000000"/>
                <w:spacing w:val="-2"/>
                <w:sz w:val="18"/>
                <w:szCs w:val="18"/>
              </w:rPr>
              <w:t>do spraw finansów publicznych</w:t>
            </w:r>
          </w:p>
        </w:tc>
        <w:tc>
          <w:tcPr>
            <w:tcW w:w="2552" w:type="dxa"/>
            <w:gridSpan w:val="6"/>
            <w:shd w:val="clear" w:color="auto" w:fill="auto"/>
          </w:tcPr>
          <w:p w14:paraId="0BBFE49F" w14:textId="19D98A8F" w:rsidR="00AD4BBE" w:rsidRDefault="00AD4BBE" w:rsidP="00AD4BBE">
            <w:pPr>
              <w:spacing w:line="240" w:lineRule="auto"/>
              <w:rPr>
                <w:rFonts w:ascii="Times New Roman" w:hAnsi="Times New Roman"/>
                <w:color w:val="000000"/>
                <w:spacing w:val="-2"/>
                <w:sz w:val="18"/>
                <w:szCs w:val="18"/>
              </w:rPr>
            </w:pPr>
            <w:r>
              <w:rPr>
                <w:rFonts w:ascii="Times New Roman" w:hAnsi="Times New Roman"/>
                <w:color w:val="000000"/>
                <w:spacing w:val="-2"/>
                <w:sz w:val="18"/>
                <w:szCs w:val="18"/>
              </w:rPr>
              <w:t>1</w:t>
            </w:r>
          </w:p>
        </w:tc>
        <w:tc>
          <w:tcPr>
            <w:tcW w:w="2835" w:type="dxa"/>
            <w:gridSpan w:val="10"/>
            <w:shd w:val="clear" w:color="auto" w:fill="auto"/>
          </w:tcPr>
          <w:p w14:paraId="5BB263B4" w14:textId="5B8E3A3B" w:rsidR="00AD4BBE" w:rsidRPr="000B4496" w:rsidRDefault="00AD4BBE" w:rsidP="00AD4BBE">
            <w:pPr>
              <w:spacing w:line="240" w:lineRule="auto"/>
              <w:jc w:val="both"/>
              <w:rPr>
                <w:rFonts w:ascii="Times New Roman" w:hAnsi="Times New Roman"/>
                <w:spacing w:val="-2"/>
                <w:sz w:val="18"/>
                <w:szCs w:val="18"/>
              </w:rPr>
            </w:pPr>
            <w:r w:rsidRPr="003429B6">
              <w:rPr>
                <w:rFonts w:ascii="Times New Roman" w:hAnsi="Times New Roman"/>
                <w:spacing w:val="-2"/>
                <w:sz w:val="18"/>
                <w:szCs w:val="18"/>
              </w:rPr>
              <w:t>Dane ogólnodostępne</w:t>
            </w:r>
          </w:p>
        </w:tc>
        <w:tc>
          <w:tcPr>
            <w:tcW w:w="3145" w:type="dxa"/>
            <w:gridSpan w:val="6"/>
            <w:shd w:val="clear" w:color="auto" w:fill="auto"/>
          </w:tcPr>
          <w:p w14:paraId="65A7D637" w14:textId="03762114" w:rsidR="00AD4BBE" w:rsidRPr="000B4496" w:rsidRDefault="00AD4BBE" w:rsidP="00AD4BBE">
            <w:pPr>
              <w:spacing w:line="240" w:lineRule="auto"/>
              <w:jc w:val="both"/>
              <w:rPr>
                <w:rFonts w:ascii="Times New Roman" w:hAnsi="Times New Roman"/>
                <w:color w:val="000000"/>
                <w:sz w:val="18"/>
                <w:szCs w:val="18"/>
              </w:rPr>
            </w:pPr>
            <w:r w:rsidRPr="00006D17">
              <w:rPr>
                <w:rFonts w:ascii="Times New Roman" w:hAnsi="Times New Roman"/>
                <w:color w:val="000000"/>
                <w:sz w:val="18"/>
                <w:szCs w:val="18"/>
              </w:rPr>
              <w:t xml:space="preserve">Możliwość „odczytu” danych zgromadzonych w CEEB w ramach udostępnionych danych. </w:t>
            </w:r>
          </w:p>
        </w:tc>
      </w:tr>
      <w:tr w:rsidR="00AD4BBE" w:rsidRPr="008B4FE6" w14:paraId="45CF4EE6" w14:textId="77777777" w:rsidTr="00EE6583">
        <w:trPr>
          <w:gridAfter w:val="1"/>
          <w:wAfter w:w="10" w:type="dxa"/>
          <w:trHeight w:val="142"/>
          <w:jc w:val="center"/>
        </w:trPr>
        <w:tc>
          <w:tcPr>
            <w:tcW w:w="2405" w:type="dxa"/>
            <w:gridSpan w:val="3"/>
            <w:shd w:val="clear" w:color="auto" w:fill="auto"/>
          </w:tcPr>
          <w:p w14:paraId="2FED682E" w14:textId="42F852DA" w:rsidR="00AD4BBE" w:rsidRPr="000B4496" w:rsidRDefault="00AD4BBE" w:rsidP="00AD4BBE">
            <w:pPr>
              <w:tabs>
                <w:tab w:val="left" w:pos="1695"/>
              </w:tabs>
              <w:spacing w:line="240" w:lineRule="auto"/>
              <w:jc w:val="both"/>
              <w:rPr>
                <w:rFonts w:ascii="Times New Roman" w:hAnsi="Times New Roman"/>
                <w:color w:val="000000"/>
                <w:spacing w:val="-2"/>
                <w:sz w:val="18"/>
                <w:szCs w:val="18"/>
              </w:rPr>
            </w:pPr>
            <w:r>
              <w:rPr>
                <w:rFonts w:ascii="Times New Roman" w:hAnsi="Times New Roman"/>
                <w:color w:val="000000"/>
                <w:spacing w:val="-2"/>
                <w:sz w:val="18"/>
                <w:szCs w:val="18"/>
              </w:rPr>
              <w:t>Główny Urząd Statystyczny</w:t>
            </w:r>
          </w:p>
        </w:tc>
        <w:tc>
          <w:tcPr>
            <w:tcW w:w="2552" w:type="dxa"/>
            <w:gridSpan w:val="6"/>
            <w:shd w:val="clear" w:color="auto" w:fill="auto"/>
          </w:tcPr>
          <w:p w14:paraId="41C28A72" w14:textId="4B8F5747" w:rsidR="00AD4BBE" w:rsidRPr="000B4496" w:rsidRDefault="00AD4BBE" w:rsidP="00AD4BBE">
            <w:pPr>
              <w:spacing w:line="240" w:lineRule="auto"/>
              <w:rPr>
                <w:rFonts w:ascii="Times New Roman" w:hAnsi="Times New Roman"/>
                <w:color w:val="000000"/>
                <w:spacing w:val="-2"/>
                <w:sz w:val="18"/>
                <w:szCs w:val="18"/>
              </w:rPr>
            </w:pPr>
            <w:r>
              <w:rPr>
                <w:rFonts w:ascii="Times New Roman" w:hAnsi="Times New Roman"/>
                <w:color w:val="000000"/>
                <w:spacing w:val="-2"/>
                <w:sz w:val="18"/>
                <w:szCs w:val="18"/>
              </w:rPr>
              <w:t>1</w:t>
            </w:r>
          </w:p>
        </w:tc>
        <w:tc>
          <w:tcPr>
            <w:tcW w:w="2835" w:type="dxa"/>
            <w:gridSpan w:val="10"/>
            <w:shd w:val="clear" w:color="auto" w:fill="auto"/>
          </w:tcPr>
          <w:p w14:paraId="5F461A2B" w14:textId="7A5CE151" w:rsidR="00AD4BBE" w:rsidRPr="000B4496" w:rsidRDefault="00AD4BBE" w:rsidP="00AD4BBE">
            <w:pPr>
              <w:spacing w:line="240" w:lineRule="auto"/>
              <w:jc w:val="both"/>
              <w:rPr>
                <w:rFonts w:ascii="Times New Roman" w:hAnsi="Times New Roman"/>
                <w:spacing w:val="-2"/>
                <w:sz w:val="18"/>
                <w:szCs w:val="18"/>
              </w:rPr>
            </w:pPr>
            <w:r w:rsidRPr="003429B6">
              <w:rPr>
                <w:rFonts w:ascii="Times New Roman" w:hAnsi="Times New Roman"/>
                <w:spacing w:val="-2"/>
                <w:sz w:val="18"/>
                <w:szCs w:val="18"/>
              </w:rPr>
              <w:t>Dane ogólnodostępne</w:t>
            </w:r>
          </w:p>
        </w:tc>
        <w:tc>
          <w:tcPr>
            <w:tcW w:w="3145" w:type="dxa"/>
            <w:gridSpan w:val="6"/>
            <w:shd w:val="clear" w:color="auto" w:fill="auto"/>
          </w:tcPr>
          <w:p w14:paraId="1F66CCE6" w14:textId="65DFA626" w:rsidR="00AD4BBE" w:rsidRPr="000B4496" w:rsidRDefault="00AD4BBE" w:rsidP="00AD4BBE">
            <w:pPr>
              <w:spacing w:line="240" w:lineRule="auto"/>
              <w:jc w:val="both"/>
              <w:rPr>
                <w:rFonts w:ascii="Times New Roman" w:hAnsi="Times New Roman"/>
                <w:color w:val="000000"/>
                <w:sz w:val="18"/>
                <w:szCs w:val="18"/>
              </w:rPr>
            </w:pPr>
            <w:r w:rsidRPr="00006D17">
              <w:rPr>
                <w:rFonts w:ascii="Times New Roman" w:hAnsi="Times New Roman"/>
                <w:color w:val="000000"/>
                <w:sz w:val="18"/>
                <w:szCs w:val="18"/>
              </w:rPr>
              <w:t xml:space="preserve">Możliwość „odczytu” danych zgromadzonych w CEEB w ramach udostępnionych danych. </w:t>
            </w:r>
          </w:p>
        </w:tc>
      </w:tr>
      <w:tr w:rsidR="00AD4BBE" w:rsidRPr="008B4FE6" w14:paraId="5F7E1B44" w14:textId="77777777" w:rsidTr="00EE6583">
        <w:trPr>
          <w:gridAfter w:val="1"/>
          <w:wAfter w:w="10" w:type="dxa"/>
          <w:trHeight w:val="142"/>
          <w:jc w:val="center"/>
        </w:trPr>
        <w:tc>
          <w:tcPr>
            <w:tcW w:w="2405" w:type="dxa"/>
            <w:gridSpan w:val="3"/>
            <w:shd w:val="clear" w:color="auto" w:fill="auto"/>
          </w:tcPr>
          <w:p w14:paraId="076FEDF3" w14:textId="579B5E3E" w:rsidR="00AD4BBE" w:rsidRDefault="00AD4BBE" w:rsidP="00AD4BBE">
            <w:pPr>
              <w:tabs>
                <w:tab w:val="left" w:pos="1695"/>
              </w:tabs>
              <w:spacing w:line="240" w:lineRule="auto"/>
              <w:jc w:val="both"/>
              <w:rPr>
                <w:rFonts w:ascii="Times New Roman" w:hAnsi="Times New Roman"/>
                <w:color w:val="000000"/>
                <w:spacing w:val="-2"/>
                <w:sz w:val="18"/>
                <w:szCs w:val="18"/>
              </w:rPr>
            </w:pPr>
            <w:r>
              <w:rPr>
                <w:rFonts w:ascii="Times New Roman" w:hAnsi="Times New Roman"/>
                <w:color w:val="000000"/>
                <w:spacing w:val="-2"/>
                <w:sz w:val="18"/>
                <w:szCs w:val="18"/>
              </w:rPr>
              <w:t>Urząd Regulacji Energetyki</w:t>
            </w:r>
          </w:p>
        </w:tc>
        <w:tc>
          <w:tcPr>
            <w:tcW w:w="2552" w:type="dxa"/>
            <w:gridSpan w:val="6"/>
            <w:shd w:val="clear" w:color="auto" w:fill="auto"/>
          </w:tcPr>
          <w:p w14:paraId="6C08273E" w14:textId="7E7B4FC1" w:rsidR="00AD4BBE" w:rsidRDefault="00AD4BBE" w:rsidP="00AD4BBE">
            <w:pPr>
              <w:spacing w:line="240" w:lineRule="auto"/>
              <w:rPr>
                <w:rFonts w:ascii="Times New Roman" w:hAnsi="Times New Roman"/>
                <w:color w:val="000000"/>
                <w:spacing w:val="-2"/>
                <w:sz w:val="18"/>
                <w:szCs w:val="18"/>
              </w:rPr>
            </w:pPr>
            <w:r>
              <w:rPr>
                <w:rFonts w:ascii="Times New Roman" w:hAnsi="Times New Roman"/>
                <w:color w:val="000000"/>
                <w:spacing w:val="-2"/>
                <w:sz w:val="18"/>
                <w:szCs w:val="18"/>
              </w:rPr>
              <w:t>1</w:t>
            </w:r>
          </w:p>
        </w:tc>
        <w:tc>
          <w:tcPr>
            <w:tcW w:w="2835" w:type="dxa"/>
            <w:gridSpan w:val="10"/>
            <w:shd w:val="clear" w:color="auto" w:fill="auto"/>
          </w:tcPr>
          <w:p w14:paraId="0FD6568F" w14:textId="583CD23E" w:rsidR="00AD4BBE" w:rsidRPr="000B4496" w:rsidRDefault="00AD4BBE" w:rsidP="00AD4BBE">
            <w:pPr>
              <w:spacing w:line="240" w:lineRule="auto"/>
              <w:jc w:val="both"/>
              <w:rPr>
                <w:rFonts w:ascii="Times New Roman" w:hAnsi="Times New Roman"/>
                <w:spacing w:val="-2"/>
                <w:sz w:val="18"/>
                <w:szCs w:val="18"/>
              </w:rPr>
            </w:pPr>
            <w:r w:rsidRPr="003429B6">
              <w:rPr>
                <w:rFonts w:ascii="Times New Roman" w:hAnsi="Times New Roman"/>
                <w:spacing w:val="-2"/>
                <w:sz w:val="18"/>
                <w:szCs w:val="18"/>
              </w:rPr>
              <w:t>Dane ogólnodostępne</w:t>
            </w:r>
          </w:p>
        </w:tc>
        <w:tc>
          <w:tcPr>
            <w:tcW w:w="3145" w:type="dxa"/>
            <w:gridSpan w:val="6"/>
            <w:shd w:val="clear" w:color="auto" w:fill="auto"/>
          </w:tcPr>
          <w:p w14:paraId="2CC3681E" w14:textId="4FF5EE40" w:rsidR="00AD4BBE" w:rsidRPr="000B4496" w:rsidRDefault="00AD4BBE" w:rsidP="00AD4BBE">
            <w:pPr>
              <w:spacing w:line="240" w:lineRule="auto"/>
              <w:jc w:val="both"/>
              <w:rPr>
                <w:rFonts w:ascii="Times New Roman" w:hAnsi="Times New Roman"/>
                <w:color w:val="000000"/>
                <w:sz w:val="18"/>
                <w:szCs w:val="18"/>
              </w:rPr>
            </w:pPr>
            <w:r w:rsidRPr="00006D17">
              <w:rPr>
                <w:rFonts w:ascii="Times New Roman" w:hAnsi="Times New Roman"/>
                <w:color w:val="000000"/>
                <w:sz w:val="18"/>
                <w:szCs w:val="18"/>
              </w:rPr>
              <w:t xml:space="preserve">Możliwość „odczytu” danych zgromadzonych w CEEB w ramach udostępnionych danych. </w:t>
            </w:r>
          </w:p>
        </w:tc>
      </w:tr>
      <w:tr w:rsidR="00AD4BBE" w:rsidRPr="008B4FE6" w14:paraId="5A43D6A6" w14:textId="77777777" w:rsidTr="00EE6583">
        <w:trPr>
          <w:gridAfter w:val="1"/>
          <w:wAfter w:w="10" w:type="dxa"/>
          <w:trHeight w:val="142"/>
          <w:jc w:val="center"/>
        </w:trPr>
        <w:tc>
          <w:tcPr>
            <w:tcW w:w="2405" w:type="dxa"/>
            <w:gridSpan w:val="3"/>
            <w:shd w:val="clear" w:color="auto" w:fill="auto"/>
          </w:tcPr>
          <w:p w14:paraId="242EBD63" w14:textId="6093935A" w:rsidR="00AD4BBE" w:rsidRPr="000B4496" w:rsidRDefault="00AD4BBE" w:rsidP="00AD4BBE">
            <w:pPr>
              <w:tabs>
                <w:tab w:val="left" w:pos="1695"/>
              </w:tabs>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Inspektorat</w:t>
            </w:r>
            <w:r>
              <w:rPr>
                <w:rFonts w:ascii="Times New Roman" w:hAnsi="Times New Roman"/>
                <w:color w:val="000000"/>
                <w:spacing w:val="-2"/>
                <w:sz w:val="18"/>
                <w:szCs w:val="18"/>
              </w:rPr>
              <w:t>y</w:t>
            </w:r>
            <w:r w:rsidRPr="000B4496">
              <w:rPr>
                <w:rFonts w:ascii="Times New Roman" w:hAnsi="Times New Roman"/>
                <w:color w:val="000000"/>
                <w:spacing w:val="-2"/>
                <w:sz w:val="18"/>
                <w:szCs w:val="18"/>
              </w:rPr>
              <w:t xml:space="preserve"> Ochrony Środowiska</w:t>
            </w:r>
          </w:p>
        </w:tc>
        <w:tc>
          <w:tcPr>
            <w:tcW w:w="2552" w:type="dxa"/>
            <w:gridSpan w:val="6"/>
            <w:shd w:val="clear" w:color="auto" w:fill="auto"/>
          </w:tcPr>
          <w:p w14:paraId="46D87430" w14:textId="1806B00F" w:rsidR="00AD4BBE" w:rsidRDefault="00AD4BBE" w:rsidP="00AD4BBE">
            <w:pPr>
              <w:pStyle w:val="Akapitzlist"/>
              <w:numPr>
                <w:ilvl w:val="0"/>
                <w:numId w:val="10"/>
              </w:numPr>
              <w:spacing w:line="240" w:lineRule="auto"/>
              <w:ind w:left="313"/>
              <w:rPr>
                <w:rFonts w:ascii="Times New Roman" w:hAnsi="Times New Roman"/>
                <w:color w:val="000000"/>
                <w:spacing w:val="-2"/>
                <w:sz w:val="18"/>
                <w:szCs w:val="18"/>
              </w:rPr>
            </w:pPr>
            <w:r>
              <w:rPr>
                <w:rFonts w:ascii="Times New Roman" w:hAnsi="Times New Roman"/>
                <w:color w:val="000000"/>
                <w:spacing w:val="-2"/>
                <w:sz w:val="18"/>
                <w:szCs w:val="18"/>
              </w:rPr>
              <w:t>Główny Inspektorat Ochrony Środowiska;</w:t>
            </w:r>
          </w:p>
          <w:p w14:paraId="302434EA" w14:textId="39B2B641" w:rsidR="00AD4BBE" w:rsidRPr="000D771B" w:rsidRDefault="00AD4BBE" w:rsidP="00AD4BBE">
            <w:pPr>
              <w:pStyle w:val="Akapitzlist"/>
              <w:numPr>
                <w:ilvl w:val="0"/>
                <w:numId w:val="10"/>
              </w:numPr>
              <w:spacing w:line="240" w:lineRule="auto"/>
              <w:ind w:left="313"/>
              <w:rPr>
                <w:rFonts w:ascii="Times New Roman" w:hAnsi="Times New Roman"/>
                <w:color w:val="000000"/>
                <w:spacing w:val="-2"/>
                <w:sz w:val="18"/>
                <w:szCs w:val="18"/>
              </w:rPr>
            </w:pPr>
            <w:r>
              <w:rPr>
                <w:rFonts w:ascii="Times New Roman" w:hAnsi="Times New Roman"/>
                <w:color w:val="000000"/>
                <w:spacing w:val="-2"/>
                <w:sz w:val="18"/>
                <w:szCs w:val="18"/>
              </w:rPr>
              <w:t>16 wojewódzkich inspektoratów ochrony środowiska</w:t>
            </w:r>
          </w:p>
        </w:tc>
        <w:tc>
          <w:tcPr>
            <w:tcW w:w="2835" w:type="dxa"/>
            <w:gridSpan w:val="10"/>
            <w:shd w:val="clear" w:color="auto" w:fill="auto"/>
          </w:tcPr>
          <w:p w14:paraId="780EC674" w14:textId="305A6B11" w:rsidR="00AD4BBE" w:rsidRPr="000B4496" w:rsidRDefault="00AD4BBE" w:rsidP="00AD4BBE">
            <w:pPr>
              <w:spacing w:line="240" w:lineRule="auto"/>
              <w:jc w:val="both"/>
              <w:rPr>
                <w:rFonts w:ascii="Times New Roman" w:hAnsi="Times New Roman"/>
                <w:color w:val="000000"/>
                <w:spacing w:val="-2"/>
                <w:sz w:val="18"/>
                <w:szCs w:val="18"/>
              </w:rPr>
            </w:pPr>
            <w:r w:rsidRPr="003429B6">
              <w:rPr>
                <w:rFonts w:ascii="Times New Roman" w:hAnsi="Times New Roman"/>
                <w:spacing w:val="-2"/>
                <w:sz w:val="18"/>
                <w:szCs w:val="18"/>
              </w:rPr>
              <w:t>Dane ogólnodostępne</w:t>
            </w:r>
          </w:p>
        </w:tc>
        <w:tc>
          <w:tcPr>
            <w:tcW w:w="3145" w:type="dxa"/>
            <w:gridSpan w:val="6"/>
            <w:shd w:val="clear" w:color="auto" w:fill="auto"/>
          </w:tcPr>
          <w:p w14:paraId="69E03AFC" w14:textId="28C1DD0D" w:rsidR="00AD4BBE" w:rsidRPr="000B4496" w:rsidRDefault="00AD4BBE" w:rsidP="00AD4BBE">
            <w:pPr>
              <w:spacing w:line="240" w:lineRule="auto"/>
              <w:jc w:val="both"/>
              <w:rPr>
                <w:rFonts w:ascii="Times New Roman" w:hAnsi="Times New Roman"/>
                <w:color w:val="000000"/>
                <w:spacing w:val="-2"/>
                <w:sz w:val="18"/>
                <w:szCs w:val="18"/>
              </w:rPr>
            </w:pPr>
            <w:r w:rsidRPr="00006D17">
              <w:rPr>
                <w:rFonts w:ascii="Times New Roman" w:hAnsi="Times New Roman"/>
                <w:color w:val="000000"/>
                <w:sz w:val="18"/>
                <w:szCs w:val="18"/>
              </w:rPr>
              <w:t xml:space="preserve">Możliwość „odczytu” danych zgromadzonych w CEEB w ramach udostępnionych danych. </w:t>
            </w:r>
          </w:p>
        </w:tc>
      </w:tr>
      <w:tr w:rsidR="00AD4BBE" w:rsidRPr="008B4FE6" w14:paraId="6F243A0D" w14:textId="77777777" w:rsidTr="00EE6583">
        <w:trPr>
          <w:gridAfter w:val="1"/>
          <w:wAfter w:w="10" w:type="dxa"/>
          <w:trHeight w:val="142"/>
          <w:jc w:val="center"/>
        </w:trPr>
        <w:tc>
          <w:tcPr>
            <w:tcW w:w="2405" w:type="dxa"/>
            <w:gridSpan w:val="3"/>
            <w:shd w:val="clear" w:color="auto" w:fill="auto"/>
          </w:tcPr>
          <w:p w14:paraId="778E76DE" w14:textId="55A94178" w:rsidR="00AD4BBE" w:rsidRPr="000B4496" w:rsidRDefault="00AD4BBE" w:rsidP="00AD4BBE">
            <w:pPr>
              <w:spacing w:line="240" w:lineRule="auto"/>
              <w:jc w:val="both"/>
              <w:rPr>
                <w:rFonts w:ascii="Times New Roman" w:hAnsi="Times New Roman"/>
                <w:color w:val="000000"/>
                <w:spacing w:val="-2"/>
                <w:sz w:val="18"/>
                <w:szCs w:val="18"/>
              </w:rPr>
            </w:pPr>
            <w:r>
              <w:rPr>
                <w:rFonts w:ascii="Times New Roman" w:hAnsi="Times New Roman"/>
                <w:color w:val="000000"/>
                <w:spacing w:val="-2"/>
                <w:sz w:val="18"/>
                <w:szCs w:val="18"/>
              </w:rPr>
              <w:t>Dyrekcja Ochrony Środowiska</w:t>
            </w:r>
          </w:p>
        </w:tc>
        <w:tc>
          <w:tcPr>
            <w:tcW w:w="2552" w:type="dxa"/>
            <w:gridSpan w:val="6"/>
            <w:shd w:val="clear" w:color="auto" w:fill="auto"/>
          </w:tcPr>
          <w:p w14:paraId="64F4F2C7" w14:textId="1B2C6F69" w:rsidR="00AD4BBE" w:rsidRPr="000D771B" w:rsidRDefault="00AD4BBE" w:rsidP="00AD4BBE">
            <w:pPr>
              <w:pStyle w:val="Akapitzlist"/>
              <w:numPr>
                <w:ilvl w:val="0"/>
                <w:numId w:val="11"/>
              </w:numPr>
              <w:spacing w:line="240" w:lineRule="auto"/>
              <w:ind w:left="313"/>
              <w:rPr>
                <w:rFonts w:ascii="Times New Roman" w:hAnsi="Times New Roman"/>
                <w:color w:val="000000"/>
                <w:spacing w:val="-2"/>
                <w:sz w:val="18"/>
                <w:szCs w:val="18"/>
              </w:rPr>
            </w:pPr>
            <w:r>
              <w:rPr>
                <w:rFonts w:ascii="Times New Roman" w:hAnsi="Times New Roman"/>
                <w:color w:val="000000"/>
                <w:spacing w:val="-2"/>
                <w:sz w:val="18"/>
                <w:szCs w:val="18"/>
              </w:rPr>
              <w:t>Generalny Dyrektor</w:t>
            </w:r>
            <w:r w:rsidRPr="000D771B">
              <w:rPr>
                <w:rFonts w:ascii="Times New Roman" w:hAnsi="Times New Roman"/>
                <w:color w:val="000000"/>
                <w:spacing w:val="-2"/>
                <w:sz w:val="18"/>
                <w:szCs w:val="18"/>
              </w:rPr>
              <w:t xml:space="preserve"> Ochrony Środowiska;</w:t>
            </w:r>
          </w:p>
          <w:p w14:paraId="6D522ADB" w14:textId="4CD09ACE" w:rsidR="00AD4BBE" w:rsidRPr="000D771B" w:rsidRDefault="00AD4BBE" w:rsidP="00AD4BBE">
            <w:pPr>
              <w:pStyle w:val="Akapitzlist"/>
              <w:numPr>
                <w:ilvl w:val="0"/>
                <w:numId w:val="11"/>
              </w:numPr>
              <w:spacing w:line="240" w:lineRule="auto"/>
              <w:ind w:left="313"/>
              <w:rPr>
                <w:rFonts w:ascii="Times New Roman" w:hAnsi="Times New Roman"/>
                <w:color w:val="000000"/>
                <w:spacing w:val="-2"/>
                <w:sz w:val="18"/>
                <w:szCs w:val="18"/>
              </w:rPr>
            </w:pPr>
            <w:r w:rsidRPr="000D771B">
              <w:rPr>
                <w:rFonts w:ascii="Times New Roman" w:hAnsi="Times New Roman"/>
                <w:color w:val="000000"/>
                <w:spacing w:val="-2"/>
                <w:sz w:val="18"/>
                <w:szCs w:val="18"/>
              </w:rPr>
              <w:t xml:space="preserve">16 </w:t>
            </w:r>
            <w:r>
              <w:rPr>
                <w:rFonts w:ascii="Times New Roman" w:hAnsi="Times New Roman"/>
                <w:color w:val="000000"/>
                <w:spacing w:val="-2"/>
                <w:sz w:val="18"/>
                <w:szCs w:val="18"/>
              </w:rPr>
              <w:t>regionalnych dyrekcji</w:t>
            </w:r>
            <w:r w:rsidRPr="000D771B">
              <w:rPr>
                <w:rFonts w:ascii="Times New Roman" w:hAnsi="Times New Roman"/>
                <w:color w:val="000000"/>
                <w:spacing w:val="-2"/>
                <w:sz w:val="18"/>
                <w:szCs w:val="18"/>
              </w:rPr>
              <w:t xml:space="preserve"> ochrony środowiska</w:t>
            </w:r>
          </w:p>
        </w:tc>
        <w:tc>
          <w:tcPr>
            <w:tcW w:w="2835" w:type="dxa"/>
            <w:gridSpan w:val="10"/>
            <w:shd w:val="clear" w:color="auto" w:fill="auto"/>
          </w:tcPr>
          <w:p w14:paraId="044308C0" w14:textId="17CA3D26" w:rsidR="00AD4BBE" w:rsidRPr="000B4496" w:rsidRDefault="00AD4BBE" w:rsidP="00AD4BBE">
            <w:pPr>
              <w:spacing w:line="240" w:lineRule="auto"/>
              <w:jc w:val="both"/>
              <w:rPr>
                <w:rFonts w:ascii="Times New Roman" w:hAnsi="Times New Roman"/>
                <w:color w:val="000000"/>
                <w:spacing w:val="-2"/>
                <w:sz w:val="18"/>
                <w:szCs w:val="18"/>
              </w:rPr>
            </w:pPr>
            <w:r w:rsidRPr="003429B6">
              <w:rPr>
                <w:rFonts w:ascii="Times New Roman" w:hAnsi="Times New Roman"/>
                <w:spacing w:val="-2"/>
                <w:sz w:val="18"/>
                <w:szCs w:val="18"/>
              </w:rPr>
              <w:t>Dane ogólnodostępne</w:t>
            </w:r>
          </w:p>
        </w:tc>
        <w:tc>
          <w:tcPr>
            <w:tcW w:w="3145" w:type="dxa"/>
            <w:gridSpan w:val="6"/>
            <w:shd w:val="clear" w:color="auto" w:fill="auto"/>
          </w:tcPr>
          <w:p w14:paraId="1AB36486" w14:textId="304A005C" w:rsidR="00AD4BBE" w:rsidRPr="000B4496" w:rsidRDefault="00AD4BBE" w:rsidP="00AD4BBE">
            <w:pPr>
              <w:spacing w:line="240" w:lineRule="auto"/>
              <w:jc w:val="both"/>
              <w:rPr>
                <w:rFonts w:ascii="Times New Roman" w:hAnsi="Times New Roman"/>
                <w:color w:val="000000"/>
                <w:spacing w:val="-2"/>
                <w:sz w:val="18"/>
                <w:szCs w:val="18"/>
              </w:rPr>
            </w:pPr>
            <w:r w:rsidRPr="00006D17">
              <w:rPr>
                <w:rFonts w:ascii="Times New Roman" w:hAnsi="Times New Roman"/>
                <w:color w:val="000000"/>
                <w:sz w:val="18"/>
                <w:szCs w:val="18"/>
              </w:rPr>
              <w:t xml:space="preserve">Możliwość „odczytu” danych zgromadzonych w CEEB w ramach udostępnionych danych. </w:t>
            </w:r>
          </w:p>
        </w:tc>
      </w:tr>
      <w:tr w:rsidR="00AD4BBE" w:rsidRPr="008B4FE6" w14:paraId="4DCCDFE4" w14:textId="77777777" w:rsidTr="00EE6583">
        <w:trPr>
          <w:gridAfter w:val="1"/>
          <w:wAfter w:w="10" w:type="dxa"/>
          <w:trHeight w:val="142"/>
          <w:jc w:val="center"/>
        </w:trPr>
        <w:tc>
          <w:tcPr>
            <w:tcW w:w="2405" w:type="dxa"/>
            <w:gridSpan w:val="3"/>
            <w:shd w:val="clear" w:color="auto" w:fill="auto"/>
          </w:tcPr>
          <w:p w14:paraId="48FFC4AA" w14:textId="1E215D8E" w:rsidR="00AD4BBE" w:rsidRPr="000B4496" w:rsidRDefault="00AD4BBE" w:rsidP="00AD4BBE">
            <w:pPr>
              <w:spacing w:line="240" w:lineRule="auto"/>
              <w:jc w:val="both"/>
              <w:rPr>
                <w:rFonts w:ascii="Times New Roman" w:hAnsi="Times New Roman"/>
                <w:color w:val="000000"/>
                <w:spacing w:val="-2"/>
                <w:sz w:val="18"/>
                <w:szCs w:val="18"/>
              </w:rPr>
            </w:pPr>
            <w:r w:rsidRPr="00F1137A">
              <w:rPr>
                <w:rFonts w:ascii="Times New Roman" w:hAnsi="Times New Roman"/>
                <w:color w:val="000000"/>
                <w:spacing w:val="-2"/>
                <w:sz w:val="18"/>
                <w:szCs w:val="18"/>
              </w:rPr>
              <w:t>Krajow</w:t>
            </w:r>
            <w:r>
              <w:rPr>
                <w:rFonts w:ascii="Times New Roman" w:hAnsi="Times New Roman"/>
                <w:color w:val="000000"/>
                <w:spacing w:val="-2"/>
                <w:sz w:val="18"/>
                <w:szCs w:val="18"/>
              </w:rPr>
              <w:t>y</w:t>
            </w:r>
            <w:r w:rsidRPr="00F1137A">
              <w:rPr>
                <w:rFonts w:ascii="Times New Roman" w:hAnsi="Times New Roman"/>
                <w:color w:val="000000"/>
                <w:spacing w:val="-2"/>
                <w:sz w:val="18"/>
                <w:szCs w:val="18"/>
              </w:rPr>
              <w:t xml:space="preserve"> Ośrod</w:t>
            </w:r>
            <w:r>
              <w:rPr>
                <w:rFonts w:ascii="Times New Roman" w:hAnsi="Times New Roman"/>
                <w:color w:val="000000"/>
                <w:spacing w:val="-2"/>
                <w:sz w:val="18"/>
                <w:szCs w:val="18"/>
              </w:rPr>
              <w:t>ek</w:t>
            </w:r>
            <w:r w:rsidRPr="00F1137A">
              <w:rPr>
                <w:rFonts w:ascii="Times New Roman" w:hAnsi="Times New Roman"/>
                <w:color w:val="000000"/>
                <w:spacing w:val="-2"/>
                <w:sz w:val="18"/>
                <w:szCs w:val="18"/>
              </w:rPr>
              <w:t xml:space="preserve"> Bilansowania i Zarządzania Emisjami – Instytu</w:t>
            </w:r>
            <w:r>
              <w:rPr>
                <w:rFonts w:ascii="Times New Roman" w:hAnsi="Times New Roman"/>
                <w:color w:val="000000"/>
                <w:spacing w:val="-2"/>
                <w:sz w:val="18"/>
                <w:szCs w:val="18"/>
              </w:rPr>
              <w:t>t</w:t>
            </w:r>
            <w:r w:rsidRPr="00F1137A">
              <w:rPr>
                <w:rFonts w:ascii="Times New Roman" w:hAnsi="Times New Roman"/>
                <w:color w:val="000000"/>
                <w:spacing w:val="-2"/>
                <w:sz w:val="18"/>
                <w:szCs w:val="18"/>
              </w:rPr>
              <w:t xml:space="preserve"> Ochrony Środowiska – Państwow</w:t>
            </w:r>
            <w:r>
              <w:rPr>
                <w:rFonts w:ascii="Times New Roman" w:hAnsi="Times New Roman"/>
                <w:color w:val="000000"/>
                <w:spacing w:val="-2"/>
                <w:sz w:val="18"/>
                <w:szCs w:val="18"/>
              </w:rPr>
              <w:t>y</w:t>
            </w:r>
            <w:r w:rsidRPr="00F1137A">
              <w:rPr>
                <w:rFonts w:ascii="Times New Roman" w:hAnsi="Times New Roman"/>
                <w:color w:val="000000"/>
                <w:spacing w:val="-2"/>
                <w:sz w:val="18"/>
                <w:szCs w:val="18"/>
              </w:rPr>
              <w:t xml:space="preserve"> Instytut Badawcz</w:t>
            </w:r>
            <w:r>
              <w:rPr>
                <w:rFonts w:ascii="Times New Roman" w:hAnsi="Times New Roman"/>
                <w:color w:val="000000"/>
                <w:spacing w:val="-2"/>
                <w:sz w:val="18"/>
                <w:szCs w:val="18"/>
              </w:rPr>
              <w:t>y</w:t>
            </w:r>
          </w:p>
        </w:tc>
        <w:tc>
          <w:tcPr>
            <w:tcW w:w="2552" w:type="dxa"/>
            <w:gridSpan w:val="6"/>
            <w:shd w:val="clear" w:color="auto" w:fill="auto"/>
          </w:tcPr>
          <w:p w14:paraId="17288FD7" w14:textId="010EE1E3" w:rsidR="00AD4BBE" w:rsidRPr="000B4496" w:rsidRDefault="00AD4BBE" w:rsidP="00AD4BBE">
            <w:pPr>
              <w:spacing w:line="240" w:lineRule="auto"/>
              <w:rPr>
                <w:rFonts w:ascii="Times New Roman" w:hAnsi="Times New Roman"/>
                <w:color w:val="000000"/>
                <w:spacing w:val="-2"/>
                <w:sz w:val="18"/>
                <w:szCs w:val="18"/>
              </w:rPr>
            </w:pPr>
            <w:r>
              <w:rPr>
                <w:rFonts w:ascii="Times New Roman" w:hAnsi="Times New Roman"/>
                <w:color w:val="000000"/>
                <w:spacing w:val="-2"/>
                <w:sz w:val="18"/>
                <w:szCs w:val="18"/>
              </w:rPr>
              <w:t>1</w:t>
            </w:r>
          </w:p>
        </w:tc>
        <w:tc>
          <w:tcPr>
            <w:tcW w:w="2835" w:type="dxa"/>
            <w:gridSpan w:val="10"/>
            <w:shd w:val="clear" w:color="auto" w:fill="auto"/>
          </w:tcPr>
          <w:p w14:paraId="0A22FC08" w14:textId="4498A9B4" w:rsidR="00AD4BBE" w:rsidRPr="000B4496" w:rsidRDefault="00AD4BBE" w:rsidP="00AD4BBE">
            <w:pPr>
              <w:spacing w:line="240" w:lineRule="auto"/>
              <w:jc w:val="both"/>
              <w:rPr>
                <w:rFonts w:ascii="Times New Roman" w:hAnsi="Times New Roman"/>
                <w:color w:val="000000"/>
                <w:spacing w:val="-2"/>
                <w:sz w:val="18"/>
                <w:szCs w:val="18"/>
              </w:rPr>
            </w:pPr>
            <w:r w:rsidRPr="003429B6">
              <w:rPr>
                <w:rFonts w:ascii="Times New Roman" w:hAnsi="Times New Roman"/>
                <w:spacing w:val="-2"/>
                <w:sz w:val="18"/>
                <w:szCs w:val="18"/>
              </w:rPr>
              <w:t>Dane ogólnodostępne</w:t>
            </w:r>
          </w:p>
        </w:tc>
        <w:tc>
          <w:tcPr>
            <w:tcW w:w="3145" w:type="dxa"/>
            <w:gridSpan w:val="6"/>
            <w:shd w:val="clear" w:color="auto" w:fill="auto"/>
          </w:tcPr>
          <w:p w14:paraId="7B2B78F9" w14:textId="21FC8B96" w:rsidR="00AD4BBE" w:rsidRPr="000B4496" w:rsidRDefault="00AD4BBE" w:rsidP="00AD4BBE">
            <w:pPr>
              <w:spacing w:line="240" w:lineRule="auto"/>
              <w:jc w:val="both"/>
              <w:rPr>
                <w:rFonts w:ascii="Times New Roman" w:hAnsi="Times New Roman"/>
                <w:color w:val="000000"/>
                <w:sz w:val="18"/>
                <w:szCs w:val="18"/>
              </w:rPr>
            </w:pPr>
            <w:r w:rsidRPr="00006D17">
              <w:rPr>
                <w:rFonts w:ascii="Times New Roman" w:hAnsi="Times New Roman"/>
                <w:color w:val="000000"/>
                <w:sz w:val="18"/>
                <w:szCs w:val="18"/>
              </w:rPr>
              <w:t xml:space="preserve">Możliwość „odczytu” danych zgromadzonych w CEEB w ramach udostępnionych danych. </w:t>
            </w:r>
          </w:p>
        </w:tc>
      </w:tr>
      <w:tr w:rsidR="00AD4BBE" w:rsidRPr="008B4FE6" w14:paraId="39FD7D06" w14:textId="77777777" w:rsidTr="00EE6583">
        <w:trPr>
          <w:gridAfter w:val="1"/>
          <w:wAfter w:w="10" w:type="dxa"/>
          <w:trHeight w:val="142"/>
          <w:jc w:val="center"/>
        </w:trPr>
        <w:tc>
          <w:tcPr>
            <w:tcW w:w="2405" w:type="dxa"/>
            <w:gridSpan w:val="3"/>
            <w:shd w:val="clear" w:color="auto" w:fill="auto"/>
          </w:tcPr>
          <w:p w14:paraId="5BD3E89A" w14:textId="081D8B3B" w:rsidR="00AD4BBE" w:rsidRPr="000B4496" w:rsidRDefault="00AD4BBE" w:rsidP="00AD4BBE">
            <w:pPr>
              <w:tabs>
                <w:tab w:val="left" w:pos="1560"/>
              </w:tabs>
              <w:spacing w:line="240" w:lineRule="auto"/>
              <w:jc w:val="both"/>
              <w:rPr>
                <w:rFonts w:ascii="Times New Roman" w:hAnsi="Times New Roman"/>
                <w:color w:val="000000"/>
                <w:sz w:val="18"/>
                <w:szCs w:val="18"/>
              </w:rPr>
            </w:pPr>
            <w:r w:rsidRPr="000B4496">
              <w:rPr>
                <w:rFonts w:ascii="Times New Roman" w:hAnsi="Times New Roman"/>
                <w:color w:val="000000"/>
                <w:spacing w:val="-2"/>
                <w:sz w:val="18"/>
                <w:szCs w:val="18"/>
              </w:rPr>
              <w:t>Narodowy Fundusz Ochrony Środowiska i Gospodarki Wodnej</w:t>
            </w:r>
          </w:p>
        </w:tc>
        <w:tc>
          <w:tcPr>
            <w:tcW w:w="2552" w:type="dxa"/>
            <w:gridSpan w:val="6"/>
            <w:shd w:val="clear" w:color="auto" w:fill="auto"/>
          </w:tcPr>
          <w:p w14:paraId="70CCE927" w14:textId="3D845F90" w:rsidR="00AD4BBE" w:rsidRPr="000B4496" w:rsidRDefault="00AD4BBE" w:rsidP="00AD4BBE">
            <w:pPr>
              <w:spacing w:line="240" w:lineRule="auto"/>
              <w:rPr>
                <w:rFonts w:ascii="Times New Roman" w:hAnsi="Times New Roman"/>
                <w:color w:val="000000"/>
                <w:spacing w:val="-2"/>
                <w:sz w:val="18"/>
                <w:szCs w:val="18"/>
              </w:rPr>
            </w:pPr>
            <w:r w:rsidRPr="000B4496">
              <w:rPr>
                <w:rFonts w:ascii="Times New Roman" w:hAnsi="Times New Roman"/>
                <w:color w:val="000000"/>
                <w:spacing w:val="-2"/>
                <w:sz w:val="18"/>
                <w:szCs w:val="18"/>
              </w:rPr>
              <w:t>1</w:t>
            </w:r>
          </w:p>
        </w:tc>
        <w:tc>
          <w:tcPr>
            <w:tcW w:w="2835" w:type="dxa"/>
            <w:gridSpan w:val="10"/>
            <w:shd w:val="clear" w:color="auto" w:fill="auto"/>
          </w:tcPr>
          <w:p w14:paraId="0019797A" w14:textId="1F728998" w:rsidR="00AD4BBE" w:rsidRPr="000B4496" w:rsidRDefault="00AD4BBE" w:rsidP="00AD4BBE">
            <w:pPr>
              <w:spacing w:line="240" w:lineRule="auto"/>
              <w:jc w:val="both"/>
              <w:rPr>
                <w:rFonts w:ascii="Times New Roman" w:hAnsi="Times New Roman"/>
                <w:color w:val="000000"/>
                <w:spacing w:val="-2"/>
                <w:sz w:val="18"/>
                <w:szCs w:val="18"/>
              </w:rPr>
            </w:pPr>
            <w:r w:rsidRPr="00C22913">
              <w:rPr>
                <w:rFonts w:ascii="Times New Roman" w:hAnsi="Times New Roman"/>
                <w:spacing w:val="-2"/>
                <w:sz w:val="18"/>
                <w:szCs w:val="18"/>
              </w:rPr>
              <w:t>Dane ogólnodostępne</w:t>
            </w:r>
          </w:p>
        </w:tc>
        <w:tc>
          <w:tcPr>
            <w:tcW w:w="3145" w:type="dxa"/>
            <w:gridSpan w:val="6"/>
            <w:shd w:val="clear" w:color="auto" w:fill="auto"/>
          </w:tcPr>
          <w:p w14:paraId="6C55FDFB" w14:textId="0DA3A030" w:rsidR="00AD4BBE" w:rsidRPr="000B4496" w:rsidRDefault="00AD4BBE" w:rsidP="00AD4BBE">
            <w:pPr>
              <w:spacing w:line="240" w:lineRule="auto"/>
              <w:jc w:val="both"/>
              <w:rPr>
                <w:rFonts w:ascii="Times New Roman" w:hAnsi="Times New Roman"/>
                <w:color w:val="000000"/>
                <w:spacing w:val="-2"/>
                <w:sz w:val="18"/>
                <w:szCs w:val="18"/>
              </w:rPr>
            </w:pPr>
            <w:r w:rsidRPr="00E94937">
              <w:rPr>
                <w:rFonts w:ascii="Times New Roman" w:hAnsi="Times New Roman"/>
                <w:color w:val="000000"/>
                <w:sz w:val="18"/>
                <w:szCs w:val="18"/>
              </w:rPr>
              <w:t>Możliwość „odczytu” danych zgromadzonych w CEEB w ramach udostępnionych dany</w:t>
            </w:r>
            <w:r w:rsidR="00ED019F">
              <w:rPr>
                <w:rFonts w:ascii="Times New Roman" w:hAnsi="Times New Roman"/>
                <w:color w:val="000000"/>
                <w:sz w:val="18"/>
                <w:szCs w:val="18"/>
              </w:rPr>
              <w:t>c</w:t>
            </w:r>
            <w:r w:rsidRPr="00E94937">
              <w:rPr>
                <w:rFonts w:ascii="Times New Roman" w:hAnsi="Times New Roman"/>
                <w:color w:val="000000"/>
                <w:sz w:val="18"/>
                <w:szCs w:val="18"/>
              </w:rPr>
              <w:t xml:space="preserve">h. </w:t>
            </w:r>
          </w:p>
        </w:tc>
      </w:tr>
      <w:tr w:rsidR="00AD4BBE" w:rsidRPr="008B4FE6" w14:paraId="7892DB63" w14:textId="77777777" w:rsidTr="00EE6583">
        <w:trPr>
          <w:gridAfter w:val="1"/>
          <w:wAfter w:w="10" w:type="dxa"/>
          <w:trHeight w:val="142"/>
          <w:jc w:val="center"/>
        </w:trPr>
        <w:tc>
          <w:tcPr>
            <w:tcW w:w="2405" w:type="dxa"/>
            <w:gridSpan w:val="3"/>
            <w:shd w:val="clear" w:color="auto" w:fill="auto"/>
          </w:tcPr>
          <w:p w14:paraId="4CB21397" w14:textId="042B0715" w:rsidR="00AD4BBE" w:rsidRPr="000B4496" w:rsidRDefault="00AD4BBE" w:rsidP="00AD4BBE">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 xml:space="preserve">Wojewódzkie Fundusze Ochrony Środowiska i </w:t>
            </w:r>
            <w:r w:rsidRPr="000B4496">
              <w:rPr>
                <w:rFonts w:ascii="Times New Roman" w:hAnsi="Times New Roman"/>
                <w:color w:val="000000"/>
                <w:spacing w:val="-2"/>
                <w:sz w:val="18"/>
                <w:szCs w:val="18"/>
              </w:rPr>
              <w:t>Gospodarki Wodnej</w:t>
            </w:r>
          </w:p>
        </w:tc>
        <w:tc>
          <w:tcPr>
            <w:tcW w:w="2552" w:type="dxa"/>
            <w:gridSpan w:val="6"/>
            <w:shd w:val="clear" w:color="auto" w:fill="auto"/>
          </w:tcPr>
          <w:p w14:paraId="66A65B79" w14:textId="59A615EA" w:rsidR="00AD4BBE" w:rsidRPr="000B4496" w:rsidRDefault="00AD4BBE" w:rsidP="00AD4BBE">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16</w:t>
            </w:r>
          </w:p>
        </w:tc>
        <w:tc>
          <w:tcPr>
            <w:tcW w:w="2835" w:type="dxa"/>
            <w:gridSpan w:val="10"/>
            <w:shd w:val="clear" w:color="auto" w:fill="auto"/>
          </w:tcPr>
          <w:p w14:paraId="17102613" w14:textId="08155E7E" w:rsidR="00AD4BBE" w:rsidRPr="000B4496" w:rsidRDefault="00AD4BBE" w:rsidP="00AD4BBE">
            <w:pPr>
              <w:spacing w:line="240" w:lineRule="auto"/>
              <w:jc w:val="both"/>
              <w:rPr>
                <w:rFonts w:ascii="Times New Roman" w:hAnsi="Times New Roman"/>
                <w:color w:val="000000"/>
                <w:spacing w:val="-2"/>
                <w:sz w:val="18"/>
                <w:szCs w:val="18"/>
              </w:rPr>
            </w:pPr>
            <w:r w:rsidRPr="00C22913">
              <w:rPr>
                <w:rFonts w:ascii="Times New Roman" w:hAnsi="Times New Roman"/>
                <w:spacing w:val="-2"/>
                <w:sz w:val="18"/>
                <w:szCs w:val="18"/>
              </w:rPr>
              <w:t>Dane ogólnodostępne</w:t>
            </w:r>
          </w:p>
        </w:tc>
        <w:tc>
          <w:tcPr>
            <w:tcW w:w="3145" w:type="dxa"/>
            <w:gridSpan w:val="6"/>
            <w:shd w:val="clear" w:color="auto" w:fill="auto"/>
          </w:tcPr>
          <w:p w14:paraId="1FB83340" w14:textId="08CB7E09" w:rsidR="00AD4BBE" w:rsidRPr="000B4496" w:rsidRDefault="00AD4BBE" w:rsidP="00AD4BBE">
            <w:pPr>
              <w:spacing w:line="240" w:lineRule="auto"/>
              <w:jc w:val="both"/>
              <w:rPr>
                <w:rFonts w:ascii="Times New Roman" w:hAnsi="Times New Roman"/>
                <w:color w:val="000000"/>
                <w:spacing w:val="-2"/>
                <w:sz w:val="18"/>
                <w:szCs w:val="18"/>
              </w:rPr>
            </w:pPr>
            <w:r w:rsidRPr="00E94937">
              <w:rPr>
                <w:rFonts w:ascii="Times New Roman" w:hAnsi="Times New Roman"/>
                <w:color w:val="000000"/>
                <w:sz w:val="18"/>
                <w:szCs w:val="18"/>
              </w:rPr>
              <w:t xml:space="preserve">Możliwość „odczytu” danych zgromadzonych w CEEB w ramach udostępnionych danych. </w:t>
            </w:r>
          </w:p>
        </w:tc>
      </w:tr>
      <w:tr w:rsidR="00AD4BBE" w:rsidRPr="008B4FE6" w14:paraId="1C882ACB" w14:textId="77777777" w:rsidTr="00EE6583">
        <w:trPr>
          <w:gridAfter w:val="1"/>
          <w:wAfter w:w="10" w:type="dxa"/>
          <w:trHeight w:val="142"/>
          <w:jc w:val="center"/>
        </w:trPr>
        <w:tc>
          <w:tcPr>
            <w:tcW w:w="2405" w:type="dxa"/>
            <w:gridSpan w:val="3"/>
            <w:shd w:val="clear" w:color="auto" w:fill="auto"/>
          </w:tcPr>
          <w:p w14:paraId="71AA5175" w14:textId="16F16A2F" w:rsidR="00AD4BBE" w:rsidRPr="000B4496" w:rsidRDefault="00AD4BBE" w:rsidP="00AD4BBE">
            <w:pPr>
              <w:tabs>
                <w:tab w:val="left" w:pos="1560"/>
              </w:tabs>
              <w:spacing w:line="240" w:lineRule="auto"/>
              <w:jc w:val="both"/>
              <w:rPr>
                <w:rFonts w:ascii="Times New Roman" w:hAnsi="Times New Roman"/>
                <w:sz w:val="18"/>
                <w:szCs w:val="18"/>
              </w:rPr>
            </w:pPr>
            <w:r>
              <w:rPr>
                <w:rFonts w:ascii="Times New Roman" w:hAnsi="Times New Roman"/>
                <w:sz w:val="18"/>
                <w:szCs w:val="18"/>
              </w:rPr>
              <w:t>Organy nadzoru budowlanego</w:t>
            </w:r>
          </w:p>
        </w:tc>
        <w:tc>
          <w:tcPr>
            <w:tcW w:w="2552" w:type="dxa"/>
            <w:gridSpan w:val="6"/>
            <w:shd w:val="clear" w:color="auto" w:fill="auto"/>
          </w:tcPr>
          <w:p w14:paraId="25B1BC85" w14:textId="77777777" w:rsidR="00AD4BBE" w:rsidRDefault="00AD4BBE" w:rsidP="00AD4BBE">
            <w:pPr>
              <w:pStyle w:val="Akapitzlist"/>
              <w:numPr>
                <w:ilvl w:val="0"/>
                <w:numId w:val="9"/>
              </w:numPr>
              <w:spacing w:line="240" w:lineRule="auto"/>
              <w:ind w:left="313"/>
              <w:jc w:val="both"/>
              <w:rPr>
                <w:rFonts w:ascii="Times New Roman" w:hAnsi="Times New Roman"/>
                <w:color w:val="000000"/>
                <w:spacing w:val="-2"/>
                <w:sz w:val="18"/>
                <w:szCs w:val="18"/>
              </w:rPr>
            </w:pPr>
            <w:r>
              <w:rPr>
                <w:rFonts w:ascii="Times New Roman" w:hAnsi="Times New Roman"/>
                <w:color w:val="000000"/>
                <w:spacing w:val="-2"/>
                <w:sz w:val="18"/>
                <w:szCs w:val="18"/>
              </w:rPr>
              <w:t>16 wojewódzkich inspektorów nadzoru budowlanego;</w:t>
            </w:r>
          </w:p>
          <w:p w14:paraId="2E03F256" w14:textId="7E6850F7" w:rsidR="00AD4BBE" w:rsidRPr="000D771B" w:rsidRDefault="00AD4BBE" w:rsidP="00AD4BBE">
            <w:pPr>
              <w:pStyle w:val="Akapitzlist"/>
              <w:numPr>
                <w:ilvl w:val="0"/>
                <w:numId w:val="9"/>
              </w:numPr>
              <w:spacing w:line="240" w:lineRule="auto"/>
              <w:ind w:left="313"/>
              <w:jc w:val="both"/>
              <w:rPr>
                <w:rFonts w:ascii="Times New Roman" w:hAnsi="Times New Roman"/>
                <w:color w:val="000000"/>
                <w:spacing w:val="-2"/>
                <w:sz w:val="18"/>
                <w:szCs w:val="18"/>
              </w:rPr>
            </w:pPr>
            <w:r>
              <w:rPr>
                <w:rFonts w:ascii="Times New Roman" w:hAnsi="Times New Roman"/>
                <w:color w:val="000000"/>
                <w:spacing w:val="-2"/>
                <w:sz w:val="18"/>
                <w:szCs w:val="18"/>
              </w:rPr>
              <w:t>380 powiatowych inspektorów nadzoru budowlanego</w:t>
            </w:r>
          </w:p>
        </w:tc>
        <w:tc>
          <w:tcPr>
            <w:tcW w:w="2835" w:type="dxa"/>
            <w:gridSpan w:val="10"/>
            <w:shd w:val="clear" w:color="auto" w:fill="auto"/>
          </w:tcPr>
          <w:p w14:paraId="68749865" w14:textId="36D6CC2F" w:rsidR="00AD4BBE" w:rsidRPr="000B4496" w:rsidRDefault="00AD4BBE" w:rsidP="00AD4BBE">
            <w:pPr>
              <w:spacing w:line="240" w:lineRule="auto"/>
              <w:jc w:val="both"/>
              <w:rPr>
                <w:rFonts w:ascii="Times New Roman" w:hAnsi="Times New Roman"/>
                <w:color w:val="000000"/>
                <w:spacing w:val="-2"/>
                <w:sz w:val="18"/>
                <w:szCs w:val="18"/>
              </w:rPr>
            </w:pPr>
            <w:r w:rsidRPr="00C22913">
              <w:rPr>
                <w:rFonts w:ascii="Times New Roman" w:hAnsi="Times New Roman"/>
                <w:spacing w:val="-2"/>
                <w:sz w:val="18"/>
                <w:szCs w:val="18"/>
              </w:rPr>
              <w:t>Dane ogólnodostępne</w:t>
            </w:r>
          </w:p>
        </w:tc>
        <w:tc>
          <w:tcPr>
            <w:tcW w:w="3145" w:type="dxa"/>
            <w:gridSpan w:val="6"/>
            <w:shd w:val="clear" w:color="auto" w:fill="auto"/>
          </w:tcPr>
          <w:p w14:paraId="5C073BA6" w14:textId="01AEC3EA" w:rsidR="00AD4BBE" w:rsidRPr="000B4496" w:rsidRDefault="00AD4BBE" w:rsidP="00AD4BBE">
            <w:pPr>
              <w:spacing w:line="240" w:lineRule="auto"/>
              <w:jc w:val="both"/>
              <w:rPr>
                <w:rFonts w:ascii="Times New Roman" w:hAnsi="Times New Roman"/>
                <w:color w:val="000000"/>
                <w:sz w:val="18"/>
                <w:szCs w:val="18"/>
              </w:rPr>
            </w:pPr>
            <w:r w:rsidRPr="00E94937">
              <w:rPr>
                <w:rFonts w:ascii="Times New Roman" w:hAnsi="Times New Roman"/>
                <w:color w:val="000000"/>
                <w:sz w:val="18"/>
                <w:szCs w:val="18"/>
              </w:rPr>
              <w:t xml:space="preserve">Możliwość „odczytu” danych zgromadzonych w CEEB w ramach udostępnionych danych. </w:t>
            </w:r>
          </w:p>
        </w:tc>
      </w:tr>
      <w:tr w:rsidR="00AD4BBE" w:rsidRPr="008B4FE6" w14:paraId="148CBD56" w14:textId="77777777" w:rsidTr="00EE6583">
        <w:trPr>
          <w:gridAfter w:val="1"/>
          <w:wAfter w:w="10" w:type="dxa"/>
          <w:trHeight w:val="142"/>
          <w:jc w:val="center"/>
        </w:trPr>
        <w:tc>
          <w:tcPr>
            <w:tcW w:w="2405" w:type="dxa"/>
            <w:gridSpan w:val="3"/>
            <w:shd w:val="clear" w:color="auto" w:fill="auto"/>
          </w:tcPr>
          <w:p w14:paraId="34F76D8F" w14:textId="701CC8AA" w:rsidR="00AD4BBE" w:rsidRPr="000B4496" w:rsidRDefault="00AD4BBE" w:rsidP="00E676BD">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Bank Gospodarstwa Krajowego</w:t>
            </w:r>
          </w:p>
        </w:tc>
        <w:tc>
          <w:tcPr>
            <w:tcW w:w="2552" w:type="dxa"/>
            <w:gridSpan w:val="6"/>
            <w:shd w:val="clear" w:color="auto" w:fill="auto"/>
          </w:tcPr>
          <w:p w14:paraId="1332E5E3" w14:textId="29660E84" w:rsidR="00AD4BBE" w:rsidRPr="000B4496" w:rsidRDefault="00AD4BBE" w:rsidP="00E676BD">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1</w:t>
            </w:r>
          </w:p>
        </w:tc>
        <w:tc>
          <w:tcPr>
            <w:tcW w:w="2835" w:type="dxa"/>
            <w:gridSpan w:val="10"/>
            <w:shd w:val="clear" w:color="auto" w:fill="auto"/>
          </w:tcPr>
          <w:p w14:paraId="22A9EE43" w14:textId="6963FAB1" w:rsidR="00AD4BBE" w:rsidRPr="000B4496" w:rsidRDefault="00AD4BBE" w:rsidP="00E676BD">
            <w:pPr>
              <w:spacing w:line="240" w:lineRule="auto"/>
              <w:jc w:val="both"/>
              <w:rPr>
                <w:rFonts w:ascii="Times New Roman" w:hAnsi="Times New Roman"/>
                <w:color w:val="000000"/>
                <w:spacing w:val="-2"/>
                <w:sz w:val="18"/>
                <w:szCs w:val="18"/>
              </w:rPr>
            </w:pPr>
            <w:r w:rsidRPr="00C22913">
              <w:rPr>
                <w:rFonts w:ascii="Times New Roman" w:hAnsi="Times New Roman"/>
                <w:spacing w:val="-2"/>
                <w:sz w:val="18"/>
                <w:szCs w:val="18"/>
              </w:rPr>
              <w:t>Dane ogólnodostępne</w:t>
            </w:r>
          </w:p>
        </w:tc>
        <w:tc>
          <w:tcPr>
            <w:tcW w:w="3145" w:type="dxa"/>
            <w:gridSpan w:val="6"/>
            <w:shd w:val="clear" w:color="auto" w:fill="auto"/>
          </w:tcPr>
          <w:p w14:paraId="6C264E0A" w14:textId="289E94AB" w:rsidR="00AD4BBE" w:rsidRPr="000B4496" w:rsidRDefault="00AD4BBE" w:rsidP="00E676BD">
            <w:pPr>
              <w:spacing w:line="240" w:lineRule="auto"/>
              <w:jc w:val="both"/>
              <w:rPr>
                <w:rFonts w:ascii="Times New Roman" w:hAnsi="Times New Roman"/>
                <w:color w:val="000000"/>
                <w:spacing w:val="-2"/>
                <w:sz w:val="18"/>
                <w:szCs w:val="18"/>
              </w:rPr>
            </w:pPr>
            <w:r w:rsidRPr="00E94937">
              <w:rPr>
                <w:rFonts w:ascii="Times New Roman" w:hAnsi="Times New Roman"/>
                <w:color w:val="000000"/>
                <w:sz w:val="18"/>
                <w:szCs w:val="18"/>
              </w:rPr>
              <w:t xml:space="preserve">Możliwość „odczytu” danych zgromadzonych w CEEB w ramach udostępnionych danych. </w:t>
            </w:r>
          </w:p>
        </w:tc>
      </w:tr>
      <w:tr w:rsidR="00AD4BBE" w:rsidRPr="008B4FE6" w14:paraId="6028717F" w14:textId="77777777" w:rsidTr="00EE6583">
        <w:trPr>
          <w:gridAfter w:val="1"/>
          <w:wAfter w:w="10" w:type="dxa"/>
          <w:trHeight w:val="142"/>
          <w:jc w:val="center"/>
        </w:trPr>
        <w:tc>
          <w:tcPr>
            <w:tcW w:w="2405" w:type="dxa"/>
            <w:gridSpan w:val="3"/>
            <w:shd w:val="clear" w:color="auto" w:fill="auto"/>
          </w:tcPr>
          <w:p w14:paraId="76484EB3" w14:textId="245FF332" w:rsidR="00AD4BBE" w:rsidRPr="000B4496" w:rsidRDefault="00AD4BBE" w:rsidP="00E676BD">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Gminy (wójt, burmistrz, prezydent miasta)</w:t>
            </w:r>
          </w:p>
        </w:tc>
        <w:tc>
          <w:tcPr>
            <w:tcW w:w="2552" w:type="dxa"/>
            <w:gridSpan w:val="6"/>
            <w:shd w:val="clear" w:color="auto" w:fill="auto"/>
          </w:tcPr>
          <w:p w14:paraId="28074901" w14:textId="239D202B" w:rsidR="00AD4BBE" w:rsidRDefault="00AD4BBE" w:rsidP="00E676BD">
            <w:pPr>
              <w:pStyle w:val="Akapitzlist"/>
              <w:numPr>
                <w:ilvl w:val="0"/>
                <w:numId w:val="6"/>
              </w:numPr>
              <w:spacing w:line="240" w:lineRule="auto"/>
              <w:ind w:left="316"/>
              <w:jc w:val="both"/>
              <w:rPr>
                <w:rFonts w:ascii="Times New Roman" w:hAnsi="Times New Roman"/>
                <w:color w:val="000000"/>
                <w:spacing w:val="-2"/>
                <w:sz w:val="18"/>
                <w:szCs w:val="18"/>
              </w:rPr>
            </w:pPr>
            <w:r w:rsidRPr="00C24DC8">
              <w:rPr>
                <w:rFonts w:ascii="Times New Roman" w:hAnsi="Times New Roman"/>
                <w:color w:val="000000"/>
                <w:spacing w:val="-2"/>
                <w:sz w:val="18"/>
                <w:szCs w:val="18"/>
              </w:rPr>
              <w:t>2411 gmin</w:t>
            </w:r>
            <w:r>
              <w:rPr>
                <w:rFonts w:ascii="Times New Roman" w:hAnsi="Times New Roman"/>
                <w:color w:val="000000"/>
                <w:spacing w:val="-2"/>
                <w:sz w:val="18"/>
                <w:szCs w:val="18"/>
              </w:rPr>
              <w:t>;</w:t>
            </w:r>
          </w:p>
          <w:p w14:paraId="4F002DA6" w14:textId="1EFA44F5" w:rsidR="00AD4BBE" w:rsidRPr="00C24DC8" w:rsidRDefault="00AD4BBE" w:rsidP="00E676BD">
            <w:pPr>
              <w:pStyle w:val="Akapitzlist"/>
              <w:numPr>
                <w:ilvl w:val="0"/>
                <w:numId w:val="6"/>
              </w:numPr>
              <w:spacing w:line="240" w:lineRule="auto"/>
              <w:ind w:left="316"/>
              <w:jc w:val="both"/>
              <w:rPr>
                <w:rFonts w:ascii="Times New Roman" w:hAnsi="Times New Roman"/>
                <w:color w:val="000000"/>
                <w:spacing w:val="-2"/>
                <w:sz w:val="18"/>
                <w:szCs w:val="18"/>
              </w:rPr>
            </w:pPr>
            <w:r w:rsidRPr="00C24DC8">
              <w:rPr>
                <w:rFonts w:ascii="Times New Roman" w:hAnsi="Times New Roman"/>
                <w:color w:val="000000"/>
                <w:spacing w:val="-2"/>
                <w:sz w:val="18"/>
                <w:szCs w:val="18"/>
              </w:rPr>
              <w:t>66 miast na prawach powiatu</w:t>
            </w:r>
            <w:r>
              <w:rPr>
                <w:rFonts w:ascii="Times New Roman" w:hAnsi="Times New Roman"/>
                <w:color w:val="000000"/>
                <w:spacing w:val="-2"/>
                <w:sz w:val="18"/>
                <w:szCs w:val="18"/>
              </w:rPr>
              <w:t>.</w:t>
            </w:r>
          </w:p>
        </w:tc>
        <w:tc>
          <w:tcPr>
            <w:tcW w:w="2835" w:type="dxa"/>
            <w:gridSpan w:val="10"/>
            <w:shd w:val="clear" w:color="auto" w:fill="auto"/>
          </w:tcPr>
          <w:p w14:paraId="54E426A0" w14:textId="3B954D6A" w:rsidR="00AD4BBE" w:rsidRPr="000B4496" w:rsidRDefault="00AD4BBE" w:rsidP="00E676BD">
            <w:pPr>
              <w:spacing w:line="240" w:lineRule="auto"/>
              <w:jc w:val="both"/>
              <w:rPr>
                <w:rFonts w:ascii="Times New Roman" w:hAnsi="Times New Roman"/>
                <w:color w:val="000000"/>
                <w:spacing w:val="-2"/>
                <w:sz w:val="18"/>
                <w:szCs w:val="18"/>
              </w:rPr>
            </w:pPr>
            <w:r w:rsidRPr="00C22913">
              <w:rPr>
                <w:rFonts w:ascii="Times New Roman" w:hAnsi="Times New Roman"/>
                <w:spacing w:val="-2"/>
                <w:sz w:val="18"/>
                <w:szCs w:val="18"/>
              </w:rPr>
              <w:t>Dane ogólnodostępne</w:t>
            </w:r>
          </w:p>
        </w:tc>
        <w:tc>
          <w:tcPr>
            <w:tcW w:w="3145" w:type="dxa"/>
            <w:gridSpan w:val="6"/>
            <w:shd w:val="clear" w:color="auto" w:fill="auto"/>
          </w:tcPr>
          <w:p w14:paraId="4FAAA27D" w14:textId="4B92EF95" w:rsidR="00AD4BBE" w:rsidRPr="000B4496" w:rsidRDefault="00AD4BBE" w:rsidP="00E676BD">
            <w:pPr>
              <w:spacing w:line="240" w:lineRule="auto"/>
              <w:jc w:val="both"/>
              <w:rPr>
                <w:rFonts w:ascii="Times New Roman" w:hAnsi="Times New Roman"/>
                <w:color w:val="000000"/>
                <w:spacing w:val="-2"/>
                <w:sz w:val="18"/>
                <w:szCs w:val="18"/>
              </w:rPr>
            </w:pPr>
            <w:r w:rsidRPr="00E94937">
              <w:rPr>
                <w:rFonts w:ascii="Times New Roman" w:hAnsi="Times New Roman"/>
                <w:color w:val="000000"/>
                <w:sz w:val="18"/>
                <w:szCs w:val="18"/>
              </w:rPr>
              <w:t xml:space="preserve">Możliwość „odczytu” danych zgromadzonych w </w:t>
            </w:r>
            <w:r w:rsidR="00ED019F">
              <w:rPr>
                <w:rFonts w:ascii="Times New Roman" w:hAnsi="Times New Roman"/>
                <w:color w:val="000000"/>
                <w:sz w:val="18"/>
                <w:szCs w:val="18"/>
              </w:rPr>
              <w:t>C</w:t>
            </w:r>
            <w:r w:rsidRPr="00E94937">
              <w:rPr>
                <w:rFonts w:ascii="Times New Roman" w:hAnsi="Times New Roman"/>
                <w:color w:val="000000"/>
                <w:sz w:val="18"/>
                <w:szCs w:val="18"/>
              </w:rPr>
              <w:t xml:space="preserve">EEB w ramach udostępnionych danych. </w:t>
            </w:r>
          </w:p>
        </w:tc>
      </w:tr>
      <w:tr w:rsidR="00AD4BBE" w:rsidRPr="008B4FE6" w14:paraId="6B1BB750" w14:textId="77777777" w:rsidTr="00EE6583">
        <w:trPr>
          <w:gridAfter w:val="1"/>
          <w:wAfter w:w="10" w:type="dxa"/>
          <w:trHeight w:val="142"/>
          <w:jc w:val="center"/>
        </w:trPr>
        <w:tc>
          <w:tcPr>
            <w:tcW w:w="2405" w:type="dxa"/>
            <w:gridSpan w:val="3"/>
            <w:shd w:val="clear" w:color="auto" w:fill="auto"/>
          </w:tcPr>
          <w:p w14:paraId="1E564EB0" w14:textId="7C60A9E2" w:rsidR="00AD4BBE" w:rsidRPr="000B4496" w:rsidRDefault="00AD4BBE" w:rsidP="00E676BD">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Powiaty</w:t>
            </w:r>
          </w:p>
        </w:tc>
        <w:tc>
          <w:tcPr>
            <w:tcW w:w="2552" w:type="dxa"/>
            <w:gridSpan w:val="6"/>
            <w:shd w:val="clear" w:color="auto" w:fill="auto"/>
          </w:tcPr>
          <w:p w14:paraId="0D29E8BD" w14:textId="77777777" w:rsidR="00AD4BBE" w:rsidRPr="000B4496" w:rsidRDefault="00AD4BBE" w:rsidP="00E676BD">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314</w:t>
            </w:r>
          </w:p>
          <w:p w14:paraId="70156E22" w14:textId="23624CD2" w:rsidR="00AD4BBE" w:rsidRPr="000B4496" w:rsidRDefault="00AD4BBE" w:rsidP="00E676BD">
            <w:pPr>
              <w:spacing w:line="240" w:lineRule="auto"/>
              <w:jc w:val="both"/>
              <w:rPr>
                <w:rFonts w:ascii="Times New Roman" w:hAnsi="Times New Roman"/>
                <w:color w:val="000000"/>
                <w:spacing w:val="-2"/>
                <w:sz w:val="18"/>
                <w:szCs w:val="18"/>
              </w:rPr>
            </w:pPr>
          </w:p>
        </w:tc>
        <w:tc>
          <w:tcPr>
            <w:tcW w:w="2835" w:type="dxa"/>
            <w:gridSpan w:val="10"/>
            <w:shd w:val="clear" w:color="auto" w:fill="auto"/>
          </w:tcPr>
          <w:p w14:paraId="012EF109" w14:textId="69C7B1AC" w:rsidR="00AD4BBE" w:rsidRPr="000B4496" w:rsidRDefault="00AD4BBE" w:rsidP="00E676BD">
            <w:pPr>
              <w:spacing w:line="240" w:lineRule="auto"/>
              <w:jc w:val="both"/>
              <w:rPr>
                <w:rFonts w:ascii="Times New Roman" w:hAnsi="Times New Roman"/>
                <w:color w:val="000000"/>
                <w:spacing w:val="-2"/>
                <w:sz w:val="18"/>
                <w:szCs w:val="18"/>
              </w:rPr>
            </w:pPr>
            <w:r w:rsidRPr="00C22913">
              <w:rPr>
                <w:rFonts w:ascii="Times New Roman" w:hAnsi="Times New Roman"/>
                <w:spacing w:val="-2"/>
                <w:sz w:val="18"/>
                <w:szCs w:val="18"/>
              </w:rPr>
              <w:t>Dane ogólnodostępne</w:t>
            </w:r>
          </w:p>
        </w:tc>
        <w:tc>
          <w:tcPr>
            <w:tcW w:w="3145" w:type="dxa"/>
            <w:gridSpan w:val="6"/>
            <w:shd w:val="clear" w:color="auto" w:fill="auto"/>
          </w:tcPr>
          <w:p w14:paraId="00E1A24B" w14:textId="4B2490C9" w:rsidR="00AD4BBE" w:rsidRPr="000B4496" w:rsidRDefault="00AD4BBE" w:rsidP="00E676BD">
            <w:pPr>
              <w:spacing w:line="240" w:lineRule="auto"/>
              <w:jc w:val="both"/>
              <w:rPr>
                <w:rFonts w:ascii="Times New Roman" w:hAnsi="Times New Roman"/>
                <w:color w:val="000000"/>
                <w:spacing w:val="-2"/>
                <w:sz w:val="18"/>
                <w:szCs w:val="18"/>
              </w:rPr>
            </w:pPr>
            <w:r w:rsidRPr="00E94937">
              <w:rPr>
                <w:rFonts w:ascii="Times New Roman" w:hAnsi="Times New Roman"/>
                <w:color w:val="000000"/>
                <w:sz w:val="18"/>
                <w:szCs w:val="18"/>
              </w:rPr>
              <w:t xml:space="preserve">Możliwość „odczytu” danych zgromadzonych w CEEB w ramach udostępnionych danych. </w:t>
            </w:r>
          </w:p>
        </w:tc>
      </w:tr>
      <w:tr w:rsidR="00AD4BBE" w:rsidRPr="008B4FE6" w14:paraId="22D08AEA" w14:textId="77777777" w:rsidTr="00EE6583">
        <w:trPr>
          <w:gridAfter w:val="1"/>
          <w:wAfter w:w="10" w:type="dxa"/>
          <w:trHeight w:val="142"/>
          <w:jc w:val="center"/>
        </w:trPr>
        <w:tc>
          <w:tcPr>
            <w:tcW w:w="2405" w:type="dxa"/>
            <w:gridSpan w:val="3"/>
            <w:shd w:val="clear" w:color="auto" w:fill="auto"/>
          </w:tcPr>
          <w:p w14:paraId="38D1EA80" w14:textId="6BB50E58" w:rsidR="00AD4BBE" w:rsidRPr="000B4496" w:rsidRDefault="00AD4BBE" w:rsidP="00E676BD">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Samorząd województwa</w:t>
            </w:r>
          </w:p>
        </w:tc>
        <w:tc>
          <w:tcPr>
            <w:tcW w:w="2552" w:type="dxa"/>
            <w:gridSpan w:val="6"/>
            <w:shd w:val="clear" w:color="auto" w:fill="auto"/>
          </w:tcPr>
          <w:p w14:paraId="681DFFD9" w14:textId="04ADBDBD" w:rsidR="00AD4BBE" w:rsidRPr="000B4496" w:rsidRDefault="00AD4BBE" w:rsidP="00E676BD">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16</w:t>
            </w:r>
          </w:p>
        </w:tc>
        <w:tc>
          <w:tcPr>
            <w:tcW w:w="2835" w:type="dxa"/>
            <w:gridSpan w:val="10"/>
            <w:shd w:val="clear" w:color="auto" w:fill="auto"/>
          </w:tcPr>
          <w:p w14:paraId="61ED0F62" w14:textId="2CF80F58" w:rsidR="00AD4BBE" w:rsidRPr="000B4496" w:rsidRDefault="00AD4BBE" w:rsidP="00E676BD">
            <w:pPr>
              <w:spacing w:line="240" w:lineRule="auto"/>
              <w:jc w:val="both"/>
              <w:rPr>
                <w:rFonts w:ascii="Times New Roman" w:hAnsi="Times New Roman"/>
                <w:color w:val="000000"/>
                <w:spacing w:val="-2"/>
                <w:sz w:val="18"/>
                <w:szCs w:val="18"/>
              </w:rPr>
            </w:pPr>
            <w:r w:rsidRPr="00C22913">
              <w:rPr>
                <w:rFonts w:ascii="Times New Roman" w:hAnsi="Times New Roman"/>
                <w:spacing w:val="-2"/>
                <w:sz w:val="18"/>
                <w:szCs w:val="18"/>
              </w:rPr>
              <w:t>Dane ogólnodostępne</w:t>
            </w:r>
          </w:p>
        </w:tc>
        <w:tc>
          <w:tcPr>
            <w:tcW w:w="3145" w:type="dxa"/>
            <w:gridSpan w:val="6"/>
            <w:shd w:val="clear" w:color="auto" w:fill="auto"/>
          </w:tcPr>
          <w:p w14:paraId="5E73FD7D" w14:textId="5EFDF6DA" w:rsidR="00AD4BBE" w:rsidRPr="000B4496" w:rsidRDefault="00AD4BBE" w:rsidP="00E676BD">
            <w:pPr>
              <w:spacing w:line="240" w:lineRule="auto"/>
              <w:jc w:val="both"/>
              <w:rPr>
                <w:rFonts w:ascii="Times New Roman" w:hAnsi="Times New Roman"/>
                <w:color w:val="000000"/>
                <w:spacing w:val="-2"/>
                <w:sz w:val="18"/>
                <w:szCs w:val="18"/>
              </w:rPr>
            </w:pPr>
            <w:r w:rsidRPr="00E94937">
              <w:rPr>
                <w:rFonts w:ascii="Times New Roman" w:hAnsi="Times New Roman"/>
                <w:color w:val="000000"/>
                <w:sz w:val="18"/>
                <w:szCs w:val="18"/>
              </w:rPr>
              <w:t xml:space="preserve">Możliwość „odczytu” danych zgromadzonych w CEEB w ramach udostępnionych danych. </w:t>
            </w:r>
          </w:p>
        </w:tc>
      </w:tr>
      <w:tr w:rsidR="00AD4BBE" w:rsidRPr="008B4FE6" w14:paraId="1D77B6AC" w14:textId="77777777" w:rsidTr="00EE6583">
        <w:trPr>
          <w:gridAfter w:val="1"/>
          <w:wAfter w:w="10" w:type="dxa"/>
          <w:trHeight w:val="142"/>
          <w:jc w:val="center"/>
        </w:trPr>
        <w:tc>
          <w:tcPr>
            <w:tcW w:w="2405" w:type="dxa"/>
            <w:gridSpan w:val="3"/>
            <w:shd w:val="clear" w:color="auto" w:fill="auto"/>
          </w:tcPr>
          <w:p w14:paraId="3DC2F99B" w14:textId="032AFE58" w:rsidR="00AD4BBE" w:rsidRPr="007203FC" w:rsidRDefault="00AD4BBE" w:rsidP="00E676BD">
            <w:pPr>
              <w:tabs>
                <w:tab w:val="left" w:pos="1560"/>
              </w:tabs>
              <w:spacing w:line="240" w:lineRule="auto"/>
              <w:jc w:val="both"/>
              <w:rPr>
                <w:rFonts w:ascii="Times New Roman" w:hAnsi="Times New Roman"/>
                <w:sz w:val="18"/>
                <w:szCs w:val="18"/>
              </w:rPr>
            </w:pPr>
            <w:r w:rsidRPr="007203FC">
              <w:rPr>
                <w:rFonts w:ascii="Times New Roman" w:hAnsi="Times New Roman"/>
                <w:sz w:val="18"/>
                <w:szCs w:val="18"/>
              </w:rPr>
              <w:t>Minister właściwy do</w:t>
            </w:r>
            <w:r>
              <w:rPr>
                <w:rFonts w:ascii="Times New Roman" w:hAnsi="Times New Roman"/>
                <w:sz w:val="18"/>
                <w:szCs w:val="18"/>
              </w:rPr>
              <w:t xml:space="preserve"> </w:t>
            </w:r>
            <w:r w:rsidRPr="007203FC">
              <w:rPr>
                <w:rFonts w:ascii="Times New Roman" w:hAnsi="Times New Roman"/>
                <w:sz w:val="18"/>
                <w:szCs w:val="18"/>
              </w:rPr>
              <w:t>spraw budownictwa,</w:t>
            </w:r>
            <w:r>
              <w:rPr>
                <w:rFonts w:ascii="Times New Roman" w:hAnsi="Times New Roman"/>
                <w:sz w:val="18"/>
                <w:szCs w:val="18"/>
              </w:rPr>
              <w:t xml:space="preserve"> </w:t>
            </w:r>
            <w:r w:rsidRPr="007203FC">
              <w:rPr>
                <w:rFonts w:ascii="Times New Roman" w:hAnsi="Times New Roman"/>
                <w:sz w:val="18"/>
                <w:szCs w:val="18"/>
              </w:rPr>
              <w:t>planowania i</w:t>
            </w:r>
          </w:p>
          <w:p w14:paraId="050AE294" w14:textId="640250A9" w:rsidR="00AD4BBE" w:rsidRPr="000B4496" w:rsidRDefault="00AD4BBE" w:rsidP="00E676BD">
            <w:pPr>
              <w:tabs>
                <w:tab w:val="left" w:pos="1560"/>
              </w:tabs>
              <w:spacing w:line="240" w:lineRule="auto"/>
              <w:jc w:val="both"/>
              <w:rPr>
                <w:rFonts w:ascii="Times New Roman" w:hAnsi="Times New Roman"/>
                <w:sz w:val="18"/>
                <w:szCs w:val="18"/>
              </w:rPr>
            </w:pPr>
            <w:r>
              <w:rPr>
                <w:rFonts w:ascii="Times New Roman" w:hAnsi="Times New Roman"/>
                <w:sz w:val="18"/>
                <w:szCs w:val="18"/>
              </w:rPr>
              <w:t>z</w:t>
            </w:r>
            <w:r w:rsidRPr="007203FC">
              <w:rPr>
                <w:rFonts w:ascii="Times New Roman" w:hAnsi="Times New Roman"/>
                <w:sz w:val="18"/>
                <w:szCs w:val="18"/>
              </w:rPr>
              <w:t>agospodarowania</w:t>
            </w:r>
            <w:r>
              <w:rPr>
                <w:rFonts w:ascii="Times New Roman" w:hAnsi="Times New Roman"/>
                <w:sz w:val="18"/>
                <w:szCs w:val="18"/>
              </w:rPr>
              <w:t xml:space="preserve"> </w:t>
            </w:r>
            <w:r w:rsidRPr="007203FC">
              <w:rPr>
                <w:rFonts w:ascii="Times New Roman" w:hAnsi="Times New Roman"/>
                <w:sz w:val="18"/>
                <w:szCs w:val="18"/>
              </w:rPr>
              <w:t>przestrzennego oraz</w:t>
            </w:r>
            <w:r>
              <w:rPr>
                <w:rFonts w:ascii="Times New Roman" w:hAnsi="Times New Roman"/>
                <w:sz w:val="18"/>
                <w:szCs w:val="18"/>
              </w:rPr>
              <w:t> </w:t>
            </w:r>
            <w:r w:rsidRPr="007203FC">
              <w:rPr>
                <w:rFonts w:ascii="Times New Roman" w:hAnsi="Times New Roman"/>
                <w:sz w:val="18"/>
                <w:szCs w:val="18"/>
              </w:rPr>
              <w:t>mieszkalnictwa</w:t>
            </w:r>
          </w:p>
        </w:tc>
        <w:tc>
          <w:tcPr>
            <w:tcW w:w="2552" w:type="dxa"/>
            <w:gridSpan w:val="6"/>
            <w:shd w:val="clear" w:color="auto" w:fill="auto"/>
          </w:tcPr>
          <w:p w14:paraId="0DA30237" w14:textId="2F3ADCE2" w:rsidR="00AD4BBE" w:rsidRPr="000B4496" w:rsidRDefault="00AD4BBE" w:rsidP="00E676BD">
            <w:pPr>
              <w:spacing w:line="240" w:lineRule="auto"/>
              <w:jc w:val="both"/>
              <w:rPr>
                <w:rFonts w:ascii="Times New Roman" w:hAnsi="Times New Roman"/>
                <w:color w:val="000000"/>
                <w:spacing w:val="-2"/>
                <w:sz w:val="18"/>
                <w:szCs w:val="18"/>
              </w:rPr>
            </w:pPr>
            <w:r>
              <w:rPr>
                <w:rFonts w:ascii="Times New Roman" w:hAnsi="Times New Roman"/>
                <w:color w:val="000000"/>
                <w:spacing w:val="-2"/>
                <w:sz w:val="18"/>
                <w:szCs w:val="18"/>
              </w:rPr>
              <w:t>1</w:t>
            </w:r>
          </w:p>
        </w:tc>
        <w:tc>
          <w:tcPr>
            <w:tcW w:w="2835" w:type="dxa"/>
            <w:gridSpan w:val="10"/>
            <w:shd w:val="clear" w:color="auto" w:fill="auto"/>
          </w:tcPr>
          <w:p w14:paraId="41989F2B" w14:textId="4371601C" w:rsidR="00AD4BBE" w:rsidRPr="000B4496" w:rsidRDefault="00AD4BBE" w:rsidP="00E676BD">
            <w:pPr>
              <w:spacing w:line="240" w:lineRule="auto"/>
              <w:jc w:val="both"/>
              <w:rPr>
                <w:rFonts w:ascii="Times New Roman" w:hAnsi="Times New Roman"/>
                <w:spacing w:val="-2"/>
                <w:sz w:val="18"/>
                <w:szCs w:val="18"/>
              </w:rPr>
            </w:pPr>
            <w:r w:rsidRPr="00C22913">
              <w:rPr>
                <w:rFonts w:ascii="Times New Roman" w:hAnsi="Times New Roman"/>
                <w:spacing w:val="-2"/>
                <w:sz w:val="18"/>
                <w:szCs w:val="18"/>
              </w:rPr>
              <w:t>Dane ogólnodostępne</w:t>
            </w:r>
          </w:p>
        </w:tc>
        <w:tc>
          <w:tcPr>
            <w:tcW w:w="3145" w:type="dxa"/>
            <w:gridSpan w:val="6"/>
            <w:shd w:val="clear" w:color="auto" w:fill="auto"/>
          </w:tcPr>
          <w:p w14:paraId="171F0E63" w14:textId="4FF3ED39" w:rsidR="00AD4BBE" w:rsidRPr="000B4496" w:rsidRDefault="00AD4BBE" w:rsidP="00E676BD">
            <w:pPr>
              <w:spacing w:line="240" w:lineRule="auto"/>
              <w:jc w:val="both"/>
              <w:rPr>
                <w:rFonts w:ascii="Times New Roman" w:hAnsi="Times New Roman"/>
                <w:color w:val="000000"/>
                <w:sz w:val="18"/>
                <w:szCs w:val="18"/>
              </w:rPr>
            </w:pPr>
            <w:r w:rsidRPr="00E94937">
              <w:rPr>
                <w:rFonts w:ascii="Times New Roman" w:hAnsi="Times New Roman"/>
                <w:color w:val="000000"/>
                <w:sz w:val="18"/>
                <w:szCs w:val="18"/>
              </w:rPr>
              <w:t xml:space="preserve">Możliwość „odczytu” danych zgromadzonych w CEEB w ramach udostępnionych danych. </w:t>
            </w:r>
          </w:p>
        </w:tc>
      </w:tr>
      <w:tr w:rsidR="00AD4BBE" w:rsidRPr="008B4FE6" w14:paraId="085BDB72" w14:textId="77777777" w:rsidTr="00EE6583">
        <w:trPr>
          <w:gridAfter w:val="1"/>
          <w:wAfter w:w="10" w:type="dxa"/>
          <w:trHeight w:val="142"/>
          <w:jc w:val="center"/>
        </w:trPr>
        <w:tc>
          <w:tcPr>
            <w:tcW w:w="2405" w:type="dxa"/>
            <w:gridSpan w:val="3"/>
            <w:shd w:val="clear" w:color="auto" w:fill="auto"/>
          </w:tcPr>
          <w:p w14:paraId="5CB68ED8" w14:textId="60C3A380" w:rsidR="00AD4BBE" w:rsidRPr="000B4496" w:rsidRDefault="00AD4BBE" w:rsidP="00E676BD">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Krajowa Administracja Skarbowa</w:t>
            </w:r>
          </w:p>
        </w:tc>
        <w:tc>
          <w:tcPr>
            <w:tcW w:w="2552" w:type="dxa"/>
            <w:gridSpan w:val="6"/>
            <w:shd w:val="clear" w:color="auto" w:fill="auto"/>
          </w:tcPr>
          <w:p w14:paraId="21FECE39" w14:textId="3CE47E05" w:rsidR="00AD4BBE" w:rsidRPr="000B4496" w:rsidRDefault="00AD4BBE" w:rsidP="00E676BD">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1</w:t>
            </w:r>
          </w:p>
        </w:tc>
        <w:tc>
          <w:tcPr>
            <w:tcW w:w="2835" w:type="dxa"/>
            <w:gridSpan w:val="10"/>
            <w:shd w:val="clear" w:color="auto" w:fill="auto"/>
          </w:tcPr>
          <w:p w14:paraId="473A2245" w14:textId="6F80F466" w:rsidR="00AD4BBE" w:rsidRPr="000B4496" w:rsidRDefault="00AD4BBE" w:rsidP="00E676BD">
            <w:pPr>
              <w:spacing w:line="240" w:lineRule="auto"/>
              <w:jc w:val="both"/>
              <w:rPr>
                <w:rFonts w:ascii="Times New Roman" w:hAnsi="Times New Roman"/>
                <w:color w:val="000000"/>
                <w:spacing w:val="-2"/>
                <w:sz w:val="18"/>
                <w:szCs w:val="18"/>
              </w:rPr>
            </w:pPr>
            <w:r w:rsidRPr="00C22913">
              <w:rPr>
                <w:rFonts w:ascii="Times New Roman" w:hAnsi="Times New Roman"/>
                <w:spacing w:val="-2"/>
                <w:sz w:val="18"/>
                <w:szCs w:val="18"/>
              </w:rPr>
              <w:t>Dane ogólnodostępne</w:t>
            </w:r>
          </w:p>
        </w:tc>
        <w:tc>
          <w:tcPr>
            <w:tcW w:w="3145" w:type="dxa"/>
            <w:gridSpan w:val="6"/>
            <w:shd w:val="clear" w:color="auto" w:fill="auto"/>
          </w:tcPr>
          <w:p w14:paraId="5CDC3EA3" w14:textId="5BE0905A" w:rsidR="00AD4BBE" w:rsidRPr="000B4496" w:rsidRDefault="00AD4BBE" w:rsidP="00E676BD">
            <w:pPr>
              <w:spacing w:line="240" w:lineRule="auto"/>
              <w:jc w:val="both"/>
              <w:rPr>
                <w:rFonts w:ascii="Times New Roman" w:hAnsi="Times New Roman"/>
                <w:color w:val="000000"/>
                <w:spacing w:val="-2"/>
                <w:sz w:val="18"/>
                <w:szCs w:val="18"/>
              </w:rPr>
            </w:pPr>
            <w:r w:rsidRPr="00E94937">
              <w:rPr>
                <w:rFonts w:ascii="Times New Roman" w:hAnsi="Times New Roman"/>
                <w:color w:val="000000"/>
                <w:sz w:val="18"/>
                <w:szCs w:val="18"/>
              </w:rPr>
              <w:t xml:space="preserve">Możliwość „odczytu” danych zgromadzonych w CEEB w ramach udostępnionych danych. </w:t>
            </w:r>
          </w:p>
        </w:tc>
      </w:tr>
      <w:tr w:rsidR="00AD4BBE" w:rsidRPr="008B4FE6" w14:paraId="6ABD33B3" w14:textId="77777777" w:rsidTr="00EE6583">
        <w:trPr>
          <w:gridAfter w:val="1"/>
          <w:wAfter w:w="10" w:type="dxa"/>
          <w:trHeight w:val="142"/>
          <w:jc w:val="center"/>
        </w:trPr>
        <w:tc>
          <w:tcPr>
            <w:tcW w:w="2405" w:type="dxa"/>
            <w:gridSpan w:val="3"/>
            <w:shd w:val="clear" w:color="auto" w:fill="auto"/>
          </w:tcPr>
          <w:p w14:paraId="6BD3A8C7" w14:textId="5B67FC0F" w:rsidR="00AD4BBE" w:rsidRPr="000B4496" w:rsidRDefault="00AD4BBE" w:rsidP="00E676BD">
            <w:pPr>
              <w:tabs>
                <w:tab w:val="left" w:pos="1560"/>
              </w:tabs>
              <w:spacing w:line="240" w:lineRule="auto"/>
              <w:jc w:val="both"/>
              <w:rPr>
                <w:rFonts w:ascii="Times New Roman" w:hAnsi="Times New Roman"/>
                <w:sz w:val="18"/>
                <w:szCs w:val="18"/>
              </w:rPr>
            </w:pPr>
            <w:r w:rsidRPr="00F1137A">
              <w:rPr>
                <w:rFonts w:ascii="Times New Roman" w:hAnsi="Times New Roman"/>
                <w:sz w:val="18"/>
                <w:szCs w:val="18"/>
              </w:rPr>
              <w:t>Instyt</w:t>
            </w:r>
            <w:r>
              <w:rPr>
                <w:rFonts w:ascii="Times New Roman" w:hAnsi="Times New Roman"/>
                <w:sz w:val="18"/>
                <w:szCs w:val="18"/>
              </w:rPr>
              <w:t>uty</w:t>
            </w:r>
            <w:r w:rsidRPr="00F1137A">
              <w:rPr>
                <w:rFonts w:ascii="Times New Roman" w:hAnsi="Times New Roman"/>
                <w:sz w:val="18"/>
                <w:szCs w:val="18"/>
              </w:rPr>
              <w:t xml:space="preserve"> badawc</w:t>
            </w:r>
            <w:r>
              <w:rPr>
                <w:rFonts w:ascii="Times New Roman" w:hAnsi="Times New Roman"/>
                <w:sz w:val="18"/>
                <w:szCs w:val="18"/>
              </w:rPr>
              <w:t>ze</w:t>
            </w:r>
            <w:r w:rsidRPr="00F1137A">
              <w:rPr>
                <w:rFonts w:ascii="Times New Roman" w:hAnsi="Times New Roman"/>
                <w:sz w:val="18"/>
                <w:szCs w:val="18"/>
              </w:rPr>
              <w:t>, o których mowa w art. 1 ust. 1 ustawy z</w:t>
            </w:r>
            <w:r>
              <w:rPr>
                <w:rFonts w:ascii="Times New Roman" w:hAnsi="Times New Roman"/>
                <w:sz w:val="18"/>
                <w:szCs w:val="18"/>
              </w:rPr>
              <w:t> </w:t>
            </w:r>
            <w:r w:rsidRPr="00F1137A">
              <w:rPr>
                <w:rFonts w:ascii="Times New Roman" w:hAnsi="Times New Roman"/>
                <w:sz w:val="18"/>
                <w:szCs w:val="18"/>
              </w:rPr>
              <w:t>dnia 30 kwietnia 2010 r. o</w:t>
            </w:r>
            <w:r>
              <w:rPr>
                <w:rFonts w:ascii="Times New Roman" w:hAnsi="Times New Roman"/>
                <w:sz w:val="18"/>
                <w:szCs w:val="18"/>
              </w:rPr>
              <w:t> </w:t>
            </w:r>
            <w:r w:rsidRPr="00F1137A">
              <w:rPr>
                <w:rFonts w:ascii="Times New Roman" w:hAnsi="Times New Roman"/>
                <w:sz w:val="18"/>
                <w:szCs w:val="18"/>
              </w:rPr>
              <w:t>instytutach badawczych</w:t>
            </w:r>
          </w:p>
        </w:tc>
        <w:tc>
          <w:tcPr>
            <w:tcW w:w="2552" w:type="dxa"/>
            <w:gridSpan w:val="6"/>
            <w:shd w:val="clear" w:color="auto" w:fill="auto"/>
          </w:tcPr>
          <w:p w14:paraId="31FEBD93" w14:textId="77777777" w:rsidR="00AD4BBE" w:rsidRPr="000B4496" w:rsidRDefault="00AD4BBE" w:rsidP="00E676BD">
            <w:pPr>
              <w:spacing w:line="240" w:lineRule="auto"/>
              <w:jc w:val="both"/>
              <w:rPr>
                <w:rFonts w:ascii="Times New Roman" w:hAnsi="Times New Roman"/>
                <w:color w:val="000000"/>
                <w:spacing w:val="-2"/>
                <w:sz w:val="18"/>
                <w:szCs w:val="18"/>
              </w:rPr>
            </w:pPr>
          </w:p>
        </w:tc>
        <w:tc>
          <w:tcPr>
            <w:tcW w:w="2835" w:type="dxa"/>
            <w:gridSpan w:val="10"/>
            <w:shd w:val="clear" w:color="auto" w:fill="auto"/>
          </w:tcPr>
          <w:p w14:paraId="14BB7DCE" w14:textId="44F03D53" w:rsidR="00AD4BBE" w:rsidRPr="000B4496" w:rsidRDefault="00AD4BBE" w:rsidP="00E676BD">
            <w:pPr>
              <w:spacing w:line="240" w:lineRule="auto"/>
              <w:jc w:val="both"/>
              <w:rPr>
                <w:rFonts w:ascii="Times New Roman" w:hAnsi="Times New Roman"/>
                <w:spacing w:val="-2"/>
                <w:sz w:val="18"/>
                <w:szCs w:val="18"/>
              </w:rPr>
            </w:pPr>
            <w:r>
              <w:rPr>
                <w:rFonts w:ascii="Times New Roman" w:hAnsi="Times New Roman"/>
                <w:spacing w:val="-2"/>
                <w:sz w:val="18"/>
                <w:szCs w:val="18"/>
              </w:rPr>
              <w:t>Brak możliwości oszacowania</w:t>
            </w:r>
          </w:p>
        </w:tc>
        <w:tc>
          <w:tcPr>
            <w:tcW w:w="3145" w:type="dxa"/>
            <w:gridSpan w:val="6"/>
            <w:shd w:val="clear" w:color="auto" w:fill="auto"/>
          </w:tcPr>
          <w:p w14:paraId="77D613A9" w14:textId="510EB512" w:rsidR="00AD4BBE" w:rsidRPr="000B4496" w:rsidRDefault="00AD4BBE" w:rsidP="00E676BD">
            <w:pPr>
              <w:spacing w:line="240" w:lineRule="auto"/>
              <w:jc w:val="both"/>
              <w:rPr>
                <w:rFonts w:ascii="Times New Roman" w:hAnsi="Times New Roman"/>
                <w:color w:val="000000"/>
                <w:sz w:val="18"/>
                <w:szCs w:val="18"/>
              </w:rPr>
            </w:pPr>
            <w:r w:rsidRPr="00E94937">
              <w:rPr>
                <w:rFonts w:ascii="Times New Roman" w:hAnsi="Times New Roman"/>
                <w:color w:val="000000"/>
                <w:sz w:val="18"/>
                <w:szCs w:val="18"/>
              </w:rPr>
              <w:t xml:space="preserve">Możliwość „odczytu” danych zgromadzonych w CEEB w ramach udostępnionych danych. </w:t>
            </w:r>
          </w:p>
        </w:tc>
      </w:tr>
      <w:tr w:rsidR="00AD4BBE" w:rsidRPr="008B4FE6" w14:paraId="63B72EE6" w14:textId="77777777" w:rsidTr="00EE6583">
        <w:trPr>
          <w:gridAfter w:val="1"/>
          <w:wAfter w:w="10" w:type="dxa"/>
          <w:trHeight w:val="142"/>
          <w:jc w:val="center"/>
        </w:trPr>
        <w:tc>
          <w:tcPr>
            <w:tcW w:w="2405" w:type="dxa"/>
            <w:gridSpan w:val="3"/>
            <w:shd w:val="clear" w:color="auto" w:fill="auto"/>
          </w:tcPr>
          <w:p w14:paraId="652A5B36" w14:textId="2CFABFD6" w:rsidR="00AD4BBE" w:rsidRPr="000B4496" w:rsidRDefault="00AD4BBE" w:rsidP="00E676BD">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 xml:space="preserve">Ośrodki pomocy społecznej, </w:t>
            </w:r>
            <w:r w:rsidRPr="000B4496">
              <w:rPr>
                <w:rFonts w:ascii="Times New Roman" w:hAnsi="Times New Roman"/>
                <w:spacing w:val="-2"/>
                <w:sz w:val="18"/>
                <w:szCs w:val="18"/>
              </w:rPr>
              <w:t>centra usług społecznych</w:t>
            </w:r>
          </w:p>
        </w:tc>
        <w:tc>
          <w:tcPr>
            <w:tcW w:w="2552" w:type="dxa"/>
            <w:gridSpan w:val="6"/>
            <w:shd w:val="clear" w:color="auto" w:fill="auto"/>
          </w:tcPr>
          <w:p w14:paraId="68025A79" w14:textId="7F620030" w:rsidR="00AD4BBE" w:rsidRPr="000B4496" w:rsidRDefault="00AD4BBE" w:rsidP="00E676BD">
            <w:pPr>
              <w:pStyle w:val="Akapitzlist"/>
              <w:numPr>
                <w:ilvl w:val="0"/>
                <w:numId w:val="2"/>
              </w:numPr>
              <w:spacing w:line="240" w:lineRule="auto"/>
              <w:ind w:left="316"/>
              <w:jc w:val="both"/>
              <w:rPr>
                <w:rFonts w:ascii="Times New Roman" w:hAnsi="Times New Roman"/>
                <w:color w:val="000000"/>
                <w:spacing w:val="-2"/>
                <w:sz w:val="18"/>
                <w:szCs w:val="18"/>
              </w:rPr>
            </w:pPr>
            <w:r w:rsidRPr="000B4496">
              <w:rPr>
                <w:rFonts w:ascii="Times New Roman" w:hAnsi="Times New Roman"/>
                <w:color w:val="000000"/>
                <w:spacing w:val="-2"/>
                <w:sz w:val="18"/>
                <w:szCs w:val="18"/>
              </w:rPr>
              <w:t>2411 gmin</w:t>
            </w:r>
            <w:r>
              <w:rPr>
                <w:rFonts w:ascii="Times New Roman" w:hAnsi="Times New Roman"/>
                <w:color w:val="000000"/>
                <w:spacing w:val="-2"/>
                <w:sz w:val="18"/>
                <w:szCs w:val="18"/>
              </w:rPr>
              <w:t>;</w:t>
            </w:r>
          </w:p>
          <w:p w14:paraId="24FA215A" w14:textId="1CE928BB" w:rsidR="00AD4BBE" w:rsidRPr="00ED019F" w:rsidRDefault="00AD4BBE" w:rsidP="00E676BD">
            <w:pPr>
              <w:pStyle w:val="Akapitzlist"/>
              <w:numPr>
                <w:ilvl w:val="0"/>
                <w:numId w:val="2"/>
              </w:numPr>
              <w:spacing w:line="240" w:lineRule="auto"/>
              <w:ind w:left="316"/>
              <w:jc w:val="both"/>
              <w:rPr>
                <w:rFonts w:ascii="Times New Roman" w:hAnsi="Times New Roman"/>
                <w:color w:val="000000"/>
                <w:spacing w:val="-2"/>
                <w:sz w:val="18"/>
                <w:szCs w:val="18"/>
              </w:rPr>
            </w:pPr>
            <w:r w:rsidRPr="000B4496">
              <w:rPr>
                <w:rFonts w:ascii="Times New Roman" w:hAnsi="Times New Roman"/>
                <w:color w:val="000000"/>
                <w:spacing w:val="-2"/>
                <w:sz w:val="18"/>
                <w:szCs w:val="18"/>
              </w:rPr>
              <w:t>66 miast na prawach powiatu</w:t>
            </w:r>
            <w:r>
              <w:rPr>
                <w:rFonts w:ascii="Times New Roman" w:hAnsi="Times New Roman"/>
                <w:color w:val="000000"/>
                <w:spacing w:val="-2"/>
                <w:sz w:val="18"/>
                <w:szCs w:val="18"/>
              </w:rPr>
              <w:t>.</w:t>
            </w:r>
          </w:p>
        </w:tc>
        <w:tc>
          <w:tcPr>
            <w:tcW w:w="2835" w:type="dxa"/>
            <w:gridSpan w:val="10"/>
            <w:shd w:val="clear" w:color="auto" w:fill="auto"/>
          </w:tcPr>
          <w:p w14:paraId="2ADE4167" w14:textId="459344E1" w:rsidR="00AD4BBE" w:rsidRPr="00C24DC8" w:rsidRDefault="00AD4BBE" w:rsidP="00E676BD">
            <w:pPr>
              <w:spacing w:line="240" w:lineRule="auto"/>
              <w:jc w:val="both"/>
              <w:rPr>
                <w:rFonts w:ascii="Times New Roman" w:hAnsi="Times New Roman"/>
                <w:spacing w:val="-2"/>
                <w:sz w:val="18"/>
                <w:szCs w:val="18"/>
              </w:rPr>
            </w:pPr>
            <w:r>
              <w:rPr>
                <w:rFonts w:ascii="Times New Roman" w:hAnsi="Times New Roman"/>
                <w:spacing w:val="-2"/>
                <w:sz w:val="18"/>
                <w:szCs w:val="18"/>
              </w:rPr>
              <w:t>Ź</w:t>
            </w:r>
            <w:r w:rsidRPr="000B4496">
              <w:rPr>
                <w:rFonts w:ascii="Times New Roman" w:hAnsi="Times New Roman"/>
                <w:spacing w:val="-2"/>
                <w:sz w:val="18"/>
                <w:szCs w:val="18"/>
              </w:rPr>
              <w:t xml:space="preserve">ródło: http://eteryt.stat.gov.pl/eteryt/raporty/WebRaportZestawienie.aspx </w:t>
            </w:r>
          </w:p>
        </w:tc>
        <w:tc>
          <w:tcPr>
            <w:tcW w:w="3145" w:type="dxa"/>
            <w:gridSpan w:val="6"/>
            <w:shd w:val="clear" w:color="auto" w:fill="auto"/>
          </w:tcPr>
          <w:p w14:paraId="2B7FDFBD" w14:textId="3C454E5A" w:rsidR="00AD4BBE" w:rsidRPr="00E676BD" w:rsidRDefault="00AD4BBE" w:rsidP="00E676BD">
            <w:pPr>
              <w:spacing w:line="240" w:lineRule="auto"/>
              <w:jc w:val="both"/>
              <w:rPr>
                <w:rFonts w:ascii="Times New Roman" w:hAnsi="Times New Roman"/>
                <w:color w:val="000000"/>
                <w:sz w:val="18"/>
                <w:szCs w:val="18"/>
              </w:rPr>
            </w:pPr>
            <w:r w:rsidRPr="000B4496">
              <w:rPr>
                <w:rFonts w:ascii="Times New Roman" w:hAnsi="Times New Roman"/>
                <w:color w:val="000000"/>
                <w:sz w:val="18"/>
                <w:szCs w:val="18"/>
              </w:rPr>
              <w:t>Możliwość</w:t>
            </w:r>
            <w:r>
              <w:rPr>
                <w:rFonts w:ascii="Times New Roman" w:hAnsi="Times New Roman"/>
                <w:color w:val="000000"/>
                <w:sz w:val="18"/>
                <w:szCs w:val="18"/>
              </w:rPr>
              <w:t xml:space="preserve"> „odczytu”</w:t>
            </w:r>
            <w:r w:rsidRPr="000B4496">
              <w:rPr>
                <w:rFonts w:ascii="Times New Roman" w:hAnsi="Times New Roman"/>
                <w:color w:val="000000"/>
                <w:sz w:val="18"/>
                <w:szCs w:val="18"/>
              </w:rPr>
              <w:t xml:space="preserve"> danych </w:t>
            </w:r>
            <w:r>
              <w:rPr>
                <w:rFonts w:ascii="Times New Roman" w:hAnsi="Times New Roman"/>
                <w:color w:val="000000"/>
                <w:sz w:val="18"/>
                <w:szCs w:val="18"/>
              </w:rPr>
              <w:t xml:space="preserve">zgromadzonych w </w:t>
            </w:r>
            <w:r w:rsidRPr="000B4496">
              <w:rPr>
                <w:rFonts w:ascii="Times New Roman" w:hAnsi="Times New Roman"/>
                <w:color w:val="000000"/>
                <w:sz w:val="18"/>
                <w:szCs w:val="18"/>
              </w:rPr>
              <w:t>CEEB</w:t>
            </w:r>
            <w:r>
              <w:rPr>
                <w:rFonts w:ascii="Times New Roman" w:hAnsi="Times New Roman"/>
                <w:color w:val="000000"/>
                <w:sz w:val="18"/>
                <w:szCs w:val="18"/>
              </w:rPr>
              <w:t xml:space="preserve"> w ramach udostępnionych danych. </w:t>
            </w:r>
          </w:p>
        </w:tc>
      </w:tr>
      <w:tr w:rsidR="00923C48" w:rsidRPr="008B4FE6" w14:paraId="248D4DE0" w14:textId="77777777" w:rsidTr="0079093A">
        <w:trPr>
          <w:gridAfter w:val="1"/>
          <w:wAfter w:w="10" w:type="dxa"/>
          <w:trHeight w:val="302"/>
          <w:jc w:val="center"/>
        </w:trPr>
        <w:tc>
          <w:tcPr>
            <w:tcW w:w="10937" w:type="dxa"/>
            <w:gridSpan w:val="25"/>
            <w:shd w:val="clear" w:color="auto" w:fill="99CCFF"/>
            <w:vAlign w:val="center"/>
          </w:tcPr>
          <w:p w14:paraId="46FE4AED" w14:textId="77777777" w:rsidR="00923C48" w:rsidRPr="008B4FE6" w:rsidRDefault="00923C48" w:rsidP="0079093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923C48" w:rsidRPr="008B4FE6" w14:paraId="7730A496" w14:textId="77777777" w:rsidTr="0079093A">
        <w:trPr>
          <w:gridAfter w:val="1"/>
          <w:wAfter w:w="10" w:type="dxa"/>
          <w:trHeight w:val="342"/>
          <w:jc w:val="center"/>
        </w:trPr>
        <w:tc>
          <w:tcPr>
            <w:tcW w:w="10937" w:type="dxa"/>
            <w:gridSpan w:val="25"/>
            <w:shd w:val="clear" w:color="auto" w:fill="FFFFFF"/>
          </w:tcPr>
          <w:p w14:paraId="5BF153CE" w14:textId="52F75CA9" w:rsidR="001B601A" w:rsidRPr="001B601A" w:rsidRDefault="001B601A" w:rsidP="001B601A">
            <w:pPr>
              <w:spacing w:line="240" w:lineRule="auto"/>
              <w:jc w:val="both"/>
              <w:rPr>
                <w:rFonts w:ascii="Times New Roman" w:hAnsi="Times New Roman"/>
                <w:color w:val="000000"/>
                <w:spacing w:val="-2"/>
              </w:rPr>
            </w:pPr>
            <w:r w:rsidRPr="001B601A">
              <w:rPr>
                <w:rFonts w:ascii="Times New Roman" w:hAnsi="Times New Roman"/>
                <w:color w:val="000000"/>
                <w:spacing w:val="-2"/>
              </w:rPr>
              <w:t>Zgodnie z art. 5 ustawy z dnia 7 lipca 2005 r. o działalności lobbingowej w procesie stanowienia prawa (Dz. U. z 2017 r. poz.</w:t>
            </w:r>
            <w:r w:rsidR="00ED3F16">
              <w:rPr>
                <w:rFonts w:ascii="Times New Roman" w:hAnsi="Times New Roman"/>
                <w:color w:val="000000"/>
                <w:spacing w:val="-2"/>
              </w:rPr>
              <w:t> </w:t>
            </w:r>
            <w:r w:rsidRPr="001B601A">
              <w:rPr>
                <w:rFonts w:ascii="Times New Roman" w:hAnsi="Times New Roman"/>
                <w:color w:val="000000"/>
                <w:spacing w:val="-2"/>
              </w:rPr>
              <w:t>248) oraz § 52 uchwały Nr 190 Rady Ministrów z dnia 29 października 2013 r. – Regulamin pracy Rady Ministrów (M.</w:t>
            </w:r>
            <w:r w:rsidR="00ED3F16">
              <w:rPr>
                <w:rFonts w:ascii="Times New Roman" w:hAnsi="Times New Roman"/>
                <w:color w:val="000000"/>
                <w:spacing w:val="-2"/>
              </w:rPr>
              <w:t> </w:t>
            </w:r>
            <w:r w:rsidRPr="001B601A">
              <w:rPr>
                <w:rFonts w:ascii="Times New Roman" w:hAnsi="Times New Roman"/>
                <w:color w:val="000000"/>
                <w:spacing w:val="-2"/>
              </w:rPr>
              <w:t xml:space="preserve"> P. z</w:t>
            </w:r>
            <w:r w:rsidR="00AD498B">
              <w:rPr>
                <w:rFonts w:ascii="Times New Roman" w:hAnsi="Times New Roman"/>
                <w:color w:val="000000"/>
                <w:spacing w:val="-2"/>
              </w:rPr>
              <w:t> </w:t>
            </w:r>
            <w:r w:rsidRPr="001B601A">
              <w:rPr>
                <w:rFonts w:ascii="Times New Roman" w:hAnsi="Times New Roman"/>
                <w:color w:val="000000"/>
                <w:spacing w:val="-2"/>
              </w:rPr>
              <w:t>2022 r. poz. 348), projekt rozporządzenia zosta</w:t>
            </w:r>
            <w:r w:rsidR="009A00BB">
              <w:rPr>
                <w:rFonts w:ascii="Times New Roman" w:hAnsi="Times New Roman"/>
                <w:color w:val="000000"/>
                <w:spacing w:val="-2"/>
              </w:rPr>
              <w:t>ł</w:t>
            </w:r>
            <w:r w:rsidRPr="001B601A">
              <w:rPr>
                <w:rFonts w:ascii="Times New Roman" w:hAnsi="Times New Roman"/>
                <w:color w:val="000000"/>
                <w:spacing w:val="-2"/>
              </w:rPr>
              <w:t xml:space="preserve"> zamieszczony w Biuletynie Informacji Publicznej </w:t>
            </w:r>
            <w:r w:rsidR="004A73D3">
              <w:rPr>
                <w:rFonts w:ascii="Times New Roman" w:hAnsi="Times New Roman"/>
                <w:color w:val="000000"/>
                <w:spacing w:val="-2"/>
              </w:rPr>
              <w:t xml:space="preserve">na stronie podmiotowej </w:t>
            </w:r>
            <w:r w:rsidRPr="001B601A">
              <w:rPr>
                <w:rFonts w:ascii="Times New Roman" w:hAnsi="Times New Roman"/>
                <w:color w:val="000000"/>
                <w:spacing w:val="-2"/>
              </w:rPr>
              <w:t>Rządowego Centrum Legislacji w serwisie „Rządowy Proces Legislacyjny”.</w:t>
            </w:r>
          </w:p>
          <w:p w14:paraId="5428DFF9" w14:textId="77777777" w:rsidR="001B601A" w:rsidRPr="001B601A" w:rsidRDefault="001B601A" w:rsidP="001B601A">
            <w:pPr>
              <w:spacing w:line="240" w:lineRule="auto"/>
              <w:jc w:val="both"/>
              <w:rPr>
                <w:rFonts w:ascii="Times New Roman" w:hAnsi="Times New Roman"/>
                <w:color w:val="000000"/>
                <w:spacing w:val="-2"/>
              </w:rPr>
            </w:pPr>
          </w:p>
          <w:p w14:paraId="57958676" w14:textId="79BD63EF" w:rsidR="008C1D97" w:rsidRPr="008C1D97" w:rsidRDefault="008C1D97" w:rsidP="008C1D97">
            <w:pPr>
              <w:spacing w:line="240" w:lineRule="auto"/>
              <w:jc w:val="both"/>
              <w:rPr>
                <w:rFonts w:ascii="Times New Roman" w:hAnsi="Times New Roman"/>
                <w:color w:val="000000"/>
                <w:spacing w:val="-2"/>
              </w:rPr>
            </w:pPr>
            <w:r w:rsidRPr="008C1D97">
              <w:rPr>
                <w:rFonts w:ascii="Times New Roman" w:hAnsi="Times New Roman"/>
                <w:color w:val="000000"/>
                <w:spacing w:val="-2"/>
              </w:rPr>
              <w:t xml:space="preserve">Projekt rozporządzenia </w:t>
            </w:r>
            <w:r w:rsidR="009A00BB">
              <w:rPr>
                <w:rFonts w:ascii="Times New Roman" w:hAnsi="Times New Roman"/>
                <w:color w:val="000000"/>
                <w:spacing w:val="-2"/>
              </w:rPr>
              <w:t>został</w:t>
            </w:r>
            <w:r w:rsidRPr="008C1D97">
              <w:rPr>
                <w:rFonts w:ascii="Times New Roman" w:hAnsi="Times New Roman"/>
                <w:color w:val="000000"/>
                <w:spacing w:val="-2"/>
              </w:rPr>
              <w:t xml:space="preserve"> przekazany do konsultacji publicznych</w:t>
            </w:r>
            <w:r w:rsidR="009A00BB">
              <w:rPr>
                <w:rFonts w:ascii="Times New Roman" w:hAnsi="Times New Roman"/>
                <w:color w:val="000000"/>
                <w:spacing w:val="-2"/>
              </w:rPr>
              <w:t xml:space="preserve"> n</w:t>
            </w:r>
            <w:r w:rsidRPr="008C1D97">
              <w:rPr>
                <w:rFonts w:ascii="Times New Roman" w:hAnsi="Times New Roman"/>
                <w:color w:val="000000"/>
                <w:spacing w:val="-2"/>
              </w:rPr>
              <w:t>astępującym podmiotom:</w:t>
            </w:r>
          </w:p>
          <w:p w14:paraId="38FB6704"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Bank Gospodarstwa Krajowego;</w:t>
            </w:r>
          </w:p>
          <w:p w14:paraId="1FABE94F"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Związek Banków Polskich;</w:t>
            </w:r>
          </w:p>
          <w:p w14:paraId="212241E9"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Unia Metropolii Polskich;</w:t>
            </w:r>
          </w:p>
          <w:p w14:paraId="3A4742B0"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Związek Miast Polskich;</w:t>
            </w:r>
          </w:p>
          <w:p w14:paraId="5AD638DF"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Związek Powiatów Polskich;</w:t>
            </w:r>
          </w:p>
          <w:p w14:paraId="6750A22B"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Unia Miasteczek Polskich;</w:t>
            </w:r>
          </w:p>
          <w:p w14:paraId="1B6A3FB0"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Instytut Rozwoju Miast i Regionów;</w:t>
            </w:r>
          </w:p>
          <w:p w14:paraId="561A0446"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Związek Województw Rzeczypospolitej Polskiej;</w:t>
            </w:r>
          </w:p>
          <w:p w14:paraId="3F22DA41"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Związek Gmin Wiejskich Rzeczypospolitej Polskiej;</w:t>
            </w:r>
          </w:p>
          <w:p w14:paraId="371BCDE0"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Instytut Techniki Budowlanej;</w:t>
            </w:r>
          </w:p>
          <w:p w14:paraId="5C4D46D4" w14:textId="011A6B4E" w:rsidR="001971A1" w:rsidRDefault="009A00BB"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Polska izn</w:t>
            </w:r>
            <w:r w:rsidR="001971A1">
              <w:rPr>
                <w:rFonts w:ascii="Times New Roman" w:hAnsi="Times New Roman"/>
              </w:rPr>
              <w:t>Stowarzyszenie Instytut Ekonomii Środowiska;</w:t>
            </w:r>
          </w:p>
          <w:p w14:paraId="1BA3152D"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Fundacja Instytut na rzecz Ekorozwoju;</w:t>
            </w:r>
          </w:p>
          <w:p w14:paraId="5A7010E0"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Fundacja Instytut Sobieskiego;</w:t>
            </w:r>
          </w:p>
          <w:p w14:paraId="18443DB0"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Instytut Ochrony Środowiska – Państwowy Instytut Badawczy;</w:t>
            </w:r>
          </w:p>
          <w:p w14:paraId="0CFF5A63"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Instytut Łączności – Państwowy Instytut Badawczy;</w:t>
            </w:r>
          </w:p>
          <w:p w14:paraId="3B3B4C73"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Instytut Chemicznej Przeróbki Węgla;</w:t>
            </w:r>
          </w:p>
          <w:p w14:paraId="6CF0B25D"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Krajowa Agencja Poszanowania Energii S.A.;</w:t>
            </w:r>
          </w:p>
          <w:p w14:paraId="68F78AC6"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Narodowa Agencja Poszanowania Energii S.A.;</w:t>
            </w:r>
          </w:p>
          <w:p w14:paraId="7B93CAD5"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Rada Główna Instytutów Badawczych;</w:t>
            </w:r>
          </w:p>
          <w:p w14:paraId="6FD945B6"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Polskie Stowarzyszenie Budownictwa Ekologicznego;</w:t>
            </w:r>
          </w:p>
          <w:p w14:paraId="7D544C87"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Stowarzyszenie Certyfikatorów i Audytorów Energetycznych;</w:t>
            </w:r>
          </w:p>
          <w:p w14:paraId="2608C929"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Związek Pracodawców-Producentów Materiałów Dla Budownictwa;</w:t>
            </w:r>
          </w:p>
          <w:p w14:paraId="3A19F5F3"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Polskie Stowarzyszenie Producentów Styropianu;</w:t>
            </w:r>
          </w:p>
          <w:p w14:paraId="10FD2CC5"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MIWO Stowarzyszenie Producentów Wełny Mineralnej: Szklanej i Skalnej;</w:t>
            </w:r>
          </w:p>
          <w:p w14:paraId="5BAB2B9A"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Polskie Okna i Drzwi, Związek Producentów, Dostawców i Dystrybutorów;</w:t>
            </w:r>
          </w:p>
          <w:p w14:paraId="50B488F6"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Stowarzyszenie Nowoczesne Budynki;</w:t>
            </w:r>
          </w:p>
          <w:p w14:paraId="38F7334A"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Federacja Porozumienie Polskiego Rynku Nieruchomości;</w:t>
            </w:r>
          </w:p>
          <w:p w14:paraId="7E776343"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Konfederacja Budownictwa i Nieruchomości;</w:t>
            </w:r>
          </w:p>
          <w:p w14:paraId="4528092F"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Polska Federacja Organizacji Zarządców, Administratorów i Właścicieli Nieruchomości;</w:t>
            </w:r>
          </w:p>
          <w:p w14:paraId="2BF5360E"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Polska Federacja Rynku Nieruchomości;</w:t>
            </w:r>
          </w:p>
          <w:p w14:paraId="792772BA"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Polski Związek Firm Deweloperskich;</w:t>
            </w:r>
          </w:p>
          <w:p w14:paraId="796939E2"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Polski Związek Inżynierów i Techników Budownictwa;</w:t>
            </w:r>
          </w:p>
          <w:p w14:paraId="54DE9E18"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Izba Projektowania Budowlanego;</w:t>
            </w:r>
          </w:p>
          <w:p w14:paraId="7B63D675"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Związek Zawodowy Budowlani;</w:t>
            </w:r>
          </w:p>
          <w:p w14:paraId="40273B3E"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Polski Związek Pracodawców Budownictwa;</w:t>
            </w:r>
          </w:p>
          <w:p w14:paraId="3C18935D"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Korporacja Kominiarzy Polskich;</w:t>
            </w:r>
          </w:p>
          <w:p w14:paraId="15DA2876"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Ogólnopolska Komisja Branżowa Kominiarzy przy Związku Rzemiosła Polskiego;</w:t>
            </w:r>
          </w:p>
          <w:p w14:paraId="6D4EE9E4"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Korporacja Mistrzów Kominiarskich woj. Śląskiego;</w:t>
            </w:r>
          </w:p>
          <w:p w14:paraId="076FC46C"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Beskidzki Cech Kominiarzy;</w:t>
            </w:r>
          </w:p>
          <w:p w14:paraId="65CF089F"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Krajowa Izba Kominiarzy;</w:t>
            </w:r>
          </w:p>
          <w:p w14:paraId="528AAE1A"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Związek Rzemiosła Polskiego;</w:t>
            </w:r>
          </w:p>
          <w:p w14:paraId="2D45FC54"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Naczelna Organizacja Techniczna;</w:t>
            </w:r>
          </w:p>
          <w:p w14:paraId="70EDF708"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Izba Energetyki Przemysłowej i Odbiorców Energii;</w:t>
            </w:r>
          </w:p>
          <w:p w14:paraId="742AE9E9"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Izba Gospodarcza Energetyki i Ochrony Środowiska;</w:t>
            </w:r>
          </w:p>
          <w:p w14:paraId="2D5C812A"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Izba Gospodarcza Gazownictwa;</w:t>
            </w:r>
          </w:p>
          <w:p w14:paraId="50D3E2ED"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Krajowa Izba Biopaliw;</w:t>
            </w:r>
          </w:p>
          <w:p w14:paraId="6BB5808D"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Polska Geotermalna Asocjacja im. prof. Juliana Sokołowskiego;</w:t>
            </w:r>
          </w:p>
          <w:p w14:paraId="2D1194FD"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Polska Izba Biomasy;</w:t>
            </w:r>
          </w:p>
          <w:p w14:paraId="168D79D1"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Polska Izba Gospodarcza Energetyki Odnawialnej i Rozproszonej;</w:t>
            </w:r>
          </w:p>
          <w:p w14:paraId="4C86FA7A"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Polski Komitet Energii Elektrycznej;</w:t>
            </w:r>
          </w:p>
          <w:p w14:paraId="7143F2F5"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Polskie Stowarzyszenie Energetyki Wiatrowej;</w:t>
            </w:r>
          </w:p>
          <w:p w14:paraId="56CC9CA2"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Polskie Towarzystwo Elektrociepłowni Zawodowych;</w:t>
            </w:r>
          </w:p>
          <w:p w14:paraId="02A1E7F8"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Stowarzyszenie Elektryków Polskich;</w:t>
            </w:r>
          </w:p>
          <w:p w14:paraId="184CC4E7"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Stowarzyszenie Energii Odnawialnej;</w:t>
            </w:r>
          </w:p>
          <w:p w14:paraId="542A810D"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Stowarzyszenie Inżynierów i Techników Mechaników Polskich;</w:t>
            </w:r>
          </w:p>
          <w:p w14:paraId="7DA5A3DD"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Stowarzyszenie na Rzecz Efektywności – im. prof. Krzysztofa Żmijewskiego;</w:t>
            </w:r>
          </w:p>
          <w:p w14:paraId="568C54D0"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Stowarzyszenie Niezależnych Wytwórców Energii Skojarzonej;</w:t>
            </w:r>
          </w:p>
          <w:p w14:paraId="609E8F65"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Stowarzyszenie Polskich Energetyków;</w:t>
            </w:r>
          </w:p>
          <w:p w14:paraId="3DEFFBBF" w14:textId="77777777" w:rsidR="001971A1" w:rsidRDefault="001971A1" w:rsidP="005F3082">
            <w:pPr>
              <w:pStyle w:val="Akapitzlist"/>
              <w:numPr>
                <w:ilvl w:val="0"/>
                <w:numId w:val="8"/>
              </w:numPr>
              <w:spacing w:line="240" w:lineRule="auto"/>
              <w:ind w:left="594" w:hanging="567"/>
              <w:rPr>
                <w:rFonts w:ascii="Times New Roman" w:hAnsi="Times New Roman"/>
              </w:rPr>
            </w:pPr>
            <w:r>
              <w:rPr>
                <w:rFonts w:ascii="Times New Roman" w:hAnsi="Times New Roman"/>
              </w:rPr>
              <w:t>Towarzystwo Obrotu Energią;</w:t>
            </w:r>
          </w:p>
          <w:p w14:paraId="6E8102CA" w14:textId="5EC66153" w:rsidR="001B601A" w:rsidRPr="009A00BB" w:rsidRDefault="001971A1" w:rsidP="005F3082">
            <w:pPr>
              <w:pStyle w:val="Akapitzlist"/>
              <w:numPr>
                <w:ilvl w:val="0"/>
                <w:numId w:val="8"/>
              </w:numPr>
              <w:spacing w:line="240" w:lineRule="auto"/>
              <w:ind w:left="594" w:hanging="567"/>
              <w:rPr>
                <w:rFonts w:ascii="Times New Roman" w:hAnsi="Times New Roman"/>
                <w:color w:val="000000"/>
                <w:spacing w:val="-2"/>
              </w:rPr>
            </w:pPr>
            <w:r>
              <w:rPr>
                <w:rFonts w:ascii="Times New Roman" w:hAnsi="Times New Roman"/>
              </w:rPr>
              <w:lastRenderedPageBreak/>
              <w:t>Polska Izba Ekologii</w:t>
            </w:r>
            <w:r w:rsidR="009A00BB">
              <w:rPr>
                <w:rFonts w:ascii="Times New Roman" w:hAnsi="Times New Roman"/>
              </w:rPr>
              <w:t>;</w:t>
            </w:r>
          </w:p>
          <w:p w14:paraId="7B90A6AF" w14:textId="4D0ED3ED" w:rsidR="009A00BB" w:rsidRDefault="009A00BB" w:rsidP="005F3082">
            <w:pPr>
              <w:pStyle w:val="Akapitzlist"/>
              <w:numPr>
                <w:ilvl w:val="0"/>
                <w:numId w:val="8"/>
              </w:numPr>
              <w:spacing w:line="240" w:lineRule="auto"/>
              <w:ind w:left="594" w:hanging="567"/>
              <w:rPr>
                <w:rFonts w:ascii="Times New Roman" w:hAnsi="Times New Roman"/>
                <w:color w:val="000000"/>
                <w:spacing w:val="-2"/>
              </w:rPr>
            </w:pPr>
            <w:r>
              <w:rPr>
                <w:rFonts w:ascii="Times New Roman" w:hAnsi="Times New Roman"/>
                <w:color w:val="000000"/>
                <w:spacing w:val="-2"/>
              </w:rPr>
              <w:t>Polska Izba Ubezpieczeń;</w:t>
            </w:r>
          </w:p>
          <w:p w14:paraId="4CE500F7" w14:textId="1B5FA52B" w:rsidR="009A00BB" w:rsidRPr="00E676BD" w:rsidRDefault="009A00BB" w:rsidP="005F3082">
            <w:pPr>
              <w:pStyle w:val="Akapitzlist"/>
              <w:numPr>
                <w:ilvl w:val="0"/>
                <w:numId w:val="8"/>
              </w:numPr>
              <w:spacing w:line="240" w:lineRule="auto"/>
              <w:ind w:left="594" w:hanging="567"/>
              <w:rPr>
                <w:rFonts w:ascii="Times New Roman" w:hAnsi="Times New Roman"/>
                <w:color w:val="000000"/>
                <w:spacing w:val="-2"/>
              </w:rPr>
            </w:pPr>
            <w:r>
              <w:rPr>
                <w:rFonts w:ascii="Times New Roman" w:hAnsi="Times New Roman"/>
                <w:color w:val="000000"/>
                <w:spacing w:val="-2"/>
              </w:rPr>
              <w:t>Porozumienie Zielonogórskie.</w:t>
            </w:r>
          </w:p>
          <w:p w14:paraId="0FC7484F" w14:textId="77777777" w:rsidR="00E676BD" w:rsidRPr="00E676BD" w:rsidRDefault="00E676BD" w:rsidP="00E676BD">
            <w:pPr>
              <w:pStyle w:val="Akapitzlist"/>
              <w:spacing w:line="240" w:lineRule="auto"/>
              <w:rPr>
                <w:rFonts w:ascii="Times New Roman" w:hAnsi="Times New Roman"/>
                <w:color w:val="000000"/>
                <w:spacing w:val="-2"/>
              </w:rPr>
            </w:pPr>
          </w:p>
          <w:p w14:paraId="6654E369" w14:textId="72ABDC4D" w:rsidR="001B601A" w:rsidRPr="001B601A" w:rsidRDefault="001B601A" w:rsidP="001B601A">
            <w:pPr>
              <w:spacing w:line="240" w:lineRule="auto"/>
              <w:jc w:val="both"/>
              <w:rPr>
                <w:rFonts w:ascii="Times New Roman" w:hAnsi="Times New Roman"/>
                <w:color w:val="000000"/>
                <w:spacing w:val="-2"/>
              </w:rPr>
            </w:pPr>
            <w:r w:rsidRPr="001B601A">
              <w:rPr>
                <w:rFonts w:ascii="Times New Roman" w:hAnsi="Times New Roman"/>
                <w:color w:val="000000"/>
                <w:spacing w:val="-2"/>
              </w:rPr>
              <w:t>Projekt rozporządzenia zost</w:t>
            </w:r>
            <w:r w:rsidR="009A00BB">
              <w:rPr>
                <w:rFonts w:ascii="Times New Roman" w:hAnsi="Times New Roman"/>
                <w:color w:val="000000"/>
                <w:spacing w:val="-2"/>
              </w:rPr>
              <w:t>ał</w:t>
            </w:r>
            <w:r w:rsidRPr="001B601A">
              <w:rPr>
                <w:rFonts w:ascii="Times New Roman" w:hAnsi="Times New Roman"/>
                <w:color w:val="000000"/>
                <w:spacing w:val="-2"/>
              </w:rPr>
              <w:t xml:space="preserve"> przekazany do opiniowania następującym podmiotom:</w:t>
            </w:r>
          </w:p>
          <w:p w14:paraId="304F3795" w14:textId="77777777" w:rsidR="00E17D75" w:rsidRPr="00E17D75" w:rsidRDefault="00E17D75" w:rsidP="005F3082">
            <w:pPr>
              <w:pStyle w:val="Akapitzlist"/>
              <w:numPr>
                <w:ilvl w:val="0"/>
                <w:numId w:val="12"/>
              </w:numPr>
              <w:spacing w:line="240" w:lineRule="auto"/>
              <w:ind w:left="452" w:hanging="452"/>
              <w:jc w:val="both"/>
              <w:rPr>
                <w:rFonts w:ascii="Times New Roman" w:hAnsi="Times New Roman"/>
                <w:color w:val="000000"/>
                <w:spacing w:val="-2"/>
              </w:rPr>
            </w:pPr>
            <w:r w:rsidRPr="00E17D75">
              <w:rPr>
                <w:rFonts w:ascii="Times New Roman" w:hAnsi="Times New Roman"/>
                <w:color w:val="000000"/>
                <w:spacing w:val="-2"/>
              </w:rPr>
              <w:t>Urząd Ochrony Konkurencji i Konsumentów;</w:t>
            </w:r>
          </w:p>
          <w:p w14:paraId="6A141629" w14:textId="77777777" w:rsidR="00E17D75" w:rsidRPr="00E17D75" w:rsidRDefault="00E17D75" w:rsidP="005F3082">
            <w:pPr>
              <w:pStyle w:val="Akapitzlist"/>
              <w:numPr>
                <w:ilvl w:val="0"/>
                <w:numId w:val="12"/>
              </w:numPr>
              <w:spacing w:line="240" w:lineRule="auto"/>
              <w:ind w:left="452" w:hanging="452"/>
              <w:jc w:val="both"/>
              <w:rPr>
                <w:rFonts w:ascii="Times New Roman" w:hAnsi="Times New Roman"/>
                <w:color w:val="000000"/>
                <w:spacing w:val="-2"/>
              </w:rPr>
            </w:pPr>
            <w:r w:rsidRPr="00E17D75">
              <w:rPr>
                <w:rFonts w:ascii="Times New Roman" w:hAnsi="Times New Roman"/>
                <w:color w:val="000000"/>
                <w:spacing w:val="-2"/>
              </w:rPr>
              <w:t>Prokuratoria Generalna RP;</w:t>
            </w:r>
          </w:p>
          <w:p w14:paraId="1FA3043B" w14:textId="77777777" w:rsidR="00E17D75" w:rsidRPr="00E17D75" w:rsidRDefault="00E17D75" w:rsidP="005F3082">
            <w:pPr>
              <w:pStyle w:val="Akapitzlist"/>
              <w:numPr>
                <w:ilvl w:val="0"/>
                <w:numId w:val="12"/>
              </w:numPr>
              <w:spacing w:line="240" w:lineRule="auto"/>
              <w:ind w:left="452" w:hanging="452"/>
              <w:jc w:val="both"/>
              <w:rPr>
                <w:rFonts w:ascii="Times New Roman" w:hAnsi="Times New Roman"/>
                <w:color w:val="000000"/>
                <w:spacing w:val="-2"/>
              </w:rPr>
            </w:pPr>
            <w:r w:rsidRPr="00E17D75">
              <w:rPr>
                <w:rFonts w:ascii="Times New Roman" w:hAnsi="Times New Roman"/>
                <w:color w:val="000000"/>
                <w:spacing w:val="-2"/>
              </w:rPr>
              <w:t>Główny Urząd Geodezji i Kartografii;</w:t>
            </w:r>
          </w:p>
          <w:p w14:paraId="4BE5FD09" w14:textId="77777777" w:rsidR="00E17D75" w:rsidRPr="00E17D75" w:rsidRDefault="00E17D75" w:rsidP="005F3082">
            <w:pPr>
              <w:pStyle w:val="Akapitzlist"/>
              <w:numPr>
                <w:ilvl w:val="0"/>
                <w:numId w:val="12"/>
              </w:numPr>
              <w:spacing w:line="240" w:lineRule="auto"/>
              <w:ind w:left="452" w:hanging="452"/>
              <w:jc w:val="both"/>
              <w:rPr>
                <w:rFonts w:ascii="Times New Roman" w:hAnsi="Times New Roman"/>
                <w:color w:val="000000"/>
                <w:spacing w:val="-2"/>
              </w:rPr>
            </w:pPr>
            <w:r w:rsidRPr="00E17D75">
              <w:rPr>
                <w:rFonts w:ascii="Times New Roman" w:hAnsi="Times New Roman"/>
                <w:color w:val="000000"/>
                <w:spacing w:val="-2"/>
              </w:rPr>
              <w:t>Główny Urząd Statystyczny;</w:t>
            </w:r>
          </w:p>
          <w:p w14:paraId="5129258C" w14:textId="77777777" w:rsidR="00E17D75" w:rsidRPr="00E17D75" w:rsidRDefault="00E17D75" w:rsidP="005F3082">
            <w:pPr>
              <w:pStyle w:val="Akapitzlist"/>
              <w:numPr>
                <w:ilvl w:val="0"/>
                <w:numId w:val="12"/>
              </w:numPr>
              <w:spacing w:line="240" w:lineRule="auto"/>
              <w:ind w:left="452" w:hanging="452"/>
              <w:jc w:val="both"/>
              <w:rPr>
                <w:rFonts w:ascii="Times New Roman" w:hAnsi="Times New Roman"/>
                <w:color w:val="000000"/>
                <w:spacing w:val="-2"/>
              </w:rPr>
            </w:pPr>
            <w:r w:rsidRPr="00E17D75">
              <w:rPr>
                <w:rFonts w:ascii="Times New Roman" w:hAnsi="Times New Roman"/>
                <w:color w:val="000000"/>
                <w:spacing w:val="-2"/>
              </w:rPr>
              <w:t>Urząd Ochrony Danych Osobowych;</w:t>
            </w:r>
          </w:p>
          <w:p w14:paraId="32925F8D" w14:textId="77777777" w:rsidR="00E17D75" w:rsidRPr="00E17D75" w:rsidRDefault="00E17D75" w:rsidP="005F3082">
            <w:pPr>
              <w:pStyle w:val="Akapitzlist"/>
              <w:numPr>
                <w:ilvl w:val="0"/>
                <w:numId w:val="12"/>
              </w:numPr>
              <w:spacing w:line="240" w:lineRule="auto"/>
              <w:ind w:left="452" w:hanging="452"/>
              <w:jc w:val="both"/>
              <w:rPr>
                <w:rFonts w:ascii="Times New Roman" w:hAnsi="Times New Roman"/>
                <w:color w:val="000000"/>
                <w:spacing w:val="-2"/>
              </w:rPr>
            </w:pPr>
            <w:r w:rsidRPr="00E17D75">
              <w:rPr>
                <w:rFonts w:ascii="Times New Roman" w:hAnsi="Times New Roman"/>
                <w:color w:val="000000"/>
                <w:spacing w:val="-2"/>
              </w:rPr>
              <w:t>Generalna Dyrekcja Ochrony Środowiska;</w:t>
            </w:r>
          </w:p>
          <w:p w14:paraId="34686915" w14:textId="77777777" w:rsidR="00E17D75" w:rsidRPr="00E17D75" w:rsidRDefault="00E17D75" w:rsidP="005F3082">
            <w:pPr>
              <w:pStyle w:val="Akapitzlist"/>
              <w:numPr>
                <w:ilvl w:val="0"/>
                <w:numId w:val="12"/>
              </w:numPr>
              <w:spacing w:line="240" w:lineRule="auto"/>
              <w:ind w:left="452" w:hanging="452"/>
              <w:jc w:val="both"/>
              <w:rPr>
                <w:rFonts w:ascii="Times New Roman" w:hAnsi="Times New Roman"/>
                <w:color w:val="000000"/>
                <w:spacing w:val="-2"/>
              </w:rPr>
            </w:pPr>
            <w:r w:rsidRPr="00E17D75">
              <w:rPr>
                <w:rFonts w:ascii="Times New Roman" w:hAnsi="Times New Roman"/>
                <w:color w:val="000000"/>
                <w:spacing w:val="-2"/>
              </w:rPr>
              <w:t>Główny Inspektorat Ochrony Środowiska;</w:t>
            </w:r>
          </w:p>
          <w:p w14:paraId="249421B3" w14:textId="77777777" w:rsidR="00E17D75" w:rsidRPr="00E17D75" w:rsidRDefault="00E17D75" w:rsidP="005F3082">
            <w:pPr>
              <w:pStyle w:val="Akapitzlist"/>
              <w:numPr>
                <w:ilvl w:val="0"/>
                <w:numId w:val="12"/>
              </w:numPr>
              <w:spacing w:line="240" w:lineRule="auto"/>
              <w:ind w:left="452" w:hanging="452"/>
              <w:jc w:val="both"/>
              <w:rPr>
                <w:rFonts w:ascii="Times New Roman" w:hAnsi="Times New Roman"/>
                <w:color w:val="000000"/>
                <w:spacing w:val="-2"/>
              </w:rPr>
            </w:pPr>
            <w:r w:rsidRPr="00E17D75">
              <w:rPr>
                <w:rFonts w:ascii="Times New Roman" w:hAnsi="Times New Roman"/>
                <w:color w:val="000000"/>
                <w:spacing w:val="-2"/>
              </w:rPr>
              <w:t>Rada do Spraw Cyfryzacji;</w:t>
            </w:r>
          </w:p>
          <w:p w14:paraId="61DD860D" w14:textId="446E1812" w:rsidR="00E17D75" w:rsidRDefault="00E17D75" w:rsidP="005F3082">
            <w:pPr>
              <w:pStyle w:val="Akapitzlist"/>
              <w:numPr>
                <w:ilvl w:val="0"/>
                <w:numId w:val="12"/>
              </w:numPr>
              <w:spacing w:line="240" w:lineRule="auto"/>
              <w:ind w:left="452" w:hanging="452"/>
              <w:jc w:val="both"/>
              <w:rPr>
                <w:rFonts w:ascii="Times New Roman" w:hAnsi="Times New Roman"/>
                <w:color w:val="000000"/>
                <w:spacing w:val="-2"/>
              </w:rPr>
            </w:pPr>
            <w:r w:rsidRPr="00E17D75">
              <w:rPr>
                <w:rFonts w:ascii="Times New Roman" w:hAnsi="Times New Roman"/>
                <w:color w:val="000000"/>
                <w:spacing w:val="-2"/>
              </w:rPr>
              <w:t>Narodowy Fundusz Ochrony Środowiska i Gospodarki Wodnej;</w:t>
            </w:r>
          </w:p>
          <w:p w14:paraId="60B6FA04" w14:textId="055F77B7" w:rsidR="00E676BD" w:rsidRDefault="00E676BD" w:rsidP="005F3082">
            <w:pPr>
              <w:pStyle w:val="Akapitzlist"/>
              <w:numPr>
                <w:ilvl w:val="0"/>
                <w:numId w:val="12"/>
              </w:numPr>
              <w:spacing w:line="240" w:lineRule="auto"/>
              <w:ind w:left="452" w:hanging="452"/>
              <w:jc w:val="both"/>
              <w:rPr>
                <w:rFonts w:ascii="Times New Roman" w:hAnsi="Times New Roman"/>
                <w:color w:val="000000"/>
                <w:spacing w:val="-2"/>
              </w:rPr>
            </w:pPr>
            <w:r>
              <w:rPr>
                <w:rFonts w:ascii="Times New Roman" w:hAnsi="Times New Roman"/>
                <w:color w:val="000000"/>
                <w:spacing w:val="-2"/>
              </w:rPr>
              <w:t>Polska</w:t>
            </w:r>
            <w:r w:rsidRPr="00E676BD">
              <w:rPr>
                <w:rFonts w:ascii="Times New Roman" w:hAnsi="Times New Roman"/>
                <w:color w:val="000000"/>
                <w:spacing w:val="-2"/>
              </w:rPr>
              <w:t xml:space="preserve"> Izba Inżynierów Budownictwa;</w:t>
            </w:r>
          </w:p>
          <w:p w14:paraId="66A24B49" w14:textId="4EC22969" w:rsidR="00E676BD" w:rsidRDefault="00E676BD" w:rsidP="005F3082">
            <w:pPr>
              <w:pStyle w:val="Akapitzlist"/>
              <w:numPr>
                <w:ilvl w:val="0"/>
                <w:numId w:val="12"/>
              </w:numPr>
              <w:spacing w:line="240" w:lineRule="auto"/>
              <w:ind w:left="452" w:hanging="452"/>
              <w:jc w:val="both"/>
              <w:rPr>
                <w:rFonts w:ascii="Times New Roman" w:hAnsi="Times New Roman"/>
                <w:color w:val="000000"/>
                <w:spacing w:val="-2"/>
              </w:rPr>
            </w:pPr>
            <w:r w:rsidRPr="00E676BD">
              <w:rPr>
                <w:rFonts w:ascii="Times New Roman" w:hAnsi="Times New Roman"/>
                <w:color w:val="000000"/>
                <w:spacing w:val="-2"/>
              </w:rPr>
              <w:t>Izba Architektów RP;</w:t>
            </w:r>
          </w:p>
          <w:p w14:paraId="4EE89C6C" w14:textId="7BC70776" w:rsidR="001971A1" w:rsidRPr="00E676BD" w:rsidRDefault="00E676BD" w:rsidP="005F3082">
            <w:pPr>
              <w:pStyle w:val="Akapitzlist"/>
              <w:numPr>
                <w:ilvl w:val="0"/>
                <w:numId w:val="12"/>
              </w:numPr>
              <w:spacing w:line="240" w:lineRule="auto"/>
              <w:ind w:left="452" w:hanging="452"/>
              <w:jc w:val="both"/>
              <w:rPr>
                <w:rFonts w:ascii="Times New Roman" w:hAnsi="Times New Roman"/>
                <w:color w:val="000000"/>
                <w:spacing w:val="-2"/>
              </w:rPr>
            </w:pPr>
            <w:r w:rsidRPr="00E676BD">
              <w:rPr>
                <w:rFonts w:ascii="Times New Roman" w:hAnsi="Times New Roman"/>
                <w:color w:val="000000"/>
                <w:spacing w:val="-2"/>
              </w:rPr>
              <w:t>Stowarzyszenie Architektów RP.</w:t>
            </w:r>
          </w:p>
          <w:p w14:paraId="71C5F544" w14:textId="77777777" w:rsidR="00E676BD" w:rsidRDefault="00E676BD" w:rsidP="004A73D3">
            <w:pPr>
              <w:spacing w:line="240" w:lineRule="auto"/>
              <w:jc w:val="both"/>
              <w:rPr>
                <w:rFonts w:ascii="Times New Roman" w:hAnsi="Times New Roman"/>
                <w:color w:val="000000"/>
                <w:spacing w:val="-2"/>
              </w:rPr>
            </w:pPr>
          </w:p>
          <w:p w14:paraId="2C0CB066" w14:textId="77777777" w:rsidR="009A00BB" w:rsidRPr="009A00BB" w:rsidRDefault="009A00BB" w:rsidP="009A00BB">
            <w:pPr>
              <w:spacing w:line="240" w:lineRule="auto"/>
              <w:jc w:val="both"/>
              <w:rPr>
                <w:rFonts w:ascii="Times New Roman" w:hAnsi="Times New Roman"/>
                <w:color w:val="000000"/>
                <w:spacing w:val="-2"/>
              </w:rPr>
            </w:pPr>
            <w:r w:rsidRPr="009A00BB">
              <w:rPr>
                <w:rFonts w:ascii="Times New Roman" w:hAnsi="Times New Roman"/>
                <w:color w:val="000000"/>
                <w:spacing w:val="-2"/>
              </w:rPr>
              <w:t xml:space="preserve">Konsultacje publiczne i opiniowanie rozpoczęły się 7 kwietnia 2023 r. i trwały 7 dni. </w:t>
            </w:r>
          </w:p>
          <w:p w14:paraId="7DD804BB" w14:textId="77777777" w:rsidR="009A00BB" w:rsidRPr="009A00BB" w:rsidRDefault="009A00BB" w:rsidP="009A00BB">
            <w:pPr>
              <w:spacing w:line="240" w:lineRule="auto"/>
              <w:jc w:val="both"/>
              <w:rPr>
                <w:rFonts w:ascii="Times New Roman" w:hAnsi="Times New Roman"/>
                <w:color w:val="000000"/>
                <w:spacing w:val="-2"/>
              </w:rPr>
            </w:pPr>
          </w:p>
          <w:p w14:paraId="633A654E" w14:textId="77777777" w:rsidR="009A00BB" w:rsidRPr="009A00BB" w:rsidRDefault="009A00BB" w:rsidP="009A00BB">
            <w:pPr>
              <w:spacing w:line="240" w:lineRule="auto"/>
              <w:jc w:val="both"/>
              <w:rPr>
                <w:rFonts w:ascii="Times New Roman" w:hAnsi="Times New Roman"/>
                <w:color w:val="000000"/>
                <w:spacing w:val="-2"/>
              </w:rPr>
            </w:pPr>
            <w:r w:rsidRPr="009A00BB">
              <w:rPr>
                <w:rFonts w:ascii="Times New Roman" w:hAnsi="Times New Roman"/>
                <w:color w:val="000000"/>
                <w:spacing w:val="-2"/>
              </w:rPr>
              <w:t>Dodatkowo, w ramach opiniowania, projekt rozporządzenia przekazano pismem z 7 kwietnia 2023 r. na Komisję Wspólną Rządu i Samorządu Terytorialnego. KWRiST 30 maja 2023 r. pozytywnie zaopiniował projekt.</w:t>
            </w:r>
          </w:p>
          <w:p w14:paraId="524D466A" w14:textId="77777777" w:rsidR="009A00BB" w:rsidRPr="009A00BB" w:rsidRDefault="009A00BB" w:rsidP="009A00BB">
            <w:pPr>
              <w:spacing w:line="240" w:lineRule="auto"/>
              <w:jc w:val="both"/>
              <w:rPr>
                <w:rFonts w:ascii="Times New Roman" w:hAnsi="Times New Roman"/>
                <w:color w:val="000000"/>
                <w:spacing w:val="-2"/>
              </w:rPr>
            </w:pPr>
          </w:p>
          <w:p w14:paraId="06DA13A7" w14:textId="79932B9E" w:rsidR="00923C48" w:rsidRPr="00B37C80" w:rsidRDefault="009A00BB" w:rsidP="009A00BB">
            <w:pPr>
              <w:spacing w:line="240" w:lineRule="auto"/>
              <w:jc w:val="both"/>
              <w:rPr>
                <w:rFonts w:ascii="Times New Roman" w:hAnsi="Times New Roman"/>
                <w:color w:val="000000"/>
                <w:spacing w:val="-2"/>
              </w:rPr>
            </w:pPr>
            <w:r w:rsidRPr="009A00BB">
              <w:rPr>
                <w:rFonts w:ascii="Times New Roman" w:hAnsi="Times New Roman"/>
                <w:color w:val="000000"/>
                <w:spacing w:val="-2"/>
              </w:rPr>
              <w:t>Nie odnotowano zainteresowania pracami nad projektem rozporządzenia w trybie przepisów ustawy z dnia 7 lipca 2005 r. o działalności lobbingowej w procesie stanowienia prawa.</w:t>
            </w:r>
          </w:p>
        </w:tc>
      </w:tr>
      <w:tr w:rsidR="00923C48" w:rsidRPr="008B4FE6" w14:paraId="163D6AE6" w14:textId="77777777" w:rsidTr="0079093A">
        <w:trPr>
          <w:gridAfter w:val="1"/>
          <w:wAfter w:w="10" w:type="dxa"/>
          <w:trHeight w:val="363"/>
          <w:jc w:val="center"/>
        </w:trPr>
        <w:tc>
          <w:tcPr>
            <w:tcW w:w="10937" w:type="dxa"/>
            <w:gridSpan w:val="25"/>
            <w:shd w:val="clear" w:color="auto" w:fill="99CCFF"/>
            <w:vAlign w:val="center"/>
          </w:tcPr>
          <w:p w14:paraId="2027142B" w14:textId="77777777" w:rsidR="00923C48" w:rsidRPr="008B4FE6" w:rsidRDefault="00923C48" w:rsidP="0079093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923C48" w:rsidRPr="008B4FE6" w14:paraId="5A3E55F4" w14:textId="77777777" w:rsidTr="0079093A">
        <w:trPr>
          <w:gridAfter w:val="1"/>
          <w:wAfter w:w="10" w:type="dxa"/>
          <w:trHeight w:val="142"/>
          <w:jc w:val="center"/>
        </w:trPr>
        <w:tc>
          <w:tcPr>
            <w:tcW w:w="3132" w:type="dxa"/>
            <w:gridSpan w:val="4"/>
            <w:vMerge w:val="restart"/>
            <w:shd w:val="clear" w:color="auto" w:fill="FFFFFF"/>
          </w:tcPr>
          <w:p w14:paraId="4D3AB2A6" w14:textId="77777777" w:rsidR="00923C48" w:rsidRPr="00C53F26" w:rsidRDefault="00923C48" w:rsidP="00923C48">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 r.)</w:t>
            </w:r>
          </w:p>
        </w:tc>
        <w:tc>
          <w:tcPr>
            <w:tcW w:w="7805" w:type="dxa"/>
            <w:gridSpan w:val="21"/>
            <w:shd w:val="clear" w:color="auto" w:fill="FFFFFF"/>
          </w:tcPr>
          <w:p w14:paraId="5FE473E1" w14:textId="77777777" w:rsidR="00923C48" w:rsidRPr="00C53F26" w:rsidRDefault="00923C48" w:rsidP="00923C48">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923C48" w:rsidRPr="008B4FE6" w14:paraId="41077A35" w14:textId="77777777" w:rsidTr="00EE6583">
        <w:trPr>
          <w:gridAfter w:val="1"/>
          <w:wAfter w:w="10" w:type="dxa"/>
          <w:trHeight w:val="142"/>
          <w:jc w:val="center"/>
        </w:trPr>
        <w:tc>
          <w:tcPr>
            <w:tcW w:w="3132" w:type="dxa"/>
            <w:gridSpan w:val="4"/>
            <w:vMerge/>
            <w:shd w:val="clear" w:color="auto" w:fill="FFFFFF"/>
          </w:tcPr>
          <w:p w14:paraId="24745BF7" w14:textId="77777777" w:rsidR="00923C48" w:rsidRPr="00C53F26" w:rsidRDefault="00923C48" w:rsidP="00923C48">
            <w:pPr>
              <w:spacing w:before="40" w:after="40" w:line="240" w:lineRule="auto"/>
              <w:rPr>
                <w:rFonts w:ascii="Times New Roman" w:hAnsi="Times New Roman"/>
                <w:i/>
                <w:color w:val="000000"/>
                <w:sz w:val="21"/>
                <w:szCs w:val="21"/>
              </w:rPr>
            </w:pPr>
          </w:p>
        </w:tc>
        <w:tc>
          <w:tcPr>
            <w:tcW w:w="569" w:type="dxa"/>
            <w:gridSpan w:val="2"/>
            <w:shd w:val="clear" w:color="auto" w:fill="FFFFFF"/>
          </w:tcPr>
          <w:p w14:paraId="1EF8E2E8"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0" w:type="dxa"/>
            <w:gridSpan w:val="2"/>
            <w:shd w:val="clear" w:color="auto" w:fill="FFFFFF"/>
          </w:tcPr>
          <w:p w14:paraId="4D259F65"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686" w:type="dxa"/>
            <w:shd w:val="clear" w:color="auto" w:fill="FFFFFF"/>
          </w:tcPr>
          <w:p w14:paraId="3760B99D"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453" w:type="dxa"/>
            <w:shd w:val="clear" w:color="auto" w:fill="FFFFFF"/>
          </w:tcPr>
          <w:p w14:paraId="14BD804C"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70" w:type="dxa"/>
            <w:gridSpan w:val="2"/>
            <w:shd w:val="clear" w:color="auto" w:fill="FFFFFF"/>
          </w:tcPr>
          <w:p w14:paraId="44EFA94B"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70" w:type="dxa"/>
            <w:shd w:val="clear" w:color="auto" w:fill="FFFFFF"/>
          </w:tcPr>
          <w:p w14:paraId="393E793D"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570" w:type="dxa"/>
            <w:gridSpan w:val="2"/>
            <w:shd w:val="clear" w:color="auto" w:fill="FFFFFF"/>
          </w:tcPr>
          <w:p w14:paraId="2CBDEE94"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69" w:type="dxa"/>
            <w:gridSpan w:val="3"/>
            <w:shd w:val="clear" w:color="auto" w:fill="FFFFFF"/>
          </w:tcPr>
          <w:p w14:paraId="0D76804E"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70" w:type="dxa"/>
            <w:gridSpan w:val="2"/>
            <w:shd w:val="clear" w:color="auto" w:fill="FFFFFF"/>
          </w:tcPr>
          <w:p w14:paraId="1624F054"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70" w:type="dxa"/>
            <w:gridSpan w:val="2"/>
            <w:shd w:val="clear" w:color="auto" w:fill="FFFFFF"/>
          </w:tcPr>
          <w:p w14:paraId="22247EA4"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70" w:type="dxa"/>
            <w:shd w:val="clear" w:color="auto" w:fill="FFFFFF"/>
          </w:tcPr>
          <w:p w14:paraId="6D1B0EED"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538" w:type="dxa"/>
            <w:gridSpan w:val="2"/>
            <w:shd w:val="clear" w:color="auto" w:fill="FFFFFF"/>
          </w:tcPr>
          <w:p w14:paraId="42188086" w14:textId="77777777" w:rsidR="00923C48" w:rsidRPr="00C53F26" w:rsidRDefault="00923C48" w:rsidP="00923C48">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(0-10)</w:t>
            </w:r>
          </w:p>
        </w:tc>
      </w:tr>
      <w:tr w:rsidR="001B601A" w:rsidRPr="008B4FE6" w14:paraId="49212A95" w14:textId="77777777" w:rsidTr="00EE6583">
        <w:trPr>
          <w:trHeight w:val="321"/>
          <w:jc w:val="center"/>
        </w:trPr>
        <w:tc>
          <w:tcPr>
            <w:tcW w:w="3132" w:type="dxa"/>
            <w:gridSpan w:val="4"/>
            <w:shd w:val="clear" w:color="auto" w:fill="FFFFFF"/>
            <w:vAlign w:val="center"/>
          </w:tcPr>
          <w:p w14:paraId="56E821D0"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569" w:type="dxa"/>
            <w:gridSpan w:val="2"/>
            <w:shd w:val="clear" w:color="auto" w:fill="FFFFFF"/>
          </w:tcPr>
          <w:p w14:paraId="22660B3F" w14:textId="77777777" w:rsidR="001B601A" w:rsidRPr="00B37C80" w:rsidRDefault="001B601A" w:rsidP="001B601A">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570" w:type="dxa"/>
            <w:gridSpan w:val="2"/>
            <w:shd w:val="clear" w:color="auto" w:fill="FFFFFF"/>
          </w:tcPr>
          <w:p w14:paraId="3FCA2BD4"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686" w:type="dxa"/>
            <w:shd w:val="clear" w:color="auto" w:fill="FFFFFF"/>
          </w:tcPr>
          <w:p w14:paraId="4A0049D8"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453" w:type="dxa"/>
            <w:shd w:val="clear" w:color="auto" w:fill="FFFFFF"/>
          </w:tcPr>
          <w:p w14:paraId="081DB78B"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gridSpan w:val="2"/>
            <w:shd w:val="clear" w:color="auto" w:fill="FFFFFF"/>
          </w:tcPr>
          <w:p w14:paraId="7716FB53"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shd w:val="clear" w:color="auto" w:fill="FFFFFF"/>
          </w:tcPr>
          <w:p w14:paraId="47B4A952"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gridSpan w:val="2"/>
            <w:shd w:val="clear" w:color="auto" w:fill="FFFFFF"/>
          </w:tcPr>
          <w:p w14:paraId="78D08687"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69" w:type="dxa"/>
            <w:gridSpan w:val="3"/>
            <w:shd w:val="clear" w:color="auto" w:fill="FFFFFF"/>
          </w:tcPr>
          <w:p w14:paraId="72C5DDC7"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gridSpan w:val="2"/>
            <w:shd w:val="clear" w:color="auto" w:fill="FFFFFF"/>
          </w:tcPr>
          <w:p w14:paraId="2BDA1B7F"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gridSpan w:val="2"/>
            <w:shd w:val="clear" w:color="auto" w:fill="FFFFFF"/>
          </w:tcPr>
          <w:p w14:paraId="695DA8E2"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shd w:val="clear" w:color="auto" w:fill="FFFFFF"/>
          </w:tcPr>
          <w:p w14:paraId="4924C676"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1548" w:type="dxa"/>
            <w:gridSpan w:val="3"/>
            <w:shd w:val="clear" w:color="auto" w:fill="FFFFFF"/>
          </w:tcPr>
          <w:p w14:paraId="22DE66F9" w14:textId="77777777" w:rsidR="001B601A" w:rsidRPr="00B37C80" w:rsidRDefault="001B601A" w:rsidP="001B601A">
            <w:pPr>
              <w:spacing w:line="240" w:lineRule="auto"/>
              <w:jc w:val="center"/>
              <w:rPr>
                <w:rFonts w:ascii="Times New Roman" w:hAnsi="Times New Roman"/>
                <w:color w:val="000000"/>
                <w:spacing w:val="-2"/>
                <w:sz w:val="21"/>
                <w:szCs w:val="21"/>
              </w:rPr>
            </w:pPr>
            <w:r w:rsidRPr="0015797A">
              <w:rPr>
                <w:rFonts w:ascii="Times New Roman" w:hAnsi="Times New Roman"/>
                <w:color w:val="000000"/>
                <w:sz w:val="21"/>
                <w:szCs w:val="21"/>
              </w:rPr>
              <w:t>-</w:t>
            </w:r>
          </w:p>
        </w:tc>
      </w:tr>
      <w:tr w:rsidR="001B601A" w:rsidRPr="008B4FE6" w14:paraId="31F9B584" w14:textId="77777777" w:rsidTr="00EE6583">
        <w:trPr>
          <w:trHeight w:val="321"/>
          <w:jc w:val="center"/>
        </w:trPr>
        <w:tc>
          <w:tcPr>
            <w:tcW w:w="3132" w:type="dxa"/>
            <w:gridSpan w:val="4"/>
            <w:shd w:val="clear" w:color="auto" w:fill="FFFFFF"/>
            <w:vAlign w:val="center"/>
          </w:tcPr>
          <w:p w14:paraId="186B84F3"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6FD82A8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2E55FF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86" w:type="dxa"/>
            <w:shd w:val="clear" w:color="auto" w:fill="FFFFFF"/>
          </w:tcPr>
          <w:p w14:paraId="449FE44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53" w:type="dxa"/>
            <w:shd w:val="clear" w:color="auto" w:fill="FFFFFF"/>
          </w:tcPr>
          <w:p w14:paraId="4505EF5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FBC554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4720F2E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613DE9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534F09B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A33A60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A75A63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1E75C0D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548" w:type="dxa"/>
            <w:gridSpan w:val="3"/>
            <w:shd w:val="clear" w:color="auto" w:fill="FFFFFF"/>
          </w:tcPr>
          <w:p w14:paraId="267357BD" w14:textId="77777777" w:rsidR="001B601A" w:rsidRPr="00B37C80" w:rsidRDefault="001B601A" w:rsidP="001B601A">
            <w:pPr>
              <w:spacing w:line="240" w:lineRule="auto"/>
              <w:jc w:val="center"/>
              <w:rPr>
                <w:rFonts w:ascii="Times New Roman" w:hAnsi="Times New Roman"/>
                <w:color w:val="000000"/>
                <w:spacing w:val="-2"/>
                <w:sz w:val="21"/>
                <w:szCs w:val="21"/>
              </w:rPr>
            </w:pPr>
            <w:r w:rsidRPr="00F34767">
              <w:rPr>
                <w:rFonts w:ascii="Times New Roman" w:hAnsi="Times New Roman"/>
                <w:color w:val="000000"/>
                <w:sz w:val="21"/>
                <w:szCs w:val="21"/>
              </w:rPr>
              <w:t>-</w:t>
            </w:r>
          </w:p>
        </w:tc>
      </w:tr>
      <w:tr w:rsidR="001B601A" w:rsidRPr="008B4FE6" w14:paraId="1A0E4C5B" w14:textId="77777777" w:rsidTr="00EE6583">
        <w:trPr>
          <w:trHeight w:val="344"/>
          <w:jc w:val="center"/>
        </w:trPr>
        <w:tc>
          <w:tcPr>
            <w:tcW w:w="3132" w:type="dxa"/>
            <w:gridSpan w:val="4"/>
            <w:shd w:val="clear" w:color="auto" w:fill="FFFFFF"/>
            <w:vAlign w:val="center"/>
          </w:tcPr>
          <w:p w14:paraId="53B56A36"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71B86A9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ADEF07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86" w:type="dxa"/>
            <w:shd w:val="clear" w:color="auto" w:fill="FFFFFF"/>
          </w:tcPr>
          <w:p w14:paraId="65BAC5A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53" w:type="dxa"/>
            <w:shd w:val="clear" w:color="auto" w:fill="FFFFFF"/>
          </w:tcPr>
          <w:p w14:paraId="493CECF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15B5EA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94BED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0DDCC7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77F90C1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8512CD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D32ECC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35B28DF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548" w:type="dxa"/>
            <w:gridSpan w:val="3"/>
            <w:shd w:val="clear" w:color="auto" w:fill="FFFFFF"/>
          </w:tcPr>
          <w:p w14:paraId="1DFD50B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7395DC44" w14:textId="77777777" w:rsidTr="00EE6583">
        <w:trPr>
          <w:trHeight w:val="344"/>
          <w:jc w:val="center"/>
        </w:trPr>
        <w:tc>
          <w:tcPr>
            <w:tcW w:w="3132" w:type="dxa"/>
            <w:gridSpan w:val="4"/>
            <w:shd w:val="clear" w:color="auto" w:fill="FFFFFF"/>
            <w:vAlign w:val="center"/>
          </w:tcPr>
          <w:p w14:paraId="31940AAA"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1769D9C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2D5503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86" w:type="dxa"/>
            <w:shd w:val="clear" w:color="auto" w:fill="FFFFFF"/>
          </w:tcPr>
          <w:p w14:paraId="5C73E19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53" w:type="dxa"/>
            <w:shd w:val="clear" w:color="auto" w:fill="FFFFFF"/>
          </w:tcPr>
          <w:p w14:paraId="64A154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C2E41B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359BB9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222DAE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7E33EF7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9774AA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077C40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DA7444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548" w:type="dxa"/>
            <w:gridSpan w:val="3"/>
            <w:shd w:val="clear" w:color="auto" w:fill="FFFFFF"/>
          </w:tcPr>
          <w:p w14:paraId="44F484C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24D9466B" w14:textId="77777777" w:rsidTr="00EE6583">
        <w:trPr>
          <w:trHeight w:val="330"/>
          <w:jc w:val="center"/>
        </w:trPr>
        <w:tc>
          <w:tcPr>
            <w:tcW w:w="3132" w:type="dxa"/>
            <w:gridSpan w:val="4"/>
            <w:shd w:val="clear" w:color="auto" w:fill="FFFFFF"/>
            <w:vAlign w:val="center"/>
          </w:tcPr>
          <w:p w14:paraId="57301C15"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569" w:type="dxa"/>
            <w:gridSpan w:val="2"/>
            <w:shd w:val="clear" w:color="auto" w:fill="FFFFFF"/>
          </w:tcPr>
          <w:p w14:paraId="6BB2236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C03FA3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86" w:type="dxa"/>
            <w:shd w:val="clear" w:color="auto" w:fill="FFFFFF"/>
          </w:tcPr>
          <w:p w14:paraId="2FA39A0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53" w:type="dxa"/>
            <w:shd w:val="clear" w:color="auto" w:fill="FFFFFF"/>
          </w:tcPr>
          <w:p w14:paraId="3259BEC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7F90B9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83EB99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963650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0527585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175E90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379E4C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64A45F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548" w:type="dxa"/>
            <w:gridSpan w:val="3"/>
            <w:shd w:val="clear" w:color="auto" w:fill="FFFFFF"/>
          </w:tcPr>
          <w:p w14:paraId="4A6BCE6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0309F34A" w14:textId="77777777" w:rsidTr="00EE6583">
        <w:trPr>
          <w:trHeight w:val="330"/>
          <w:jc w:val="center"/>
        </w:trPr>
        <w:tc>
          <w:tcPr>
            <w:tcW w:w="3132" w:type="dxa"/>
            <w:gridSpan w:val="4"/>
            <w:shd w:val="clear" w:color="auto" w:fill="FFFFFF"/>
            <w:vAlign w:val="center"/>
          </w:tcPr>
          <w:p w14:paraId="3E6F2EEB"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4A67C21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98EBD1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86" w:type="dxa"/>
            <w:shd w:val="clear" w:color="auto" w:fill="FFFFFF"/>
          </w:tcPr>
          <w:p w14:paraId="43F8B3B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53" w:type="dxa"/>
            <w:shd w:val="clear" w:color="auto" w:fill="FFFFFF"/>
          </w:tcPr>
          <w:p w14:paraId="371301D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F3B76B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574544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75C522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4BC8FFC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790A66E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F1AFA1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8FA4C4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548" w:type="dxa"/>
            <w:gridSpan w:val="3"/>
            <w:shd w:val="clear" w:color="auto" w:fill="FFFFFF"/>
          </w:tcPr>
          <w:p w14:paraId="654E2C6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572CFCFC" w14:textId="77777777" w:rsidTr="00EE6583">
        <w:trPr>
          <w:trHeight w:val="351"/>
          <w:jc w:val="center"/>
        </w:trPr>
        <w:tc>
          <w:tcPr>
            <w:tcW w:w="3132" w:type="dxa"/>
            <w:gridSpan w:val="4"/>
            <w:shd w:val="clear" w:color="auto" w:fill="FFFFFF"/>
            <w:vAlign w:val="center"/>
          </w:tcPr>
          <w:p w14:paraId="2FC71422"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035C235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0C37F1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86" w:type="dxa"/>
            <w:shd w:val="clear" w:color="auto" w:fill="FFFFFF"/>
          </w:tcPr>
          <w:p w14:paraId="66EE823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53" w:type="dxa"/>
            <w:shd w:val="clear" w:color="auto" w:fill="FFFFFF"/>
          </w:tcPr>
          <w:p w14:paraId="67059BE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D3A7C6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27C4527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19B81A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35C9E43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D46130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4552B6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26F77F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548" w:type="dxa"/>
            <w:gridSpan w:val="3"/>
            <w:shd w:val="clear" w:color="auto" w:fill="FFFFFF"/>
          </w:tcPr>
          <w:p w14:paraId="395A459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152B0ACD" w14:textId="77777777" w:rsidTr="00EE6583">
        <w:trPr>
          <w:trHeight w:val="351"/>
          <w:jc w:val="center"/>
        </w:trPr>
        <w:tc>
          <w:tcPr>
            <w:tcW w:w="3132" w:type="dxa"/>
            <w:gridSpan w:val="4"/>
            <w:shd w:val="clear" w:color="auto" w:fill="FFFFFF"/>
            <w:vAlign w:val="center"/>
          </w:tcPr>
          <w:p w14:paraId="73F239CB"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2EA0105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D9EB8B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86" w:type="dxa"/>
            <w:shd w:val="clear" w:color="auto" w:fill="FFFFFF"/>
          </w:tcPr>
          <w:p w14:paraId="5D21DEC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53" w:type="dxa"/>
            <w:shd w:val="clear" w:color="auto" w:fill="FFFFFF"/>
          </w:tcPr>
          <w:p w14:paraId="776D953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202865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5E9BC4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2E8105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3BC77D7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F264B3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B1FCA1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D993AE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548" w:type="dxa"/>
            <w:gridSpan w:val="3"/>
            <w:shd w:val="clear" w:color="auto" w:fill="FFFFFF"/>
          </w:tcPr>
          <w:p w14:paraId="7A75D2F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2A239D89" w14:textId="77777777" w:rsidTr="00EE6583">
        <w:trPr>
          <w:trHeight w:val="360"/>
          <w:jc w:val="center"/>
        </w:trPr>
        <w:tc>
          <w:tcPr>
            <w:tcW w:w="3132" w:type="dxa"/>
            <w:gridSpan w:val="4"/>
            <w:shd w:val="clear" w:color="auto" w:fill="FFFFFF"/>
            <w:vAlign w:val="center"/>
          </w:tcPr>
          <w:p w14:paraId="2F4A0F73"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69" w:type="dxa"/>
            <w:gridSpan w:val="2"/>
            <w:shd w:val="clear" w:color="auto" w:fill="FFFFFF"/>
          </w:tcPr>
          <w:p w14:paraId="473F725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8132D7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86" w:type="dxa"/>
            <w:shd w:val="clear" w:color="auto" w:fill="FFFFFF"/>
          </w:tcPr>
          <w:p w14:paraId="42C49D6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53" w:type="dxa"/>
            <w:shd w:val="clear" w:color="auto" w:fill="FFFFFF"/>
          </w:tcPr>
          <w:p w14:paraId="0BD74A7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D508D1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641D81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70AD1C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551F863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56C65D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A8BA0A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99E0AD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548" w:type="dxa"/>
            <w:gridSpan w:val="3"/>
            <w:shd w:val="clear" w:color="auto" w:fill="FFFFFF"/>
          </w:tcPr>
          <w:p w14:paraId="3F11D4F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3149898C" w14:textId="77777777" w:rsidTr="00EE6583">
        <w:trPr>
          <w:trHeight w:val="360"/>
          <w:jc w:val="center"/>
        </w:trPr>
        <w:tc>
          <w:tcPr>
            <w:tcW w:w="3132" w:type="dxa"/>
            <w:gridSpan w:val="4"/>
            <w:shd w:val="clear" w:color="auto" w:fill="FFFFFF"/>
            <w:vAlign w:val="center"/>
          </w:tcPr>
          <w:p w14:paraId="335F6524"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6DB7DDC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1C43B5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86" w:type="dxa"/>
            <w:shd w:val="clear" w:color="auto" w:fill="FFFFFF"/>
          </w:tcPr>
          <w:p w14:paraId="202551D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53" w:type="dxa"/>
            <w:shd w:val="clear" w:color="auto" w:fill="FFFFFF"/>
          </w:tcPr>
          <w:p w14:paraId="52C1B21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BDB234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50E4663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531C0D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40BEE94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7708B42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3F3B76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57CE9FB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548" w:type="dxa"/>
            <w:gridSpan w:val="3"/>
            <w:shd w:val="clear" w:color="auto" w:fill="FFFFFF"/>
          </w:tcPr>
          <w:p w14:paraId="2CD2E28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1CCCD47E" w14:textId="77777777" w:rsidTr="00EE6583">
        <w:trPr>
          <w:trHeight w:val="357"/>
          <w:jc w:val="center"/>
        </w:trPr>
        <w:tc>
          <w:tcPr>
            <w:tcW w:w="3132" w:type="dxa"/>
            <w:gridSpan w:val="4"/>
            <w:shd w:val="clear" w:color="auto" w:fill="FFFFFF"/>
            <w:vAlign w:val="center"/>
          </w:tcPr>
          <w:p w14:paraId="6D2E8949"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2D55B60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C34CB7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86" w:type="dxa"/>
            <w:shd w:val="clear" w:color="auto" w:fill="FFFFFF"/>
          </w:tcPr>
          <w:p w14:paraId="206D579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53" w:type="dxa"/>
            <w:shd w:val="clear" w:color="auto" w:fill="FFFFFF"/>
          </w:tcPr>
          <w:p w14:paraId="1DC4FAE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8DAC76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C20F04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6AE5AD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29DFA09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32029A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3E9D37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3C633FA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548" w:type="dxa"/>
            <w:gridSpan w:val="3"/>
            <w:shd w:val="clear" w:color="auto" w:fill="FFFFFF"/>
          </w:tcPr>
          <w:p w14:paraId="468CA61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3A4D4D27" w14:textId="77777777" w:rsidTr="00EE6583">
        <w:trPr>
          <w:trHeight w:val="357"/>
          <w:jc w:val="center"/>
        </w:trPr>
        <w:tc>
          <w:tcPr>
            <w:tcW w:w="3132" w:type="dxa"/>
            <w:gridSpan w:val="4"/>
            <w:shd w:val="clear" w:color="auto" w:fill="FFFFFF"/>
            <w:vAlign w:val="center"/>
          </w:tcPr>
          <w:p w14:paraId="79009D38"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279C571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3C50C6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86" w:type="dxa"/>
            <w:shd w:val="clear" w:color="auto" w:fill="FFFFFF"/>
          </w:tcPr>
          <w:p w14:paraId="2979B47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53" w:type="dxa"/>
            <w:shd w:val="clear" w:color="auto" w:fill="FFFFFF"/>
          </w:tcPr>
          <w:p w14:paraId="3D0D2C6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D6CFF8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19929F0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8EC8F7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1649791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BB82B0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358393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A979BE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548" w:type="dxa"/>
            <w:gridSpan w:val="3"/>
            <w:shd w:val="clear" w:color="auto" w:fill="FFFFFF"/>
          </w:tcPr>
          <w:p w14:paraId="55445A6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923C48" w:rsidRPr="008B4FE6" w14:paraId="62322183" w14:textId="77777777" w:rsidTr="0079093A">
        <w:trPr>
          <w:gridAfter w:val="1"/>
          <w:wAfter w:w="10" w:type="dxa"/>
          <w:trHeight w:val="348"/>
          <w:jc w:val="center"/>
        </w:trPr>
        <w:tc>
          <w:tcPr>
            <w:tcW w:w="2014" w:type="dxa"/>
            <w:gridSpan w:val="2"/>
            <w:shd w:val="clear" w:color="auto" w:fill="FFFFFF"/>
            <w:vAlign w:val="center"/>
          </w:tcPr>
          <w:p w14:paraId="4295B74C" w14:textId="77777777" w:rsidR="00923C48" w:rsidRPr="00C53F26" w:rsidRDefault="00923C48" w:rsidP="00923C48">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923" w:type="dxa"/>
            <w:gridSpan w:val="23"/>
            <w:shd w:val="clear" w:color="auto" w:fill="FFFFFF"/>
            <w:vAlign w:val="center"/>
          </w:tcPr>
          <w:p w14:paraId="04A5A831" w14:textId="77777777" w:rsidR="00923C48" w:rsidRPr="00B37C80" w:rsidRDefault="00923C48" w:rsidP="00923C48">
            <w:pPr>
              <w:spacing w:line="240" w:lineRule="auto"/>
              <w:jc w:val="both"/>
              <w:rPr>
                <w:rFonts w:ascii="Times New Roman" w:hAnsi="Times New Roman"/>
                <w:color w:val="000000"/>
                <w:sz w:val="21"/>
                <w:szCs w:val="21"/>
              </w:rPr>
            </w:pPr>
            <w:r>
              <w:rPr>
                <w:rFonts w:ascii="Times New Roman" w:hAnsi="Times New Roman"/>
                <w:color w:val="000000"/>
                <w:sz w:val="21"/>
                <w:szCs w:val="21"/>
              </w:rPr>
              <w:t>Nie dotyczy</w:t>
            </w:r>
            <w:r w:rsidR="001B601A">
              <w:rPr>
                <w:rFonts w:ascii="Times New Roman" w:hAnsi="Times New Roman"/>
                <w:color w:val="000000"/>
                <w:sz w:val="21"/>
                <w:szCs w:val="21"/>
              </w:rPr>
              <w:t>.</w:t>
            </w:r>
          </w:p>
        </w:tc>
      </w:tr>
      <w:tr w:rsidR="00923C48" w:rsidRPr="008B4FE6" w14:paraId="0A5F9A84" w14:textId="77777777" w:rsidTr="0079093A">
        <w:trPr>
          <w:gridAfter w:val="1"/>
          <w:wAfter w:w="10" w:type="dxa"/>
          <w:trHeight w:val="1192"/>
          <w:jc w:val="center"/>
        </w:trPr>
        <w:tc>
          <w:tcPr>
            <w:tcW w:w="2014" w:type="dxa"/>
            <w:gridSpan w:val="2"/>
            <w:shd w:val="clear" w:color="auto" w:fill="FFFFFF"/>
          </w:tcPr>
          <w:p w14:paraId="383C83E5" w14:textId="77777777" w:rsidR="00923C48" w:rsidRPr="00C53F26"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923" w:type="dxa"/>
            <w:gridSpan w:val="23"/>
            <w:shd w:val="clear" w:color="auto" w:fill="FFFFFF"/>
          </w:tcPr>
          <w:p w14:paraId="049CB1DA" w14:textId="54D61DEE" w:rsidR="00923C48" w:rsidRPr="00C53F26" w:rsidRDefault="00923C48" w:rsidP="001B601A">
            <w:pPr>
              <w:spacing w:line="240" w:lineRule="auto"/>
              <w:jc w:val="both"/>
              <w:rPr>
                <w:rFonts w:ascii="Times New Roman" w:hAnsi="Times New Roman"/>
                <w:color w:val="000000"/>
                <w:sz w:val="21"/>
                <w:szCs w:val="21"/>
              </w:rPr>
            </w:pPr>
            <w:r>
              <w:rPr>
                <w:rFonts w:ascii="Times New Roman" w:hAnsi="Times New Roman"/>
                <w:color w:val="000000"/>
              </w:rPr>
              <w:t xml:space="preserve">Wejście w życie projektowanego rozporządzenia nie spowoduje dodatkowych skutków finansowych dla sektora finansów publicznych, w tym budżetu państwa i budżetów jednostek samorządu terytorialnego. </w:t>
            </w:r>
          </w:p>
        </w:tc>
      </w:tr>
      <w:tr w:rsidR="00923C48" w:rsidRPr="008B4FE6" w14:paraId="690799F5" w14:textId="77777777" w:rsidTr="0079093A">
        <w:trPr>
          <w:gridAfter w:val="1"/>
          <w:wAfter w:w="10" w:type="dxa"/>
          <w:trHeight w:val="345"/>
          <w:jc w:val="center"/>
        </w:trPr>
        <w:tc>
          <w:tcPr>
            <w:tcW w:w="10937" w:type="dxa"/>
            <w:gridSpan w:val="25"/>
            <w:shd w:val="clear" w:color="auto" w:fill="99CCFF"/>
          </w:tcPr>
          <w:p w14:paraId="10B774C6" w14:textId="77777777" w:rsidR="00923C48" w:rsidRPr="008B4FE6" w:rsidRDefault="00923C48" w:rsidP="0079093A">
            <w:pPr>
              <w:numPr>
                <w:ilvl w:val="0"/>
                <w:numId w:val="1"/>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923C48" w:rsidRPr="008B4FE6" w14:paraId="1421029F" w14:textId="77777777" w:rsidTr="0079093A">
        <w:trPr>
          <w:gridAfter w:val="1"/>
          <w:wAfter w:w="10" w:type="dxa"/>
          <w:trHeight w:val="142"/>
          <w:jc w:val="center"/>
        </w:trPr>
        <w:tc>
          <w:tcPr>
            <w:tcW w:w="10937" w:type="dxa"/>
            <w:gridSpan w:val="25"/>
            <w:shd w:val="clear" w:color="auto" w:fill="FFFFFF"/>
          </w:tcPr>
          <w:p w14:paraId="63AA3786" w14:textId="77777777" w:rsidR="00923C48" w:rsidRPr="00301959" w:rsidRDefault="00923C48" w:rsidP="00923C48">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923C48" w:rsidRPr="008B4FE6" w14:paraId="5030949E" w14:textId="77777777" w:rsidTr="00EE6583">
        <w:trPr>
          <w:gridAfter w:val="1"/>
          <w:wAfter w:w="10" w:type="dxa"/>
          <w:trHeight w:val="142"/>
          <w:jc w:val="center"/>
        </w:trPr>
        <w:tc>
          <w:tcPr>
            <w:tcW w:w="3888" w:type="dxa"/>
            <w:gridSpan w:val="7"/>
            <w:shd w:val="clear" w:color="auto" w:fill="FFFFFF"/>
          </w:tcPr>
          <w:p w14:paraId="516E59AA"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1069" w:type="dxa"/>
            <w:gridSpan w:val="2"/>
            <w:shd w:val="clear" w:color="auto" w:fill="FFFFFF"/>
          </w:tcPr>
          <w:p w14:paraId="1172A8AD"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806" w:type="dxa"/>
            <w:gridSpan w:val="2"/>
            <w:shd w:val="clear" w:color="auto" w:fill="FFFFFF"/>
          </w:tcPr>
          <w:p w14:paraId="76BDA71F"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3"/>
            <w:shd w:val="clear" w:color="auto" w:fill="FFFFFF"/>
          </w:tcPr>
          <w:p w14:paraId="64C14BE4"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66895EF0"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3F0C19B8"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3"/>
            <w:shd w:val="clear" w:color="auto" w:fill="FFFFFF"/>
          </w:tcPr>
          <w:p w14:paraId="4E437D56"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3" w:type="dxa"/>
            <w:shd w:val="clear" w:color="auto" w:fill="FFFFFF"/>
          </w:tcPr>
          <w:p w14:paraId="0E2C2FC0" w14:textId="77777777" w:rsidR="00923C48" w:rsidRPr="001B3460" w:rsidRDefault="00923C48" w:rsidP="00923C48">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923C48" w:rsidRPr="008B4FE6" w14:paraId="6CB9FEB7" w14:textId="77777777" w:rsidTr="00EE6583">
        <w:trPr>
          <w:gridAfter w:val="1"/>
          <w:wAfter w:w="10" w:type="dxa"/>
          <w:trHeight w:val="142"/>
          <w:jc w:val="center"/>
        </w:trPr>
        <w:tc>
          <w:tcPr>
            <w:tcW w:w="1595" w:type="dxa"/>
            <w:vMerge w:val="restart"/>
            <w:shd w:val="clear" w:color="auto" w:fill="FFFFFF"/>
          </w:tcPr>
          <w:p w14:paraId="72C25041" w14:textId="77777777" w:rsidR="00923C48" w:rsidRDefault="00923C48" w:rsidP="00923C48">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238DCC2B" w14:textId="77777777" w:rsidR="00923C48" w:rsidRDefault="00923C48" w:rsidP="00923C48">
            <w:pPr>
              <w:rPr>
                <w:rFonts w:ascii="Times New Roman" w:hAnsi="Times New Roman"/>
                <w:spacing w:val="-2"/>
                <w:sz w:val="21"/>
                <w:szCs w:val="21"/>
              </w:rPr>
            </w:pPr>
            <w:r>
              <w:rPr>
                <w:rFonts w:ascii="Times New Roman" w:hAnsi="Times New Roman"/>
                <w:spacing w:val="-2"/>
                <w:sz w:val="21"/>
                <w:szCs w:val="21"/>
              </w:rPr>
              <w:lastRenderedPageBreak/>
              <w:t xml:space="preserve">(w mln zł, </w:t>
            </w:r>
          </w:p>
          <w:p w14:paraId="11DE5F85" w14:textId="77777777" w:rsidR="00923C48" w:rsidRPr="00301959" w:rsidRDefault="00923C48" w:rsidP="00923C48">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2293" w:type="dxa"/>
            <w:gridSpan w:val="6"/>
            <w:shd w:val="clear" w:color="auto" w:fill="FFFFFF"/>
          </w:tcPr>
          <w:p w14:paraId="1B033940"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duże przedsiębiorstwa</w:t>
            </w:r>
          </w:p>
        </w:tc>
        <w:tc>
          <w:tcPr>
            <w:tcW w:w="1069" w:type="dxa"/>
            <w:gridSpan w:val="2"/>
            <w:shd w:val="clear" w:color="auto" w:fill="FFFFFF"/>
          </w:tcPr>
          <w:p w14:paraId="65B80E1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806" w:type="dxa"/>
            <w:gridSpan w:val="2"/>
            <w:shd w:val="clear" w:color="auto" w:fill="FFFFFF"/>
          </w:tcPr>
          <w:p w14:paraId="61023B69"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2DAE12E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3"/>
            <w:shd w:val="clear" w:color="auto" w:fill="FFFFFF"/>
          </w:tcPr>
          <w:p w14:paraId="0A18B12B"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70517265"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7F9E7A3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423" w:type="dxa"/>
            <w:shd w:val="clear" w:color="auto" w:fill="FFFFFF"/>
          </w:tcPr>
          <w:p w14:paraId="7DC43F36"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923C48" w:rsidRPr="008B4FE6" w14:paraId="0A5E61D7" w14:textId="77777777" w:rsidTr="00EE6583">
        <w:trPr>
          <w:gridAfter w:val="1"/>
          <w:wAfter w:w="10" w:type="dxa"/>
          <w:trHeight w:val="142"/>
          <w:jc w:val="center"/>
        </w:trPr>
        <w:tc>
          <w:tcPr>
            <w:tcW w:w="1595" w:type="dxa"/>
            <w:vMerge/>
            <w:shd w:val="clear" w:color="auto" w:fill="FFFFFF"/>
          </w:tcPr>
          <w:p w14:paraId="366D9550" w14:textId="77777777" w:rsidR="00923C48" w:rsidRPr="00301959" w:rsidRDefault="00923C48" w:rsidP="00923C48">
            <w:pPr>
              <w:spacing w:line="240" w:lineRule="auto"/>
              <w:rPr>
                <w:rFonts w:ascii="Times New Roman" w:hAnsi="Times New Roman"/>
                <w:color w:val="000000"/>
                <w:sz w:val="21"/>
                <w:szCs w:val="21"/>
              </w:rPr>
            </w:pPr>
          </w:p>
        </w:tc>
        <w:tc>
          <w:tcPr>
            <w:tcW w:w="2293" w:type="dxa"/>
            <w:gridSpan w:val="6"/>
            <w:shd w:val="clear" w:color="auto" w:fill="FFFFFF"/>
          </w:tcPr>
          <w:p w14:paraId="2505E805"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1069" w:type="dxa"/>
            <w:gridSpan w:val="2"/>
            <w:shd w:val="clear" w:color="auto" w:fill="FFFFFF"/>
          </w:tcPr>
          <w:p w14:paraId="6EA2C601"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806" w:type="dxa"/>
            <w:gridSpan w:val="2"/>
            <w:shd w:val="clear" w:color="auto" w:fill="FFFFFF"/>
          </w:tcPr>
          <w:p w14:paraId="75930B6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252A2034"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3"/>
            <w:shd w:val="clear" w:color="auto" w:fill="FFFFFF"/>
          </w:tcPr>
          <w:p w14:paraId="5C222901"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258BFB75"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063A8728"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423" w:type="dxa"/>
            <w:shd w:val="clear" w:color="auto" w:fill="FFFFFF"/>
          </w:tcPr>
          <w:p w14:paraId="0E5FC03B"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923C48" w:rsidRPr="008B4FE6" w14:paraId="06960B95" w14:textId="77777777" w:rsidTr="00EE6583">
        <w:trPr>
          <w:gridAfter w:val="1"/>
          <w:wAfter w:w="10" w:type="dxa"/>
          <w:trHeight w:val="142"/>
          <w:jc w:val="center"/>
        </w:trPr>
        <w:tc>
          <w:tcPr>
            <w:tcW w:w="1595" w:type="dxa"/>
            <w:vMerge/>
            <w:shd w:val="clear" w:color="auto" w:fill="FFFFFF"/>
          </w:tcPr>
          <w:p w14:paraId="61DC36BE" w14:textId="77777777" w:rsidR="00923C48" w:rsidRPr="00301959" w:rsidRDefault="00923C48" w:rsidP="00923C48">
            <w:pPr>
              <w:spacing w:line="240" w:lineRule="auto"/>
              <w:rPr>
                <w:rFonts w:ascii="Times New Roman" w:hAnsi="Times New Roman"/>
                <w:color w:val="000000"/>
                <w:sz w:val="21"/>
                <w:szCs w:val="21"/>
              </w:rPr>
            </w:pPr>
          </w:p>
        </w:tc>
        <w:tc>
          <w:tcPr>
            <w:tcW w:w="2293" w:type="dxa"/>
            <w:gridSpan w:val="6"/>
            <w:shd w:val="clear" w:color="auto" w:fill="FFFFFF"/>
          </w:tcPr>
          <w:p w14:paraId="582CF55B" w14:textId="0CCD8E53" w:rsidR="00923C48" w:rsidRPr="00301959" w:rsidRDefault="00923C48" w:rsidP="00923C48">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4A73D3">
              <w:rPr>
                <w:rFonts w:ascii="Times New Roman" w:hAnsi="Times New Roman"/>
                <w:sz w:val="21"/>
                <w:szCs w:val="21"/>
              </w:rPr>
              <w:t>, w tym osoby starsze i niepełnosprawne</w:t>
            </w:r>
          </w:p>
        </w:tc>
        <w:tc>
          <w:tcPr>
            <w:tcW w:w="1069" w:type="dxa"/>
            <w:gridSpan w:val="2"/>
            <w:tcBorders>
              <w:bottom w:val="single" w:sz="4" w:space="0" w:color="auto"/>
            </w:tcBorders>
            <w:shd w:val="clear" w:color="auto" w:fill="FFFFFF"/>
          </w:tcPr>
          <w:p w14:paraId="4FCD9832"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806" w:type="dxa"/>
            <w:gridSpan w:val="2"/>
            <w:tcBorders>
              <w:bottom w:val="single" w:sz="4" w:space="0" w:color="auto"/>
            </w:tcBorders>
            <w:shd w:val="clear" w:color="auto" w:fill="FFFFFF"/>
          </w:tcPr>
          <w:p w14:paraId="1D54A4D6"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tcBorders>
              <w:bottom w:val="single" w:sz="4" w:space="0" w:color="auto"/>
            </w:tcBorders>
            <w:shd w:val="clear" w:color="auto" w:fill="FFFFFF"/>
          </w:tcPr>
          <w:p w14:paraId="53446415"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3"/>
            <w:tcBorders>
              <w:bottom w:val="single" w:sz="4" w:space="0" w:color="auto"/>
            </w:tcBorders>
            <w:shd w:val="clear" w:color="auto" w:fill="FFFFFF"/>
          </w:tcPr>
          <w:p w14:paraId="01C05844"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tcBorders>
              <w:bottom w:val="single" w:sz="4" w:space="0" w:color="auto"/>
            </w:tcBorders>
            <w:shd w:val="clear" w:color="auto" w:fill="FFFFFF"/>
          </w:tcPr>
          <w:p w14:paraId="4B06EBFD"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tcBorders>
              <w:bottom w:val="single" w:sz="4" w:space="0" w:color="auto"/>
            </w:tcBorders>
            <w:shd w:val="clear" w:color="auto" w:fill="FFFFFF"/>
          </w:tcPr>
          <w:p w14:paraId="63982718"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423" w:type="dxa"/>
            <w:tcBorders>
              <w:bottom w:val="single" w:sz="4" w:space="0" w:color="auto"/>
            </w:tcBorders>
            <w:shd w:val="clear" w:color="auto" w:fill="FFFFFF"/>
          </w:tcPr>
          <w:p w14:paraId="5F20C0EC"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923C48" w:rsidRPr="008B4FE6" w14:paraId="53DE7A0D" w14:textId="77777777" w:rsidTr="00EE6583">
        <w:trPr>
          <w:gridAfter w:val="1"/>
          <w:wAfter w:w="10" w:type="dxa"/>
          <w:trHeight w:val="142"/>
          <w:jc w:val="center"/>
        </w:trPr>
        <w:tc>
          <w:tcPr>
            <w:tcW w:w="1595" w:type="dxa"/>
            <w:vMerge/>
            <w:shd w:val="clear" w:color="auto" w:fill="FFFFFF"/>
          </w:tcPr>
          <w:p w14:paraId="4547118B" w14:textId="77777777" w:rsidR="00923C48" w:rsidRPr="00301959" w:rsidRDefault="00923C48" w:rsidP="00923C48">
            <w:pPr>
              <w:spacing w:line="240" w:lineRule="auto"/>
              <w:rPr>
                <w:rFonts w:ascii="Times New Roman" w:hAnsi="Times New Roman"/>
                <w:color w:val="000000"/>
                <w:sz w:val="21"/>
                <w:szCs w:val="21"/>
              </w:rPr>
            </w:pPr>
          </w:p>
        </w:tc>
        <w:tc>
          <w:tcPr>
            <w:tcW w:w="2293" w:type="dxa"/>
            <w:gridSpan w:val="6"/>
            <w:tcBorders>
              <w:bottom w:val="single" w:sz="4" w:space="0" w:color="auto"/>
            </w:tcBorders>
            <w:shd w:val="clear" w:color="auto" w:fill="FFFFFF"/>
          </w:tcPr>
          <w:p w14:paraId="5278E719"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1069" w:type="dxa"/>
            <w:gridSpan w:val="2"/>
            <w:tcBorders>
              <w:bottom w:val="single" w:sz="4" w:space="0" w:color="auto"/>
            </w:tcBorders>
            <w:shd w:val="clear" w:color="auto" w:fill="FFFFFF"/>
          </w:tcPr>
          <w:p w14:paraId="03468F9D"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806" w:type="dxa"/>
            <w:gridSpan w:val="2"/>
            <w:tcBorders>
              <w:bottom w:val="single" w:sz="4" w:space="0" w:color="auto"/>
            </w:tcBorders>
            <w:shd w:val="clear" w:color="auto" w:fill="FFFFFF"/>
          </w:tcPr>
          <w:p w14:paraId="4500323B"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tcBorders>
              <w:bottom w:val="single" w:sz="4" w:space="0" w:color="auto"/>
            </w:tcBorders>
            <w:shd w:val="clear" w:color="auto" w:fill="FFFFFF"/>
          </w:tcPr>
          <w:p w14:paraId="3393E41E"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3"/>
            <w:tcBorders>
              <w:bottom w:val="single" w:sz="4" w:space="0" w:color="auto"/>
            </w:tcBorders>
            <w:shd w:val="clear" w:color="auto" w:fill="FFFFFF"/>
          </w:tcPr>
          <w:p w14:paraId="4BA325D8"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tcBorders>
              <w:bottom w:val="single" w:sz="4" w:space="0" w:color="auto"/>
            </w:tcBorders>
            <w:shd w:val="clear" w:color="auto" w:fill="FFFFFF"/>
          </w:tcPr>
          <w:p w14:paraId="4CEFAC3B"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tcBorders>
              <w:bottom w:val="single" w:sz="4" w:space="0" w:color="auto"/>
            </w:tcBorders>
            <w:shd w:val="clear" w:color="auto" w:fill="FFFFFF"/>
          </w:tcPr>
          <w:p w14:paraId="21AF2854"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423" w:type="dxa"/>
            <w:tcBorders>
              <w:bottom w:val="single" w:sz="4" w:space="0" w:color="auto"/>
            </w:tcBorders>
            <w:shd w:val="clear" w:color="auto" w:fill="FFFFFF"/>
          </w:tcPr>
          <w:p w14:paraId="57AAF0A3"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2828E4" w:rsidRPr="008B4FE6" w14:paraId="5CBBC9E3" w14:textId="77777777" w:rsidTr="0079093A">
        <w:trPr>
          <w:gridAfter w:val="1"/>
          <w:wAfter w:w="10" w:type="dxa"/>
          <w:trHeight w:val="142"/>
          <w:jc w:val="center"/>
        </w:trPr>
        <w:tc>
          <w:tcPr>
            <w:tcW w:w="1595" w:type="dxa"/>
            <w:vMerge w:val="restart"/>
            <w:shd w:val="clear" w:color="auto" w:fill="FFFFFF"/>
          </w:tcPr>
          <w:p w14:paraId="18FD2096" w14:textId="77777777" w:rsidR="002828E4" w:rsidRPr="00301959" w:rsidRDefault="002828E4"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6"/>
            <w:tcBorders>
              <w:bottom w:val="single" w:sz="4" w:space="0" w:color="auto"/>
              <w:right w:val="single" w:sz="4" w:space="0" w:color="auto"/>
            </w:tcBorders>
            <w:shd w:val="clear" w:color="auto" w:fill="FFFFFF"/>
          </w:tcPr>
          <w:p w14:paraId="41D7E87E" w14:textId="77777777" w:rsidR="002828E4" w:rsidRPr="00301959" w:rsidRDefault="002828E4"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9" w:type="dxa"/>
            <w:gridSpan w:val="18"/>
            <w:vMerge w:val="restart"/>
            <w:tcBorders>
              <w:top w:val="single" w:sz="4" w:space="0" w:color="auto"/>
              <w:left w:val="single" w:sz="4" w:space="0" w:color="auto"/>
              <w:right w:val="nil"/>
            </w:tcBorders>
            <w:shd w:val="clear" w:color="auto" w:fill="FFFFFF"/>
            <w:vAlign w:val="center"/>
          </w:tcPr>
          <w:p w14:paraId="5EB4F3EF" w14:textId="77777777" w:rsidR="002828E4" w:rsidRPr="00B37C80" w:rsidRDefault="002828E4" w:rsidP="00923C48">
            <w:pPr>
              <w:spacing w:line="240" w:lineRule="auto"/>
              <w:rPr>
                <w:rFonts w:ascii="Times New Roman" w:hAnsi="Times New Roman"/>
                <w:color w:val="000000"/>
                <w:spacing w:val="-2"/>
                <w:sz w:val="21"/>
                <w:szCs w:val="21"/>
              </w:rPr>
            </w:pPr>
            <w:r w:rsidRPr="0041454F">
              <w:rPr>
                <w:rFonts w:ascii="Times New Roman" w:hAnsi="Times New Roman"/>
                <w:color w:val="000000"/>
                <w:spacing w:val="-2"/>
                <w:sz w:val="21"/>
                <w:szCs w:val="21"/>
              </w:rPr>
              <w:t>Brak wpływu.</w:t>
            </w:r>
          </w:p>
          <w:p w14:paraId="12FF06FD" w14:textId="6F3D0250" w:rsidR="002828E4" w:rsidRPr="00B37C80" w:rsidRDefault="002828E4" w:rsidP="00923C48">
            <w:pPr>
              <w:spacing w:line="240" w:lineRule="auto"/>
              <w:rPr>
                <w:rFonts w:ascii="Times New Roman" w:hAnsi="Times New Roman"/>
                <w:color w:val="000000"/>
                <w:spacing w:val="-2"/>
                <w:sz w:val="21"/>
                <w:szCs w:val="21"/>
              </w:rPr>
            </w:pPr>
          </w:p>
        </w:tc>
      </w:tr>
      <w:tr w:rsidR="002828E4" w:rsidRPr="008B4FE6" w14:paraId="58E0B987" w14:textId="77777777" w:rsidTr="0079093A">
        <w:trPr>
          <w:gridAfter w:val="1"/>
          <w:wAfter w:w="10" w:type="dxa"/>
          <w:trHeight w:val="142"/>
          <w:jc w:val="center"/>
        </w:trPr>
        <w:tc>
          <w:tcPr>
            <w:tcW w:w="1595" w:type="dxa"/>
            <w:vMerge/>
            <w:shd w:val="clear" w:color="auto" w:fill="FFFFFF"/>
          </w:tcPr>
          <w:p w14:paraId="2B3CE93A" w14:textId="77777777" w:rsidR="002828E4" w:rsidRPr="00301959" w:rsidRDefault="002828E4" w:rsidP="00923C48">
            <w:pPr>
              <w:spacing w:line="240" w:lineRule="auto"/>
              <w:rPr>
                <w:rFonts w:ascii="Times New Roman" w:hAnsi="Times New Roman"/>
                <w:color w:val="000000"/>
                <w:sz w:val="21"/>
                <w:szCs w:val="21"/>
              </w:rPr>
            </w:pPr>
          </w:p>
        </w:tc>
        <w:tc>
          <w:tcPr>
            <w:tcW w:w="2293" w:type="dxa"/>
            <w:gridSpan w:val="6"/>
            <w:tcBorders>
              <w:right w:val="single" w:sz="4" w:space="0" w:color="auto"/>
            </w:tcBorders>
            <w:shd w:val="clear" w:color="auto" w:fill="FFFFFF"/>
          </w:tcPr>
          <w:p w14:paraId="5ACC0ECA" w14:textId="77777777" w:rsidR="002828E4" w:rsidRPr="00301959" w:rsidRDefault="002828E4"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9" w:type="dxa"/>
            <w:gridSpan w:val="18"/>
            <w:vMerge/>
            <w:tcBorders>
              <w:left w:val="single" w:sz="4" w:space="0" w:color="auto"/>
              <w:right w:val="single" w:sz="4" w:space="0" w:color="auto"/>
            </w:tcBorders>
            <w:shd w:val="clear" w:color="auto" w:fill="FFFFFF"/>
          </w:tcPr>
          <w:p w14:paraId="45C95C24" w14:textId="4EFD1900" w:rsidR="002828E4" w:rsidRPr="00B37C80" w:rsidRDefault="002828E4" w:rsidP="00923C48">
            <w:pPr>
              <w:spacing w:line="240" w:lineRule="auto"/>
              <w:rPr>
                <w:rFonts w:ascii="Times New Roman" w:hAnsi="Times New Roman"/>
                <w:color w:val="000000"/>
                <w:spacing w:val="-2"/>
                <w:sz w:val="21"/>
                <w:szCs w:val="21"/>
              </w:rPr>
            </w:pPr>
          </w:p>
        </w:tc>
      </w:tr>
      <w:tr w:rsidR="002828E4" w:rsidRPr="008B4FE6" w14:paraId="7BE87281" w14:textId="77777777" w:rsidTr="0079093A">
        <w:trPr>
          <w:gridAfter w:val="1"/>
          <w:wAfter w:w="10" w:type="dxa"/>
          <w:trHeight w:val="596"/>
          <w:jc w:val="center"/>
        </w:trPr>
        <w:tc>
          <w:tcPr>
            <w:tcW w:w="1595" w:type="dxa"/>
            <w:vMerge/>
            <w:shd w:val="clear" w:color="auto" w:fill="FFFFFF"/>
          </w:tcPr>
          <w:p w14:paraId="403A51D3" w14:textId="77777777" w:rsidR="002828E4" w:rsidRPr="00301959" w:rsidRDefault="002828E4" w:rsidP="00923C48">
            <w:pPr>
              <w:spacing w:line="240" w:lineRule="auto"/>
              <w:rPr>
                <w:rFonts w:ascii="Times New Roman" w:hAnsi="Times New Roman"/>
                <w:color w:val="000000"/>
                <w:sz w:val="21"/>
                <w:szCs w:val="21"/>
              </w:rPr>
            </w:pPr>
          </w:p>
        </w:tc>
        <w:tc>
          <w:tcPr>
            <w:tcW w:w="2293" w:type="dxa"/>
            <w:gridSpan w:val="6"/>
            <w:tcBorders>
              <w:right w:val="single" w:sz="4" w:space="0" w:color="auto"/>
            </w:tcBorders>
            <w:shd w:val="clear" w:color="auto" w:fill="FFFFFF"/>
          </w:tcPr>
          <w:p w14:paraId="1861E711" w14:textId="44D9CA30" w:rsidR="002828E4" w:rsidRPr="00301959" w:rsidRDefault="002828E4" w:rsidP="00923C48">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4A73D3">
              <w:rPr>
                <w:rFonts w:ascii="Times New Roman" w:hAnsi="Times New Roman"/>
                <w:sz w:val="21"/>
                <w:szCs w:val="21"/>
              </w:rPr>
              <w:t>, w tym osoby starsze i niepełnosprawne</w:t>
            </w:r>
            <w:r w:rsidRPr="00301959">
              <w:rPr>
                <w:rFonts w:ascii="Times New Roman" w:hAnsi="Times New Roman"/>
                <w:color w:val="000000"/>
                <w:sz w:val="21"/>
                <w:szCs w:val="21"/>
              </w:rPr>
              <w:t xml:space="preserve"> </w:t>
            </w:r>
          </w:p>
        </w:tc>
        <w:tc>
          <w:tcPr>
            <w:tcW w:w="7049" w:type="dxa"/>
            <w:gridSpan w:val="18"/>
            <w:vMerge/>
            <w:tcBorders>
              <w:left w:val="single" w:sz="4" w:space="0" w:color="auto"/>
              <w:bottom w:val="nil"/>
              <w:right w:val="single" w:sz="4" w:space="0" w:color="auto"/>
            </w:tcBorders>
            <w:shd w:val="clear" w:color="auto" w:fill="FFFFFF"/>
          </w:tcPr>
          <w:p w14:paraId="7EEA41BA" w14:textId="6690A269" w:rsidR="002828E4" w:rsidRPr="00B37C80" w:rsidRDefault="002828E4" w:rsidP="00923C48">
            <w:pPr>
              <w:spacing w:line="240" w:lineRule="auto"/>
              <w:rPr>
                <w:rFonts w:ascii="Times New Roman" w:hAnsi="Times New Roman"/>
                <w:color w:val="000000"/>
                <w:spacing w:val="-2"/>
                <w:sz w:val="21"/>
                <w:szCs w:val="21"/>
              </w:rPr>
            </w:pPr>
          </w:p>
        </w:tc>
      </w:tr>
      <w:tr w:rsidR="0041454F" w:rsidRPr="008B4FE6" w14:paraId="2C06C6BD" w14:textId="77777777" w:rsidTr="0079093A">
        <w:trPr>
          <w:gridAfter w:val="1"/>
          <w:wAfter w:w="10" w:type="dxa"/>
          <w:trHeight w:val="596"/>
          <w:jc w:val="center"/>
        </w:trPr>
        <w:tc>
          <w:tcPr>
            <w:tcW w:w="1595" w:type="dxa"/>
            <w:vMerge/>
            <w:shd w:val="clear" w:color="auto" w:fill="FFFFFF"/>
          </w:tcPr>
          <w:p w14:paraId="33384EBE" w14:textId="77777777" w:rsidR="0041454F" w:rsidRPr="00301959" w:rsidRDefault="0041454F" w:rsidP="00923C48">
            <w:pPr>
              <w:spacing w:line="240" w:lineRule="auto"/>
              <w:rPr>
                <w:rFonts w:ascii="Times New Roman" w:hAnsi="Times New Roman"/>
                <w:color w:val="000000"/>
                <w:sz w:val="21"/>
                <w:szCs w:val="21"/>
              </w:rPr>
            </w:pPr>
          </w:p>
        </w:tc>
        <w:tc>
          <w:tcPr>
            <w:tcW w:w="2293" w:type="dxa"/>
            <w:gridSpan w:val="6"/>
            <w:tcBorders>
              <w:right w:val="single" w:sz="4" w:space="0" w:color="auto"/>
            </w:tcBorders>
            <w:shd w:val="clear" w:color="auto" w:fill="FFFFFF"/>
          </w:tcPr>
          <w:p w14:paraId="1231A951" w14:textId="3CE33D96" w:rsidR="0041454F" w:rsidRDefault="0041454F" w:rsidP="00923C48">
            <w:pPr>
              <w:tabs>
                <w:tab w:val="right" w:pos="1936"/>
              </w:tabs>
              <w:spacing w:line="240" w:lineRule="auto"/>
              <w:rPr>
                <w:rFonts w:ascii="Times New Roman" w:hAnsi="Times New Roman"/>
                <w:sz w:val="21"/>
                <w:szCs w:val="21"/>
              </w:rPr>
            </w:pPr>
            <w:r>
              <w:rPr>
                <w:rFonts w:ascii="Times New Roman" w:hAnsi="Times New Roman"/>
                <w:sz w:val="21"/>
                <w:szCs w:val="21"/>
              </w:rPr>
              <w:t>Władze publiczne</w:t>
            </w:r>
          </w:p>
        </w:tc>
        <w:tc>
          <w:tcPr>
            <w:tcW w:w="7049" w:type="dxa"/>
            <w:gridSpan w:val="18"/>
            <w:tcBorders>
              <w:left w:val="single" w:sz="4" w:space="0" w:color="auto"/>
              <w:bottom w:val="nil"/>
              <w:right w:val="single" w:sz="4" w:space="0" w:color="auto"/>
            </w:tcBorders>
            <w:shd w:val="clear" w:color="auto" w:fill="FFFFFF"/>
          </w:tcPr>
          <w:p w14:paraId="57E92CCB" w14:textId="09E54697" w:rsidR="00C35060" w:rsidRPr="00C35060" w:rsidRDefault="00C35060" w:rsidP="00C35060">
            <w:pPr>
              <w:spacing w:line="240" w:lineRule="auto"/>
              <w:jc w:val="both"/>
              <w:rPr>
                <w:rFonts w:ascii="Times New Roman" w:hAnsi="Times New Roman"/>
                <w:color w:val="000000"/>
                <w:spacing w:val="-2"/>
                <w:sz w:val="21"/>
                <w:szCs w:val="21"/>
              </w:rPr>
            </w:pPr>
            <w:r w:rsidRPr="00C35060">
              <w:rPr>
                <w:rFonts w:ascii="Times New Roman" w:hAnsi="Times New Roman"/>
                <w:color w:val="000000"/>
                <w:spacing w:val="-2"/>
                <w:sz w:val="21"/>
                <w:szCs w:val="21"/>
              </w:rPr>
              <w:t xml:space="preserve">Regulacje dotyczące udostępniania danych z CEEB – w zakresie realizowanych ustawowych zadań, następującym podmiotom: </w:t>
            </w:r>
            <w:r w:rsidR="009C60E9" w:rsidRPr="009C60E9">
              <w:rPr>
                <w:rFonts w:ascii="Times New Roman" w:hAnsi="Times New Roman"/>
                <w:color w:val="000000"/>
                <w:spacing w:val="-2"/>
                <w:sz w:val="21"/>
                <w:szCs w:val="21"/>
              </w:rPr>
              <w:t>organom Inspekcji Ochrony Środowiska, organom nadzoru budowlanego, Narodowemu Funduszowi Ochrony Środowiska i Gospodarki Wodnej, Wojewódzkiemu Funduszowi Ochrony Środowiska i Gospodarki Wodnej, Prezesowi Głównego Urzędu Statystycznego,</w:t>
            </w:r>
            <w:r w:rsidR="009C60E9">
              <w:rPr>
                <w:rFonts w:ascii="Times New Roman" w:hAnsi="Times New Roman"/>
                <w:color w:val="000000"/>
                <w:spacing w:val="-2"/>
                <w:sz w:val="21"/>
                <w:szCs w:val="21"/>
              </w:rPr>
              <w:t xml:space="preserve"> </w:t>
            </w:r>
            <w:r w:rsidRPr="00C35060">
              <w:rPr>
                <w:rFonts w:ascii="Times New Roman" w:hAnsi="Times New Roman"/>
                <w:color w:val="000000"/>
                <w:spacing w:val="-2"/>
                <w:sz w:val="21"/>
                <w:szCs w:val="21"/>
              </w:rPr>
              <w:t>instytutom badawczym, ministrowi właściwemu do spraw środowiska, ministrowi właściwemu do spraw energii, ministrowi właściwemu do spraw finansów publicznych, organom Krajowej Administracji Skarbowej, ministrowi właściwemu do spraw wewnętrznych, ministrowi właściwemu do spraw budownictwa, planowania i zagospodarowania przestrzennego oraz mieszkalnictwa, gminnym i miejskim ośrodkom pomocy społecznej, Bankowi Gospodarstwa Krajowego, wójtom, burmistrzom lub prezydentom miasta, starostom, sejmikom województwa, marszałkom województwa, wojewodom, Generalnemu Dyrektorowi Ochrony Środowiska, regionalnym dyrektorom ochrony środowiska, Urzędowi Regulacji Energetyki, organom lub innym podmiotom udzielającym ze środków publicznych finansowania albo dofinansowania: przedsięwzięć termomodernizacyjnych, przedsięwzięć niskoemisyjnych lub przedsięwzięć remontowych; odnawialnych źródeł energii, o których w art. 2 pkt 22 ustawy z dnia 20 lutego 2015 r. o</w:t>
            </w:r>
            <w:r w:rsidR="00AD498B">
              <w:rPr>
                <w:rFonts w:ascii="Times New Roman" w:hAnsi="Times New Roman"/>
                <w:color w:val="000000"/>
                <w:spacing w:val="-2"/>
                <w:sz w:val="21"/>
                <w:szCs w:val="21"/>
              </w:rPr>
              <w:t> </w:t>
            </w:r>
            <w:r w:rsidRPr="00C35060">
              <w:rPr>
                <w:rFonts w:ascii="Times New Roman" w:hAnsi="Times New Roman"/>
                <w:color w:val="000000"/>
                <w:spacing w:val="-2"/>
                <w:sz w:val="21"/>
                <w:szCs w:val="21"/>
              </w:rPr>
              <w:t>odnawialnych źródłach energii oraz innych przedsięwzięć związanych z ochroną powietrza.</w:t>
            </w:r>
          </w:p>
          <w:p w14:paraId="1639372F" w14:textId="0212AB24" w:rsidR="0041454F" w:rsidRPr="00B37C80" w:rsidRDefault="00C35060" w:rsidP="00C35060">
            <w:pPr>
              <w:spacing w:line="240" w:lineRule="auto"/>
              <w:jc w:val="both"/>
              <w:rPr>
                <w:rFonts w:ascii="Times New Roman" w:hAnsi="Times New Roman"/>
                <w:color w:val="000000"/>
                <w:spacing w:val="-2"/>
                <w:sz w:val="21"/>
                <w:szCs w:val="21"/>
              </w:rPr>
            </w:pPr>
            <w:r w:rsidRPr="00C35060">
              <w:rPr>
                <w:rFonts w:ascii="Times New Roman" w:hAnsi="Times New Roman"/>
                <w:color w:val="000000"/>
                <w:spacing w:val="-2"/>
                <w:sz w:val="21"/>
                <w:szCs w:val="21"/>
              </w:rPr>
              <w:t>Udostępnienie danych powyżej wskazanym podmiotom następuje w głównej mierze w celu oparcia się na wiarygodnych danych na potrzeby opracowywanych programów ochrony powietrza, w tym na potrzeby tworzenia scenariuszy redukcji emisji z sektora komunalno-bytowego w tych programach. Doprowadzi to do optymalizacji działań podejmowanych przez samorząd terytorialny oraz administrację rządową. Dane udostępnia się m.in. w celu obliczenia wskaźników monitorowania skuteczności podejmowanych działań naprawczych na szczeblu krajowym, regionalnym i lokalnym, z uwzględnieniem szacowania kosztów inwestycyjnych oraz zewnętrznych (zdrowotnych) czy też wreszcie do kreowania polityk publicznych, strategii rozwoju Państwa oraz monitorowania realizacji projektów związanych z ochroną powietrza i termomodernizacją budynków. Dane udostępnia się w systemie teleinformatycznym obsługującym CEEB w postaci elektronicznej za pomocą środków komunikacji elektronicznej na zasadach określonych w ustawie z dnia 17 lutego 2005 r. o informatyzacji działalności podmiotów realizujących zadania publiczne</w:t>
            </w:r>
            <w:r w:rsidR="001A7548">
              <w:rPr>
                <w:rFonts w:ascii="Times New Roman" w:hAnsi="Times New Roman"/>
                <w:color w:val="000000"/>
                <w:spacing w:val="-2"/>
                <w:sz w:val="21"/>
                <w:szCs w:val="21"/>
              </w:rPr>
              <w:t xml:space="preserve"> (Dz. U. z 2023 r. poz. 57)</w:t>
            </w:r>
            <w:r w:rsidRPr="00C35060">
              <w:rPr>
                <w:rFonts w:ascii="Times New Roman" w:hAnsi="Times New Roman"/>
                <w:color w:val="000000"/>
                <w:spacing w:val="-2"/>
                <w:sz w:val="21"/>
                <w:szCs w:val="21"/>
              </w:rPr>
              <w:t>.</w:t>
            </w:r>
          </w:p>
        </w:tc>
      </w:tr>
      <w:tr w:rsidR="00CE002B" w:rsidRPr="008B4FE6" w14:paraId="47E19F17" w14:textId="77777777" w:rsidTr="0079093A">
        <w:trPr>
          <w:gridAfter w:val="1"/>
          <w:wAfter w:w="10" w:type="dxa"/>
          <w:trHeight w:val="142"/>
          <w:jc w:val="center"/>
        </w:trPr>
        <w:tc>
          <w:tcPr>
            <w:tcW w:w="1595" w:type="dxa"/>
            <w:vMerge w:val="restart"/>
            <w:tcBorders>
              <w:top w:val="single" w:sz="4" w:space="0" w:color="auto"/>
              <w:left w:val="single" w:sz="4" w:space="0" w:color="auto"/>
              <w:bottom w:val="nil"/>
              <w:right w:val="single" w:sz="4" w:space="0" w:color="auto"/>
            </w:tcBorders>
            <w:shd w:val="clear" w:color="auto" w:fill="FFFFFF"/>
          </w:tcPr>
          <w:p w14:paraId="1F7DBB79" w14:textId="77777777" w:rsidR="00CE002B" w:rsidRPr="00301959" w:rsidRDefault="00CE002B"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93" w:type="dxa"/>
            <w:gridSpan w:val="6"/>
            <w:tcBorders>
              <w:left w:val="single" w:sz="4" w:space="0" w:color="auto"/>
            </w:tcBorders>
            <w:shd w:val="clear" w:color="auto" w:fill="FFFFFF"/>
          </w:tcPr>
          <w:p w14:paraId="358DC722" w14:textId="77777777" w:rsidR="00CE002B" w:rsidRPr="00301959" w:rsidRDefault="00CE002B"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9" w:type="dxa"/>
            <w:gridSpan w:val="18"/>
            <w:vMerge w:val="restart"/>
            <w:shd w:val="clear" w:color="auto" w:fill="FFFFFF"/>
          </w:tcPr>
          <w:p w14:paraId="1B1D2358" w14:textId="502D3675" w:rsidR="00CE002B" w:rsidRPr="00B37C80" w:rsidRDefault="00CE002B" w:rsidP="00CE002B">
            <w:pPr>
              <w:spacing w:line="240" w:lineRule="auto"/>
              <w:jc w:val="both"/>
              <w:rPr>
                <w:rFonts w:ascii="Times New Roman" w:hAnsi="Times New Roman"/>
                <w:color w:val="000000"/>
                <w:spacing w:val="-2"/>
                <w:sz w:val="21"/>
                <w:szCs w:val="21"/>
              </w:rPr>
            </w:pPr>
            <w:r>
              <w:rPr>
                <w:rFonts w:ascii="Times New Roman" w:hAnsi="Times New Roman"/>
                <w:color w:val="000000"/>
                <w:spacing w:val="-2"/>
                <w:sz w:val="21"/>
                <w:szCs w:val="21"/>
              </w:rPr>
              <w:t>Brak wpływu</w:t>
            </w:r>
          </w:p>
        </w:tc>
      </w:tr>
      <w:tr w:rsidR="00CE002B" w:rsidRPr="008B4FE6" w14:paraId="0AE99C90" w14:textId="77777777" w:rsidTr="0079093A">
        <w:trPr>
          <w:gridAfter w:val="1"/>
          <w:wAfter w:w="10" w:type="dxa"/>
          <w:trHeight w:val="70"/>
          <w:jc w:val="center"/>
        </w:trPr>
        <w:tc>
          <w:tcPr>
            <w:tcW w:w="1595" w:type="dxa"/>
            <w:vMerge/>
            <w:tcBorders>
              <w:top w:val="nil"/>
              <w:left w:val="single" w:sz="4" w:space="0" w:color="auto"/>
              <w:bottom w:val="nil"/>
              <w:right w:val="single" w:sz="4" w:space="0" w:color="auto"/>
            </w:tcBorders>
            <w:shd w:val="clear" w:color="auto" w:fill="FFFFFF"/>
          </w:tcPr>
          <w:p w14:paraId="35A11112" w14:textId="77777777" w:rsidR="00CE002B" w:rsidRPr="00301959" w:rsidRDefault="00CE002B" w:rsidP="00923C48">
            <w:pPr>
              <w:spacing w:line="240" w:lineRule="auto"/>
              <w:rPr>
                <w:rFonts w:ascii="Times New Roman" w:hAnsi="Times New Roman"/>
                <w:color w:val="000000"/>
                <w:sz w:val="21"/>
                <w:szCs w:val="21"/>
              </w:rPr>
            </w:pPr>
          </w:p>
        </w:tc>
        <w:tc>
          <w:tcPr>
            <w:tcW w:w="2293" w:type="dxa"/>
            <w:gridSpan w:val="6"/>
            <w:tcBorders>
              <w:left w:val="single" w:sz="4" w:space="0" w:color="auto"/>
            </w:tcBorders>
            <w:shd w:val="clear" w:color="auto" w:fill="FFFFFF"/>
          </w:tcPr>
          <w:p w14:paraId="7F189F99" w14:textId="77777777" w:rsidR="00CE002B" w:rsidRPr="00301959" w:rsidRDefault="00CE002B"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9" w:type="dxa"/>
            <w:gridSpan w:val="18"/>
            <w:vMerge/>
            <w:shd w:val="clear" w:color="auto" w:fill="FFFFFF"/>
          </w:tcPr>
          <w:p w14:paraId="66DB6CCB" w14:textId="77777777" w:rsidR="00CE002B" w:rsidRPr="00B37C80" w:rsidRDefault="00CE002B" w:rsidP="00923C48">
            <w:pPr>
              <w:spacing w:line="240" w:lineRule="auto"/>
              <w:rPr>
                <w:rFonts w:ascii="Times New Roman" w:hAnsi="Times New Roman"/>
                <w:color w:val="000000"/>
                <w:spacing w:val="-2"/>
                <w:sz w:val="21"/>
                <w:szCs w:val="21"/>
              </w:rPr>
            </w:pPr>
          </w:p>
        </w:tc>
      </w:tr>
      <w:tr w:rsidR="00CE002B" w:rsidRPr="008B4FE6" w14:paraId="5C0950FF" w14:textId="77777777" w:rsidTr="0079093A">
        <w:trPr>
          <w:gridAfter w:val="1"/>
          <w:wAfter w:w="10" w:type="dxa"/>
          <w:trHeight w:val="142"/>
          <w:jc w:val="center"/>
        </w:trPr>
        <w:tc>
          <w:tcPr>
            <w:tcW w:w="1595" w:type="dxa"/>
            <w:tcBorders>
              <w:top w:val="nil"/>
              <w:left w:val="single" w:sz="4" w:space="0" w:color="auto"/>
              <w:bottom w:val="single" w:sz="4" w:space="0" w:color="auto"/>
              <w:right w:val="single" w:sz="4" w:space="0" w:color="auto"/>
            </w:tcBorders>
            <w:shd w:val="clear" w:color="auto" w:fill="FFFFFF"/>
          </w:tcPr>
          <w:p w14:paraId="3F27FA9B" w14:textId="77777777" w:rsidR="00CE002B" w:rsidRPr="00301959" w:rsidRDefault="00CE002B" w:rsidP="00923C48">
            <w:pPr>
              <w:spacing w:line="240" w:lineRule="auto"/>
              <w:rPr>
                <w:rFonts w:ascii="Times New Roman" w:hAnsi="Times New Roman"/>
                <w:color w:val="000000"/>
                <w:sz w:val="21"/>
                <w:szCs w:val="21"/>
              </w:rPr>
            </w:pPr>
          </w:p>
        </w:tc>
        <w:tc>
          <w:tcPr>
            <w:tcW w:w="2293" w:type="dxa"/>
            <w:gridSpan w:val="6"/>
            <w:tcBorders>
              <w:left w:val="single" w:sz="4" w:space="0" w:color="auto"/>
            </w:tcBorders>
            <w:shd w:val="clear" w:color="auto" w:fill="FFFFFF"/>
          </w:tcPr>
          <w:p w14:paraId="7BC5F248" w14:textId="722E6A94" w:rsidR="00CE002B" w:rsidRPr="00301959" w:rsidRDefault="00CE002B" w:rsidP="00923C48">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4A73D3">
              <w:rPr>
                <w:rFonts w:ascii="Times New Roman" w:hAnsi="Times New Roman"/>
                <w:sz w:val="21"/>
                <w:szCs w:val="21"/>
              </w:rPr>
              <w:t>, w tym osoby starsze i niepełnosprawne</w:t>
            </w:r>
            <w:r w:rsidRPr="00301959">
              <w:rPr>
                <w:rFonts w:ascii="Times New Roman" w:hAnsi="Times New Roman"/>
                <w:color w:val="000000"/>
                <w:sz w:val="21"/>
                <w:szCs w:val="21"/>
              </w:rPr>
              <w:t xml:space="preserve"> </w:t>
            </w:r>
          </w:p>
        </w:tc>
        <w:tc>
          <w:tcPr>
            <w:tcW w:w="7049" w:type="dxa"/>
            <w:gridSpan w:val="18"/>
            <w:vMerge/>
            <w:shd w:val="clear" w:color="auto" w:fill="FFFFFF"/>
          </w:tcPr>
          <w:p w14:paraId="73ECBC86" w14:textId="77777777" w:rsidR="00CE002B" w:rsidRPr="00B37C80" w:rsidRDefault="00CE002B" w:rsidP="00923C48">
            <w:pPr>
              <w:spacing w:line="240" w:lineRule="auto"/>
              <w:rPr>
                <w:rFonts w:ascii="Times New Roman" w:hAnsi="Times New Roman"/>
                <w:color w:val="000000"/>
                <w:spacing w:val="-2"/>
                <w:sz w:val="21"/>
                <w:szCs w:val="21"/>
              </w:rPr>
            </w:pPr>
          </w:p>
        </w:tc>
      </w:tr>
      <w:tr w:rsidR="00923C48" w:rsidRPr="008B4FE6" w14:paraId="4D570AEC" w14:textId="77777777" w:rsidTr="0079093A">
        <w:trPr>
          <w:gridAfter w:val="1"/>
          <w:wAfter w:w="10" w:type="dxa"/>
          <w:trHeight w:val="1127"/>
          <w:jc w:val="center"/>
        </w:trPr>
        <w:tc>
          <w:tcPr>
            <w:tcW w:w="2014" w:type="dxa"/>
            <w:gridSpan w:val="2"/>
            <w:shd w:val="clear" w:color="auto" w:fill="FFFFFF"/>
          </w:tcPr>
          <w:p w14:paraId="6C752B43"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 xml:space="preserve">Dodatkowe informacje, w tym wskazanie źródeł danych i przyjętych do obliczeń założeń </w:t>
            </w:r>
          </w:p>
        </w:tc>
        <w:tc>
          <w:tcPr>
            <w:tcW w:w="8923" w:type="dxa"/>
            <w:gridSpan w:val="23"/>
            <w:shd w:val="clear" w:color="auto" w:fill="FFFFFF"/>
            <w:vAlign w:val="center"/>
          </w:tcPr>
          <w:p w14:paraId="1B66AF12" w14:textId="181DE9D9" w:rsidR="00923C48" w:rsidRPr="00301959" w:rsidRDefault="00CE002B" w:rsidP="00B8007E">
            <w:pPr>
              <w:spacing w:line="240" w:lineRule="auto"/>
              <w:jc w:val="both"/>
              <w:rPr>
                <w:rFonts w:ascii="Times New Roman" w:hAnsi="Times New Roman"/>
                <w:color w:val="000000"/>
                <w:sz w:val="21"/>
                <w:szCs w:val="21"/>
              </w:rPr>
            </w:pPr>
            <w:r>
              <w:rPr>
                <w:rFonts w:ascii="Times New Roman" w:hAnsi="Times New Roman"/>
                <w:color w:val="000000"/>
                <w:spacing w:val="-2"/>
                <w:sz w:val="21"/>
                <w:szCs w:val="21"/>
              </w:rPr>
              <w:t>Brak wpływu</w:t>
            </w:r>
          </w:p>
        </w:tc>
      </w:tr>
      <w:tr w:rsidR="00923C48" w:rsidRPr="008B4FE6" w14:paraId="16AEE0E3" w14:textId="77777777" w:rsidTr="0079093A">
        <w:trPr>
          <w:gridAfter w:val="1"/>
          <w:wAfter w:w="10" w:type="dxa"/>
          <w:trHeight w:val="342"/>
          <w:jc w:val="center"/>
        </w:trPr>
        <w:tc>
          <w:tcPr>
            <w:tcW w:w="10937" w:type="dxa"/>
            <w:gridSpan w:val="25"/>
            <w:shd w:val="clear" w:color="auto" w:fill="99CCFF"/>
            <w:vAlign w:val="center"/>
          </w:tcPr>
          <w:p w14:paraId="1F4AE138" w14:textId="77777777" w:rsidR="00923C48" w:rsidRPr="008B4FE6" w:rsidRDefault="00923C48" w:rsidP="0079093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923C48" w:rsidRPr="008B4FE6" w14:paraId="752F4827" w14:textId="77777777" w:rsidTr="0079093A">
        <w:trPr>
          <w:gridAfter w:val="1"/>
          <w:wAfter w:w="10" w:type="dxa"/>
          <w:trHeight w:val="151"/>
          <w:jc w:val="center"/>
        </w:trPr>
        <w:tc>
          <w:tcPr>
            <w:tcW w:w="10937" w:type="dxa"/>
            <w:gridSpan w:val="25"/>
            <w:shd w:val="clear" w:color="auto" w:fill="FFFFFF"/>
          </w:tcPr>
          <w:p w14:paraId="4DF61924" w14:textId="0527F703" w:rsidR="00923C48" w:rsidRPr="008B4FE6" w:rsidRDefault="00A93F6D" w:rsidP="00923C48">
            <w:pPr>
              <w:spacing w:line="240" w:lineRule="auto"/>
              <w:rPr>
                <w:rFonts w:ascii="Times New Roman" w:hAnsi="Times New Roman"/>
                <w:color w:val="000000"/>
              </w:rPr>
            </w:pPr>
            <w:sdt>
              <w:sdtPr>
                <w:rPr>
                  <w:rFonts w:ascii="Times New Roman" w:hAnsi="Times New Roman"/>
                  <w:color w:val="000000"/>
                </w:rPr>
                <w:id w:val="213976680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1A5FDA">
              <w:rPr>
                <w:rFonts w:ascii="Times New Roman" w:hAnsi="Times New Roman"/>
                <w:color w:val="000000"/>
              </w:rPr>
              <w:t xml:space="preserve"> </w:t>
            </w:r>
            <w:r w:rsidR="00923C48" w:rsidRPr="001A5FDA">
              <w:rPr>
                <w:rFonts w:ascii="Times New Roman" w:hAnsi="Times New Roman"/>
                <w:color w:val="000000"/>
                <w:spacing w:val="-2"/>
              </w:rPr>
              <w:t>nie dotyczy</w:t>
            </w:r>
          </w:p>
        </w:tc>
      </w:tr>
      <w:tr w:rsidR="00923C48" w:rsidRPr="008B4FE6" w14:paraId="6D1C8174" w14:textId="77777777" w:rsidTr="00EE6583">
        <w:trPr>
          <w:gridAfter w:val="1"/>
          <w:wAfter w:w="10" w:type="dxa"/>
          <w:trHeight w:val="946"/>
          <w:jc w:val="center"/>
        </w:trPr>
        <w:tc>
          <w:tcPr>
            <w:tcW w:w="4957" w:type="dxa"/>
            <w:gridSpan w:val="9"/>
            <w:shd w:val="clear" w:color="auto" w:fill="FFFFFF"/>
          </w:tcPr>
          <w:p w14:paraId="31EFE459" w14:textId="77777777" w:rsidR="00923C48" w:rsidRDefault="00923C48" w:rsidP="00923C48">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980" w:type="dxa"/>
            <w:gridSpan w:val="16"/>
            <w:shd w:val="clear" w:color="auto" w:fill="FFFFFF"/>
          </w:tcPr>
          <w:p w14:paraId="5B17FEA0" w14:textId="09CB9DC8" w:rsidR="00923C48" w:rsidRDefault="00A93F6D" w:rsidP="00923C48">
            <w:pPr>
              <w:spacing w:line="240" w:lineRule="auto"/>
              <w:rPr>
                <w:rFonts w:ascii="Times New Roman" w:hAnsi="Times New Roman"/>
                <w:color w:val="000000"/>
              </w:rPr>
            </w:pPr>
            <w:sdt>
              <w:sdtPr>
                <w:rPr>
                  <w:rFonts w:ascii="Times New Roman" w:hAnsi="Times New Roman"/>
                  <w:color w:val="000000"/>
                </w:rPr>
                <w:id w:val="104132948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Pr>
                <w:rFonts w:ascii="Times New Roman" w:hAnsi="Times New Roman"/>
                <w:color w:val="000000"/>
              </w:rPr>
              <w:t xml:space="preserve"> tak</w:t>
            </w:r>
          </w:p>
          <w:p w14:paraId="4290273A" w14:textId="7D0095E6" w:rsidR="00923C48" w:rsidRDefault="00A93F6D" w:rsidP="00923C48">
            <w:pPr>
              <w:spacing w:line="240" w:lineRule="auto"/>
              <w:rPr>
                <w:rFonts w:ascii="Times New Roman" w:hAnsi="Times New Roman"/>
                <w:color w:val="000000"/>
              </w:rPr>
            </w:pPr>
            <w:sdt>
              <w:sdtPr>
                <w:rPr>
                  <w:rFonts w:ascii="Times New Roman" w:hAnsi="Times New Roman"/>
                  <w:color w:val="000000"/>
                </w:rPr>
                <w:id w:val="-525951560"/>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4A5AA3">
              <w:rPr>
                <w:rFonts w:ascii="Times New Roman" w:hAnsi="Times New Roman"/>
                <w:color w:val="000000"/>
              </w:rPr>
              <w:t xml:space="preserve"> </w:t>
            </w:r>
            <w:r w:rsidR="00923C48">
              <w:rPr>
                <w:rFonts w:ascii="Times New Roman" w:hAnsi="Times New Roman"/>
                <w:color w:val="000000"/>
              </w:rPr>
              <w:t>nie</w:t>
            </w:r>
          </w:p>
          <w:p w14:paraId="2F3DB383" w14:textId="1A839EC1" w:rsidR="00923C48" w:rsidRDefault="00A93F6D" w:rsidP="00923C48">
            <w:pPr>
              <w:rPr>
                <w:rFonts w:ascii="Times New Roman" w:hAnsi="Times New Roman"/>
                <w:color w:val="000000"/>
              </w:rPr>
            </w:pPr>
            <w:sdt>
              <w:sdtPr>
                <w:rPr>
                  <w:rFonts w:ascii="Times New Roman" w:hAnsi="Times New Roman"/>
                  <w:color w:val="000000"/>
                </w:rPr>
                <w:id w:val="491759591"/>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4A5AA3">
              <w:rPr>
                <w:rFonts w:ascii="Times New Roman" w:hAnsi="Times New Roman"/>
                <w:color w:val="000000"/>
              </w:rPr>
              <w:t xml:space="preserve"> </w:t>
            </w:r>
            <w:r w:rsidR="00923C48">
              <w:rPr>
                <w:rFonts w:ascii="Times New Roman" w:hAnsi="Times New Roman"/>
                <w:color w:val="000000"/>
              </w:rPr>
              <w:t>nie dotyczy</w:t>
            </w:r>
          </w:p>
        </w:tc>
      </w:tr>
      <w:tr w:rsidR="00923C48" w:rsidRPr="008B4FE6" w14:paraId="26444199" w14:textId="77777777" w:rsidTr="00EE6583">
        <w:trPr>
          <w:gridAfter w:val="1"/>
          <w:wAfter w:w="10" w:type="dxa"/>
          <w:trHeight w:val="1245"/>
          <w:jc w:val="center"/>
        </w:trPr>
        <w:tc>
          <w:tcPr>
            <w:tcW w:w="4957" w:type="dxa"/>
            <w:gridSpan w:val="9"/>
            <w:shd w:val="clear" w:color="auto" w:fill="FFFFFF"/>
          </w:tcPr>
          <w:p w14:paraId="799F2950" w14:textId="671A79B5" w:rsidR="00923C48" w:rsidRPr="008B4FE6" w:rsidRDefault="00A93F6D" w:rsidP="00923C48">
            <w:pPr>
              <w:spacing w:line="240" w:lineRule="auto"/>
              <w:rPr>
                <w:rFonts w:ascii="Times New Roman" w:hAnsi="Times New Roman"/>
                <w:color w:val="000000"/>
                <w:spacing w:val="-2"/>
              </w:rPr>
            </w:pPr>
            <w:sdt>
              <w:sdtPr>
                <w:rPr>
                  <w:rFonts w:ascii="Times New Roman" w:hAnsi="Times New Roman"/>
                  <w:color w:val="000000"/>
                </w:rPr>
                <w:id w:val="969483403"/>
                <w14:checkbox>
                  <w14:checked w14:val="0"/>
                  <w14:checkedState w14:val="2612" w14:font="MS Gothic"/>
                  <w14:uncheckedState w14:val="2610" w14:font="MS Gothic"/>
                </w14:checkbox>
              </w:sdtPr>
              <w:sdtEndPr/>
              <w:sdtContent>
                <w:r w:rsidR="00C35060">
                  <w:rPr>
                    <w:rFonts w:ascii="MS Gothic" w:eastAsia="MS Gothic" w:hAnsi="MS Gothic" w:hint="eastAsia"/>
                    <w:color w:val="000000"/>
                  </w:rPr>
                  <w:t>☐</w:t>
                </w:r>
              </w:sdtContent>
            </w:sdt>
            <w:r w:rsidR="004A5AA3">
              <w:rPr>
                <w:rFonts w:ascii="Times New Roman" w:hAnsi="Times New Roman"/>
                <w:color w:val="000000"/>
              </w:rPr>
              <w:t xml:space="preserve"> </w:t>
            </w:r>
            <w:r w:rsidR="00923C48" w:rsidRPr="008B4FE6">
              <w:rPr>
                <w:rFonts w:ascii="Times New Roman" w:hAnsi="Times New Roman"/>
                <w:color w:val="000000"/>
                <w:spacing w:val="-2"/>
              </w:rPr>
              <w:t>zmniejszenie liczby dokumentów</w:t>
            </w:r>
            <w:r w:rsidR="00923C48">
              <w:rPr>
                <w:rFonts w:ascii="Times New Roman" w:hAnsi="Times New Roman"/>
                <w:color w:val="000000"/>
                <w:spacing w:val="-2"/>
              </w:rPr>
              <w:t xml:space="preserve"> </w:t>
            </w:r>
          </w:p>
          <w:p w14:paraId="6A00CABC" w14:textId="1C33C417" w:rsidR="00923C48" w:rsidRPr="008B4FE6" w:rsidRDefault="00A93F6D" w:rsidP="00923C48">
            <w:pPr>
              <w:spacing w:line="240" w:lineRule="auto"/>
              <w:rPr>
                <w:rFonts w:ascii="Times New Roman" w:hAnsi="Times New Roman"/>
                <w:color w:val="000000"/>
                <w:spacing w:val="-2"/>
              </w:rPr>
            </w:pPr>
            <w:sdt>
              <w:sdtPr>
                <w:rPr>
                  <w:rFonts w:ascii="Times New Roman" w:hAnsi="Times New Roman"/>
                  <w:color w:val="000000"/>
                </w:rPr>
                <w:id w:val="-670331994"/>
                <w14:checkbox>
                  <w14:checked w14:val="0"/>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4A5AA3">
              <w:rPr>
                <w:rFonts w:ascii="Times New Roman" w:hAnsi="Times New Roman"/>
                <w:color w:val="000000"/>
              </w:rPr>
              <w:t xml:space="preserve"> </w:t>
            </w:r>
            <w:r w:rsidR="00923C48" w:rsidRPr="008B4FE6">
              <w:rPr>
                <w:rFonts w:ascii="Times New Roman" w:hAnsi="Times New Roman"/>
                <w:color w:val="000000"/>
                <w:spacing w:val="-2"/>
              </w:rPr>
              <w:t>zmniejszenie liczby procedur</w:t>
            </w:r>
          </w:p>
          <w:p w14:paraId="3B6E850F" w14:textId="3C6F598F" w:rsidR="00923C48" w:rsidRDefault="00A93F6D" w:rsidP="00923C48">
            <w:pPr>
              <w:spacing w:line="240" w:lineRule="auto"/>
              <w:rPr>
                <w:rFonts w:ascii="Times New Roman" w:hAnsi="Times New Roman"/>
                <w:color w:val="000000"/>
                <w:spacing w:val="-2"/>
              </w:rPr>
            </w:pPr>
            <w:sdt>
              <w:sdtPr>
                <w:rPr>
                  <w:rFonts w:ascii="Times New Roman" w:hAnsi="Times New Roman"/>
                  <w:color w:val="000000"/>
                </w:rPr>
                <w:id w:val="-1138110808"/>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skrócenie czasu</w:t>
            </w:r>
            <w:r w:rsidR="00923C48">
              <w:rPr>
                <w:rFonts w:ascii="Times New Roman" w:hAnsi="Times New Roman"/>
                <w:color w:val="000000"/>
                <w:spacing w:val="-2"/>
              </w:rPr>
              <w:t xml:space="preserve"> na załatwienie sprawy</w:t>
            </w:r>
          </w:p>
          <w:p w14:paraId="19F36678" w14:textId="29E516B6" w:rsidR="00923C48" w:rsidRPr="008B4FE6" w:rsidRDefault="00A93F6D" w:rsidP="00923C48">
            <w:pPr>
              <w:rPr>
                <w:rFonts w:ascii="Times New Roman" w:hAnsi="Times New Roman"/>
                <w:b/>
                <w:color w:val="000000"/>
                <w:spacing w:val="-2"/>
              </w:rPr>
            </w:pPr>
            <w:sdt>
              <w:sdtPr>
                <w:rPr>
                  <w:rFonts w:ascii="Times New Roman" w:hAnsi="Times New Roman"/>
                  <w:color w:val="000000"/>
                </w:rPr>
                <w:id w:val="99437168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inne:</w:t>
            </w:r>
            <w:r w:rsidR="00923C48" w:rsidRPr="008B4FE6">
              <w:rPr>
                <w:rFonts w:ascii="Times New Roman" w:hAnsi="Times New Roman"/>
                <w:color w:val="000000"/>
              </w:rPr>
              <w:t xml:space="preserve"> </w:t>
            </w:r>
            <w:r w:rsidR="00923C48"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923C48" w:rsidRPr="008B4FE6">
              <w:rPr>
                <w:rFonts w:ascii="Times New Roman" w:hAnsi="Times New Roman"/>
                <w:color w:val="000000"/>
              </w:rPr>
              <w:instrText xml:space="preserve"> FORMTEXT </w:instrText>
            </w:r>
            <w:r w:rsidR="00923C48" w:rsidRPr="008B4FE6">
              <w:rPr>
                <w:rFonts w:ascii="Times New Roman" w:hAnsi="Times New Roman"/>
                <w:color w:val="000000"/>
              </w:rPr>
            </w:r>
            <w:r w:rsidR="00923C48" w:rsidRPr="008B4FE6">
              <w:rPr>
                <w:rFonts w:ascii="Times New Roman" w:hAnsi="Times New Roman"/>
                <w:color w:val="000000"/>
              </w:rPr>
              <w:fldChar w:fldCharType="separate"/>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hAnsi="Times New Roman"/>
                <w:color w:val="000000"/>
              </w:rPr>
              <w:fldChar w:fldCharType="end"/>
            </w:r>
          </w:p>
        </w:tc>
        <w:tc>
          <w:tcPr>
            <w:tcW w:w="5980" w:type="dxa"/>
            <w:gridSpan w:val="16"/>
            <w:shd w:val="clear" w:color="auto" w:fill="FFFFFF"/>
          </w:tcPr>
          <w:p w14:paraId="29AED127" w14:textId="5BE6E6E2" w:rsidR="00923C48" w:rsidRPr="008B4FE6" w:rsidRDefault="00A93F6D" w:rsidP="00923C48">
            <w:pPr>
              <w:spacing w:line="240" w:lineRule="auto"/>
              <w:rPr>
                <w:rFonts w:ascii="Times New Roman" w:hAnsi="Times New Roman"/>
                <w:color w:val="000000"/>
                <w:spacing w:val="-2"/>
              </w:rPr>
            </w:pPr>
            <w:sdt>
              <w:sdtPr>
                <w:rPr>
                  <w:rFonts w:ascii="Times New Roman" w:hAnsi="Times New Roman"/>
                  <w:color w:val="000000"/>
                </w:rPr>
                <w:id w:val="-798605555"/>
                <w14:checkbox>
                  <w14:checked w14:val="1"/>
                  <w14:checkedState w14:val="2612" w14:font="MS Gothic"/>
                  <w14:uncheckedState w14:val="2610" w14:font="MS Gothic"/>
                </w14:checkbox>
              </w:sdtPr>
              <w:sdtEndPr/>
              <w:sdtContent>
                <w:r w:rsidR="00C35060">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zwiększenie liczby dokumentów</w:t>
            </w:r>
          </w:p>
          <w:p w14:paraId="329A8A8D" w14:textId="171A5CD7" w:rsidR="00923C48" w:rsidRPr="008B4FE6" w:rsidRDefault="00A93F6D" w:rsidP="00923C48">
            <w:pPr>
              <w:spacing w:line="240" w:lineRule="auto"/>
              <w:rPr>
                <w:rFonts w:ascii="Times New Roman" w:hAnsi="Times New Roman"/>
                <w:color w:val="000000"/>
                <w:spacing w:val="-2"/>
              </w:rPr>
            </w:pPr>
            <w:sdt>
              <w:sdtPr>
                <w:rPr>
                  <w:rFonts w:ascii="Times New Roman" w:hAnsi="Times New Roman"/>
                  <w:color w:val="000000"/>
                </w:rPr>
                <w:id w:val="-1257447478"/>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CE3FA7">
              <w:rPr>
                <w:rFonts w:ascii="Times New Roman" w:hAnsi="Times New Roman"/>
                <w:color w:val="000000"/>
              </w:rPr>
              <w:t xml:space="preserve"> </w:t>
            </w:r>
            <w:r w:rsidR="00923C48" w:rsidRPr="008B4FE6">
              <w:rPr>
                <w:rFonts w:ascii="Times New Roman" w:hAnsi="Times New Roman"/>
                <w:color w:val="000000"/>
                <w:spacing w:val="-2"/>
              </w:rPr>
              <w:t>zwiększenie liczby procedur</w:t>
            </w:r>
          </w:p>
          <w:p w14:paraId="6DC224B4" w14:textId="4B1132ED" w:rsidR="00923C48" w:rsidRPr="008B4FE6" w:rsidRDefault="00A93F6D" w:rsidP="00923C48">
            <w:pPr>
              <w:spacing w:line="240" w:lineRule="auto"/>
              <w:rPr>
                <w:rFonts w:ascii="Times New Roman" w:hAnsi="Times New Roman"/>
                <w:color w:val="000000"/>
                <w:spacing w:val="-2"/>
              </w:rPr>
            </w:pPr>
            <w:sdt>
              <w:sdtPr>
                <w:rPr>
                  <w:rFonts w:ascii="Times New Roman" w:hAnsi="Times New Roman"/>
                  <w:color w:val="000000"/>
                </w:rPr>
                <w:id w:val="1625880937"/>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wydłużenie czasu</w:t>
            </w:r>
            <w:r w:rsidR="00923C48">
              <w:rPr>
                <w:rFonts w:ascii="Times New Roman" w:hAnsi="Times New Roman"/>
                <w:color w:val="000000"/>
                <w:spacing w:val="-2"/>
              </w:rPr>
              <w:t xml:space="preserve"> na załatwienie sprawy</w:t>
            </w:r>
          </w:p>
          <w:p w14:paraId="41B05F49" w14:textId="747562A3" w:rsidR="00923C48" w:rsidRPr="008B4FE6" w:rsidRDefault="00A93F6D" w:rsidP="00923C48">
            <w:pPr>
              <w:spacing w:line="240" w:lineRule="auto"/>
              <w:rPr>
                <w:rFonts w:ascii="Times New Roman" w:hAnsi="Times New Roman"/>
                <w:color w:val="000000"/>
              </w:rPr>
            </w:pPr>
            <w:sdt>
              <w:sdtPr>
                <w:rPr>
                  <w:rFonts w:ascii="Times New Roman" w:hAnsi="Times New Roman"/>
                  <w:color w:val="000000"/>
                </w:rPr>
                <w:id w:val="-210256055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inne:</w:t>
            </w:r>
            <w:r w:rsidR="00923C48" w:rsidRPr="008B4FE6">
              <w:rPr>
                <w:rFonts w:ascii="Times New Roman" w:hAnsi="Times New Roman"/>
                <w:color w:val="000000"/>
              </w:rPr>
              <w:t xml:space="preserve"> </w:t>
            </w:r>
            <w:r w:rsidR="00923C48"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923C48" w:rsidRPr="008B4FE6">
              <w:rPr>
                <w:rFonts w:ascii="Times New Roman" w:hAnsi="Times New Roman"/>
                <w:color w:val="000000"/>
              </w:rPr>
              <w:instrText xml:space="preserve"> FORMTEXT </w:instrText>
            </w:r>
            <w:r w:rsidR="00923C48" w:rsidRPr="008B4FE6">
              <w:rPr>
                <w:rFonts w:ascii="Times New Roman" w:hAnsi="Times New Roman"/>
                <w:color w:val="000000"/>
              </w:rPr>
            </w:r>
            <w:r w:rsidR="00923C48" w:rsidRPr="008B4FE6">
              <w:rPr>
                <w:rFonts w:ascii="Times New Roman" w:hAnsi="Times New Roman"/>
                <w:color w:val="000000"/>
              </w:rPr>
              <w:fldChar w:fldCharType="separate"/>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hAnsi="Times New Roman"/>
                <w:color w:val="000000"/>
              </w:rPr>
              <w:fldChar w:fldCharType="end"/>
            </w:r>
          </w:p>
        </w:tc>
      </w:tr>
      <w:tr w:rsidR="00923C48" w:rsidRPr="008B4FE6" w14:paraId="6C713DB8" w14:textId="77777777" w:rsidTr="00EE6583">
        <w:trPr>
          <w:gridAfter w:val="1"/>
          <w:wAfter w:w="10" w:type="dxa"/>
          <w:trHeight w:val="870"/>
          <w:jc w:val="center"/>
        </w:trPr>
        <w:tc>
          <w:tcPr>
            <w:tcW w:w="4957" w:type="dxa"/>
            <w:gridSpan w:val="9"/>
            <w:shd w:val="clear" w:color="auto" w:fill="FFFFFF"/>
          </w:tcPr>
          <w:p w14:paraId="23954866" w14:textId="77777777" w:rsidR="00923C48" w:rsidRPr="008B4FE6" w:rsidRDefault="00923C48" w:rsidP="00923C48">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980" w:type="dxa"/>
            <w:gridSpan w:val="16"/>
            <w:shd w:val="clear" w:color="auto" w:fill="FFFFFF"/>
          </w:tcPr>
          <w:p w14:paraId="31074546" w14:textId="1E3F10D4" w:rsidR="00923C48" w:rsidRDefault="00A93F6D" w:rsidP="00923C48">
            <w:pPr>
              <w:spacing w:line="240" w:lineRule="auto"/>
              <w:rPr>
                <w:rFonts w:ascii="Times New Roman" w:hAnsi="Times New Roman"/>
                <w:color w:val="000000"/>
              </w:rPr>
            </w:pPr>
            <w:sdt>
              <w:sdtPr>
                <w:rPr>
                  <w:rFonts w:ascii="Times New Roman" w:hAnsi="Times New Roman"/>
                  <w:color w:val="000000"/>
                </w:rPr>
                <w:id w:val="1077639356"/>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923C48">
              <w:rPr>
                <w:rFonts w:ascii="Times New Roman" w:hAnsi="Times New Roman"/>
                <w:color w:val="000000"/>
              </w:rPr>
              <w:t xml:space="preserve"> tak</w:t>
            </w:r>
          </w:p>
          <w:p w14:paraId="7EF96E8F" w14:textId="70706EA6" w:rsidR="00923C48" w:rsidRDefault="00A93F6D" w:rsidP="00923C48">
            <w:pPr>
              <w:spacing w:line="240" w:lineRule="auto"/>
              <w:rPr>
                <w:rFonts w:ascii="Times New Roman" w:hAnsi="Times New Roman"/>
                <w:color w:val="000000"/>
              </w:rPr>
            </w:pPr>
            <w:sdt>
              <w:sdtPr>
                <w:rPr>
                  <w:rFonts w:ascii="Times New Roman" w:hAnsi="Times New Roman"/>
                  <w:color w:val="000000"/>
                </w:rPr>
                <w:id w:val="1382904409"/>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Pr>
                <w:rFonts w:ascii="Times New Roman" w:hAnsi="Times New Roman"/>
                <w:color w:val="000000"/>
              </w:rPr>
              <w:t xml:space="preserve"> nie</w:t>
            </w:r>
          </w:p>
          <w:p w14:paraId="7D381B03" w14:textId="56560E4F" w:rsidR="00923C48" w:rsidRPr="008B4FE6" w:rsidRDefault="00A93F6D" w:rsidP="00923C48">
            <w:pPr>
              <w:spacing w:line="240" w:lineRule="auto"/>
              <w:rPr>
                <w:rFonts w:ascii="Times New Roman" w:hAnsi="Times New Roman"/>
                <w:color w:val="000000"/>
              </w:rPr>
            </w:pPr>
            <w:sdt>
              <w:sdtPr>
                <w:rPr>
                  <w:rFonts w:ascii="Times New Roman" w:hAnsi="Times New Roman"/>
                  <w:color w:val="000000"/>
                </w:rPr>
                <w:id w:val="-1000119854"/>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Pr>
                <w:rFonts w:ascii="Times New Roman" w:hAnsi="Times New Roman"/>
                <w:color w:val="000000"/>
              </w:rPr>
              <w:t xml:space="preserve"> nie dotyczy</w:t>
            </w:r>
          </w:p>
        </w:tc>
      </w:tr>
      <w:tr w:rsidR="00923C48" w:rsidRPr="008B4FE6" w14:paraId="41320554" w14:textId="77777777" w:rsidTr="0079093A">
        <w:trPr>
          <w:gridAfter w:val="1"/>
          <w:wAfter w:w="10" w:type="dxa"/>
          <w:trHeight w:val="550"/>
          <w:jc w:val="center"/>
        </w:trPr>
        <w:tc>
          <w:tcPr>
            <w:tcW w:w="10937" w:type="dxa"/>
            <w:gridSpan w:val="25"/>
            <w:shd w:val="clear" w:color="auto" w:fill="FFFFFF"/>
          </w:tcPr>
          <w:p w14:paraId="590F7616" w14:textId="1C3D54E0" w:rsidR="001C2C94" w:rsidRPr="00CE002B" w:rsidRDefault="00C35060" w:rsidP="001C2C94">
            <w:pPr>
              <w:spacing w:after="35" w:line="248" w:lineRule="auto"/>
              <w:jc w:val="both"/>
              <w:rPr>
                <w:rFonts w:ascii="Times New Roman" w:eastAsia="Times New Roman" w:hAnsi="Times New Roman"/>
                <w:color w:val="000000"/>
                <w:sz w:val="21"/>
                <w:lang w:eastAsia="pl-PL"/>
              </w:rPr>
            </w:pPr>
            <w:r w:rsidRPr="00C35060">
              <w:rPr>
                <w:rFonts w:ascii="Times New Roman" w:eastAsia="Times New Roman" w:hAnsi="Times New Roman"/>
                <w:color w:val="000000"/>
                <w:sz w:val="21"/>
                <w:lang w:eastAsia="pl-PL"/>
              </w:rPr>
              <w:t>Zwiększenie obciążeń regulacyjnych (w pozytywnym aspekcie) będzie dotyczyło uprawnionych podmiotów wymienionych w</w:t>
            </w:r>
            <w:r w:rsidR="00AD498B">
              <w:rPr>
                <w:rFonts w:ascii="Times New Roman" w:eastAsia="Times New Roman" w:hAnsi="Times New Roman"/>
                <w:color w:val="000000"/>
                <w:sz w:val="21"/>
                <w:lang w:eastAsia="pl-PL"/>
              </w:rPr>
              <w:t> </w:t>
            </w:r>
            <w:r w:rsidRPr="00C35060">
              <w:rPr>
                <w:rFonts w:ascii="Times New Roman" w:eastAsia="Times New Roman" w:hAnsi="Times New Roman"/>
                <w:color w:val="000000"/>
                <w:sz w:val="21"/>
                <w:lang w:eastAsia="pl-PL"/>
              </w:rPr>
              <w:t xml:space="preserve">art. 27d ust. 1 </w:t>
            </w:r>
            <w:r w:rsidR="00924420" w:rsidRPr="00924420">
              <w:rPr>
                <w:rFonts w:ascii="Times New Roman" w:eastAsia="Times New Roman" w:hAnsi="Times New Roman"/>
                <w:color w:val="000000"/>
                <w:sz w:val="21"/>
                <w:lang w:eastAsia="pl-PL"/>
              </w:rPr>
              <w:t>ustawy z dnia 21 listopada 2008 r. o wspieraniu termomodernizacji i remontów oraz o centralnej ewidencji emisyjności budynków</w:t>
            </w:r>
            <w:r w:rsidR="007203FC">
              <w:rPr>
                <w:rFonts w:ascii="Times New Roman" w:eastAsia="Times New Roman" w:hAnsi="Times New Roman"/>
                <w:color w:val="000000"/>
                <w:sz w:val="21"/>
                <w:lang w:eastAsia="pl-PL"/>
              </w:rPr>
              <w:t xml:space="preserve">, które uzyskają dostęp do modułu </w:t>
            </w:r>
            <w:r w:rsidR="00ED3F16">
              <w:rPr>
                <w:rFonts w:ascii="Times New Roman" w:eastAsia="Times New Roman" w:hAnsi="Times New Roman"/>
                <w:color w:val="000000"/>
                <w:sz w:val="21"/>
                <w:lang w:eastAsia="pl-PL"/>
              </w:rPr>
              <w:t>analityczno</w:t>
            </w:r>
            <w:r w:rsidR="007203FC">
              <w:rPr>
                <w:rFonts w:ascii="Times New Roman" w:eastAsia="Times New Roman" w:hAnsi="Times New Roman"/>
                <w:color w:val="000000"/>
                <w:sz w:val="21"/>
                <w:lang w:eastAsia="pl-PL"/>
              </w:rPr>
              <w:t>-raportowego systemu CEEB w celu wsparcia realizacji ich ustawowych zadań w oparciu o dane zgromadzone w ewidencji</w:t>
            </w:r>
            <w:r w:rsidR="00924420">
              <w:rPr>
                <w:rFonts w:ascii="Times New Roman" w:eastAsia="Times New Roman" w:hAnsi="Times New Roman"/>
                <w:color w:val="000000"/>
                <w:sz w:val="21"/>
                <w:lang w:eastAsia="pl-PL"/>
              </w:rPr>
              <w:t>.</w:t>
            </w:r>
          </w:p>
        </w:tc>
      </w:tr>
      <w:tr w:rsidR="00923C48" w:rsidRPr="008B4FE6" w14:paraId="155915EE" w14:textId="77777777" w:rsidTr="0079093A">
        <w:trPr>
          <w:gridAfter w:val="1"/>
          <w:wAfter w:w="10" w:type="dxa"/>
          <w:trHeight w:val="142"/>
          <w:jc w:val="center"/>
        </w:trPr>
        <w:tc>
          <w:tcPr>
            <w:tcW w:w="10937" w:type="dxa"/>
            <w:gridSpan w:val="25"/>
            <w:shd w:val="clear" w:color="auto" w:fill="99CCFF"/>
          </w:tcPr>
          <w:p w14:paraId="37035177" w14:textId="77777777" w:rsidR="00923C48" w:rsidRPr="008B4FE6" w:rsidRDefault="00923C48" w:rsidP="0079093A">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923C48" w:rsidRPr="008B4FE6" w14:paraId="2909D957" w14:textId="77777777" w:rsidTr="0079093A">
        <w:trPr>
          <w:gridAfter w:val="1"/>
          <w:wAfter w:w="10" w:type="dxa"/>
          <w:trHeight w:val="142"/>
          <w:jc w:val="center"/>
        </w:trPr>
        <w:tc>
          <w:tcPr>
            <w:tcW w:w="10937" w:type="dxa"/>
            <w:gridSpan w:val="25"/>
            <w:shd w:val="clear" w:color="auto" w:fill="auto"/>
          </w:tcPr>
          <w:p w14:paraId="06F2BB58" w14:textId="500FDD13" w:rsidR="00923C48" w:rsidRPr="008B4FE6" w:rsidRDefault="00E16294" w:rsidP="00923C48">
            <w:pPr>
              <w:spacing w:line="240" w:lineRule="auto"/>
              <w:jc w:val="both"/>
              <w:rPr>
                <w:rFonts w:ascii="Times New Roman" w:hAnsi="Times New Roman"/>
                <w:color w:val="000000"/>
              </w:rPr>
            </w:pPr>
            <w:r w:rsidRPr="00E16294">
              <w:rPr>
                <w:rFonts w:ascii="Times New Roman" w:hAnsi="Times New Roman"/>
                <w:color w:val="000000"/>
              </w:rPr>
              <w:t>Brak wpływu na rynek pracy.</w:t>
            </w:r>
          </w:p>
        </w:tc>
      </w:tr>
      <w:tr w:rsidR="00923C48" w:rsidRPr="008B4FE6" w14:paraId="2D450053" w14:textId="77777777" w:rsidTr="0079093A">
        <w:trPr>
          <w:gridAfter w:val="1"/>
          <w:wAfter w:w="10" w:type="dxa"/>
          <w:trHeight w:val="142"/>
          <w:jc w:val="center"/>
        </w:trPr>
        <w:tc>
          <w:tcPr>
            <w:tcW w:w="10937" w:type="dxa"/>
            <w:gridSpan w:val="25"/>
            <w:shd w:val="clear" w:color="auto" w:fill="99CCFF"/>
          </w:tcPr>
          <w:p w14:paraId="79E3A52F" w14:textId="77777777" w:rsidR="00923C48" w:rsidRPr="008B4FE6" w:rsidRDefault="00923C48" w:rsidP="0079093A">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923C48" w:rsidRPr="008B4FE6" w14:paraId="7084A5F5" w14:textId="77777777" w:rsidTr="0079093A">
        <w:trPr>
          <w:gridAfter w:val="1"/>
          <w:wAfter w:w="10" w:type="dxa"/>
          <w:trHeight w:val="1031"/>
          <w:jc w:val="center"/>
        </w:trPr>
        <w:tc>
          <w:tcPr>
            <w:tcW w:w="3546" w:type="dxa"/>
            <w:gridSpan w:val="5"/>
            <w:shd w:val="clear" w:color="auto" w:fill="FFFFFF"/>
          </w:tcPr>
          <w:p w14:paraId="2E154196" w14:textId="6806F247" w:rsidR="00923C48" w:rsidRPr="008B4FE6" w:rsidRDefault="00A93F6D" w:rsidP="00923C48">
            <w:pPr>
              <w:spacing w:line="240" w:lineRule="auto"/>
              <w:rPr>
                <w:rFonts w:ascii="Times New Roman" w:hAnsi="Times New Roman"/>
                <w:color w:val="000000"/>
                <w:spacing w:val="-2"/>
              </w:rPr>
            </w:pPr>
            <w:sdt>
              <w:sdtPr>
                <w:rPr>
                  <w:rFonts w:ascii="Times New Roman" w:hAnsi="Times New Roman"/>
                  <w:color w:val="000000"/>
                  <w:sz w:val="20"/>
                  <w:szCs w:val="20"/>
                </w:rPr>
                <w:id w:val="-715131243"/>
                <w14:checkbox>
                  <w14:checked w14:val="0"/>
                  <w14:checkedState w14:val="2612" w14:font="MS Gothic"/>
                  <w14:uncheckedState w14:val="2610" w14:font="MS Gothic"/>
                </w14:checkbox>
              </w:sdtPr>
              <w:sdtEndPr/>
              <w:sdtContent>
                <w:r w:rsidR="00A02A2B">
                  <w:rPr>
                    <w:rFonts w:ascii="MS Gothic" w:eastAsia="MS Gothic" w:hAnsi="MS Gothic" w:hint="eastAsia"/>
                    <w:color w:val="000000"/>
                    <w:sz w:val="20"/>
                    <w:szCs w:val="20"/>
                  </w:rPr>
                  <w:t>☐</w:t>
                </w:r>
              </w:sdtContent>
            </w:sdt>
            <w:r w:rsidR="00A02A2B">
              <w:rPr>
                <w:rFonts w:ascii="Times New Roman" w:hAnsi="Times New Roman"/>
                <w:color w:val="000000"/>
                <w:sz w:val="20"/>
                <w:szCs w:val="20"/>
              </w:rPr>
              <w:t xml:space="preserve"> </w:t>
            </w:r>
            <w:r w:rsidR="00923C48" w:rsidRPr="008B4FE6">
              <w:rPr>
                <w:rFonts w:ascii="Times New Roman" w:hAnsi="Times New Roman"/>
                <w:color w:val="000000"/>
                <w:spacing w:val="-2"/>
              </w:rPr>
              <w:t>środowisko naturalne</w:t>
            </w:r>
          </w:p>
          <w:p w14:paraId="0081F5D5" w14:textId="274CBFF0" w:rsidR="00923C48" w:rsidRDefault="00A93F6D" w:rsidP="00923C48">
            <w:pPr>
              <w:spacing w:line="240" w:lineRule="auto"/>
              <w:rPr>
                <w:rFonts w:ascii="Times New Roman" w:hAnsi="Times New Roman"/>
                <w:color w:val="000000"/>
              </w:rPr>
            </w:pPr>
            <w:sdt>
              <w:sdtPr>
                <w:rPr>
                  <w:rFonts w:ascii="Times New Roman" w:hAnsi="Times New Roman"/>
                  <w:color w:val="000000"/>
                  <w:sz w:val="20"/>
                  <w:szCs w:val="20"/>
                </w:rPr>
                <w:id w:val="1256335049"/>
                <w14:checkbox>
                  <w14:checked w14:val="0"/>
                  <w14:checkedState w14:val="2612" w14:font="MS Gothic"/>
                  <w14:uncheckedState w14:val="2610" w14:font="MS Gothic"/>
                </w14:checkbox>
              </w:sdtPr>
              <w:sdtEndPr/>
              <w:sdtContent>
                <w:r w:rsidR="00A02A2B">
                  <w:rPr>
                    <w:rFonts w:ascii="MS Gothic" w:eastAsia="MS Gothic" w:hAnsi="MS Gothic" w:hint="eastAsia"/>
                    <w:color w:val="000000"/>
                    <w:sz w:val="20"/>
                    <w:szCs w:val="20"/>
                  </w:rPr>
                  <w:t>☐</w:t>
                </w:r>
              </w:sdtContent>
            </w:sdt>
            <w:r w:rsidR="00A02A2B">
              <w:rPr>
                <w:rFonts w:ascii="Times New Roman" w:hAnsi="Times New Roman"/>
                <w:color w:val="000000"/>
                <w:sz w:val="20"/>
                <w:szCs w:val="20"/>
              </w:rPr>
              <w:t xml:space="preserve"> </w:t>
            </w:r>
            <w:r w:rsidR="00923C48" w:rsidRPr="008B4FE6">
              <w:rPr>
                <w:rFonts w:ascii="Times New Roman" w:hAnsi="Times New Roman"/>
                <w:color w:val="000000"/>
              </w:rPr>
              <w:t>sytuacja i rozwój regionalny</w:t>
            </w:r>
          </w:p>
          <w:p w14:paraId="14C093CB" w14:textId="40D0DA1F" w:rsidR="00923C48" w:rsidRPr="00BF6667" w:rsidRDefault="00A93F6D" w:rsidP="00923C48">
            <w:pPr>
              <w:spacing w:line="240" w:lineRule="auto"/>
              <w:rPr>
                <w:rFonts w:ascii="Times New Roman" w:hAnsi="Times New Roman"/>
                <w:color w:val="000000"/>
              </w:rPr>
            </w:pPr>
            <w:sdt>
              <w:sdtPr>
                <w:rPr>
                  <w:rFonts w:ascii="Times New Roman" w:hAnsi="Times New Roman"/>
                  <w:spacing w:val="-2"/>
                </w:rPr>
                <w:id w:val="-401131963"/>
                <w14:checkbox>
                  <w14:checked w14:val="0"/>
                  <w14:checkedState w14:val="2612" w14:font="MS Gothic"/>
                  <w14:uncheckedState w14:val="2610" w14:font="MS Gothic"/>
                </w14:checkbox>
              </w:sdtPr>
              <w:sdtEndPr/>
              <w:sdtContent>
                <w:r w:rsidR="00A02A2B">
                  <w:rPr>
                    <w:rFonts w:ascii="MS Gothic" w:eastAsia="MS Gothic" w:hAnsi="MS Gothic" w:hint="eastAsia"/>
                    <w:spacing w:val="-2"/>
                  </w:rPr>
                  <w:t>☐</w:t>
                </w:r>
              </w:sdtContent>
            </w:sdt>
            <w:r w:rsidR="00A02A2B">
              <w:rPr>
                <w:rFonts w:ascii="Times New Roman" w:hAnsi="Times New Roman"/>
                <w:spacing w:val="-2"/>
              </w:rPr>
              <w:t xml:space="preserve"> </w:t>
            </w:r>
            <w:r w:rsidR="00923C48" w:rsidRPr="00D93C2B">
              <w:rPr>
                <w:rFonts w:ascii="Times New Roman" w:hAnsi="Times New Roman"/>
                <w:spacing w:val="-2"/>
              </w:rPr>
              <w:t>sądy powszechne, administracyjne lub wojskowe</w:t>
            </w:r>
          </w:p>
        </w:tc>
        <w:tc>
          <w:tcPr>
            <w:tcW w:w="3687" w:type="dxa"/>
            <w:gridSpan w:val="11"/>
            <w:shd w:val="clear" w:color="auto" w:fill="FFFFFF"/>
          </w:tcPr>
          <w:p w14:paraId="083331EE" w14:textId="4B885D61" w:rsidR="00923C48" w:rsidRPr="008B4FE6" w:rsidRDefault="00A93F6D" w:rsidP="00923C48">
            <w:pPr>
              <w:spacing w:line="240" w:lineRule="auto"/>
              <w:rPr>
                <w:rFonts w:ascii="Times New Roman" w:hAnsi="Times New Roman"/>
                <w:color w:val="000000"/>
                <w:spacing w:val="-2"/>
              </w:rPr>
            </w:pPr>
            <w:sdt>
              <w:sdtPr>
                <w:rPr>
                  <w:rFonts w:ascii="Times New Roman" w:hAnsi="Times New Roman"/>
                  <w:color w:val="000000"/>
                  <w:spacing w:val="-2"/>
                </w:rPr>
                <w:id w:val="-1397435120"/>
                <w14:checkbox>
                  <w14:checked w14:val="0"/>
                  <w14:checkedState w14:val="2612" w14:font="MS Gothic"/>
                  <w14:uncheckedState w14:val="2610" w14:font="MS Gothic"/>
                </w14:checkbox>
              </w:sdtPr>
              <w:sdtEndPr/>
              <w:sdtContent>
                <w:r w:rsidR="00A02A2B">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sidRPr="008B4FE6">
              <w:rPr>
                <w:rFonts w:ascii="Times New Roman" w:hAnsi="Times New Roman"/>
                <w:color w:val="000000"/>
                <w:spacing w:val="-2"/>
              </w:rPr>
              <w:t>demografia</w:t>
            </w:r>
          </w:p>
          <w:p w14:paraId="2F0F3E58" w14:textId="7D9A3BB0" w:rsidR="00923C48" w:rsidRDefault="00A93F6D" w:rsidP="00923C48">
            <w:pPr>
              <w:spacing w:line="240" w:lineRule="auto"/>
              <w:rPr>
                <w:rFonts w:ascii="Times New Roman" w:hAnsi="Times New Roman"/>
                <w:color w:val="000000"/>
              </w:rPr>
            </w:pPr>
            <w:sdt>
              <w:sdtPr>
                <w:rPr>
                  <w:rFonts w:ascii="Times New Roman" w:hAnsi="Times New Roman"/>
                  <w:color w:val="000000"/>
                </w:rPr>
                <w:id w:val="-1504515617"/>
                <w14:checkbox>
                  <w14:checked w14:val="0"/>
                  <w14:checkedState w14:val="2612" w14:font="MS Gothic"/>
                  <w14:uncheckedState w14:val="2610" w14:font="MS Gothic"/>
                </w14:checkbox>
              </w:sdtPr>
              <w:sdtEndPr/>
              <w:sdtContent>
                <w:r w:rsidR="00A02A2B">
                  <w:rPr>
                    <w:rFonts w:ascii="MS Gothic" w:eastAsia="MS Gothic" w:hAnsi="MS Gothic" w:hint="eastAsia"/>
                    <w:color w:val="000000"/>
                  </w:rPr>
                  <w:t>☐</w:t>
                </w:r>
              </w:sdtContent>
            </w:sdt>
            <w:r w:rsidR="00A02A2B">
              <w:rPr>
                <w:rFonts w:ascii="Times New Roman" w:hAnsi="Times New Roman"/>
                <w:color w:val="000000"/>
              </w:rPr>
              <w:t xml:space="preserve"> </w:t>
            </w:r>
            <w:r w:rsidR="00923C48">
              <w:rPr>
                <w:rFonts w:ascii="Times New Roman" w:hAnsi="Times New Roman"/>
                <w:color w:val="000000"/>
              </w:rPr>
              <w:t>mienie państwowe</w:t>
            </w:r>
          </w:p>
          <w:p w14:paraId="76D7895C" w14:textId="51ED5698" w:rsidR="00923C48" w:rsidRPr="008B4FE6" w:rsidRDefault="00A93F6D" w:rsidP="00923C48">
            <w:pPr>
              <w:spacing w:line="240" w:lineRule="auto"/>
              <w:rPr>
                <w:rFonts w:ascii="Times New Roman" w:hAnsi="Times New Roman"/>
                <w:color w:val="000000"/>
              </w:rPr>
            </w:pPr>
            <w:sdt>
              <w:sdtPr>
                <w:rPr>
                  <w:rFonts w:ascii="Times New Roman" w:hAnsi="Times New Roman"/>
                  <w:color w:val="000000"/>
                  <w:spacing w:val="-2"/>
                </w:rPr>
                <w:id w:val="-163624226"/>
                <w14:checkbox>
                  <w14:checked w14:val="1"/>
                  <w14:checkedState w14:val="2612" w14:font="MS Gothic"/>
                  <w14:uncheckedState w14:val="2610" w14:font="MS Gothic"/>
                </w14:checkbox>
              </w:sdtPr>
              <w:sdtEndPr/>
              <w:sdtContent>
                <w:r w:rsidR="00633C15">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sidRPr="008B4FE6">
              <w:rPr>
                <w:rFonts w:ascii="Times New Roman" w:hAnsi="Times New Roman"/>
                <w:color w:val="000000"/>
                <w:spacing w:val="-2"/>
              </w:rPr>
              <w:t xml:space="preserve">inne: </w:t>
            </w:r>
            <w:r w:rsidR="00923C48"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923C48" w:rsidRPr="008B4FE6">
              <w:rPr>
                <w:rFonts w:ascii="Times New Roman" w:hAnsi="Times New Roman"/>
                <w:color w:val="000000"/>
              </w:rPr>
              <w:instrText xml:space="preserve"> FORMTEXT </w:instrText>
            </w:r>
            <w:r w:rsidR="00923C48" w:rsidRPr="008B4FE6">
              <w:rPr>
                <w:rFonts w:ascii="Times New Roman" w:hAnsi="Times New Roman"/>
                <w:color w:val="000000"/>
              </w:rPr>
            </w:r>
            <w:r w:rsidR="00923C48" w:rsidRPr="008B4FE6">
              <w:rPr>
                <w:rFonts w:ascii="Times New Roman" w:hAnsi="Times New Roman"/>
                <w:color w:val="000000"/>
              </w:rPr>
              <w:fldChar w:fldCharType="separate"/>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hAnsi="Times New Roman"/>
                <w:color w:val="000000"/>
              </w:rPr>
              <w:fldChar w:fldCharType="end"/>
            </w:r>
          </w:p>
        </w:tc>
        <w:tc>
          <w:tcPr>
            <w:tcW w:w="3704" w:type="dxa"/>
            <w:gridSpan w:val="9"/>
            <w:shd w:val="clear" w:color="auto" w:fill="FFFFFF"/>
          </w:tcPr>
          <w:p w14:paraId="1509B6CF" w14:textId="68C9B457" w:rsidR="00923C48" w:rsidRDefault="00A93F6D" w:rsidP="00923C48">
            <w:pPr>
              <w:spacing w:line="240" w:lineRule="auto"/>
              <w:rPr>
                <w:rFonts w:ascii="Times New Roman" w:hAnsi="Times New Roman"/>
                <w:color w:val="000000"/>
                <w:spacing w:val="-2"/>
              </w:rPr>
            </w:pPr>
            <w:sdt>
              <w:sdtPr>
                <w:rPr>
                  <w:rFonts w:ascii="Times New Roman" w:hAnsi="Times New Roman"/>
                  <w:color w:val="000000"/>
                  <w:spacing w:val="-2"/>
                </w:rPr>
                <w:id w:val="778768012"/>
                <w14:checkbox>
                  <w14:checked w14:val="1"/>
                  <w14:checkedState w14:val="2612" w14:font="MS Gothic"/>
                  <w14:uncheckedState w14:val="2610" w14:font="MS Gothic"/>
                </w14:checkbox>
              </w:sdtPr>
              <w:sdtEndPr/>
              <w:sdtContent>
                <w:r w:rsidR="007F0BEE">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sidRPr="008B4FE6">
              <w:rPr>
                <w:rFonts w:ascii="Times New Roman" w:hAnsi="Times New Roman"/>
                <w:color w:val="000000"/>
                <w:spacing w:val="-2"/>
              </w:rPr>
              <w:t>informatyzacja</w:t>
            </w:r>
          </w:p>
          <w:p w14:paraId="30B6D135" w14:textId="5D166C3C" w:rsidR="00923C48" w:rsidRPr="008B4FE6" w:rsidRDefault="00A93F6D" w:rsidP="00923C48">
            <w:pPr>
              <w:spacing w:line="240" w:lineRule="auto"/>
              <w:rPr>
                <w:rFonts w:ascii="Times New Roman" w:hAnsi="Times New Roman"/>
                <w:color w:val="000000"/>
              </w:rPr>
            </w:pPr>
            <w:sdt>
              <w:sdtPr>
                <w:rPr>
                  <w:rFonts w:ascii="Times New Roman" w:hAnsi="Times New Roman"/>
                  <w:color w:val="000000"/>
                  <w:spacing w:val="-2"/>
                </w:rPr>
                <w:id w:val="1414896493"/>
                <w14:checkbox>
                  <w14:checked w14:val="0"/>
                  <w14:checkedState w14:val="2612" w14:font="MS Gothic"/>
                  <w14:uncheckedState w14:val="2610" w14:font="MS Gothic"/>
                </w14:checkbox>
              </w:sdtPr>
              <w:sdtEndPr/>
              <w:sdtContent>
                <w:r w:rsidR="00A02A2B">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Pr>
                <w:rFonts w:ascii="Times New Roman" w:hAnsi="Times New Roman"/>
                <w:color w:val="000000"/>
                <w:spacing w:val="-2"/>
              </w:rPr>
              <w:t>zdrowie</w:t>
            </w:r>
          </w:p>
        </w:tc>
      </w:tr>
      <w:tr w:rsidR="00923C48" w:rsidRPr="008B4FE6" w14:paraId="671A81BE" w14:textId="77777777" w:rsidTr="0079093A">
        <w:trPr>
          <w:gridAfter w:val="1"/>
          <w:wAfter w:w="10" w:type="dxa"/>
          <w:trHeight w:val="712"/>
          <w:jc w:val="center"/>
        </w:trPr>
        <w:tc>
          <w:tcPr>
            <w:tcW w:w="2014" w:type="dxa"/>
            <w:gridSpan w:val="2"/>
            <w:shd w:val="clear" w:color="auto" w:fill="FFFFFF"/>
            <w:vAlign w:val="center"/>
          </w:tcPr>
          <w:p w14:paraId="2BDFA1B0" w14:textId="77777777" w:rsidR="00923C48" w:rsidRPr="008B4FE6" w:rsidRDefault="00923C48" w:rsidP="00923C48">
            <w:pPr>
              <w:spacing w:line="240" w:lineRule="auto"/>
              <w:rPr>
                <w:rFonts w:ascii="Times New Roman" w:hAnsi="Times New Roman"/>
                <w:color w:val="000000"/>
              </w:rPr>
            </w:pPr>
            <w:r w:rsidRPr="008B4FE6">
              <w:rPr>
                <w:rFonts w:ascii="Times New Roman" w:hAnsi="Times New Roman"/>
                <w:color w:val="000000"/>
              </w:rPr>
              <w:t>Omówienie wpływu</w:t>
            </w:r>
          </w:p>
        </w:tc>
        <w:tc>
          <w:tcPr>
            <w:tcW w:w="8923" w:type="dxa"/>
            <w:gridSpan w:val="23"/>
            <w:shd w:val="clear" w:color="auto" w:fill="FFFFFF"/>
            <w:vAlign w:val="center"/>
          </w:tcPr>
          <w:p w14:paraId="562D257A" w14:textId="77777777" w:rsidR="00923C48" w:rsidRDefault="0072064B" w:rsidP="00E602AA">
            <w:pPr>
              <w:spacing w:line="240" w:lineRule="auto"/>
              <w:jc w:val="both"/>
              <w:rPr>
                <w:rFonts w:ascii="Times New Roman" w:hAnsi="Times New Roman"/>
                <w:color w:val="000000"/>
                <w:spacing w:val="-2"/>
              </w:rPr>
            </w:pPr>
            <w:r w:rsidRPr="0072064B">
              <w:rPr>
                <w:rFonts w:ascii="Times New Roman" w:hAnsi="Times New Roman"/>
                <w:color w:val="000000"/>
                <w:spacing w:val="-2"/>
              </w:rPr>
              <w:t>System teleinformatyczny CEEB z zaimplementowanym modułem raportowym udost</w:t>
            </w:r>
            <w:r w:rsidR="00ED3F16">
              <w:rPr>
                <w:rFonts w:ascii="Times New Roman" w:hAnsi="Times New Roman"/>
                <w:color w:val="000000"/>
                <w:spacing w:val="-2"/>
              </w:rPr>
              <w:t>ę</w:t>
            </w:r>
            <w:r w:rsidRPr="0072064B">
              <w:rPr>
                <w:rFonts w:ascii="Times New Roman" w:hAnsi="Times New Roman"/>
                <w:color w:val="000000"/>
                <w:spacing w:val="-2"/>
              </w:rPr>
              <w:t>pniającym dane w sposób elektroniczny.</w:t>
            </w:r>
          </w:p>
          <w:p w14:paraId="3B3525BE" w14:textId="77777777" w:rsidR="00633C15" w:rsidRPr="00633C15" w:rsidRDefault="00633C15" w:rsidP="00633C15">
            <w:pPr>
              <w:spacing w:line="240" w:lineRule="auto"/>
              <w:jc w:val="both"/>
              <w:rPr>
                <w:rFonts w:ascii="Times New Roman" w:hAnsi="Times New Roman"/>
                <w:color w:val="000000"/>
                <w:spacing w:val="-2"/>
              </w:rPr>
            </w:pPr>
            <w:r w:rsidRPr="00633C15">
              <w:rPr>
                <w:rFonts w:ascii="Times New Roman" w:hAnsi="Times New Roman"/>
                <w:color w:val="000000"/>
                <w:spacing w:val="-2"/>
              </w:rPr>
              <w:t>Projektowane rozwiązanie zakłada przetwarzanie danych osobowych właścicieli i zarządców budynków oraz osób wpisanych do wykazu osób uprawnionych. Zaproponowany wstępnie zakres danych realizuje tzw. zasadę ,,minimalizacji” danych określoną w art. 5 ust. 1 lit. c rozporządzenia Parlamentu Europejskiego i Rady (UE) 2016/679 z dnia 27 kwietnia 2016 r. w sprawie ochrony osób fizycznych w związku z przetwarzaniem danych osobowych i w sprawie swobodnego przepływu takich danych oraz uchylenia dyrektywy 95/46/WE, która stanowi, że dane osobowe muszą być adekwatne, stosowne oraz ograniczone do tego co niezbędne do celów, w których są przetwarzane.</w:t>
            </w:r>
          </w:p>
          <w:p w14:paraId="6939BD27" w14:textId="566AE28A" w:rsidR="0056148E" w:rsidRPr="008B4FE6" w:rsidRDefault="00633C15" w:rsidP="00E602AA">
            <w:pPr>
              <w:spacing w:line="240" w:lineRule="auto"/>
              <w:jc w:val="both"/>
              <w:rPr>
                <w:rFonts w:ascii="Times New Roman" w:hAnsi="Times New Roman"/>
                <w:color w:val="000000"/>
                <w:spacing w:val="-2"/>
              </w:rPr>
            </w:pPr>
            <w:r w:rsidRPr="00633C15">
              <w:rPr>
                <w:rFonts w:ascii="Times New Roman" w:hAnsi="Times New Roman"/>
                <w:color w:val="000000"/>
                <w:spacing w:val="-2"/>
              </w:rPr>
              <w:t>Zasadniczym celem budowanej ewidencji jest gromadzenie danych w zakresie budynków, również w zakresie przyznawanych środków finansowych publicznych na ich szeroko rozumianą termomodernizację. Zakres danych osobowych gromadzonych w CEEB związanych z właścicielami i zarządcami budynków dotyczy takich danych jak: imię i nazwisko, adres zamieszkania, adres do korespondencji, adres poczty elektronicznej oraz numer telefonu. Z punktu widzenia CEEB najistotniejszymi pozostają informacje związane z samym budynkiem i źródłami jego ogrzewania, niezależnie od faktu zamieszkiwania budynku przez określone osoby. Dane osobowe będą gromadzone w CEEB również w przypadku osób wpisanych do wykazu osób uprawnionych, tj. imię i nazwisko, adres do korespondencji, adres poczty elektronicznej, numer, specjalność i zakres uprawnień budowlanych; numer odpowiednich kwalifikacji w rzemiośle kominiarskim; numer uprawnień potwierdzający posiadanie kwalifikacji wymaganej przy wykonywaniu dozoru nad eksploatacją urządzeń wytwarzających, przetwarzających, przesyłających i zużywających ciepło oraz innych urządzeń energetycznych; numer legitymacji służbowej lub upoważnienia, datę ich wydania oraz identyfikator systemowy (numer wpisu do wykazu) oraz datę jego nadania.</w:t>
            </w:r>
          </w:p>
        </w:tc>
      </w:tr>
      <w:tr w:rsidR="00923C48" w:rsidRPr="008B4FE6" w14:paraId="636854EA" w14:textId="77777777" w:rsidTr="0079093A">
        <w:trPr>
          <w:gridAfter w:val="1"/>
          <w:wAfter w:w="10" w:type="dxa"/>
          <w:trHeight w:val="142"/>
          <w:jc w:val="center"/>
        </w:trPr>
        <w:tc>
          <w:tcPr>
            <w:tcW w:w="10937" w:type="dxa"/>
            <w:gridSpan w:val="25"/>
            <w:shd w:val="clear" w:color="auto" w:fill="99CCFF"/>
          </w:tcPr>
          <w:p w14:paraId="7EF04A89" w14:textId="77777777" w:rsidR="00923C48" w:rsidRPr="00627221" w:rsidRDefault="00923C48" w:rsidP="0079093A">
            <w:pPr>
              <w:numPr>
                <w:ilvl w:val="0"/>
                <w:numId w:val="1"/>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4A73D3" w:rsidRPr="008B4FE6" w14:paraId="28824BF9" w14:textId="77777777" w:rsidTr="0079093A">
        <w:trPr>
          <w:gridAfter w:val="1"/>
          <w:wAfter w:w="10" w:type="dxa"/>
          <w:trHeight w:val="142"/>
          <w:jc w:val="center"/>
        </w:trPr>
        <w:tc>
          <w:tcPr>
            <w:tcW w:w="10937" w:type="dxa"/>
            <w:gridSpan w:val="25"/>
            <w:shd w:val="clear" w:color="auto" w:fill="FFFFFF"/>
          </w:tcPr>
          <w:p w14:paraId="68192A8D" w14:textId="313BB237" w:rsidR="004A73D3" w:rsidRPr="00B37C80" w:rsidRDefault="004A73D3" w:rsidP="004A73D3">
            <w:pPr>
              <w:spacing w:line="240" w:lineRule="auto"/>
              <w:jc w:val="both"/>
              <w:rPr>
                <w:rFonts w:ascii="Times New Roman" w:hAnsi="Times New Roman"/>
                <w:spacing w:val="-2"/>
              </w:rPr>
            </w:pPr>
            <w:r w:rsidRPr="00FF7B8D">
              <w:rPr>
                <w:rFonts w:ascii="Times New Roman" w:hAnsi="Times New Roman"/>
              </w:rPr>
              <w:t xml:space="preserve">Przewiduje się, że rozporządzenie wejdzie w życie </w:t>
            </w:r>
            <w:r w:rsidR="007510E4">
              <w:rPr>
                <w:rFonts w:ascii="Times New Roman" w:hAnsi="Times New Roman"/>
              </w:rPr>
              <w:t>1 sierpnia 2023 r</w:t>
            </w:r>
            <w:r>
              <w:rPr>
                <w:rFonts w:ascii="Times New Roman" w:hAnsi="Times New Roman"/>
              </w:rPr>
              <w:t>.</w:t>
            </w:r>
          </w:p>
        </w:tc>
      </w:tr>
      <w:tr w:rsidR="004A73D3" w:rsidRPr="008B4FE6" w14:paraId="62D79EAD" w14:textId="77777777" w:rsidTr="0079093A">
        <w:trPr>
          <w:gridAfter w:val="1"/>
          <w:wAfter w:w="10" w:type="dxa"/>
          <w:trHeight w:val="142"/>
          <w:jc w:val="center"/>
        </w:trPr>
        <w:tc>
          <w:tcPr>
            <w:tcW w:w="10937" w:type="dxa"/>
            <w:gridSpan w:val="25"/>
            <w:shd w:val="clear" w:color="auto" w:fill="99CCFF"/>
          </w:tcPr>
          <w:p w14:paraId="29A966C0" w14:textId="77777777" w:rsidR="004A73D3" w:rsidRPr="008B4FE6" w:rsidRDefault="004A73D3" w:rsidP="0079093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4A73D3" w:rsidRPr="008B4FE6" w14:paraId="446EB69F" w14:textId="77777777" w:rsidTr="0079093A">
        <w:trPr>
          <w:gridAfter w:val="1"/>
          <w:wAfter w:w="10" w:type="dxa"/>
          <w:trHeight w:val="142"/>
          <w:jc w:val="center"/>
        </w:trPr>
        <w:tc>
          <w:tcPr>
            <w:tcW w:w="10937" w:type="dxa"/>
            <w:gridSpan w:val="25"/>
            <w:shd w:val="clear" w:color="auto" w:fill="FFFFFF"/>
          </w:tcPr>
          <w:p w14:paraId="25839819" w14:textId="560807A3" w:rsidR="004A73D3" w:rsidRPr="00B37C80" w:rsidRDefault="004A73D3" w:rsidP="004A73D3">
            <w:pPr>
              <w:spacing w:line="240" w:lineRule="auto"/>
              <w:jc w:val="both"/>
              <w:rPr>
                <w:rFonts w:ascii="Times New Roman" w:hAnsi="Times New Roman"/>
                <w:color w:val="000000"/>
                <w:spacing w:val="-2"/>
              </w:rPr>
            </w:pPr>
            <w:r w:rsidRPr="007F0BEE">
              <w:rPr>
                <w:rFonts w:ascii="Times New Roman" w:hAnsi="Times New Roman"/>
                <w:color w:val="000000"/>
                <w:spacing w:val="-2"/>
              </w:rPr>
              <w:t xml:space="preserve">Planuje się ewaluację całości interwencji (ustawa </w:t>
            </w:r>
            <w:r>
              <w:rPr>
                <w:rFonts w:ascii="Times New Roman" w:hAnsi="Times New Roman"/>
                <w:color w:val="000000"/>
                <w:spacing w:val="-2"/>
              </w:rPr>
              <w:t xml:space="preserve">z dnia 28 października 2020 r. </w:t>
            </w:r>
            <w:r w:rsidRPr="007F0BEE">
              <w:rPr>
                <w:rFonts w:ascii="Times New Roman" w:hAnsi="Times New Roman"/>
                <w:color w:val="000000"/>
                <w:spacing w:val="-2"/>
              </w:rPr>
              <w:t>o zmianie ustawy o wspieraniu termomodernizacji i remontów oraz niektórych innych ustaw</w:t>
            </w:r>
            <w:r w:rsidR="005A3FF6">
              <w:rPr>
                <w:rFonts w:ascii="Times New Roman" w:hAnsi="Times New Roman"/>
                <w:color w:val="000000"/>
                <w:spacing w:val="-2"/>
              </w:rPr>
              <w:t xml:space="preserve"> /Dz. U. poz. 2127/</w:t>
            </w:r>
            <w:r w:rsidRPr="007F0BEE">
              <w:rPr>
                <w:rFonts w:ascii="Times New Roman" w:hAnsi="Times New Roman"/>
                <w:color w:val="000000"/>
                <w:spacing w:val="-2"/>
              </w:rPr>
              <w:t xml:space="preserve">) po 3 latach od wprowadzenia zmian. </w:t>
            </w:r>
            <w:r w:rsidRPr="007F0BEE">
              <w:rPr>
                <w:rFonts w:ascii="Times New Roman" w:hAnsi="Times New Roman"/>
                <w:color w:val="000000"/>
                <w:spacing w:val="-2"/>
              </w:rPr>
              <w:lastRenderedPageBreak/>
              <w:t xml:space="preserve">Dodatkowo proponuje się oszacowanie </w:t>
            </w:r>
            <w:r>
              <w:rPr>
                <w:rFonts w:ascii="Times New Roman" w:hAnsi="Times New Roman"/>
                <w:color w:val="000000"/>
                <w:spacing w:val="-2"/>
              </w:rPr>
              <w:t>–</w:t>
            </w:r>
            <w:r w:rsidRPr="007F0BEE">
              <w:rPr>
                <w:rFonts w:ascii="Times New Roman" w:hAnsi="Times New Roman"/>
                <w:color w:val="000000"/>
                <w:spacing w:val="-2"/>
              </w:rPr>
              <w:t xml:space="preserve"> po pół roku od uruchomienia poszczególnych funkcjonalności systemu IT, tj. począwszy od wdrożenia pierwszej funkcjonalności systemu (moduł dostępowy) w ramach CEEB </w:t>
            </w:r>
            <w:r w:rsidRPr="00270504">
              <w:rPr>
                <w:rFonts w:ascii="Times New Roman" w:hAnsi="Times New Roman"/>
                <w:color w:val="000000"/>
                <w:spacing w:val="-2"/>
              </w:rPr>
              <w:t>– liczby wywołanych przez użytkowników raportów, w stosunku do liczby, która została zaplanowana w ramach budowy systemu IT ze środków pochodzących z Programu Operacyjnego Polska Cyfrowa i przyjętych wskaźników i mierników projektowych. Ewaluacja efektów usług powinna nastąpić pół roku od uruchomienia każdej z usług stworzonej na podstawie uchwalonych przepisów.</w:t>
            </w:r>
          </w:p>
        </w:tc>
      </w:tr>
      <w:tr w:rsidR="004A73D3" w:rsidRPr="008B4FE6" w14:paraId="2A9DA28D" w14:textId="77777777" w:rsidTr="0079093A">
        <w:trPr>
          <w:gridAfter w:val="1"/>
          <w:wAfter w:w="10" w:type="dxa"/>
          <w:trHeight w:val="142"/>
          <w:jc w:val="center"/>
        </w:trPr>
        <w:tc>
          <w:tcPr>
            <w:tcW w:w="10937" w:type="dxa"/>
            <w:gridSpan w:val="25"/>
            <w:shd w:val="clear" w:color="auto" w:fill="99CCFF"/>
          </w:tcPr>
          <w:p w14:paraId="6660CCCC" w14:textId="77777777" w:rsidR="004A73D3" w:rsidRPr="008B4FE6" w:rsidRDefault="004A73D3" w:rsidP="0079093A">
            <w:pPr>
              <w:numPr>
                <w:ilvl w:val="0"/>
                <w:numId w:val="1"/>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lastRenderedPageBreak/>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4A73D3" w:rsidRPr="008B4FE6" w14:paraId="46B035CF" w14:textId="77777777" w:rsidTr="0079093A">
        <w:trPr>
          <w:gridAfter w:val="1"/>
          <w:wAfter w:w="10" w:type="dxa"/>
          <w:trHeight w:val="142"/>
          <w:jc w:val="center"/>
        </w:trPr>
        <w:tc>
          <w:tcPr>
            <w:tcW w:w="10937" w:type="dxa"/>
            <w:gridSpan w:val="25"/>
            <w:shd w:val="clear" w:color="auto" w:fill="FFFFFF"/>
          </w:tcPr>
          <w:p w14:paraId="01020CC3" w14:textId="77777777" w:rsidR="004A73D3" w:rsidRPr="00B37C80" w:rsidRDefault="004A73D3" w:rsidP="004A73D3">
            <w:pPr>
              <w:spacing w:line="240" w:lineRule="auto"/>
              <w:jc w:val="both"/>
              <w:rPr>
                <w:rFonts w:ascii="Times New Roman" w:hAnsi="Times New Roman"/>
                <w:color w:val="000000"/>
                <w:spacing w:val="-2"/>
              </w:rPr>
            </w:pPr>
          </w:p>
        </w:tc>
      </w:tr>
    </w:tbl>
    <w:p w14:paraId="6D888195" w14:textId="64EF3218" w:rsidR="006176ED" w:rsidRPr="00522D94" w:rsidRDefault="006176ED" w:rsidP="00762FCE">
      <w:pPr>
        <w:pStyle w:val="Nagwek1"/>
        <w:rPr>
          <w:rFonts w:ascii="Times New Roman" w:hAnsi="Times New Roman"/>
          <w:sz w:val="20"/>
          <w:szCs w:val="20"/>
        </w:rPr>
      </w:pPr>
    </w:p>
    <w:sectPr w:rsidR="006176ED" w:rsidRPr="00522D94"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DBD5EB" w14:textId="77777777" w:rsidR="005018A5" w:rsidRDefault="005018A5" w:rsidP="00044739">
      <w:pPr>
        <w:spacing w:line="240" w:lineRule="auto"/>
      </w:pPr>
      <w:r>
        <w:separator/>
      </w:r>
    </w:p>
  </w:endnote>
  <w:endnote w:type="continuationSeparator" w:id="0">
    <w:p w14:paraId="7A8DA310" w14:textId="77777777" w:rsidR="005018A5" w:rsidRDefault="005018A5"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3A6749" w14:textId="77777777" w:rsidR="005018A5" w:rsidRDefault="005018A5" w:rsidP="00044739">
      <w:pPr>
        <w:spacing w:line="240" w:lineRule="auto"/>
      </w:pPr>
      <w:r>
        <w:separator/>
      </w:r>
    </w:p>
  </w:footnote>
  <w:footnote w:type="continuationSeparator" w:id="0">
    <w:p w14:paraId="04BAE672" w14:textId="77777777" w:rsidR="005018A5" w:rsidRDefault="005018A5" w:rsidP="0004473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92415"/>
    <w:multiLevelType w:val="hybridMultilevel"/>
    <w:tmpl w:val="E8547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38744D"/>
    <w:multiLevelType w:val="hybridMultilevel"/>
    <w:tmpl w:val="E49AA2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F227806"/>
    <w:multiLevelType w:val="hybridMultilevel"/>
    <w:tmpl w:val="B8CCE3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F643E9D"/>
    <w:multiLevelType w:val="hybridMultilevel"/>
    <w:tmpl w:val="81ECE1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757FB7"/>
    <w:multiLevelType w:val="hybridMultilevel"/>
    <w:tmpl w:val="84CE78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E70624"/>
    <w:multiLevelType w:val="hybridMultilevel"/>
    <w:tmpl w:val="81262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92A41E7"/>
    <w:multiLevelType w:val="hybridMultilevel"/>
    <w:tmpl w:val="B78AE2D0"/>
    <w:lvl w:ilvl="0" w:tplc="680E46FE">
      <w:start w:val="1"/>
      <w:numFmt w:val="decimal"/>
      <w:lvlText w:val="%1."/>
      <w:lvlJc w:val="left"/>
      <w:pPr>
        <w:tabs>
          <w:tab w:val="num" w:pos="360"/>
        </w:tabs>
        <w:ind w:left="360" w:hanging="360"/>
      </w:pPr>
      <w:rPr>
        <w:rFonts w:hint="default"/>
        <w:b/>
      </w:rPr>
    </w:lvl>
    <w:lvl w:ilvl="1" w:tplc="C4F8EA8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2771F4"/>
    <w:multiLevelType w:val="hybridMultilevel"/>
    <w:tmpl w:val="84CE78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EA44CC7"/>
    <w:multiLevelType w:val="hybridMultilevel"/>
    <w:tmpl w:val="A1A6FD9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6A4559B"/>
    <w:multiLevelType w:val="hybridMultilevel"/>
    <w:tmpl w:val="B8CCE3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8F46B93"/>
    <w:multiLevelType w:val="hybridMultilevel"/>
    <w:tmpl w:val="6D5A70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B14802"/>
    <w:multiLevelType w:val="hybridMultilevel"/>
    <w:tmpl w:val="893417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9761D4C"/>
    <w:multiLevelType w:val="hybridMultilevel"/>
    <w:tmpl w:val="50AE9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DDE00E7"/>
    <w:multiLevelType w:val="hybridMultilevel"/>
    <w:tmpl w:val="B76E87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8"/>
  </w:num>
  <w:num w:numId="3">
    <w:abstractNumId w:val="4"/>
  </w:num>
  <w:num w:numId="4">
    <w:abstractNumId w:val="7"/>
  </w:num>
  <w:num w:numId="5">
    <w:abstractNumId w:val="1"/>
  </w:num>
  <w:num w:numId="6">
    <w:abstractNumId w:val="0"/>
  </w:num>
  <w:num w:numId="7">
    <w:abstractNumId w:val="10"/>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1"/>
  </w:num>
  <w:num w:numId="11">
    <w:abstractNumId w:val="13"/>
  </w:num>
  <w:num w:numId="12">
    <w:abstractNumId w:val="2"/>
  </w:num>
  <w:num w:numId="13">
    <w:abstractNumId w:val="3"/>
  </w:num>
  <w:num w:numId="1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forms" w:formatting="1" w:enforcement="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5EE"/>
    <w:rsid w:val="000022D5"/>
    <w:rsid w:val="00004C6A"/>
    <w:rsid w:val="00012D11"/>
    <w:rsid w:val="00013EB5"/>
    <w:rsid w:val="00023836"/>
    <w:rsid w:val="0003247F"/>
    <w:rsid w:val="00034F40"/>
    <w:rsid w:val="000356A9"/>
    <w:rsid w:val="00044138"/>
    <w:rsid w:val="00044739"/>
    <w:rsid w:val="00051637"/>
    <w:rsid w:val="00056681"/>
    <w:rsid w:val="00062C70"/>
    <w:rsid w:val="000648A7"/>
    <w:rsid w:val="0006618B"/>
    <w:rsid w:val="000670C0"/>
    <w:rsid w:val="00071B99"/>
    <w:rsid w:val="000756E5"/>
    <w:rsid w:val="0007704E"/>
    <w:rsid w:val="00080EC8"/>
    <w:rsid w:val="000820D7"/>
    <w:rsid w:val="00091360"/>
    <w:rsid w:val="000944AC"/>
    <w:rsid w:val="00094CB9"/>
    <w:rsid w:val="000956B2"/>
    <w:rsid w:val="000969E7"/>
    <w:rsid w:val="000A23DE"/>
    <w:rsid w:val="000A4020"/>
    <w:rsid w:val="000B409F"/>
    <w:rsid w:val="000B4496"/>
    <w:rsid w:val="000B54FB"/>
    <w:rsid w:val="000B5B2B"/>
    <w:rsid w:val="000C29B0"/>
    <w:rsid w:val="000C76FC"/>
    <w:rsid w:val="000D38FC"/>
    <w:rsid w:val="000D4D90"/>
    <w:rsid w:val="000D531C"/>
    <w:rsid w:val="000D771B"/>
    <w:rsid w:val="000E2D10"/>
    <w:rsid w:val="000F3204"/>
    <w:rsid w:val="000F5329"/>
    <w:rsid w:val="001006C0"/>
    <w:rsid w:val="0010548B"/>
    <w:rsid w:val="001072D1"/>
    <w:rsid w:val="00117017"/>
    <w:rsid w:val="00130E8E"/>
    <w:rsid w:val="0013216E"/>
    <w:rsid w:val="001401B5"/>
    <w:rsid w:val="001422B9"/>
    <w:rsid w:val="0014665F"/>
    <w:rsid w:val="00153464"/>
    <w:rsid w:val="001541B3"/>
    <w:rsid w:val="00155B15"/>
    <w:rsid w:val="001625BE"/>
    <w:rsid w:val="001643A4"/>
    <w:rsid w:val="001727BB"/>
    <w:rsid w:val="00180101"/>
    <w:rsid w:val="00180D25"/>
    <w:rsid w:val="0018318D"/>
    <w:rsid w:val="0018572C"/>
    <w:rsid w:val="00187E79"/>
    <w:rsid w:val="00187F0D"/>
    <w:rsid w:val="00192CC5"/>
    <w:rsid w:val="001956A7"/>
    <w:rsid w:val="001971A1"/>
    <w:rsid w:val="001A118A"/>
    <w:rsid w:val="001A27F4"/>
    <w:rsid w:val="001A2D95"/>
    <w:rsid w:val="001A7548"/>
    <w:rsid w:val="001B3460"/>
    <w:rsid w:val="001B4CA1"/>
    <w:rsid w:val="001B601A"/>
    <w:rsid w:val="001B75D8"/>
    <w:rsid w:val="001C1060"/>
    <w:rsid w:val="001C2C94"/>
    <w:rsid w:val="001C3C63"/>
    <w:rsid w:val="001C69C5"/>
    <w:rsid w:val="001C707F"/>
    <w:rsid w:val="001D4732"/>
    <w:rsid w:val="001D6A3C"/>
    <w:rsid w:val="001D6D51"/>
    <w:rsid w:val="001E23B7"/>
    <w:rsid w:val="001E3D59"/>
    <w:rsid w:val="001F1998"/>
    <w:rsid w:val="001F653A"/>
    <w:rsid w:val="001F6979"/>
    <w:rsid w:val="00201013"/>
    <w:rsid w:val="00202BC6"/>
    <w:rsid w:val="00205141"/>
    <w:rsid w:val="0020516B"/>
    <w:rsid w:val="0021187F"/>
    <w:rsid w:val="00213559"/>
    <w:rsid w:val="00213EFD"/>
    <w:rsid w:val="002172F1"/>
    <w:rsid w:val="0021795D"/>
    <w:rsid w:val="00223C7B"/>
    <w:rsid w:val="00224AB1"/>
    <w:rsid w:val="0022687A"/>
    <w:rsid w:val="00230728"/>
    <w:rsid w:val="00234040"/>
    <w:rsid w:val="00235CD2"/>
    <w:rsid w:val="002422BF"/>
    <w:rsid w:val="002523AC"/>
    <w:rsid w:val="002546BC"/>
    <w:rsid w:val="00254DED"/>
    <w:rsid w:val="00255619"/>
    <w:rsid w:val="00255DAD"/>
    <w:rsid w:val="00256108"/>
    <w:rsid w:val="00260F33"/>
    <w:rsid w:val="002613BD"/>
    <w:rsid w:val="002624F1"/>
    <w:rsid w:val="00270504"/>
    <w:rsid w:val="00270C81"/>
    <w:rsid w:val="00271558"/>
    <w:rsid w:val="00274862"/>
    <w:rsid w:val="00280760"/>
    <w:rsid w:val="002828E4"/>
    <w:rsid w:val="00282D72"/>
    <w:rsid w:val="00283402"/>
    <w:rsid w:val="0028716B"/>
    <w:rsid w:val="00290FD6"/>
    <w:rsid w:val="002914AF"/>
    <w:rsid w:val="00294259"/>
    <w:rsid w:val="002A2C81"/>
    <w:rsid w:val="002B3D1A"/>
    <w:rsid w:val="002C27D0"/>
    <w:rsid w:val="002C2C9B"/>
    <w:rsid w:val="002D17D6"/>
    <w:rsid w:val="002D18D7"/>
    <w:rsid w:val="002D21CE"/>
    <w:rsid w:val="002E3DA3"/>
    <w:rsid w:val="002E450F"/>
    <w:rsid w:val="002E6B38"/>
    <w:rsid w:val="002E6D63"/>
    <w:rsid w:val="002E6E2B"/>
    <w:rsid w:val="002F500B"/>
    <w:rsid w:val="00300991"/>
    <w:rsid w:val="00301959"/>
    <w:rsid w:val="00305B8A"/>
    <w:rsid w:val="003114B1"/>
    <w:rsid w:val="00316999"/>
    <w:rsid w:val="00331BF9"/>
    <w:rsid w:val="0033495E"/>
    <w:rsid w:val="00334A79"/>
    <w:rsid w:val="00334D8D"/>
    <w:rsid w:val="00337345"/>
    <w:rsid w:val="00337DD2"/>
    <w:rsid w:val="003404D1"/>
    <w:rsid w:val="003443FF"/>
    <w:rsid w:val="00347512"/>
    <w:rsid w:val="003511FC"/>
    <w:rsid w:val="00355808"/>
    <w:rsid w:val="00362C7E"/>
    <w:rsid w:val="00363309"/>
    <w:rsid w:val="00363601"/>
    <w:rsid w:val="00376AC9"/>
    <w:rsid w:val="00385BCA"/>
    <w:rsid w:val="00393032"/>
    <w:rsid w:val="00394B69"/>
    <w:rsid w:val="00397078"/>
    <w:rsid w:val="003A6953"/>
    <w:rsid w:val="003B6083"/>
    <w:rsid w:val="003C3838"/>
    <w:rsid w:val="003C5847"/>
    <w:rsid w:val="003D0681"/>
    <w:rsid w:val="003D12F6"/>
    <w:rsid w:val="003D1426"/>
    <w:rsid w:val="003D4E57"/>
    <w:rsid w:val="003E2B53"/>
    <w:rsid w:val="003E2F4E"/>
    <w:rsid w:val="003E720A"/>
    <w:rsid w:val="00403E6E"/>
    <w:rsid w:val="0040748A"/>
    <w:rsid w:val="004129B4"/>
    <w:rsid w:val="0041454F"/>
    <w:rsid w:val="00417EF0"/>
    <w:rsid w:val="00422181"/>
    <w:rsid w:val="004244A8"/>
    <w:rsid w:val="00425F72"/>
    <w:rsid w:val="00427736"/>
    <w:rsid w:val="004400CA"/>
    <w:rsid w:val="00441787"/>
    <w:rsid w:val="00444F2D"/>
    <w:rsid w:val="00452034"/>
    <w:rsid w:val="00455FA6"/>
    <w:rsid w:val="004609DC"/>
    <w:rsid w:val="00462E14"/>
    <w:rsid w:val="00466C70"/>
    <w:rsid w:val="004702C9"/>
    <w:rsid w:val="00472E45"/>
    <w:rsid w:val="00473FEA"/>
    <w:rsid w:val="0047579D"/>
    <w:rsid w:val="004820DA"/>
    <w:rsid w:val="00483262"/>
    <w:rsid w:val="00484107"/>
    <w:rsid w:val="00485CC5"/>
    <w:rsid w:val="00492BD2"/>
    <w:rsid w:val="0049343F"/>
    <w:rsid w:val="004964FC"/>
    <w:rsid w:val="004A145E"/>
    <w:rsid w:val="004A1F15"/>
    <w:rsid w:val="004A2A81"/>
    <w:rsid w:val="004A5AA3"/>
    <w:rsid w:val="004A73D3"/>
    <w:rsid w:val="004A7909"/>
    <w:rsid w:val="004A7BD7"/>
    <w:rsid w:val="004C15C2"/>
    <w:rsid w:val="004C36D8"/>
    <w:rsid w:val="004C6A0C"/>
    <w:rsid w:val="004D1248"/>
    <w:rsid w:val="004D1E3C"/>
    <w:rsid w:val="004D4169"/>
    <w:rsid w:val="004D6E14"/>
    <w:rsid w:val="004E0057"/>
    <w:rsid w:val="004E0368"/>
    <w:rsid w:val="004F1AB3"/>
    <w:rsid w:val="004F4E17"/>
    <w:rsid w:val="0050082F"/>
    <w:rsid w:val="00500C56"/>
    <w:rsid w:val="00501713"/>
    <w:rsid w:val="005018A5"/>
    <w:rsid w:val="00506568"/>
    <w:rsid w:val="005147ED"/>
    <w:rsid w:val="0051551B"/>
    <w:rsid w:val="00520C57"/>
    <w:rsid w:val="00522D94"/>
    <w:rsid w:val="005300A1"/>
    <w:rsid w:val="0053030A"/>
    <w:rsid w:val="00533D89"/>
    <w:rsid w:val="00536564"/>
    <w:rsid w:val="00544597"/>
    <w:rsid w:val="00544FFE"/>
    <w:rsid w:val="005473F5"/>
    <w:rsid w:val="005477E7"/>
    <w:rsid w:val="005507B4"/>
    <w:rsid w:val="00552794"/>
    <w:rsid w:val="00553E19"/>
    <w:rsid w:val="00560223"/>
    <w:rsid w:val="00560DE0"/>
    <w:rsid w:val="0056148E"/>
    <w:rsid w:val="00563199"/>
    <w:rsid w:val="00564874"/>
    <w:rsid w:val="00567963"/>
    <w:rsid w:val="0057009A"/>
    <w:rsid w:val="00571260"/>
    <w:rsid w:val="0057189C"/>
    <w:rsid w:val="00573FC1"/>
    <w:rsid w:val="005741EE"/>
    <w:rsid w:val="0057668E"/>
    <w:rsid w:val="005905B9"/>
    <w:rsid w:val="00595E83"/>
    <w:rsid w:val="00596530"/>
    <w:rsid w:val="005967F3"/>
    <w:rsid w:val="005A06DF"/>
    <w:rsid w:val="005A3FF6"/>
    <w:rsid w:val="005A5527"/>
    <w:rsid w:val="005A5AE6"/>
    <w:rsid w:val="005B1206"/>
    <w:rsid w:val="005B37E8"/>
    <w:rsid w:val="005B4EE6"/>
    <w:rsid w:val="005B68DF"/>
    <w:rsid w:val="005C0056"/>
    <w:rsid w:val="005D61D6"/>
    <w:rsid w:val="005E0D13"/>
    <w:rsid w:val="005E5047"/>
    <w:rsid w:val="005E7205"/>
    <w:rsid w:val="005E7371"/>
    <w:rsid w:val="005F116C"/>
    <w:rsid w:val="005F2131"/>
    <w:rsid w:val="005F3082"/>
    <w:rsid w:val="00605EF6"/>
    <w:rsid w:val="00606455"/>
    <w:rsid w:val="00613772"/>
    <w:rsid w:val="00614929"/>
    <w:rsid w:val="00616511"/>
    <w:rsid w:val="006176ED"/>
    <w:rsid w:val="006202F3"/>
    <w:rsid w:val="0062097A"/>
    <w:rsid w:val="00621DA6"/>
    <w:rsid w:val="00623CFE"/>
    <w:rsid w:val="00627221"/>
    <w:rsid w:val="00627EE8"/>
    <w:rsid w:val="006316FA"/>
    <w:rsid w:val="00633C15"/>
    <w:rsid w:val="006370D2"/>
    <w:rsid w:val="0064074F"/>
    <w:rsid w:val="00641F55"/>
    <w:rsid w:val="00645E4A"/>
    <w:rsid w:val="0065164A"/>
    <w:rsid w:val="00651BD7"/>
    <w:rsid w:val="00653688"/>
    <w:rsid w:val="0066091B"/>
    <w:rsid w:val="006660E9"/>
    <w:rsid w:val="00667249"/>
    <w:rsid w:val="00667558"/>
    <w:rsid w:val="00671523"/>
    <w:rsid w:val="00674D25"/>
    <w:rsid w:val="006754EF"/>
    <w:rsid w:val="00676C8D"/>
    <w:rsid w:val="00676F1F"/>
    <w:rsid w:val="00677381"/>
    <w:rsid w:val="00677414"/>
    <w:rsid w:val="006832CF"/>
    <w:rsid w:val="0068601E"/>
    <w:rsid w:val="0069486B"/>
    <w:rsid w:val="006A4904"/>
    <w:rsid w:val="006A548F"/>
    <w:rsid w:val="006A701A"/>
    <w:rsid w:val="006B64DC"/>
    <w:rsid w:val="006B7A91"/>
    <w:rsid w:val="006D46C4"/>
    <w:rsid w:val="006D4704"/>
    <w:rsid w:val="006D6A2D"/>
    <w:rsid w:val="006E1E18"/>
    <w:rsid w:val="006E31CE"/>
    <w:rsid w:val="006E34D3"/>
    <w:rsid w:val="006E7867"/>
    <w:rsid w:val="006F1435"/>
    <w:rsid w:val="006F78C4"/>
    <w:rsid w:val="007024B3"/>
    <w:rsid w:val="007031A0"/>
    <w:rsid w:val="00705A29"/>
    <w:rsid w:val="00707498"/>
    <w:rsid w:val="007116B3"/>
    <w:rsid w:val="00711A65"/>
    <w:rsid w:val="00714133"/>
    <w:rsid w:val="00714DA4"/>
    <w:rsid w:val="007158B2"/>
    <w:rsid w:val="00716081"/>
    <w:rsid w:val="007166F4"/>
    <w:rsid w:val="007203FC"/>
    <w:rsid w:val="0072064B"/>
    <w:rsid w:val="00722B48"/>
    <w:rsid w:val="0072326F"/>
    <w:rsid w:val="00724164"/>
    <w:rsid w:val="00725DE7"/>
    <w:rsid w:val="0072636A"/>
    <w:rsid w:val="00726B44"/>
    <w:rsid w:val="007318DD"/>
    <w:rsid w:val="00733167"/>
    <w:rsid w:val="00737C36"/>
    <w:rsid w:val="00740D2C"/>
    <w:rsid w:val="00741B24"/>
    <w:rsid w:val="00744BF9"/>
    <w:rsid w:val="00745B9C"/>
    <w:rsid w:val="007510E4"/>
    <w:rsid w:val="00752623"/>
    <w:rsid w:val="00760F1F"/>
    <w:rsid w:val="00762FCE"/>
    <w:rsid w:val="0076423E"/>
    <w:rsid w:val="007646CB"/>
    <w:rsid w:val="0076658F"/>
    <w:rsid w:val="0077040A"/>
    <w:rsid w:val="00772D64"/>
    <w:rsid w:val="0079093A"/>
    <w:rsid w:val="00792609"/>
    <w:rsid w:val="00792887"/>
    <w:rsid w:val="007943E2"/>
    <w:rsid w:val="00794F2C"/>
    <w:rsid w:val="00796460"/>
    <w:rsid w:val="007A3BC7"/>
    <w:rsid w:val="007A5AC4"/>
    <w:rsid w:val="007B0FDD"/>
    <w:rsid w:val="007B4802"/>
    <w:rsid w:val="007B6668"/>
    <w:rsid w:val="007B6B33"/>
    <w:rsid w:val="007C122A"/>
    <w:rsid w:val="007C2701"/>
    <w:rsid w:val="007D2192"/>
    <w:rsid w:val="007E425F"/>
    <w:rsid w:val="007F0021"/>
    <w:rsid w:val="007F0BEE"/>
    <w:rsid w:val="007F2F52"/>
    <w:rsid w:val="00801F71"/>
    <w:rsid w:val="008030B9"/>
    <w:rsid w:val="00805F28"/>
    <w:rsid w:val="0080749F"/>
    <w:rsid w:val="00811D46"/>
    <w:rsid w:val="008125B0"/>
    <w:rsid w:val="008144CB"/>
    <w:rsid w:val="00821717"/>
    <w:rsid w:val="00824210"/>
    <w:rsid w:val="008263C0"/>
    <w:rsid w:val="008322F6"/>
    <w:rsid w:val="00836523"/>
    <w:rsid w:val="00841422"/>
    <w:rsid w:val="00841D3B"/>
    <w:rsid w:val="0084314C"/>
    <w:rsid w:val="00843171"/>
    <w:rsid w:val="008575C3"/>
    <w:rsid w:val="00863D28"/>
    <w:rsid w:val="008648C3"/>
    <w:rsid w:val="00880F26"/>
    <w:rsid w:val="008934A9"/>
    <w:rsid w:val="00896C2E"/>
    <w:rsid w:val="008A5095"/>
    <w:rsid w:val="008A608F"/>
    <w:rsid w:val="008B1A9A"/>
    <w:rsid w:val="008B4C3F"/>
    <w:rsid w:val="008B4EE6"/>
    <w:rsid w:val="008B4FE6"/>
    <w:rsid w:val="008B6C37"/>
    <w:rsid w:val="008C1D97"/>
    <w:rsid w:val="008D5EB1"/>
    <w:rsid w:val="008E18F7"/>
    <w:rsid w:val="008E1E10"/>
    <w:rsid w:val="008E291B"/>
    <w:rsid w:val="008E4F2F"/>
    <w:rsid w:val="008E5A4E"/>
    <w:rsid w:val="008E5BF6"/>
    <w:rsid w:val="008E6D58"/>
    <w:rsid w:val="008E74B0"/>
    <w:rsid w:val="009008A8"/>
    <w:rsid w:val="00902F0F"/>
    <w:rsid w:val="00902FAE"/>
    <w:rsid w:val="009063B0"/>
    <w:rsid w:val="00907106"/>
    <w:rsid w:val="009107FD"/>
    <w:rsid w:val="0091137C"/>
    <w:rsid w:val="00911567"/>
    <w:rsid w:val="00917AAE"/>
    <w:rsid w:val="00923C48"/>
    <w:rsid w:val="00924420"/>
    <w:rsid w:val="009251A9"/>
    <w:rsid w:val="00930699"/>
    <w:rsid w:val="00931F69"/>
    <w:rsid w:val="00934123"/>
    <w:rsid w:val="009424C0"/>
    <w:rsid w:val="00955774"/>
    <w:rsid w:val="009560B5"/>
    <w:rsid w:val="00956B84"/>
    <w:rsid w:val="009703D6"/>
    <w:rsid w:val="0097181B"/>
    <w:rsid w:val="0097493E"/>
    <w:rsid w:val="00976DC5"/>
    <w:rsid w:val="009818C7"/>
    <w:rsid w:val="00982DD4"/>
    <w:rsid w:val="009841E5"/>
    <w:rsid w:val="0098479F"/>
    <w:rsid w:val="00984A8A"/>
    <w:rsid w:val="009857B6"/>
    <w:rsid w:val="00985A8D"/>
    <w:rsid w:val="00986610"/>
    <w:rsid w:val="009877DC"/>
    <w:rsid w:val="00991F96"/>
    <w:rsid w:val="009926E6"/>
    <w:rsid w:val="00996F0A"/>
    <w:rsid w:val="009A00BB"/>
    <w:rsid w:val="009A0CCD"/>
    <w:rsid w:val="009A1D86"/>
    <w:rsid w:val="009A48D7"/>
    <w:rsid w:val="009B049C"/>
    <w:rsid w:val="009B11C8"/>
    <w:rsid w:val="009B2BCF"/>
    <w:rsid w:val="009B2FF8"/>
    <w:rsid w:val="009B5BA3"/>
    <w:rsid w:val="009C5377"/>
    <w:rsid w:val="009C60E9"/>
    <w:rsid w:val="009D0027"/>
    <w:rsid w:val="009D0655"/>
    <w:rsid w:val="009D3744"/>
    <w:rsid w:val="009D67FC"/>
    <w:rsid w:val="009E1E98"/>
    <w:rsid w:val="009E3ABE"/>
    <w:rsid w:val="009E3C4B"/>
    <w:rsid w:val="009F0637"/>
    <w:rsid w:val="009F62A6"/>
    <w:rsid w:val="009F674F"/>
    <w:rsid w:val="009F799E"/>
    <w:rsid w:val="00A02020"/>
    <w:rsid w:val="00A02A2B"/>
    <w:rsid w:val="00A056CB"/>
    <w:rsid w:val="00A07A29"/>
    <w:rsid w:val="00A10FF1"/>
    <w:rsid w:val="00A1506B"/>
    <w:rsid w:val="00A17CB2"/>
    <w:rsid w:val="00A20E9F"/>
    <w:rsid w:val="00A23191"/>
    <w:rsid w:val="00A319C0"/>
    <w:rsid w:val="00A33560"/>
    <w:rsid w:val="00A364E4"/>
    <w:rsid w:val="00A371A5"/>
    <w:rsid w:val="00A405B7"/>
    <w:rsid w:val="00A47BDF"/>
    <w:rsid w:val="00A51CD7"/>
    <w:rsid w:val="00A52ADB"/>
    <w:rsid w:val="00A533E8"/>
    <w:rsid w:val="00A542D9"/>
    <w:rsid w:val="00A56E64"/>
    <w:rsid w:val="00A624C3"/>
    <w:rsid w:val="00A64CC6"/>
    <w:rsid w:val="00A6641C"/>
    <w:rsid w:val="00A767D2"/>
    <w:rsid w:val="00A77273"/>
    <w:rsid w:val="00A77616"/>
    <w:rsid w:val="00A805DA"/>
    <w:rsid w:val="00A811B4"/>
    <w:rsid w:val="00A87CDE"/>
    <w:rsid w:val="00A92BAF"/>
    <w:rsid w:val="00A93F6D"/>
    <w:rsid w:val="00A94737"/>
    <w:rsid w:val="00A94BA3"/>
    <w:rsid w:val="00A96CBA"/>
    <w:rsid w:val="00AA1B9A"/>
    <w:rsid w:val="00AB1ACD"/>
    <w:rsid w:val="00AB277F"/>
    <w:rsid w:val="00AB4099"/>
    <w:rsid w:val="00AB449A"/>
    <w:rsid w:val="00AD14F9"/>
    <w:rsid w:val="00AD35D6"/>
    <w:rsid w:val="00AD498B"/>
    <w:rsid w:val="00AD4BBE"/>
    <w:rsid w:val="00AD58C5"/>
    <w:rsid w:val="00AE36C4"/>
    <w:rsid w:val="00AE472C"/>
    <w:rsid w:val="00AE5375"/>
    <w:rsid w:val="00AE6CF8"/>
    <w:rsid w:val="00AE6E28"/>
    <w:rsid w:val="00AF4CAC"/>
    <w:rsid w:val="00B03E0D"/>
    <w:rsid w:val="00B054F8"/>
    <w:rsid w:val="00B065D0"/>
    <w:rsid w:val="00B2219A"/>
    <w:rsid w:val="00B3059E"/>
    <w:rsid w:val="00B30D55"/>
    <w:rsid w:val="00B3581B"/>
    <w:rsid w:val="00B36B81"/>
    <w:rsid w:val="00B36FEE"/>
    <w:rsid w:val="00B37C80"/>
    <w:rsid w:val="00B5092B"/>
    <w:rsid w:val="00B5194E"/>
    <w:rsid w:val="00B51AF5"/>
    <w:rsid w:val="00B531FC"/>
    <w:rsid w:val="00B55347"/>
    <w:rsid w:val="00B57E5E"/>
    <w:rsid w:val="00B61F37"/>
    <w:rsid w:val="00B63CE7"/>
    <w:rsid w:val="00B7770F"/>
    <w:rsid w:val="00B77A89"/>
    <w:rsid w:val="00B77B27"/>
    <w:rsid w:val="00B8007E"/>
    <w:rsid w:val="00B8134E"/>
    <w:rsid w:val="00B81B55"/>
    <w:rsid w:val="00B84613"/>
    <w:rsid w:val="00B87AF0"/>
    <w:rsid w:val="00B9037B"/>
    <w:rsid w:val="00B910BD"/>
    <w:rsid w:val="00B93834"/>
    <w:rsid w:val="00B96469"/>
    <w:rsid w:val="00BA0DA2"/>
    <w:rsid w:val="00BA2981"/>
    <w:rsid w:val="00BA42EE"/>
    <w:rsid w:val="00BA48F9"/>
    <w:rsid w:val="00BB0DCA"/>
    <w:rsid w:val="00BB2666"/>
    <w:rsid w:val="00BB6B80"/>
    <w:rsid w:val="00BC3773"/>
    <w:rsid w:val="00BC381A"/>
    <w:rsid w:val="00BC496D"/>
    <w:rsid w:val="00BD0962"/>
    <w:rsid w:val="00BD1EED"/>
    <w:rsid w:val="00BE38DB"/>
    <w:rsid w:val="00BF0DA2"/>
    <w:rsid w:val="00BF109C"/>
    <w:rsid w:val="00BF1DA2"/>
    <w:rsid w:val="00BF34FA"/>
    <w:rsid w:val="00BF6667"/>
    <w:rsid w:val="00C004B6"/>
    <w:rsid w:val="00C047A7"/>
    <w:rsid w:val="00C05DE5"/>
    <w:rsid w:val="00C24DC8"/>
    <w:rsid w:val="00C33027"/>
    <w:rsid w:val="00C35060"/>
    <w:rsid w:val="00C37667"/>
    <w:rsid w:val="00C40E47"/>
    <w:rsid w:val="00C435DB"/>
    <w:rsid w:val="00C44D73"/>
    <w:rsid w:val="00C50B42"/>
    <w:rsid w:val="00C516FF"/>
    <w:rsid w:val="00C52BFA"/>
    <w:rsid w:val="00C53D1D"/>
    <w:rsid w:val="00C53F26"/>
    <w:rsid w:val="00C540BC"/>
    <w:rsid w:val="00C62541"/>
    <w:rsid w:val="00C64F7D"/>
    <w:rsid w:val="00C655DB"/>
    <w:rsid w:val="00C67309"/>
    <w:rsid w:val="00C70B78"/>
    <w:rsid w:val="00C733B7"/>
    <w:rsid w:val="00C760A0"/>
    <w:rsid w:val="00C7614E"/>
    <w:rsid w:val="00C77BF1"/>
    <w:rsid w:val="00C80D60"/>
    <w:rsid w:val="00C82FBD"/>
    <w:rsid w:val="00C85267"/>
    <w:rsid w:val="00C8721B"/>
    <w:rsid w:val="00C9372C"/>
    <w:rsid w:val="00C9470E"/>
    <w:rsid w:val="00C95CEB"/>
    <w:rsid w:val="00CA1054"/>
    <w:rsid w:val="00CA63EB"/>
    <w:rsid w:val="00CA69F1"/>
    <w:rsid w:val="00CA7CF2"/>
    <w:rsid w:val="00CB40A5"/>
    <w:rsid w:val="00CB6991"/>
    <w:rsid w:val="00CC23AC"/>
    <w:rsid w:val="00CC45B0"/>
    <w:rsid w:val="00CC6194"/>
    <w:rsid w:val="00CC6305"/>
    <w:rsid w:val="00CC78A5"/>
    <w:rsid w:val="00CD0516"/>
    <w:rsid w:val="00CD39AD"/>
    <w:rsid w:val="00CD756B"/>
    <w:rsid w:val="00CE002B"/>
    <w:rsid w:val="00CE3FA7"/>
    <w:rsid w:val="00CE734F"/>
    <w:rsid w:val="00CF112E"/>
    <w:rsid w:val="00CF161D"/>
    <w:rsid w:val="00CF5F4F"/>
    <w:rsid w:val="00D179F0"/>
    <w:rsid w:val="00D20FE8"/>
    <w:rsid w:val="00D218DC"/>
    <w:rsid w:val="00D24E56"/>
    <w:rsid w:val="00D31643"/>
    <w:rsid w:val="00D31AEB"/>
    <w:rsid w:val="00D32ECD"/>
    <w:rsid w:val="00D361E4"/>
    <w:rsid w:val="00D42A8F"/>
    <w:rsid w:val="00D432AA"/>
    <w:rsid w:val="00D439F6"/>
    <w:rsid w:val="00D443C6"/>
    <w:rsid w:val="00D459C6"/>
    <w:rsid w:val="00D47C0D"/>
    <w:rsid w:val="00D50729"/>
    <w:rsid w:val="00D50C19"/>
    <w:rsid w:val="00D5379E"/>
    <w:rsid w:val="00D62643"/>
    <w:rsid w:val="00D64C0F"/>
    <w:rsid w:val="00D72EFE"/>
    <w:rsid w:val="00D76227"/>
    <w:rsid w:val="00D77DF1"/>
    <w:rsid w:val="00D86AFF"/>
    <w:rsid w:val="00D93C2B"/>
    <w:rsid w:val="00D95A44"/>
    <w:rsid w:val="00D95D16"/>
    <w:rsid w:val="00D97C76"/>
    <w:rsid w:val="00DA11FA"/>
    <w:rsid w:val="00DA338C"/>
    <w:rsid w:val="00DB02B4"/>
    <w:rsid w:val="00DB538D"/>
    <w:rsid w:val="00DC275C"/>
    <w:rsid w:val="00DC4B0D"/>
    <w:rsid w:val="00DC6056"/>
    <w:rsid w:val="00DC7FE1"/>
    <w:rsid w:val="00DD3F3F"/>
    <w:rsid w:val="00DD5572"/>
    <w:rsid w:val="00DE5D80"/>
    <w:rsid w:val="00DF58CD"/>
    <w:rsid w:val="00DF65DE"/>
    <w:rsid w:val="00E019A5"/>
    <w:rsid w:val="00E02EC8"/>
    <w:rsid w:val="00E037F5"/>
    <w:rsid w:val="00E04ECB"/>
    <w:rsid w:val="00E05A09"/>
    <w:rsid w:val="00E06CA1"/>
    <w:rsid w:val="00E16294"/>
    <w:rsid w:val="00E172B8"/>
    <w:rsid w:val="00E17D75"/>
    <w:rsid w:val="00E17FB4"/>
    <w:rsid w:val="00E20B75"/>
    <w:rsid w:val="00E214F2"/>
    <w:rsid w:val="00E2371E"/>
    <w:rsid w:val="00E24BD7"/>
    <w:rsid w:val="00E26523"/>
    <w:rsid w:val="00E26809"/>
    <w:rsid w:val="00E3271A"/>
    <w:rsid w:val="00E3412D"/>
    <w:rsid w:val="00E34CE4"/>
    <w:rsid w:val="00E40B72"/>
    <w:rsid w:val="00E40DBA"/>
    <w:rsid w:val="00E46F87"/>
    <w:rsid w:val="00E57322"/>
    <w:rsid w:val="00E602AA"/>
    <w:rsid w:val="00E628CB"/>
    <w:rsid w:val="00E62AD9"/>
    <w:rsid w:val="00E638C8"/>
    <w:rsid w:val="00E66385"/>
    <w:rsid w:val="00E6710E"/>
    <w:rsid w:val="00E676BD"/>
    <w:rsid w:val="00E7509B"/>
    <w:rsid w:val="00E761A3"/>
    <w:rsid w:val="00E86590"/>
    <w:rsid w:val="00E907FF"/>
    <w:rsid w:val="00E92EDD"/>
    <w:rsid w:val="00EA42D1"/>
    <w:rsid w:val="00EA42EF"/>
    <w:rsid w:val="00EB2DD1"/>
    <w:rsid w:val="00EB6B37"/>
    <w:rsid w:val="00EC29FE"/>
    <w:rsid w:val="00EC3C70"/>
    <w:rsid w:val="00ED019F"/>
    <w:rsid w:val="00ED092F"/>
    <w:rsid w:val="00ED3A3D"/>
    <w:rsid w:val="00ED3F16"/>
    <w:rsid w:val="00ED538A"/>
    <w:rsid w:val="00ED6017"/>
    <w:rsid w:val="00ED6FBC"/>
    <w:rsid w:val="00EE2F16"/>
    <w:rsid w:val="00EE30BE"/>
    <w:rsid w:val="00EE3861"/>
    <w:rsid w:val="00EE5083"/>
    <w:rsid w:val="00EE6583"/>
    <w:rsid w:val="00EF2E73"/>
    <w:rsid w:val="00EF7683"/>
    <w:rsid w:val="00EF7A2D"/>
    <w:rsid w:val="00F04F8D"/>
    <w:rsid w:val="00F06AB4"/>
    <w:rsid w:val="00F10AD0"/>
    <w:rsid w:val="00F1137A"/>
    <w:rsid w:val="00F116CC"/>
    <w:rsid w:val="00F12BD1"/>
    <w:rsid w:val="00F14EC4"/>
    <w:rsid w:val="00F15327"/>
    <w:rsid w:val="00F168CF"/>
    <w:rsid w:val="00F21DFA"/>
    <w:rsid w:val="00F2555C"/>
    <w:rsid w:val="00F31DF3"/>
    <w:rsid w:val="00F33AE5"/>
    <w:rsid w:val="00F3597D"/>
    <w:rsid w:val="00F4376D"/>
    <w:rsid w:val="00F45399"/>
    <w:rsid w:val="00F465EA"/>
    <w:rsid w:val="00F47E04"/>
    <w:rsid w:val="00F54E7B"/>
    <w:rsid w:val="00F55A88"/>
    <w:rsid w:val="00F645FD"/>
    <w:rsid w:val="00F658D1"/>
    <w:rsid w:val="00F74005"/>
    <w:rsid w:val="00F76884"/>
    <w:rsid w:val="00F83D24"/>
    <w:rsid w:val="00F83DD9"/>
    <w:rsid w:val="00F83F40"/>
    <w:rsid w:val="00FA117A"/>
    <w:rsid w:val="00FB386A"/>
    <w:rsid w:val="00FC0786"/>
    <w:rsid w:val="00FC49EF"/>
    <w:rsid w:val="00FC5D82"/>
    <w:rsid w:val="00FE36E2"/>
    <w:rsid w:val="00FF11AD"/>
    <w:rsid w:val="00FF2971"/>
    <w:rsid w:val="00FF34D4"/>
    <w:rsid w:val="00FF76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3844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30B9"/>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Poprawka">
    <w:name w:val="Revision"/>
    <w:hidden/>
    <w:uiPriority w:val="99"/>
    <w:semiHidden/>
    <w:rsid w:val="00DA338C"/>
    <w:rPr>
      <w:sz w:val="22"/>
      <w:szCs w:val="22"/>
      <w:lang w:eastAsia="en-US"/>
    </w:rPr>
  </w:style>
  <w:style w:type="paragraph" w:styleId="Bezodstpw">
    <w:name w:val="No Spacing"/>
    <w:uiPriority w:val="1"/>
    <w:qFormat/>
    <w:rsid w:val="00AE6E28"/>
    <w:rPr>
      <w:sz w:val="22"/>
      <w:szCs w:val="22"/>
      <w:lang w:eastAsia="en-US"/>
    </w:rPr>
  </w:style>
  <w:style w:type="paragraph" w:customStyle="1" w:styleId="ARTartustawynprozporzdzenia">
    <w:name w:val="ART(§) – art. ustawy (§ np. rozporządzenia)"/>
    <w:uiPriority w:val="11"/>
    <w:qFormat/>
    <w:rsid w:val="00F1137A"/>
    <w:pPr>
      <w:suppressAutoHyphens/>
      <w:autoSpaceDE w:val="0"/>
      <w:autoSpaceDN w:val="0"/>
      <w:adjustRightInd w:val="0"/>
      <w:spacing w:before="120" w:line="360" w:lineRule="auto"/>
      <w:ind w:firstLine="510"/>
      <w:jc w:val="both"/>
    </w:pPr>
    <w:rPr>
      <w:rFonts w:ascii="Times" w:eastAsiaTheme="minorEastAsia" w:hAnsi="Times" w:cs="Arial"/>
      <w:sz w:val="24"/>
    </w:rPr>
  </w:style>
  <w:style w:type="character" w:customStyle="1" w:styleId="UnresolvedMention">
    <w:name w:val="Unresolved Mention"/>
    <w:basedOn w:val="Domylnaczcionkaakapitu"/>
    <w:uiPriority w:val="99"/>
    <w:semiHidden/>
    <w:unhideWhenUsed/>
    <w:rsid w:val="00AD4B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465512050">
      <w:bodyDiv w:val="1"/>
      <w:marLeft w:val="0"/>
      <w:marRight w:val="0"/>
      <w:marTop w:val="0"/>
      <w:marBottom w:val="0"/>
      <w:divBdr>
        <w:top w:val="none" w:sz="0" w:space="0" w:color="auto"/>
        <w:left w:val="none" w:sz="0" w:space="0" w:color="auto"/>
        <w:bottom w:val="none" w:sz="0" w:space="0" w:color="auto"/>
        <w:right w:val="none" w:sz="0" w:space="0" w:color="auto"/>
      </w:divBdr>
    </w:div>
    <w:div w:id="511652527">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619993660">
      <w:bodyDiv w:val="1"/>
      <w:marLeft w:val="0"/>
      <w:marRight w:val="0"/>
      <w:marTop w:val="0"/>
      <w:marBottom w:val="0"/>
      <w:divBdr>
        <w:top w:val="none" w:sz="0" w:space="0" w:color="auto"/>
        <w:left w:val="none" w:sz="0" w:space="0" w:color="auto"/>
        <w:bottom w:val="none" w:sz="0" w:space="0" w:color="auto"/>
        <w:right w:val="none" w:sz="0" w:space="0" w:color="auto"/>
      </w:divBdr>
    </w:div>
    <w:div w:id="785124311">
      <w:bodyDiv w:val="1"/>
      <w:marLeft w:val="0"/>
      <w:marRight w:val="0"/>
      <w:marTop w:val="0"/>
      <w:marBottom w:val="0"/>
      <w:divBdr>
        <w:top w:val="none" w:sz="0" w:space="0" w:color="auto"/>
        <w:left w:val="none" w:sz="0" w:space="0" w:color="auto"/>
        <w:bottom w:val="none" w:sz="0" w:space="0" w:color="auto"/>
        <w:right w:val="none" w:sz="0" w:space="0" w:color="auto"/>
      </w:divBdr>
      <w:divsChild>
        <w:div w:id="1379008770">
          <w:marLeft w:val="0"/>
          <w:marRight w:val="0"/>
          <w:marTop w:val="0"/>
          <w:marBottom w:val="0"/>
          <w:divBdr>
            <w:top w:val="none" w:sz="0" w:space="0" w:color="auto"/>
            <w:left w:val="none" w:sz="0" w:space="0" w:color="auto"/>
            <w:bottom w:val="none" w:sz="0" w:space="0" w:color="auto"/>
            <w:right w:val="none" w:sz="0" w:space="0" w:color="auto"/>
          </w:divBdr>
          <w:divsChild>
            <w:div w:id="182689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7170">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48657346">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10384251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700356870">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859005535">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e.grabowska@gunb.gov.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ad455f4-1511-4a0e-94c0-7ed29ab8ad0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EB9A957C0E344E9659BEE67C1882CB" ma:contentTypeVersion="10" ma:contentTypeDescription="Create a new document." ma:contentTypeScope="" ma:versionID="97a0a6bd9277f489f18e4b9f5053d585">
  <xsd:schema xmlns:xsd="http://www.w3.org/2001/XMLSchema" xmlns:xs="http://www.w3.org/2001/XMLSchema" xmlns:p="http://schemas.microsoft.com/office/2006/metadata/properties" xmlns:ns3="9ad455f4-1511-4a0e-94c0-7ed29ab8ad06" xmlns:ns4="6da72034-92df-4bf8-94a6-e01101782741" targetNamespace="http://schemas.microsoft.com/office/2006/metadata/properties" ma:root="true" ma:fieldsID="1820a95b72ada8a23f5ac1fdd4f57d21" ns3:_="" ns4:_="">
    <xsd:import namespace="9ad455f4-1511-4a0e-94c0-7ed29ab8ad06"/>
    <xsd:import namespace="6da72034-92df-4bf8-94a6-e0110178274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455f4-1511-4a0e-94c0-7ed29ab8a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a72034-92df-4bf8-94a6-e0110178274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399E4C-32EE-4AFD-ACB3-4D64DEC5DC2B}">
  <ds:schemaRefs>
    <ds:schemaRef ds:uri="http://purl.org/dc/terms/"/>
    <ds:schemaRef ds:uri="http://schemas.openxmlformats.org/package/2006/metadata/core-properties"/>
    <ds:schemaRef ds:uri="http://schemas.microsoft.com/office/2006/documentManagement/types"/>
    <ds:schemaRef ds:uri="9ad455f4-1511-4a0e-94c0-7ed29ab8ad06"/>
    <ds:schemaRef ds:uri="http://schemas.microsoft.com/office/infopath/2007/PartnerControls"/>
    <ds:schemaRef ds:uri="http://purl.org/dc/elements/1.1/"/>
    <ds:schemaRef ds:uri="http://schemas.microsoft.com/office/2006/metadata/properties"/>
    <ds:schemaRef ds:uri="6da72034-92df-4bf8-94a6-e01101782741"/>
    <ds:schemaRef ds:uri="http://www.w3.org/XML/1998/namespace"/>
    <ds:schemaRef ds:uri="http://purl.org/dc/dcmitype/"/>
  </ds:schemaRefs>
</ds:datastoreItem>
</file>

<file path=customXml/itemProps2.xml><?xml version="1.0" encoding="utf-8"?>
<ds:datastoreItem xmlns:ds="http://schemas.openxmlformats.org/officeDocument/2006/customXml" ds:itemID="{62758700-B0FC-4366-A9F8-2564FA17E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d455f4-1511-4a0e-94c0-7ed29ab8ad06"/>
    <ds:schemaRef ds:uri="6da72034-92df-4bf8-94a6-e01101782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1DAE4E-5744-4500-9F34-A821250DE6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3583</Words>
  <Characters>23627</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27156</CharactersWithSpaces>
  <SharedDoc>false</SharedDoc>
  <HLinks>
    <vt:vector size="12" baseType="variant">
      <vt:variant>
        <vt:i4>1638433</vt:i4>
      </vt:variant>
      <vt:variant>
        <vt:i4>61</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58</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2023-07-05T11:38:00Z</dcterms:created>
  <dcterms:modified xsi:type="dcterms:W3CDTF">2023-07-05T11:38:00Z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0x010100AAEB9A957C0E344E9659BEE67C1882CB</vt:lpwstr>
  </property>
</Properties>
</file>