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BD714" w14:textId="77777777" w:rsidR="00665219" w:rsidRPr="00665219" w:rsidRDefault="00665219" w:rsidP="00665219">
      <w:pPr>
        <w:jc w:val="center"/>
        <w:rPr>
          <w:b/>
          <w:bCs/>
          <w:sz w:val="24"/>
          <w:szCs w:val="24"/>
        </w:rPr>
      </w:pPr>
      <w:r w:rsidRPr="00665219">
        <w:rPr>
          <w:b/>
          <w:bCs/>
          <w:sz w:val="24"/>
          <w:szCs w:val="24"/>
        </w:rPr>
        <w:t xml:space="preserve">Stanowisko </w:t>
      </w:r>
    </w:p>
    <w:p w14:paraId="0399A341" w14:textId="40384DC2" w:rsidR="00665219" w:rsidRPr="00665219" w:rsidRDefault="00665219" w:rsidP="00665219">
      <w:pPr>
        <w:jc w:val="center"/>
        <w:rPr>
          <w:b/>
          <w:bCs/>
          <w:sz w:val="24"/>
          <w:szCs w:val="24"/>
        </w:rPr>
      </w:pPr>
      <w:r w:rsidRPr="00665219">
        <w:rPr>
          <w:b/>
          <w:bCs/>
          <w:sz w:val="24"/>
          <w:szCs w:val="24"/>
        </w:rPr>
        <w:t>Zespołu do spraw koordynacji sieci laboratoriów COVID</w:t>
      </w:r>
    </w:p>
    <w:p w14:paraId="340C1ACC" w14:textId="1CD8D9B1" w:rsidR="00665219" w:rsidRPr="00665219" w:rsidRDefault="00665219" w:rsidP="00665219">
      <w:pPr>
        <w:pStyle w:val="Akapitzlist"/>
        <w:spacing w:line="360" w:lineRule="auto"/>
        <w:jc w:val="center"/>
        <w:rPr>
          <w:b/>
          <w:bCs/>
          <w:sz w:val="24"/>
          <w:szCs w:val="24"/>
        </w:rPr>
      </w:pPr>
      <w:r w:rsidRPr="00665219">
        <w:rPr>
          <w:b/>
          <w:bCs/>
          <w:sz w:val="24"/>
          <w:szCs w:val="24"/>
        </w:rPr>
        <w:t>w sprawie przechowywania próbek lub RNA celem zabezpieczenia materiału do dalszej analizy metodą sekwencjonowania pełnogenomowego</w:t>
      </w:r>
    </w:p>
    <w:p w14:paraId="17699485" w14:textId="7317FA47" w:rsidR="00D02717" w:rsidRPr="00665219" w:rsidRDefault="00665219" w:rsidP="00665219">
      <w:pPr>
        <w:jc w:val="center"/>
        <w:rPr>
          <w:b/>
          <w:bCs/>
          <w:sz w:val="24"/>
          <w:szCs w:val="24"/>
        </w:rPr>
      </w:pPr>
      <w:r w:rsidRPr="00665219">
        <w:rPr>
          <w:b/>
          <w:bCs/>
          <w:sz w:val="24"/>
          <w:szCs w:val="24"/>
        </w:rPr>
        <w:t>z dnia 22.02.2021</w:t>
      </w:r>
    </w:p>
    <w:p w14:paraId="79E96954" w14:textId="0A7ABF51" w:rsidR="00665219" w:rsidRPr="00665219" w:rsidRDefault="00665219" w:rsidP="00665219">
      <w:pPr>
        <w:jc w:val="center"/>
        <w:rPr>
          <w:b/>
          <w:bCs/>
          <w:sz w:val="24"/>
          <w:szCs w:val="24"/>
        </w:rPr>
      </w:pPr>
    </w:p>
    <w:p w14:paraId="220A4D63" w14:textId="3F05FA16" w:rsidR="00665219" w:rsidRPr="00665219" w:rsidRDefault="00665219" w:rsidP="0066521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527819D1" w14:textId="648349D5" w:rsidR="00665219" w:rsidRPr="00665219" w:rsidRDefault="00665219" w:rsidP="00665219">
      <w:pPr>
        <w:jc w:val="center"/>
        <w:rPr>
          <w:b/>
          <w:bCs/>
          <w:sz w:val="24"/>
          <w:szCs w:val="24"/>
        </w:rPr>
      </w:pPr>
    </w:p>
    <w:p w14:paraId="744CFD5D" w14:textId="31EF6403" w:rsidR="00665219" w:rsidRPr="00665219" w:rsidRDefault="00665219" w:rsidP="00665219">
      <w:pPr>
        <w:jc w:val="both"/>
        <w:rPr>
          <w:sz w:val="24"/>
          <w:szCs w:val="24"/>
        </w:rPr>
      </w:pPr>
      <w:r w:rsidRPr="00665219">
        <w:rPr>
          <w:sz w:val="24"/>
          <w:szCs w:val="24"/>
        </w:rPr>
        <w:t xml:space="preserve">Zespół zaleca przechowywanie próbek lub RNA od pacjentów z wynikiem dodatnim </w:t>
      </w:r>
      <w:r w:rsidR="00893B97">
        <w:rPr>
          <w:sz w:val="24"/>
          <w:szCs w:val="24"/>
        </w:rPr>
        <w:t xml:space="preserve">w kierunku SARS-CoV-2 </w:t>
      </w:r>
      <w:r w:rsidRPr="00665219">
        <w:rPr>
          <w:sz w:val="24"/>
          <w:szCs w:val="24"/>
        </w:rPr>
        <w:t>przez okres minimum 7 dni, celem zabezpieczenia materiału do dalszej analizy metodą sekwencjonowania pełnogenomowego.</w:t>
      </w:r>
    </w:p>
    <w:p w14:paraId="1BB44F9E" w14:textId="245E79DC" w:rsidR="00665219" w:rsidRPr="00665219" w:rsidRDefault="00665219" w:rsidP="00665219">
      <w:pPr>
        <w:jc w:val="both"/>
        <w:rPr>
          <w:b/>
          <w:bCs/>
          <w:sz w:val="24"/>
          <w:szCs w:val="24"/>
        </w:rPr>
      </w:pPr>
      <w:r w:rsidRPr="00665219">
        <w:rPr>
          <w:sz w:val="24"/>
          <w:szCs w:val="24"/>
        </w:rPr>
        <w:t xml:space="preserve">Zalecana temperatura przechowywania materiału powinna być niższa niż </w:t>
      </w:r>
      <w:r w:rsidRPr="00345743">
        <w:rPr>
          <w:b/>
          <w:bCs/>
          <w:sz w:val="24"/>
          <w:szCs w:val="24"/>
        </w:rPr>
        <w:t>-</w:t>
      </w:r>
      <w:r w:rsidRPr="00665219">
        <w:rPr>
          <w:sz w:val="24"/>
          <w:szCs w:val="24"/>
        </w:rPr>
        <w:t>20</w:t>
      </w:r>
      <w:r w:rsidRPr="00345743">
        <w:rPr>
          <w:sz w:val="24"/>
          <w:szCs w:val="24"/>
          <w:vertAlign w:val="superscript"/>
        </w:rPr>
        <w:t>o</w:t>
      </w:r>
      <w:r w:rsidRPr="00665219">
        <w:rPr>
          <w:sz w:val="24"/>
          <w:szCs w:val="24"/>
        </w:rPr>
        <w:t>C, należy unikać nieuzasadnionego rozmrażania i zamrażania próbek. Można zrezygnować z przechowywania próbek, w których żaden z markerów</w:t>
      </w:r>
      <w:r w:rsidR="00893B97">
        <w:rPr>
          <w:sz w:val="24"/>
          <w:szCs w:val="24"/>
        </w:rPr>
        <w:t xml:space="preserve"> genetycznych </w:t>
      </w:r>
      <w:r w:rsidR="00CC3926">
        <w:rPr>
          <w:sz w:val="24"/>
          <w:szCs w:val="24"/>
        </w:rPr>
        <w:t xml:space="preserve">SARS-CoV-2 poszukiwanych w teście RT-PCR </w:t>
      </w:r>
      <w:r w:rsidRPr="00665219">
        <w:rPr>
          <w:sz w:val="24"/>
          <w:szCs w:val="24"/>
        </w:rPr>
        <w:t xml:space="preserve">nie miał </w:t>
      </w:r>
      <w:proofErr w:type="spellStart"/>
      <w:r w:rsidRPr="00665219">
        <w:rPr>
          <w:sz w:val="24"/>
          <w:szCs w:val="24"/>
        </w:rPr>
        <w:t>Ct</w:t>
      </w:r>
      <w:proofErr w:type="spellEnd"/>
      <w:r w:rsidRPr="00665219">
        <w:rPr>
          <w:sz w:val="24"/>
          <w:szCs w:val="24"/>
        </w:rPr>
        <w:t xml:space="preserve"> </w:t>
      </w:r>
      <w:r w:rsidR="00BB6488">
        <w:rPr>
          <w:rFonts w:cstheme="minorHAnsi"/>
          <w:sz w:val="24"/>
          <w:szCs w:val="24"/>
        </w:rPr>
        <w:t>≤</w:t>
      </w:r>
      <w:r w:rsidRPr="00665219">
        <w:rPr>
          <w:sz w:val="24"/>
          <w:szCs w:val="24"/>
        </w:rPr>
        <w:t>30.</w:t>
      </w:r>
    </w:p>
    <w:sectPr w:rsidR="00665219" w:rsidRPr="00665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86975"/>
    <w:multiLevelType w:val="hybridMultilevel"/>
    <w:tmpl w:val="29421C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42"/>
    <w:rsid w:val="00345743"/>
    <w:rsid w:val="00665219"/>
    <w:rsid w:val="00721042"/>
    <w:rsid w:val="00893B97"/>
    <w:rsid w:val="00BB6488"/>
    <w:rsid w:val="00CC3926"/>
    <w:rsid w:val="00D0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1982A"/>
  <w15:chartTrackingRefBased/>
  <w15:docId w15:val="{A5FAC939-3414-4957-B0E5-F9A96D95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5219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5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7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614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Miszczak Anna</dc:creator>
  <cp:keywords/>
  <dc:description/>
  <cp:lastModifiedBy>Aleksandra Umińska</cp:lastModifiedBy>
  <cp:revision>2</cp:revision>
  <dcterms:created xsi:type="dcterms:W3CDTF">2021-02-24T10:48:00Z</dcterms:created>
  <dcterms:modified xsi:type="dcterms:W3CDTF">2021-02-24T10:48:00Z</dcterms:modified>
</cp:coreProperties>
</file>