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663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21FD3">
        <w:rPr>
          <w:rFonts w:asciiTheme="minorHAnsi" w:hAnsiTheme="minorHAnsi" w:cstheme="minorHAnsi"/>
          <w:bCs/>
          <w:sz w:val="24"/>
          <w:szCs w:val="24"/>
        </w:rPr>
        <w:t>06 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21FD3" w:rsidRDefault="00121FD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21FD3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DOOŚ-WDŚZOO.420.52.2021 .MW. 10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21FD3" w:rsidRPr="00121FD3" w:rsidRDefault="00121FD3" w:rsidP="00121F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1F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</w:t>
      </w:r>
      <w:proofErr w:type="spellStart"/>
      <w:r w:rsidRPr="00121FD3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121FD3">
        <w:rPr>
          <w:rFonts w:asciiTheme="minorHAnsi" w:hAnsiTheme="minorHAnsi" w:cstheme="minorHAnsi"/>
          <w:bCs/>
          <w:color w:val="000000"/>
          <w:sz w:val="24"/>
          <w:szCs w:val="24"/>
        </w:rPr>
        <w:t>, zawiadamiam strony postępowania, że Generalny Dyrektor Ochrony Środowiska decyzją z dnia 5 maja 2022 r., znak: DOOŚ-WDŚZOO.420.52.2021.MW.9, odmówił stwierdzenia nieważności decyzji Regionalnego Dyrektora Ochrony Środowiska w Rzeszowie z dnia 3 marca 2020 r., znak: WOOŚ.420.11.7.2019.BK.28, o środowiskowych uwarunkowaniach dla przedsięwzięcia pod nazwą: Zespół budynków mieszkalnych wielorodzinnych 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rejonie ul. Witosa,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Khala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>, Śliw</w:t>
      </w:r>
      <w:r w:rsidRPr="00121FD3">
        <w:rPr>
          <w:rFonts w:asciiTheme="minorHAnsi" w:hAnsiTheme="minorHAnsi" w:cstheme="minorHAnsi"/>
          <w:bCs/>
          <w:color w:val="000000"/>
          <w:sz w:val="24"/>
          <w:szCs w:val="24"/>
        </w:rPr>
        <w:t>y w Mielcu.</w:t>
      </w:r>
    </w:p>
    <w:p w:rsidR="00121FD3" w:rsidRPr="00121FD3" w:rsidRDefault="00121FD3" w:rsidP="00121F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1FD3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121FD3" w:rsidRPr="00121FD3" w:rsidRDefault="00121FD3" w:rsidP="00121F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1FD3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 Generalnej Dyrekcji Ochrony Środowiska oraz Regionalnej Dyrekcji Ochrony Środowiska w Rzeszowie lub w sposób wskazany w art. 49b § 1 Kpa.</w:t>
      </w:r>
    </w:p>
    <w:p w:rsidR="00457259" w:rsidRDefault="00121FD3" w:rsidP="00121F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1FD3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</w:t>
      </w:r>
      <w:hyperlink r:id="rId9" w:history="1">
        <w:r w:rsidRPr="005974D7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https://www.gov.pl/web/gdos/udostepnianie-informacji-publicznej3</w:t>
        </w:r>
      </w:hyperlink>
      <w:r w:rsidRPr="00121FD3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121FD3" w:rsidRDefault="00121FD3" w:rsidP="00121FD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21FD3" w:rsidRPr="00121FD3" w:rsidRDefault="00121FD3" w:rsidP="00121FD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1FD3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21FD3" w:rsidRPr="00121FD3" w:rsidRDefault="00121FD3" w:rsidP="00121FD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1FD3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</w:t>
      </w:r>
      <w:r>
        <w:rPr>
          <w:rFonts w:asciiTheme="minorHAnsi" w:hAnsiTheme="minorHAnsi" w:cstheme="minorHAnsi"/>
          <w:bCs/>
        </w:rPr>
        <w:t xml:space="preserve">nia wniosku, udostępnia stronie </w:t>
      </w:r>
      <w:r w:rsidRPr="00121FD3">
        <w:rPr>
          <w:rFonts w:asciiTheme="minorHAnsi" w:hAnsiTheme="minorHAnsi" w:cstheme="minorHAnsi"/>
          <w:bCs/>
        </w:rPr>
        <w:t>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121FD3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985B8F" w:rsidRPr="00B35A7F" w:rsidRDefault="00121FD3" w:rsidP="00121FD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1FD3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121FD3">
        <w:rPr>
          <w:rFonts w:asciiTheme="minorHAnsi" w:hAnsiTheme="minorHAnsi" w:cstheme="minorHAnsi"/>
          <w:bCs/>
        </w:rPr>
        <w:t>ooś</w:t>
      </w:r>
      <w:proofErr w:type="spellEnd"/>
      <w:r w:rsidRPr="00121FD3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97" w:rsidRDefault="00BE4297">
      <w:pPr>
        <w:spacing w:after="0" w:line="240" w:lineRule="auto"/>
      </w:pPr>
      <w:r>
        <w:separator/>
      </w:r>
    </w:p>
  </w:endnote>
  <w:endnote w:type="continuationSeparator" w:id="0">
    <w:p w:rsidR="00BE4297" w:rsidRDefault="00BE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21FD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E429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97" w:rsidRDefault="00BE4297">
      <w:pPr>
        <w:spacing w:after="0" w:line="240" w:lineRule="auto"/>
      </w:pPr>
      <w:r>
        <w:separator/>
      </w:r>
    </w:p>
  </w:footnote>
  <w:footnote w:type="continuationSeparator" w:id="0">
    <w:p w:rsidR="00BE4297" w:rsidRDefault="00BE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BE429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E429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E429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21FD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E4297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licznej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92B5-92F6-4FFE-8ECC-157F8CA8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2</cp:revision>
  <cp:lastPrinted>2023-06-05T13:14:00Z</cp:lastPrinted>
  <dcterms:created xsi:type="dcterms:W3CDTF">2023-07-07T12:51:00Z</dcterms:created>
  <dcterms:modified xsi:type="dcterms:W3CDTF">2023-07-07T12:51:00Z</dcterms:modified>
</cp:coreProperties>
</file>