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1F3F" w14:textId="5E8AA212" w:rsidR="00231AAD" w:rsidRPr="008A5C93" w:rsidRDefault="008E7B9D">
      <w:pPr>
        <w:pStyle w:val="Nagwek11"/>
        <w:keepNext/>
        <w:keepLines/>
        <w:rPr>
          <w:rFonts w:ascii="Lato" w:hAnsi="Lato"/>
        </w:rPr>
      </w:pPr>
      <w:bookmarkStart w:id="0" w:name="bookmark0"/>
      <w:r>
        <w:rPr>
          <w:rStyle w:val="Nagwek10"/>
          <w:rFonts w:ascii="Lato" w:hAnsi="Lato"/>
        </w:rPr>
        <w:t>Europejska d</w:t>
      </w:r>
      <w:r w:rsidR="00E21DA9" w:rsidRPr="008A5C93">
        <w:rPr>
          <w:rStyle w:val="Nagwek10"/>
          <w:rFonts w:ascii="Lato" w:hAnsi="Lato"/>
        </w:rPr>
        <w:t>eklaracja</w:t>
      </w:r>
      <w:r w:rsidR="00A226CA" w:rsidRPr="008A5C93">
        <w:rPr>
          <w:rStyle w:val="Nagwek10"/>
          <w:rFonts w:ascii="Lato" w:hAnsi="Lato"/>
        </w:rPr>
        <w:t xml:space="preserve"> </w:t>
      </w:r>
      <w:r w:rsidR="00BE2BCC" w:rsidRPr="008A5C93">
        <w:rPr>
          <w:rStyle w:val="Nagwek10"/>
          <w:rFonts w:ascii="Lato" w:hAnsi="Lato"/>
        </w:rPr>
        <w:br/>
      </w:r>
      <w:r w:rsidR="00A226CA" w:rsidRPr="008A5C93">
        <w:rPr>
          <w:rStyle w:val="Nagwek10"/>
          <w:rFonts w:ascii="Lato" w:hAnsi="Lato"/>
        </w:rPr>
        <w:t xml:space="preserve">w sprawie </w:t>
      </w:r>
      <w:r w:rsidR="00E21DA9" w:rsidRPr="008A5C93">
        <w:rPr>
          <w:rStyle w:val="Nagwek10"/>
          <w:rFonts w:ascii="Lato" w:hAnsi="Lato"/>
        </w:rPr>
        <w:br/>
      </w:r>
      <w:r w:rsidR="0053496D" w:rsidRPr="008A5C93">
        <w:rPr>
          <w:rStyle w:val="Nagwek10"/>
          <w:rFonts w:ascii="Lato" w:hAnsi="Lato"/>
        </w:rPr>
        <w:t>edukacji globalnej</w:t>
      </w:r>
      <w:r w:rsidR="00BA6A99">
        <w:rPr>
          <w:rStyle w:val="Nagwek10"/>
          <w:rFonts w:ascii="Lato" w:hAnsi="Lato"/>
        </w:rPr>
        <w:t xml:space="preserve"> do </w:t>
      </w:r>
      <w:r w:rsidR="00E21DA9" w:rsidRPr="008A5C93">
        <w:rPr>
          <w:rStyle w:val="Nagwek10"/>
          <w:rFonts w:ascii="Lato" w:hAnsi="Lato"/>
        </w:rPr>
        <w:t>2050</w:t>
      </w:r>
      <w:bookmarkEnd w:id="0"/>
    </w:p>
    <w:p w14:paraId="43C8918C" w14:textId="6D176B37" w:rsidR="00231AAD" w:rsidRPr="008A5C93" w:rsidRDefault="00E21DA9">
      <w:pPr>
        <w:pStyle w:val="Inne0"/>
        <w:spacing w:after="1660" w:line="240" w:lineRule="auto"/>
        <w:jc w:val="center"/>
        <w:rPr>
          <w:rFonts w:ascii="Lato" w:hAnsi="Lato"/>
          <w:sz w:val="44"/>
          <w:szCs w:val="44"/>
        </w:rPr>
      </w:pPr>
      <w:r w:rsidRPr="008A5C93">
        <w:rPr>
          <w:rStyle w:val="Inne"/>
          <w:rFonts w:ascii="Lato" w:eastAsia="Verdana" w:hAnsi="Lato" w:cs="Verdana"/>
          <w:color w:val="067DC4"/>
          <w:sz w:val="44"/>
          <w:szCs w:val="44"/>
        </w:rPr>
        <w:t xml:space="preserve">Deklaracja </w:t>
      </w:r>
      <w:r w:rsidR="00313A0C" w:rsidRPr="008A5C93">
        <w:rPr>
          <w:rStyle w:val="Inne"/>
          <w:rFonts w:ascii="Lato" w:eastAsia="Verdana" w:hAnsi="Lato" w:cs="Verdana"/>
          <w:color w:val="067DC4"/>
          <w:sz w:val="44"/>
          <w:szCs w:val="44"/>
        </w:rPr>
        <w:t>d</w:t>
      </w:r>
      <w:r w:rsidRPr="008A5C93">
        <w:rPr>
          <w:rStyle w:val="Inne"/>
          <w:rFonts w:ascii="Lato" w:eastAsia="Verdana" w:hAnsi="Lato" w:cs="Verdana"/>
          <w:color w:val="067DC4"/>
          <w:sz w:val="44"/>
          <w:szCs w:val="44"/>
        </w:rPr>
        <w:t>ublińska</w:t>
      </w:r>
    </w:p>
    <w:p w14:paraId="008483A7" w14:textId="43998C40" w:rsidR="00231AAD" w:rsidRPr="008A5C93" w:rsidRDefault="00E21DA9">
      <w:pPr>
        <w:pStyle w:val="Inne0"/>
        <w:spacing w:after="1660" w:line="240" w:lineRule="auto"/>
        <w:jc w:val="center"/>
        <w:rPr>
          <w:rFonts w:ascii="Lato" w:hAnsi="Lato"/>
          <w:sz w:val="38"/>
          <w:szCs w:val="38"/>
        </w:rPr>
      </w:pPr>
      <w:r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 xml:space="preserve">Europejskie ramy </w:t>
      </w:r>
      <w:r w:rsidR="00A226CA"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>strategiczne</w:t>
      </w:r>
      <w:r w:rsidR="005F7C0C">
        <w:rPr>
          <w:rStyle w:val="Inne"/>
          <w:rFonts w:ascii="Lato" w:hAnsi="Lato"/>
          <w:i/>
          <w:iCs/>
          <w:color w:val="067DC4"/>
          <w:sz w:val="38"/>
          <w:szCs w:val="38"/>
        </w:rPr>
        <w:t xml:space="preserve"> na </w:t>
      </w:r>
      <w:r w:rsidR="002F6885"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 xml:space="preserve">rzecz </w:t>
      </w:r>
      <w:r w:rsidRPr="008A5C93">
        <w:rPr>
          <w:rStyle w:val="Inne"/>
          <w:rFonts w:ascii="Lato" w:hAnsi="Lato"/>
          <w:color w:val="067DC4"/>
          <w:sz w:val="38"/>
          <w:szCs w:val="38"/>
        </w:rPr>
        <w:br/>
      </w:r>
      <w:r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>poprawy</w:t>
      </w:r>
      <w:r w:rsidR="005F7C0C">
        <w:rPr>
          <w:rStyle w:val="Inne"/>
          <w:rFonts w:ascii="Lato" w:hAnsi="Lato"/>
          <w:i/>
          <w:iCs/>
          <w:color w:val="067DC4"/>
          <w:sz w:val="38"/>
          <w:szCs w:val="38"/>
        </w:rPr>
        <w:t xml:space="preserve"> i </w:t>
      </w:r>
      <w:r w:rsidR="005A2D76"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>wzmocnienia</w:t>
      </w:r>
      <w:r w:rsidR="002F6885"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 xml:space="preserve"> </w:t>
      </w:r>
      <w:r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>edukacji globalnej</w:t>
      </w:r>
      <w:r w:rsidR="00726746">
        <w:rPr>
          <w:rStyle w:val="Inne"/>
          <w:rFonts w:ascii="Lato" w:hAnsi="Lato"/>
          <w:i/>
          <w:iCs/>
          <w:color w:val="067DC4"/>
          <w:sz w:val="38"/>
          <w:szCs w:val="38"/>
        </w:rPr>
        <w:t xml:space="preserve"> w </w:t>
      </w:r>
      <w:r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>Europie</w:t>
      </w:r>
      <w:r w:rsidR="00BA6A99">
        <w:rPr>
          <w:rStyle w:val="Inne"/>
          <w:rFonts w:ascii="Lato" w:hAnsi="Lato"/>
          <w:i/>
          <w:iCs/>
          <w:color w:val="067DC4"/>
          <w:sz w:val="38"/>
          <w:szCs w:val="38"/>
        </w:rPr>
        <w:t xml:space="preserve"> do </w:t>
      </w:r>
      <w:r w:rsidRPr="008A5C93">
        <w:rPr>
          <w:rStyle w:val="Inne"/>
          <w:rFonts w:ascii="Lato" w:hAnsi="Lato"/>
          <w:i/>
          <w:iCs/>
          <w:color w:val="067DC4"/>
          <w:sz w:val="38"/>
          <w:szCs w:val="38"/>
        </w:rPr>
        <w:t>2050 roku</w:t>
      </w:r>
    </w:p>
    <w:p w14:paraId="173C6029" w14:textId="77777777" w:rsidR="005F7C0C" w:rsidRDefault="00F3361F">
      <w:pPr>
        <w:pStyle w:val="Teksttreci30"/>
        <w:spacing w:after="0"/>
        <w:jc w:val="center"/>
        <w:rPr>
          <w:rStyle w:val="Teksttreci3"/>
          <w:rFonts w:ascii="Lato" w:hAnsi="Lato"/>
        </w:rPr>
      </w:pPr>
      <w:r w:rsidRPr="008A5C93">
        <w:rPr>
          <w:rStyle w:val="Teksttreci3"/>
          <w:rFonts w:ascii="Lato" w:hAnsi="Lato"/>
        </w:rPr>
        <w:t xml:space="preserve">Wersja </w:t>
      </w:r>
      <w:r w:rsidR="00F165FC" w:rsidRPr="008A5C93">
        <w:rPr>
          <w:rStyle w:val="Teksttreci3"/>
          <w:rFonts w:ascii="Lato" w:hAnsi="Lato"/>
        </w:rPr>
        <w:t>ostateczna</w:t>
      </w:r>
      <w:r w:rsidR="005F7C0C">
        <w:rPr>
          <w:rStyle w:val="Teksttreci3"/>
          <w:rFonts w:ascii="Lato" w:hAnsi="Lato"/>
        </w:rPr>
        <w:t xml:space="preserve"> na </w:t>
      </w:r>
      <w:r w:rsidR="00E21DA9" w:rsidRPr="008A5C93">
        <w:rPr>
          <w:rStyle w:val="Teksttreci3"/>
          <w:rFonts w:ascii="Lato" w:hAnsi="Lato"/>
        </w:rPr>
        <w:t>Kongres</w:t>
      </w:r>
      <w:r w:rsidR="00E21DA9" w:rsidRPr="008A5C93">
        <w:rPr>
          <w:rStyle w:val="Teksttreci3"/>
          <w:rFonts w:ascii="Lato" w:hAnsi="Lato"/>
        </w:rPr>
        <w:br/>
      </w:r>
      <w:r w:rsidRPr="008A5C93">
        <w:rPr>
          <w:rStyle w:val="Teksttreci3"/>
          <w:rFonts w:ascii="Lato" w:hAnsi="Lato"/>
        </w:rPr>
        <w:t>Przyjęta 4 listopada 2022 r</w:t>
      </w:r>
    </w:p>
    <w:p w14:paraId="76BB3E55" w14:textId="302BB145" w:rsidR="00231AAD" w:rsidRPr="008A5C93" w:rsidRDefault="00F3361F">
      <w:pPr>
        <w:pStyle w:val="Teksttreci30"/>
        <w:spacing w:after="0"/>
        <w:jc w:val="center"/>
        <w:rPr>
          <w:rFonts w:ascii="Lato" w:hAnsi="Lato"/>
        </w:rPr>
        <w:sectPr w:rsidR="00231AAD" w:rsidRPr="008A5C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16" w:right="1361" w:bottom="1716" w:left="1384" w:header="1288" w:footer="1288" w:gutter="0"/>
          <w:pgNumType w:start="1"/>
          <w:cols w:space="720"/>
          <w:noEndnote/>
          <w:docGrid w:linePitch="360"/>
        </w:sectPr>
      </w:pPr>
      <w:r w:rsidRPr="008A5C93">
        <w:rPr>
          <w:rStyle w:val="Teksttreci3"/>
          <w:rFonts w:ascii="Lato" w:hAnsi="Lato"/>
        </w:rPr>
        <w:t>.</w:t>
      </w:r>
    </w:p>
    <w:p w14:paraId="08534A94" w14:textId="658E8FD7" w:rsidR="00231AAD" w:rsidRPr="008A5C93" w:rsidRDefault="008E7B9D">
      <w:pPr>
        <w:pStyle w:val="Inne0"/>
        <w:spacing w:after="200" w:line="240" w:lineRule="auto"/>
        <w:jc w:val="center"/>
        <w:rPr>
          <w:rFonts w:ascii="Lato" w:hAnsi="Lato"/>
          <w:sz w:val="24"/>
          <w:szCs w:val="24"/>
        </w:rPr>
      </w:pPr>
      <w:r>
        <w:rPr>
          <w:rStyle w:val="Inne"/>
          <w:rFonts w:ascii="Lato" w:eastAsia="Arial" w:hAnsi="Lato" w:cs="Arial"/>
          <w:color w:val="0070C0"/>
          <w:sz w:val="24"/>
          <w:szCs w:val="24"/>
        </w:rPr>
        <w:lastRenderedPageBreak/>
        <w:t>Europejska d</w:t>
      </w:r>
      <w:r w:rsidR="00E21DA9" w:rsidRPr="008A5C93">
        <w:rPr>
          <w:rStyle w:val="Inne"/>
          <w:rFonts w:ascii="Lato" w:eastAsia="Arial" w:hAnsi="Lato" w:cs="Arial"/>
          <w:color w:val="0070C0"/>
          <w:sz w:val="24"/>
          <w:szCs w:val="24"/>
        </w:rPr>
        <w:t>eklaracja</w:t>
      </w:r>
      <w:r w:rsidR="00726746">
        <w:rPr>
          <w:rStyle w:val="Inne"/>
          <w:rFonts w:ascii="Lato" w:eastAsia="Arial" w:hAnsi="Lato" w:cs="Arial"/>
          <w:color w:val="0070C0"/>
          <w:sz w:val="24"/>
          <w:szCs w:val="24"/>
        </w:rPr>
        <w:t xml:space="preserve"> w </w:t>
      </w:r>
      <w:r w:rsidR="00A226CA" w:rsidRPr="008A5C93">
        <w:rPr>
          <w:rStyle w:val="Inne"/>
          <w:rFonts w:ascii="Lato" w:eastAsia="Arial" w:hAnsi="Lato" w:cs="Arial"/>
          <w:color w:val="0070C0"/>
          <w:sz w:val="24"/>
          <w:szCs w:val="24"/>
        </w:rPr>
        <w:t xml:space="preserve">sprawie </w:t>
      </w:r>
      <w:r w:rsidR="0053496D" w:rsidRPr="008A5C93">
        <w:rPr>
          <w:rStyle w:val="Inne"/>
          <w:rFonts w:ascii="Lato" w:eastAsia="Arial" w:hAnsi="Lato" w:cs="Arial"/>
          <w:color w:val="0070C0"/>
          <w:sz w:val="24"/>
          <w:szCs w:val="24"/>
        </w:rPr>
        <w:t>edukacji globalnej</w:t>
      </w:r>
      <w:r w:rsidR="00BA6A99">
        <w:rPr>
          <w:rStyle w:val="Inne"/>
          <w:rFonts w:ascii="Lato" w:eastAsia="Arial" w:hAnsi="Lato" w:cs="Arial"/>
          <w:color w:val="0070C0"/>
          <w:sz w:val="24"/>
          <w:szCs w:val="24"/>
        </w:rPr>
        <w:t xml:space="preserve"> do </w:t>
      </w:r>
      <w:r w:rsidR="00E21DA9" w:rsidRPr="008A5C93">
        <w:rPr>
          <w:rStyle w:val="Inne"/>
          <w:rFonts w:ascii="Lato" w:eastAsia="Arial" w:hAnsi="Lato" w:cs="Arial"/>
          <w:color w:val="0070C0"/>
          <w:sz w:val="24"/>
          <w:szCs w:val="24"/>
        </w:rPr>
        <w:t>2050</w:t>
      </w:r>
    </w:p>
    <w:p w14:paraId="7E60CCFB" w14:textId="1C85D699" w:rsidR="00231AAD" w:rsidRPr="008A5C93" w:rsidRDefault="00E21DA9">
      <w:pPr>
        <w:pStyle w:val="Teksttreci30"/>
        <w:spacing w:after="160"/>
        <w:jc w:val="center"/>
        <w:rPr>
          <w:rFonts w:ascii="Lato" w:hAnsi="Lato"/>
        </w:rPr>
      </w:pPr>
      <w:r w:rsidRPr="008A5C93">
        <w:rPr>
          <w:rStyle w:val="Teksttreci3"/>
          <w:rFonts w:ascii="Lato" w:hAnsi="Lato"/>
          <w:color w:val="0070C0"/>
        </w:rPr>
        <w:t xml:space="preserve">Deklaracja </w:t>
      </w:r>
      <w:r w:rsidR="00114E8F" w:rsidRPr="008A5C93">
        <w:rPr>
          <w:rStyle w:val="Teksttreci3"/>
          <w:rFonts w:ascii="Lato" w:hAnsi="Lato"/>
          <w:color w:val="0070C0"/>
        </w:rPr>
        <w:t>d</w:t>
      </w:r>
      <w:r w:rsidRPr="008A5C93">
        <w:rPr>
          <w:rStyle w:val="Teksttreci3"/>
          <w:rFonts w:ascii="Lato" w:hAnsi="Lato"/>
          <w:color w:val="0070C0"/>
        </w:rPr>
        <w:t>ublińska</w:t>
      </w:r>
    </w:p>
    <w:p w14:paraId="62A4A262" w14:textId="0E9579C9" w:rsidR="00231AAD" w:rsidRPr="008A5C93" w:rsidRDefault="00E21DA9">
      <w:pPr>
        <w:pStyle w:val="Teksttreci30"/>
        <w:spacing w:after="0"/>
        <w:jc w:val="center"/>
        <w:rPr>
          <w:rFonts w:ascii="Lato" w:hAnsi="Lato"/>
          <w:sz w:val="22"/>
          <w:szCs w:val="22"/>
        </w:rPr>
      </w:pPr>
      <w:r w:rsidRPr="008A5C93">
        <w:rPr>
          <w:rStyle w:val="Teksttreci3"/>
          <w:rFonts w:ascii="Lato" w:hAnsi="Lato"/>
          <w:sz w:val="22"/>
          <w:szCs w:val="22"/>
        </w:rPr>
        <w:t>Europejskie ramy strateg</w:t>
      </w:r>
      <w:r w:rsidR="002F6885" w:rsidRPr="008A5C93">
        <w:rPr>
          <w:rStyle w:val="Teksttreci3"/>
          <w:rFonts w:ascii="Lato" w:hAnsi="Lato"/>
          <w:sz w:val="22"/>
          <w:szCs w:val="22"/>
        </w:rPr>
        <w:t>i</w:t>
      </w:r>
      <w:r w:rsidR="00A226CA" w:rsidRPr="008A5C93">
        <w:rPr>
          <w:rStyle w:val="Teksttreci3"/>
          <w:rFonts w:ascii="Lato" w:hAnsi="Lato"/>
          <w:sz w:val="22"/>
          <w:szCs w:val="22"/>
        </w:rPr>
        <w:t>czne</w:t>
      </w:r>
      <w:r w:rsidR="005F7C0C">
        <w:rPr>
          <w:rStyle w:val="Teksttreci3"/>
          <w:rFonts w:ascii="Lato" w:hAnsi="Lato"/>
          <w:sz w:val="22"/>
          <w:szCs w:val="22"/>
        </w:rPr>
        <w:t xml:space="preserve"> na </w:t>
      </w:r>
      <w:r w:rsidR="002F6885" w:rsidRPr="008A5C93">
        <w:rPr>
          <w:rStyle w:val="Teksttreci3"/>
          <w:rFonts w:ascii="Lato" w:hAnsi="Lato"/>
          <w:sz w:val="22"/>
          <w:szCs w:val="22"/>
        </w:rPr>
        <w:t xml:space="preserve">rzecz </w:t>
      </w:r>
    </w:p>
    <w:p w14:paraId="60F66457" w14:textId="2CD6A6C9" w:rsidR="00231AAD" w:rsidRPr="008A5C93" w:rsidRDefault="00E21DA9">
      <w:pPr>
        <w:pStyle w:val="Teksttreci30"/>
        <w:spacing w:after="280"/>
        <w:jc w:val="center"/>
        <w:rPr>
          <w:rFonts w:ascii="Lato" w:hAnsi="Lato"/>
          <w:sz w:val="22"/>
          <w:szCs w:val="22"/>
        </w:rPr>
      </w:pPr>
      <w:proofErr w:type="gramStart"/>
      <w:r w:rsidRPr="008A5C93">
        <w:rPr>
          <w:rStyle w:val="Teksttreci3"/>
          <w:rFonts w:ascii="Lato" w:hAnsi="Lato"/>
          <w:sz w:val="22"/>
          <w:szCs w:val="22"/>
        </w:rPr>
        <w:t>poprawy</w:t>
      </w:r>
      <w:proofErr w:type="gramEnd"/>
      <w:r w:rsidR="005F7C0C">
        <w:rPr>
          <w:rStyle w:val="Teksttreci3"/>
          <w:rFonts w:ascii="Lato" w:hAnsi="Lato"/>
          <w:sz w:val="22"/>
          <w:szCs w:val="22"/>
        </w:rPr>
        <w:t xml:space="preserve"> i </w:t>
      </w:r>
      <w:r w:rsidR="00A226CA" w:rsidRPr="008A5C93">
        <w:rPr>
          <w:rStyle w:val="Teksttreci3"/>
          <w:rFonts w:ascii="Lato" w:hAnsi="Lato"/>
          <w:sz w:val="22"/>
          <w:szCs w:val="22"/>
        </w:rPr>
        <w:t xml:space="preserve">wzmocnienia </w:t>
      </w:r>
      <w:r w:rsidRPr="008A5C93">
        <w:rPr>
          <w:rStyle w:val="Teksttreci3"/>
          <w:rFonts w:ascii="Lato" w:hAnsi="Lato"/>
          <w:sz w:val="22"/>
          <w:szCs w:val="22"/>
        </w:rPr>
        <w:t>edukacji globalnej</w:t>
      </w:r>
      <w:r w:rsidR="00726746">
        <w:rPr>
          <w:rStyle w:val="Teksttreci3"/>
          <w:rFonts w:ascii="Lato" w:hAnsi="Lato"/>
          <w:sz w:val="22"/>
          <w:szCs w:val="22"/>
        </w:rPr>
        <w:t xml:space="preserve"> w </w:t>
      </w:r>
      <w:r w:rsidRPr="008A5C93">
        <w:rPr>
          <w:rStyle w:val="Teksttreci3"/>
          <w:rFonts w:ascii="Lato" w:hAnsi="Lato"/>
          <w:sz w:val="22"/>
          <w:szCs w:val="22"/>
        </w:rPr>
        <w:t>Europie</w:t>
      </w:r>
      <w:r w:rsidR="00BA6A99">
        <w:rPr>
          <w:rStyle w:val="Teksttreci3"/>
          <w:rFonts w:ascii="Lato" w:hAnsi="Lato"/>
          <w:sz w:val="22"/>
          <w:szCs w:val="22"/>
        </w:rPr>
        <w:t xml:space="preserve"> do </w:t>
      </w:r>
      <w:r w:rsidRPr="008A5C93">
        <w:rPr>
          <w:rStyle w:val="Teksttreci3"/>
          <w:rFonts w:ascii="Lato" w:hAnsi="Lato"/>
          <w:sz w:val="22"/>
          <w:szCs w:val="22"/>
        </w:rPr>
        <w:t>2050 roku</w:t>
      </w:r>
    </w:p>
    <w:p w14:paraId="6774362B" w14:textId="55AC66E3" w:rsidR="00231AAD" w:rsidRPr="008A5C93" w:rsidRDefault="001B1275">
      <w:pPr>
        <w:pStyle w:val="Inne0"/>
        <w:spacing w:after="280" w:line="240" w:lineRule="auto"/>
        <w:jc w:val="both"/>
        <w:rPr>
          <w:rFonts w:ascii="Lato" w:hAnsi="Lato"/>
          <w:sz w:val="22"/>
          <w:szCs w:val="22"/>
        </w:rPr>
      </w:pPr>
      <w:r w:rsidRPr="008A5C93">
        <w:rPr>
          <w:rStyle w:val="Inne"/>
          <w:rFonts w:ascii="Lato" w:eastAsia="Calibri" w:hAnsi="Lato" w:cs="Calibri"/>
          <w:sz w:val="22"/>
          <w:szCs w:val="22"/>
        </w:rPr>
        <w:t>Praca</w:t>
      </w:r>
      <w:r w:rsidR="005F7C0C">
        <w:rPr>
          <w:rStyle w:val="Inne"/>
          <w:rFonts w:ascii="Lato" w:eastAsia="Calibri" w:hAnsi="Lato" w:cs="Calibri"/>
          <w:sz w:val="22"/>
          <w:szCs w:val="22"/>
        </w:rPr>
        <w:t xml:space="preserve"> na </w:t>
      </w:r>
      <w:r w:rsidR="00E21DA9" w:rsidRPr="008A5C93">
        <w:rPr>
          <w:rStyle w:val="Inne"/>
          <w:rFonts w:ascii="Lato" w:eastAsia="Calibri" w:hAnsi="Lato" w:cs="Calibri"/>
          <w:sz w:val="22"/>
          <w:szCs w:val="22"/>
        </w:rPr>
        <w:t>rzecz zapewnienia wszystkim ludziom</w:t>
      </w:r>
      <w:r w:rsidR="00726746">
        <w:rPr>
          <w:rStyle w:val="Inne"/>
          <w:rFonts w:ascii="Lato" w:eastAsia="Calibri" w:hAnsi="Lato" w:cs="Calibri"/>
          <w:sz w:val="22"/>
          <w:szCs w:val="22"/>
        </w:rPr>
        <w:t xml:space="preserve"> w </w:t>
      </w:r>
      <w:r w:rsidR="00E21DA9" w:rsidRPr="008A5C93">
        <w:rPr>
          <w:rStyle w:val="Inne"/>
          <w:rFonts w:ascii="Lato" w:eastAsia="Calibri" w:hAnsi="Lato" w:cs="Calibri"/>
          <w:sz w:val="22"/>
          <w:szCs w:val="22"/>
        </w:rPr>
        <w:t>Europie –</w:t>
      </w:r>
      <w:r w:rsidR="00726746">
        <w:rPr>
          <w:rStyle w:val="Inne"/>
          <w:rFonts w:ascii="Lato" w:eastAsia="Calibri" w:hAnsi="Lato" w:cs="Calibri"/>
          <w:sz w:val="22"/>
          <w:szCs w:val="22"/>
        </w:rPr>
        <w:t xml:space="preserve"> w </w:t>
      </w:r>
      <w:r w:rsidR="00E21DA9" w:rsidRPr="008A5C93">
        <w:rPr>
          <w:rStyle w:val="Inne"/>
          <w:rFonts w:ascii="Lato" w:eastAsia="Calibri" w:hAnsi="Lato" w:cs="Calibri"/>
          <w:sz w:val="22"/>
          <w:szCs w:val="22"/>
        </w:rPr>
        <w:t>duchu solidarności</w:t>
      </w:r>
      <w:r w:rsidR="00726746">
        <w:rPr>
          <w:rStyle w:val="Inne"/>
          <w:rFonts w:ascii="Lato" w:eastAsia="Calibri" w:hAnsi="Lato" w:cs="Calibri"/>
          <w:sz w:val="22"/>
          <w:szCs w:val="22"/>
        </w:rPr>
        <w:t xml:space="preserve"> z </w:t>
      </w:r>
      <w:r w:rsidR="00E21DA9" w:rsidRPr="008A5C93">
        <w:rPr>
          <w:rStyle w:val="Inne"/>
          <w:rFonts w:ascii="Lato" w:eastAsia="Calibri" w:hAnsi="Lato" w:cs="Calibri"/>
          <w:sz w:val="22"/>
          <w:szCs w:val="22"/>
        </w:rPr>
        <w:t>ludźmi</w:t>
      </w:r>
      <w:r w:rsidR="005F7C0C">
        <w:rPr>
          <w:rStyle w:val="Inne"/>
          <w:rFonts w:ascii="Lato" w:eastAsia="Calibri" w:hAnsi="Lato" w:cs="Calibri"/>
          <w:sz w:val="22"/>
          <w:szCs w:val="22"/>
        </w:rPr>
        <w:t xml:space="preserve"> na </w:t>
      </w:r>
      <w:r w:rsidR="00E21DA9" w:rsidRPr="008A5C93">
        <w:rPr>
          <w:rStyle w:val="Inne"/>
          <w:rFonts w:ascii="Lato" w:eastAsia="Calibri" w:hAnsi="Lato" w:cs="Calibri"/>
          <w:sz w:val="22"/>
          <w:szCs w:val="22"/>
        </w:rPr>
        <w:t>całym świecie – dostępu</w:t>
      </w:r>
      <w:r w:rsidR="00BA6A99">
        <w:rPr>
          <w:rStyle w:val="Inne"/>
          <w:rFonts w:ascii="Lato" w:eastAsia="Calibri" w:hAnsi="Lato" w:cs="Calibri"/>
          <w:sz w:val="22"/>
          <w:szCs w:val="22"/>
        </w:rPr>
        <w:t xml:space="preserve"> do </w:t>
      </w:r>
      <w:proofErr w:type="gramStart"/>
      <w:r w:rsidR="005B78BD" w:rsidRPr="008A5C93">
        <w:rPr>
          <w:rStyle w:val="Inne"/>
          <w:rFonts w:ascii="Lato" w:eastAsia="Calibri" w:hAnsi="Lato" w:cs="Calibri"/>
          <w:sz w:val="22"/>
          <w:szCs w:val="22"/>
        </w:rPr>
        <w:t>wysokiej jakości</w:t>
      </w:r>
      <w:proofErr w:type="gramEnd"/>
      <w:r w:rsidR="005B78BD" w:rsidRPr="008A5C93">
        <w:rPr>
          <w:rStyle w:val="Inne"/>
          <w:rFonts w:ascii="Lato" w:eastAsia="Calibri" w:hAnsi="Lato" w:cs="Calibri"/>
          <w:sz w:val="22"/>
          <w:szCs w:val="22"/>
        </w:rPr>
        <w:t xml:space="preserve"> </w:t>
      </w:r>
      <w:r w:rsidR="00E21DA9" w:rsidRPr="008A5C93">
        <w:rPr>
          <w:rStyle w:val="Inne"/>
          <w:rFonts w:ascii="Lato" w:eastAsia="Calibri" w:hAnsi="Lato" w:cs="Calibri"/>
          <w:sz w:val="22"/>
          <w:szCs w:val="22"/>
        </w:rPr>
        <w:t>edukacji globalnej</w:t>
      </w:r>
      <w:r w:rsidR="00D55CE1" w:rsidRPr="008A5C93">
        <w:rPr>
          <w:rStyle w:val="Inne"/>
          <w:rFonts w:ascii="Lato" w:eastAsia="Calibri" w:hAnsi="Lato" w:cs="Calibri"/>
          <w:sz w:val="22"/>
          <w:szCs w:val="22"/>
        </w:rPr>
        <w:t>.</w:t>
      </w:r>
      <w:r w:rsidR="00E21DA9" w:rsidRPr="008A5C93">
        <w:rPr>
          <w:rStyle w:val="Inne"/>
          <w:rFonts w:ascii="Lato" w:eastAsia="Calibri" w:hAnsi="Lato" w:cs="Calibri"/>
          <w:sz w:val="22"/>
          <w:szCs w:val="22"/>
        </w:rPr>
        <w:t xml:space="preserve"> </w:t>
      </w:r>
    </w:p>
    <w:p w14:paraId="704F0448" w14:textId="168C34B3" w:rsidR="00231AAD" w:rsidRPr="008A5C93" w:rsidRDefault="00E21DA9">
      <w:pPr>
        <w:pStyle w:val="Teksttreci0"/>
        <w:spacing w:after="0" w:line="254" w:lineRule="auto"/>
        <w:jc w:val="center"/>
        <w:rPr>
          <w:rFonts w:ascii="Lato" w:hAnsi="Lato"/>
          <w:sz w:val="22"/>
          <w:szCs w:val="22"/>
        </w:rPr>
      </w:pPr>
      <w:r w:rsidRPr="008A5C93">
        <w:rPr>
          <w:rStyle w:val="Teksttreci"/>
          <w:rFonts w:ascii="Lato" w:hAnsi="Lato"/>
          <w:b/>
          <w:bCs/>
          <w:iCs/>
          <w:sz w:val="22"/>
          <w:szCs w:val="22"/>
        </w:rPr>
        <w:t xml:space="preserve">Wersja </w:t>
      </w:r>
      <w:r w:rsidR="00F165FC" w:rsidRPr="008A5C93">
        <w:rPr>
          <w:rStyle w:val="Teksttreci"/>
          <w:rFonts w:ascii="Lato" w:hAnsi="Lato"/>
          <w:b/>
          <w:bCs/>
          <w:iCs/>
          <w:sz w:val="22"/>
          <w:szCs w:val="22"/>
        </w:rPr>
        <w:t>ostateczna</w:t>
      </w:r>
      <w:r w:rsidR="005F7C0C">
        <w:rPr>
          <w:rStyle w:val="Teksttreci"/>
          <w:rFonts w:ascii="Lato" w:hAnsi="Lato"/>
          <w:b/>
          <w:bCs/>
          <w:iCs/>
          <w:sz w:val="22"/>
          <w:szCs w:val="22"/>
        </w:rPr>
        <w:t xml:space="preserve"> na </w:t>
      </w:r>
      <w:r w:rsidRPr="008A5C93">
        <w:rPr>
          <w:rStyle w:val="Teksttreci"/>
          <w:rFonts w:ascii="Lato" w:hAnsi="Lato"/>
          <w:b/>
          <w:bCs/>
          <w:iCs/>
          <w:sz w:val="22"/>
          <w:szCs w:val="22"/>
        </w:rPr>
        <w:t>Kongres</w:t>
      </w:r>
    </w:p>
    <w:p w14:paraId="2264373E" w14:textId="7D1B5CA4" w:rsidR="00231AAD" w:rsidRPr="008A5C93" w:rsidRDefault="00F165FC">
      <w:pPr>
        <w:pStyle w:val="Inne0"/>
        <w:spacing w:after="540" w:line="240" w:lineRule="auto"/>
        <w:jc w:val="center"/>
        <w:rPr>
          <w:rFonts w:ascii="Lato" w:hAnsi="Lato"/>
          <w:sz w:val="22"/>
          <w:szCs w:val="22"/>
        </w:rPr>
      </w:pPr>
      <w:r w:rsidRPr="008A5C93">
        <w:rPr>
          <w:rStyle w:val="Inne"/>
          <w:rFonts w:ascii="Lato" w:eastAsia="Calibri" w:hAnsi="Lato" w:cs="Calibri"/>
          <w:b/>
          <w:bCs/>
          <w:iCs/>
          <w:sz w:val="22"/>
          <w:szCs w:val="22"/>
        </w:rPr>
        <w:t>Przyjęta 4 listopada 2022 r</w:t>
      </w:r>
      <w:r w:rsidR="00E21DA9" w:rsidRPr="008A5C93">
        <w:rPr>
          <w:rStyle w:val="Inne"/>
          <w:rFonts w:ascii="Lato" w:eastAsia="Calibri" w:hAnsi="Lato" w:cs="Calibri"/>
          <w:b/>
          <w:bCs/>
          <w:iCs/>
          <w:sz w:val="22"/>
          <w:szCs w:val="22"/>
        </w:rPr>
        <w:t>.</w:t>
      </w:r>
    </w:p>
    <w:p w14:paraId="79A80D60" w14:textId="77777777" w:rsidR="00231AAD" w:rsidRPr="008A5C93" w:rsidRDefault="00E21DA9">
      <w:pPr>
        <w:pStyle w:val="Teksttreci30"/>
        <w:spacing w:line="216" w:lineRule="auto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Preambuła</w:t>
      </w:r>
    </w:p>
    <w:p w14:paraId="3F16237F" w14:textId="5A5AB5D5" w:rsidR="00231AAD" w:rsidRPr="007F2EB2" w:rsidRDefault="00E21DA9" w:rsidP="00A6159B">
      <w:pPr>
        <w:pStyle w:val="Teksttreci0"/>
        <w:spacing w:after="380" w:line="254" w:lineRule="auto"/>
        <w:jc w:val="both"/>
        <w:rPr>
          <w:rFonts w:ascii="Lato" w:hAnsi="Lato"/>
          <w:sz w:val="20"/>
          <w:szCs w:val="20"/>
        </w:rPr>
      </w:pPr>
      <w:r w:rsidRPr="00C843BF">
        <w:rPr>
          <w:rStyle w:val="Teksttreci"/>
          <w:rFonts w:ascii="Lato" w:hAnsi="Lato"/>
          <w:iCs/>
          <w:sz w:val="20"/>
          <w:szCs w:val="20"/>
        </w:rPr>
        <w:t>My, delegacje uczestniczące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7F2EB2">
        <w:rPr>
          <w:rStyle w:val="Teksttreci"/>
          <w:rFonts w:ascii="Lato" w:hAnsi="Lato"/>
          <w:sz w:val="20"/>
          <w:szCs w:val="20"/>
        </w:rPr>
        <w:t>Europejskim Kongresie Edukacji Globalnej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7F2EB2">
        <w:rPr>
          <w:rStyle w:val="Teksttreci"/>
          <w:rFonts w:ascii="Lato" w:hAnsi="Lato"/>
          <w:sz w:val="20"/>
          <w:szCs w:val="20"/>
        </w:rPr>
        <w:t>Zamku Dublińskim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7F2EB2">
        <w:rPr>
          <w:rStyle w:val="Teksttreci"/>
          <w:rFonts w:ascii="Lato" w:hAnsi="Lato"/>
          <w:sz w:val="20"/>
          <w:szCs w:val="20"/>
        </w:rPr>
        <w:t>dniach</w:t>
      </w:r>
      <w:r w:rsidR="00726746">
        <w:rPr>
          <w:rStyle w:val="Teksttreci"/>
          <w:rFonts w:ascii="Lato" w:hAnsi="Lato"/>
          <w:sz w:val="20"/>
          <w:szCs w:val="20"/>
        </w:rPr>
        <w:t xml:space="preserve"> </w:t>
      </w:r>
      <w:r w:rsidR="00BA6A99">
        <w:rPr>
          <w:rStyle w:val="Teksttreci"/>
          <w:rFonts w:ascii="Lato" w:hAnsi="Lato"/>
          <w:sz w:val="20"/>
          <w:szCs w:val="20"/>
        </w:rPr>
        <w:br/>
      </w:r>
      <w:r w:rsidR="00726746">
        <w:rPr>
          <w:rStyle w:val="Teksttreci"/>
          <w:rFonts w:ascii="Lato" w:hAnsi="Lato"/>
          <w:sz w:val="20"/>
          <w:szCs w:val="20"/>
        </w:rPr>
        <w:t>3-4 </w:t>
      </w:r>
      <w:r w:rsidR="00114E8F" w:rsidRPr="007F2EB2">
        <w:rPr>
          <w:rStyle w:val="Teksttreci"/>
          <w:rFonts w:ascii="Lato" w:hAnsi="Lato"/>
          <w:sz w:val="20"/>
          <w:szCs w:val="20"/>
        </w:rPr>
        <w:t>listopada 2022 r.,</w:t>
      </w:r>
      <w:r w:rsidRPr="007F2EB2">
        <w:rPr>
          <w:rStyle w:val="Teksttreci"/>
          <w:rFonts w:ascii="Lato" w:hAnsi="Lato"/>
          <w:sz w:val="20"/>
          <w:szCs w:val="20"/>
        </w:rPr>
        <w:t xml:space="preserve"> zwołan</w:t>
      </w:r>
      <w:r w:rsidR="007E14D0" w:rsidRPr="007F2EB2">
        <w:rPr>
          <w:rStyle w:val="Teksttreci"/>
          <w:rFonts w:ascii="Lato" w:hAnsi="Lato"/>
          <w:sz w:val="20"/>
          <w:szCs w:val="20"/>
        </w:rPr>
        <w:t>ym</w:t>
      </w:r>
      <w:r w:rsidRPr="007F2EB2">
        <w:rPr>
          <w:rStyle w:val="Teksttreci"/>
          <w:rFonts w:ascii="Lato" w:hAnsi="Lato"/>
          <w:sz w:val="20"/>
          <w:szCs w:val="20"/>
        </w:rPr>
        <w:t xml:space="preserve"> przez </w:t>
      </w:r>
      <w:r w:rsidR="007E14D0" w:rsidRPr="007F2EB2">
        <w:rPr>
          <w:rStyle w:val="Teksttreci"/>
          <w:rFonts w:ascii="Lato" w:hAnsi="Lato"/>
          <w:sz w:val="20"/>
          <w:szCs w:val="20"/>
        </w:rPr>
        <w:t xml:space="preserve">Global </w:t>
      </w:r>
      <w:proofErr w:type="spellStart"/>
      <w:r w:rsidR="007E14D0" w:rsidRPr="007F2EB2">
        <w:rPr>
          <w:rStyle w:val="Teksttreci"/>
          <w:rFonts w:ascii="Lato" w:hAnsi="Lato"/>
          <w:sz w:val="20"/>
          <w:szCs w:val="20"/>
        </w:rPr>
        <w:t>Education</w:t>
      </w:r>
      <w:proofErr w:type="spellEnd"/>
      <w:r w:rsidR="007E14D0" w:rsidRPr="007F2EB2">
        <w:rPr>
          <w:rStyle w:val="Teksttreci"/>
          <w:rFonts w:ascii="Lato" w:hAnsi="Lato"/>
          <w:sz w:val="20"/>
          <w:szCs w:val="20"/>
        </w:rPr>
        <w:t xml:space="preserve"> Network Europe (</w:t>
      </w:r>
      <w:r w:rsidRPr="007F2EB2">
        <w:rPr>
          <w:rStyle w:val="Teksttreci"/>
          <w:rFonts w:ascii="Lato" w:hAnsi="Lato"/>
          <w:sz w:val="20"/>
          <w:szCs w:val="20"/>
        </w:rPr>
        <w:t xml:space="preserve">GENE – Europejską Sieć Edukacji </w:t>
      </w:r>
      <w:proofErr w:type="gramStart"/>
      <w:r w:rsidRPr="007F2EB2">
        <w:rPr>
          <w:rStyle w:val="Teksttreci"/>
          <w:rFonts w:ascii="Lato" w:hAnsi="Lato"/>
          <w:sz w:val="20"/>
          <w:szCs w:val="20"/>
        </w:rPr>
        <w:t>Globalnej)</w:t>
      </w:r>
      <w:r w:rsidR="00114E8F" w:rsidRPr="007F2EB2">
        <w:rPr>
          <w:rStyle w:val="Teksttreci"/>
          <w:rFonts w:ascii="Lato" w:hAnsi="Lato"/>
          <w:sz w:val="20"/>
          <w:szCs w:val="20"/>
        </w:rPr>
        <w:t xml:space="preserve">, </w:t>
      </w:r>
      <w:r w:rsidR="007E14D0" w:rsidRPr="007F2EB2">
        <w:rPr>
          <w:rStyle w:val="Teksttreci"/>
          <w:rFonts w:ascii="Lato" w:hAnsi="Lato"/>
          <w:sz w:val="20"/>
          <w:szCs w:val="20"/>
        </w:rPr>
        <w:t xml:space="preserve"> </w:t>
      </w:r>
      <w:r w:rsidRPr="007F2EB2">
        <w:rPr>
          <w:rStyle w:val="Teksttreci"/>
          <w:rFonts w:ascii="Lato" w:hAnsi="Lato"/>
          <w:sz w:val="20"/>
          <w:szCs w:val="20"/>
        </w:rPr>
        <w:t>którego</w:t>
      </w:r>
      <w:proofErr w:type="gramEnd"/>
      <w:r w:rsidRPr="007F2EB2">
        <w:rPr>
          <w:rStyle w:val="Teksttreci"/>
          <w:rFonts w:ascii="Lato" w:hAnsi="Lato"/>
          <w:sz w:val="20"/>
          <w:szCs w:val="20"/>
        </w:rPr>
        <w:t xml:space="preserve"> gospodarzem była Irlandia,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7F2EB2">
        <w:rPr>
          <w:rStyle w:val="Teksttreci"/>
          <w:rFonts w:ascii="Lato" w:hAnsi="Lato"/>
          <w:sz w:val="20"/>
          <w:szCs w:val="20"/>
        </w:rPr>
        <w:t>współprzewodniczącym Luksemburg, reprezentując uczestniczące państwa członkowskie, po przeprowadzeniu konsultacji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7F2EB2">
        <w:rPr>
          <w:rStyle w:val="Teksttreci"/>
          <w:rFonts w:ascii="Lato" w:hAnsi="Lato"/>
          <w:sz w:val="20"/>
          <w:szCs w:val="20"/>
        </w:rPr>
        <w:t>szerokim gronem interesariuszy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7F2EB2">
        <w:rPr>
          <w:rStyle w:val="Teksttreci"/>
          <w:rFonts w:ascii="Lato" w:hAnsi="Lato"/>
          <w:sz w:val="20"/>
          <w:szCs w:val="20"/>
        </w:rPr>
        <w:t>organizacji młodzieżowych, społeczeństwa obywatelskiego, władz szczebla lokalnego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7F2EB2">
        <w:rPr>
          <w:rStyle w:val="Teksttreci"/>
          <w:rFonts w:ascii="Lato" w:hAnsi="Lato"/>
          <w:sz w:val="20"/>
          <w:szCs w:val="20"/>
        </w:rPr>
        <w:t>regionalnego, środowisk akademickich oraz partnerów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7F2EB2">
        <w:rPr>
          <w:rStyle w:val="Teksttreci"/>
          <w:rFonts w:ascii="Lato" w:hAnsi="Lato"/>
          <w:sz w:val="20"/>
          <w:szCs w:val="20"/>
        </w:rPr>
        <w:t>współpracowników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7F2EB2">
        <w:rPr>
          <w:rStyle w:val="Teksttreci"/>
          <w:rFonts w:ascii="Lato" w:hAnsi="Lato"/>
          <w:sz w:val="20"/>
          <w:szCs w:val="20"/>
        </w:rPr>
        <w:t>innych regionów oraz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7F2EB2">
        <w:rPr>
          <w:rStyle w:val="Teksttreci"/>
          <w:rFonts w:ascii="Lato" w:hAnsi="Lato"/>
          <w:sz w:val="20"/>
          <w:szCs w:val="20"/>
        </w:rPr>
        <w:t>ścisłej współpracy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7F2EB2">
        <w:rPr>
          <w:rStyle w:val="Teksttreci"/>
          <w:rFonts w:ascii="Lato" w:hAnsi="Lato"/>
          <w:sz w:val="20"/>
          <w:szCs w:val="20"/>
        </w:rPr>
        <w:t xml:space="preserve">Komisją Europejską, Radą Europy, </w:t>
      </w:r>
      <w:r w:rsidR="00B6183A" w:rsidRPr="007F2EB2">
        <w:rPr>
          <w:rStyle w:val="Teksttreci"/>
          <w:rFonts w:ascii="Lato" w:hAnsi="Lato"/>
          <w:sz w:val="20"/>
          <w:szCs w:val="20"/>
        </w:rPr>
        <w:t>Organizacją Współpracy Gospodarczej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B6183A" w:rsidRPr="007F2EB2">
        <w:rPr>
          <w:rStyle w:val="Teksttreci"/>
          <w:rFonts w:ascii="Lato" w:hAnsi="Lato"/>
          <w:sz w:val="20"/>
          <w:szCs w:val="20"/>
        </w:rPr>
        <w:t xml:space="preserve">Rozwoju (ang.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Organisation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 for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Economic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Cooperation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 and Development</w:t>
      </w:r>
      <w:r w:rsidR="00B6183A" w:rsidRPr="007F2EB2">
        <w:rPr>
          <w:rStyle w:val="Teksttreci"/>
          <w:rFonts w:ascii="Lato" w:hAnsi="Lato"/>
          <w:sz w:val="20"/>
          <w:szCs w:val="20"/>
        </w:rPr>
        <w:t xml:space="preserve"> – </w:t>
      </w:r>
      <w:r w:rsidRPr="007F2EB2">
        <w:rPr>
          <w:rStyle w:val="Teksttreci"/>
          <w:rFonts w:ascii="Lato" w:hAnsi="Lato"/>
          <w:sz w:val="20"/>
          <w:szCs w:val="20"/>
        </w:rPr>
        <w:t>OECD</w:t>
      </w:r>
      <w:r w:rsidR="00B6183A" w:rsidRPr="007F2EB2">
        <w:rPr>
          <w:rStyle w:val="Teksttreci"/>
          <w:rFonts w:ascii="Lato" w:hAnsi="Lato"/>
          <w:sz w:val="20"/>
          <w:szCs w:val="20"/>
        </w:rPr>
        <w:t>)</w:t>
      </w:r>
      <w:r w:rsidRPr="007F2EB2">
        <w:rPr>
          <w:rStyle w:val="Teksttreci"/>
          <w:rFonts w:ascii="Lato" w:hAnsi="Lato"/>
          <w:sz w:val="20"/>
          <w:szCs w:val="20"/>
        </w:rPr>
        <w:t xml:space="preserve">, </w:t>
      </w:r>
      <w:r w:rsidR="00B6183A" w:rsidRPr="007F2EB2">
        <w:rPr>
          <w:rStyle w:val="Teksttreci"/>
          <w:rFonts w:ascii="Lato" w:hAnsi="Lato"/>
          <w:sz w:val="20"/>
          <w:szCs w:val="20"/>
        </w:rPr>
        <w:t xml:space="preserve">Europejską Komisją Gospodarczą Organizacji Narodów Zjednoczonych (ang. </w:t>
      </w:r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United Nations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Economic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Commission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 for Europe</w:t>
      </w:r>
      <w:r w:rsidR="00B6183A" w:rsidRPr="007F2EB2">
        <w:rPr>
          <w:rStyle w:val="Teksttreci"/>
          <w:rFonts w:ascii="Lato" w:hAnsi="Lato"/>
          <w:sz w:val="20"/>
          <w:szCs w:val="20"/>
        </w:rPr>
        <w:t xml:space="preserve"> – UNECE)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B6183A" w:rsidRPr="007F2EB2">
        <w:rPr>
          <w:rStyle w:val="Teksttreci"/>
          <w:rFonts w:ascii="Lato" w:hAnsi="Lato"/>
          <w:sz w:val="20"/>
          <w:szCs w:val="20"/>
        </w:rPr>
        <w:t>Organizacją Narodów Zjednoczonych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B6183A" w:rsidRPr="007F2EB2">
        <w:rPr>
          <w:rStyle w:val="Teksttreci"/>
          <w:rFonts w:ascii="Lato" w:hAnsi="Lato"/>
          <w:sz w:val="20"/>
          <w:szCs w:val="20"/>
        </w:rPr>
        <w:t>spraw Oświaty, Nauki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B6183A" w:rsidRPr="007F2EB2">
        <w:rPr>
          <w:rStyle w:val="Teksttreci"/>
          <w:rFonts w:ascii="Lato" w:hAnsi="Lato"/>
          <w:sz w:val="20"/>
          <w:szCs w:val="20"/>
        </w:rPr>
        <w:t xml:space="preserve">Kultury (ang. </w:t>
      </w:r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United Nations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Educational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,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Scientific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 and </w:t>
      </w:r>
      <w:proofErr w:type="spellStart"/>
      <w:r w:rsidR="00B6183A" w:rsidRPr="007F2EB2">
        <w:rPr>
          <w:rStyle w:val="Teksttreci"/>
          <w:rFonts w:ascii="Lato" w:hAnsi="Lato"/>
          <w:i/>
          <w:sz w:val="20"/>
          <w:szCs w:val="20"/>
        </w:rPr>
        <w:t>Cultural</w:t>
      </w:r>
      <w:proofErr w:type="spellEnd"/>
      <w:r w:rsidR="00B6183A" w:rsidRPr="007F2EB2">
        <w:rPr>
          <w:rStyle w:val="Teksttreci"/>
          <w:rFonts w:ascii="Lato" w:hAnsi="Lato"/>
          <w:i/>
          <w:sz w:val="20"/>
          <w:szCs w:val="20"/>
        </w:rPr>
        <w:t xml:space="preserve"> Organization</w:t>
      </w:r>
      <w:r w:rsidR="00B6183A" w:rsidRPr="007F2EB2">
        <w:rPr>
          <w:rStyle w:val="Teksttreci"/>
          <w:rFonts w:ascii="Lato" w:hAnsi="Lato"/>
          <w:sz w:val="20"/>
          <w:szCs w:val="20"/>
        </w:rPr>
        <w:t xml:space="preserve"> </w:t>
      </w:r>
      <w:r w:rsidR="00114E8F" w:rsidRPr="007F2EB2">
        <w:rPr>
          <w:rStyle w:val="Teksttreci"/>
          <w:rFonts w:ascii="Lato" w:hAnsi="Lato"/>
          <w:sz w:val="20"/>
          <w:szCs w:val="20"/>
        </w:rPr>
        <w:t>–</w:t>
      </w:r>
      <w:r w:rsidR="00B6183A" w:rsidRPr="007F2EB2">
        <w:rPr>
          <w:rStyle w:val="Teksttreci"/>
          <w:rFonts w:ascii="Lato" w:hAnsi="Lato"/>
          <w:sz w:val="20"/>
          <w:szCs w:val="20"/>
        </w:rPr>
        <w:t xml:space="preserve"> </w:t>
      </w:r>
      <w:r w:rsidRPr="007F2EB2">
        <w:rPr>
          <w:rStyle w:val="Teksttreci"/>
          <w:rFonts w:ascii="Lato" w:hAnsi="Lato"/>
          <w:sz w:val="20"/>
          <w:szCs w:val="20"/>
        </w:rPr>
        <w:t>UNESCO</w:t>
      </w:r>
      <w:r w:rsidR="00114E8F" w:rsidRPr="007F2EB2">
        <w:rPr>
          <w:rStyle w:val="Teksttreci"/>
          <w:rFonts w:ascii="Lato" w:hAnsi="Lato"/>
          <w:sz w:val="20"/>
          <w:szCs w:val="20"/>
        </w:rPr>
        <w:t>)</w:t>
      </w:r>
      <w:r w:rsidRPr="007F2EB2">
        <w:rPr>
          <w:rStyle w:val="Teksttreci"/>
          <w:rFonts w:ascii="Lato" w:hAnsi="Lato"/>
          <w:sz w:val="20"/>
          <w:szCs w:val="20"/>
        </w:rPr>
        <w:t xml:space="preserve"> przedstawiamy naszą wizję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7F2EB2">
        <w:rPr>
          <w:rStyle w:val="Teksttreci"/>
          <w:rFonts w:ascii="Lato" w:hAnsi="Lato"/>
          <w:sz w:val="20"/>
          <w:szCs w:val="20"/>
        </w:rPr>
        <w:t>zobowiązania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7F2EB2">
        <w:rPr>
          <w:rStyle w:val="Teksttreci"/>
          <w:rFonts w:ascii="Lato" w:hAnsi="Lato"/>
          <w:sz w:val="20"/>
          <w:szCs w:val="20"/>
        </w:rPr>
        <w:t>zakresie edukacji globalnej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7F2EB2">
        <w:rPr>
          <w:rStyle w:val="Teksttreci"/>
          <w:rFonts w:ascii="Lato" w:hAnsi="Lato"/>
          <w:sz w:val="20"/>
          <w:szCs w:val="20"/>
        </w:rPr>
        <w:t>roku 2050.</w:t>
      </w:r>
    </w:p>
    <w:p w14:paraId="4F5C9049" w14:textId="77777777" w:rsidR="00231AAD" w:rsidRPr="008A5C93" w:rsidRDefault="00E21DA9">
      <w:pPr>
        <w:pStyle w:val="Teksttreci30"/>
        <w:spacing w:line="216" w:lineRule="auto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Świadomi:</w:t>
      </w:r>
    </w:p>
    <w:p w14:paraId="2D180F7F" w14:textId="37C61ECE" w:rsidR="00231AAD" w:rsidRPr="001A5BF4" w:rsidRDefault="00E21DA9" w:rsidP="001A5BF4">
      <w:pPr>
        <w:pStyle w:val="Teksttreci0"/>
        <w:numPr>
          <w:ilvl w:val="0"/>
          <w:numId w:val="2"/>
        </w:numPr>
        <w:tabs>
          <w:tab w:val="left" w:pos="567"/>
        </w:tabs>
        <w:spacing w:line="240" w:lineRule="auto"/>
        <w:ind w:left="520" w:hanging="220"/>
        <w:jc w:val="both"/>
        <w:rPr>
          <w:rStyle w:val="Teksttreci"/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zakresu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oraz złożoności kryzysów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wyzwań, </w:t>
      </w:r>
      <w:r w:rsidR="00FF2F45" w:rsidRPr="001A5BF4">
        <w:rPr>
          <w:rStyle w:val="Teksttreci"/>
          <w:rFonts w:ascii="Lato" w:hAnsi="Lato"/>
          <w:sz w:val="20"/>
          <w:szCs w:val="20"/>
        </w:rPr>
        <w:t xml:space="preserve">które </w:t>
      </w:r>
      <w:r w:rsidRPr="001A5BF4">
        <w:rPr>
          <w:rStyle w:val="Teksttreci"/>
          <w:rFonts w:ascii="Lato" w:hAnsi="Lato"/>
          <w:sz w:val="20"/>
          <w:szCs w:val="20"/>
        </w:rPr>
        <w:t>stoją przed ludźmi, innymi żywymi istotami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planetą;</w:t>
      </w:r>
    </w:p>
    <w:p w14:paraId="0F173FD9" w14:textId="684B61AC" w:rsidR="00231AAD" w:rsidRPr="001A5BF4" w:rsidRDefault="00E21DA9">
      <w:pPr>
        <w:pStyle w:val="Teksttreci0"/>
        <w:numPr>
          <w:ilvl w:val="0"/>
          <w:numId w:val="2"/>
        </w:numPr>
        <w:tabs>
          <w:tab w:val="left" w:pos="558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prawa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ludzi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C40D54" w:rsidRPr="001A5BF4">
        <w:rPr>
          <w:rStyle w:val="Teksttreci"/>
          <w:rFonts w:ascii="Lato" w:hAnsi="Lato"/>
          <w:sz w:val="20"/>
          <w:szCs w:val="20"/>
        </w:rPr>
        <w:t>uczenia się</w:t>
      </w:r>
      <w:r w:rsidRPr="001A5BF4">
        <w:rPr>
          <w:rStyle w:val="Teksttreci"/>
          <w:rFonts w:ascii="Lato" w:hAnsi="Lato"/>
          <w:sz w:val="20"/>
          <w:szCs w:val="20"/>
        </w:rPr>
        <w:t>,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 xml:space="preserve">krytycznej refleksji nad </w:t>
      </w:r>
      <w:r w:rsidR="00FF2F45" w:rsidRPr="001A5BF4">
        <w:rPr>
          <w:rStyle w:val="Teksttreci"/>
          <w:rFonts w:ascii="Lato" w:hAnsi="Lato"/>
          <w:sz w:val="20"/>
          <w:szCs w:val="20"/>
        </w:rPr>
        <w:t xml:space="preserve">swoim </w:t>
      </w:r>
      <w:r w:rsidRPr="001A5BF4">
        <w:rPr>
          <w:rStyle w:val="Teksttreci"/>
          <w:rFonts w:ascii="Lato" w:hAnsi="Lato"/>
          <w:sz w:val="20"/>
          <w:szCs w:val="20"/>
        </w:rPr>
        <w:t>miejscem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świecie,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reagowania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FF2F45" w:rsidRPr="001A5BF4">
        <w:rPr>
          <w:rStyle w:val="Teksttreci"/>
          <w:rFonts w:ascii="Lato" w:hAnsi="Lato"/>
          <w:sz w:val="20"/>
          <w:szCs w:val="20"/>
        </w:rPr>
        <w:t xml:space="preserve">solidarnego </w:t>
      </w:r>
      <w:r w:rsidRPr="001A5BF4">
        <w:rPr>
          <w:rStyle w:val="Teksttreci"/>
          <w:rFonts w:ascii="Lato" w:hAnsi="Lato"/>
          <w:sz w:val="20"/>
          <w:szCs w:val="20"/>
        </w:rPr>
        <w:t>działa</w:t>
      </w:r>
      <w:r w:rsidR="00FF2F45" w:rsidRPr="001A5BF4">
        <w:rPr>
          <w:rStyle w:val="Teksttreci"/>
          <w:rFonts w:ascii="Lato" w:hAnsi="Lato"/>
          <w:sz w:val="20"/>
          <w:szCs w:val="20"/>
        </w:rPr>
        <w:t>nia</w:t>
      </w:r>
      <w:r w:rsidRPr="001A5BF4">
        <w:rPr>
          <w:rStyle w:val="Teksttreci"/>
          <w:rFonts w:ascii="Lato" w:hAnsi="Lato"/>
          <w:sz w:val="20"/>
          <w:szCs w:val="20"/>
        </w:rPr>
        <w:t xml:space="preserve">, jako obywatele świata, </w:t>
      </w:r>
      <w:r w:rsidR="00FF2F45" w:rsidRPr="001A5BF4">
        <w:rPr>
          <w:rStyle w:val="Teksttreci"/>
          <w:rFonts w:ascii="Lato" w:hAnsi="Lato"/>
          <w:sz w:val="20"/>
          <w:szCs w:val="20"/>
        </w:rPr>
        <w:t>mający</w:t>
      </w:r>
      <w:r w:rsidRPr="001A5BF4">
        <w:rPr>
          <w:rStyle w:val="Teksttreci"/>
          <w:rFonts w:ascii="Lato" w:hAnsi="Lato"/>
          <w:sz w:val="20"/>
          <w:szCs w:val="20"/>
        </w:rPr>
        <w:t xml:space="preserve"> obowiązki względem planety;</w:t>
      </w:r>
    </w:p>
    <w:p w14:paraId="09F930F7" w14:textId="4C8DA71B" w:rsidR="00231AAD" w:rsidRPr="001A5BF4" w:rsidRDefault="00E21DA9">
      <w:pPr>
        <w:pStyle w:val="Teksttreci0"/>
        <w:numPr>
          <w:ilvl w:val="0"/>
          <w:numId w:val="2"/>
        </w:numPr>
        <w:tabs>
          <w:tab w:val="left" w:pos="553"/>
        </w:tabs>
        <w:spacing w:after="380"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istotnego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wkładu edukacji,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1A5BF4">
        <w:rPr>
          <w:rStyle w:val="Teksttreci"/>
          <w:rFonts w:ascii="Lato" w:hAnsi="Lato"/>
          <w:sz w:val="20"/>
          <w:szCs w:val="20"/>
        </w:rPr>
        <w:t>zwłaszcza edukacji globalnej,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637CBA" w:rsidRPr="001A5BF4">
        <w:rPr>
          <w:rStyle w:val="Teksttreci"/>
          <w:rFonts w:ascii="Lato" w:hAnsi="Lato"/>
          <w:sz w:val="20"/>
          <w:szCs w:val="20"/>
        </w:rPr>
        <w:t>inspirowanie</w:t>
      </w:r>
      <w:r w:rsidR="002E4278" w:rsidRPr="001A5BF4">
        <w:rPr>
          <w:rStyle w:val="Teksttreci"/>
          <w:rFonts w:ascii="Lato" w:hAnsi="Lato"/>
          <w:sz w:val="20"/>
          <w:szCs w:val="20"/>
        </w:rPr>
        <w:t xml:space="preserve"> ludzi,</w:t>
      </w:r>
      <w:r w:rsidRPr="001A5BF4">
        <w:rPr>
          <w:rStyle w:val="Teksttreci"/>
          <w:rFonts w:ascii="Lato" w:hAnsi="Lato"/>
          <w:sz w:val="20"/>
          <w:szCs w:val="20"/>
        </w:rPr>
        <w:t xml:space="preserve"> indywidualnie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zbiorowo,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C40D54" w:rsidRPr="001A5BF4">
        <w:rPr>
          <w:rStyle w:val="Teksttreci"/>
          <w:rFonts w:ascii="Lato" w:hAnsi="Lato"/>
          <w:sz w:val="20"/>
          <w:szCs w:val="20"/>
        </w:rPr>
        <w:t>uczenia się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2E4278" w:rsidRPr="001A5BF4">
        <w:rPr>
          <w:rStyle w:val="Teksttreci"/>
          <w:rFonts w:ascii="Lato" w:hAnsi="Lato"/>
          <w:sz w:val="20"/>
          <w:szCs w:val="20"/>
        </w:rPr>
        <w:t>przyczyniania się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zmi</w:t>
      </w:r>
      <w:r w:rsidR="002E4278" w:rsidRPr="001A5BF4">
        <w:rPr>
          <w:rStyle w:val="Teksttreci"/>
          <w:rFonts w:ascii="Lato" w:hAnsi="Lato"/>
          <w:sz w:val="20"/>
          <w:szCs w:val="20"/>
        </w:rPr>
        <w:t>any</w:t>
      </w:r>
      <w:r w:rsidRPr="001A5BF4">
        <w:rPr>
          <w:rStyle w:val="Teksttreci"/>
          <w:rFonts w:ascii="Lato" w:hAnsi="Lato"/>
          <w:sz w:val="20"/>
          <w:szCs w:val="20"/>
        </w:rPr>
        <w:t xml:space="preserve"> świata.</w:t>
      </w:r>
    </w:p>
    <w:p w14:paraId="37D831FF" w14:textId="77777777" w:rsidR="00231AAD" w:rsidRPr="008A5C93" w:rsidRDefault="00E21DA9">
      <w:pPr>
        <w:pStyle w:val="Teksttreci30"/>
        <w:spacing w:line="216" w:lineRule="auto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Nasza wizja to:</w:t>
      </w:r>
    </w:p>
    <w:p w14:paraId="7C02DB4D" w14:textId="3010F4B0" w:rsidR="00231AAD" w:rsidRPr="001A5BF4" w:rsidRDefault="00E21DA9">
      <w:pPr>
        <w:pStyle w:val="Teksttreci0"/>
        <w:numPr>
          <w:ilvl w:val="0"/>
          <w:numId w:val="2"/>
        </w:numPr>
        <w:tabs>
          <w:tab w:val="left" w:pos="558"/>
        </w:tabs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świat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którym panuje większa sprawiedliwość społeczna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klimatyczna, pokój, solidarność, </w:t>
      </w:r>
      <w:r w:rsidR="00F445E1" w:rsidRPr="001A5BF4">
        <w:rPr>
          <w:rStyle w:val="Teksttreci"/>
          <w:rFonts w:ascii="Lato" w:hAnsi="Lato"/>
          <w:sz w:val="20"/>
          <w:szCs w:val="20"/>
        </w:rPr>
        <w:t>sprawiedliwość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równość, zrównoważony rozwój planety, międzynarodowe </w:t>
      </w:r>
      <w:r w:rsidR="00F445E1" w:rsidRPr="001A5BF4">
        <w:rPr>
          <w:rStyle w:val="Teksttreci"/>
          <w:rFonts w:ascii="Lato" w:hAnsi="Lato"/>
          <w:sz w:val="20"/>
          <w:szCs w:val="20"/>
        </w:rPr>
        <w:t>po</w:t>
      </w:r>
      <w:r w:rsidRPr="001A5BF4">
        <w:rPr>
          <w:rStyle w:val="Teksttreci"/>
          <w:rFonts w:ascii="Lato" w:hAnsi="Lato"/>
          <w:sz w:val="20"/>
          <w:szCs w:val="20"/>
        </w:rPr>
        <w:t xml:space="preserve">rozumienie, </w:t>
      </w:r>
      <w:r w:rsidR="00F445E1" w:rsidRPr="001A5BF4">
        <w:rPr>
          <w:rStyle w:val="Teksttreci"/>
          <w:rFonts w:ascii="Lato" w:hAnsi="Lato"/>
          <w:sz w:val="20"/>
          <w:szCs w:val="20"/>
        </w:rPr>
        <w:t xml:space="preserve">szacunek dla </w:t>
      </w:r>
      <w:r w:rsidRPr="001A5BF4">
        <w:rPr>
          <w:rStyle w:val="Teksttreci"/>
          <w:rFonts w:ascii="Lato" w:hAnsi="Lato"/>
          <w:sz w:val="20"/>
          <w:szCs w:val="20"/>
        </w:rPr>
        <w:t xml:space="preserve">różnorodności, włączenie, oraz </w:t>
      </w:r>
      <w:r w:rsidR="00F445E1" w:rsidRPr="001A5BF4">
        <w:rPr>
          <w:rStyle w:val="Teksttreci"/>
          <w:rFonts w:ascii="Lato" w:hAnsi="Lato"/>
          <w:sz w:val="20"/>
          <w:szCs w:val="20"/>
        </w:rPr>
        <w:t xml:space="preserve">urzeczywistnienie </w:t>
      </w:r>
      <w:r w:rsidRPr="001A5BF4">
        <w:rPr>
          <w:rStyle w:val="Teksttreci"/>
          <w:rFonts w:ascii="Lato" w:hAnsi="Lato"/>
          <w:sz w:val="20"/>
          <w:szCs w:val="20"/>
        </w:rPr>
        <w:t xml:space="preserve">wszystkich praw człowieka dla wszystkich </w:t>
      </w:r>
      <w:r w:rsidR="00C96B14" w:rsidRPr="001A5BF4">
        <w:rPr>
          <w:rStyle w:val="Teksttreci"/>
          <w:rFonts w:ascii="Lato" w:hAnsi="Lato"/>
          <w:sz w:val="20"/>
          <w:szCs w:val="20"/>
        </w:rPr>
        <w:t>ludzi</w:t>
      </w:r>
      <w:r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1A5BF4">
        <w:rPr>
          <w:rStyle w:val="Teksttreci"/>
          <w:rFonts w:ascii="Lato" w:hAnsi="Lato"/>
          <w:sz w:val="20"/>
          <w:szCs w:val="20"/>
        </w:rPr>
        <w:t xml:space="preserve">także godne życie dla wszystkich, zwłaszcza </w:t>
      </w:r>
      <w:r w:rsidR="00F445E1" w:rsidRPr="001A5BF4">
        <w:rPr>
          <w:rStyle w:val="Teksttreci"/>
          <w:rFonts w:ascii="Lato" w:hAnsi="Lato"/>
          <w:sz w:val="20"/>
          <w:szCs w:val="20"/>
        </w:rPr>
        <w:t xml:space="preserve">tych </w:t>
      </w:r>
      <w:r w:rsidRPr="001A5BF4">
        <w:rPr>
          <w:rStyle w:val="Teksttreci"/>
          <w:rFonts w:ascii="Lato" w:hAnsi="Lato"/>
          <w:sz w:val="20"/>
          <w:szCs w:val="20"/>
        </w:rPr>
        <w:t>najsłabszych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wykluczonych,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skali lokalnej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globalnej. Dostępna dla wszystkich edukacja globalna </w:t>
      </w:r>
      <w:proofErr w:type="gramStart"/>
      <w:r w:rsidRPr="001A5BF4">
        <w:rPr>
          <w:rStyle w:val="Teksttreci"/>
          <w:rFonts w:ascii="Lato" w:hAnsi="Lato"/>
          <w:sz w:val="20"/>
          <w:szCs w:val="20"/>
        </w:rPr>
        <w:t>wysokiej jakości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może odegrać ważną rolę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DC1712" w:rsidRPr="001A5BF4">
        <w:rPr>
          <w:rStyle w:val="Teksttreci"/>
          <w:rFonts w:ascii="Lato" w:hAnsi="Lato"/>
          <w:sz w:val="20"/>
          <w:szCs w:val="20"/>
        </w:rPr>
        <w:t xml:space="preserve">stworzeniu </w:t>
      </w:r>
      <w:r w:rsidRPr="001A5BF4">
        <w:rPr>
          <w:rStyle w:val="Teksttreci"/>
          <w:rFonts w:ascii="Lato" w:hAnsi="Lato"/>
          <w:sz w:val="20"/>
          <w:szCs w:val="20"/>
        </w:rPr>
        <w:t>takiego świata;</w:t>
      </w:r>
    </w:p>
    <w:p w14:paraId="14A406BF" w14:textId="156E4E55" w:rsidR="00231AAD" w:rsidRPr="001A5BF4" w:rsidRDefault="00E21DA9">
      <w:pPr>
        <w:pStyle w:val="Teksttreci0"/>
        <w:numPr>
          <w:ilvl w:val="0"/>
          <w:numId w:val="2"/>
        </w:numPr>
        <w:tabs>
          <w:tab w:val="left" w:pos="553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Europa,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której wszyscy ludzie mają prawo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proofErr w:type="gramStart"/>
      <w:r w:rsidR="00D16638" w:rsidRPr="001A5BF4">
        <w:rPr>
          <w:rStyle w:val="Teksttreci"/>
          <w:rFonts w:ascii="Lato" w:hAnsi="Lato"/>
          <w:sz w:val="20"/>
          <w:szCs w:val="20"/>
        </w:rPr>
        <w:t>wysokiej jakości</w:t>
      </w:r>
      <w:proofErr w:type="gramEnd"/>
      <w:r w:rsidR="00D16638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edukacji globalnej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w </w:t>
      </w:r>
      <w:r w:rsidRPr="001A5BF4">
        <w:rPr>
          <w:rStyle w:val="Teksttreci"/>
          <w:rFonts w:ascii="Lato" w:hAnsi="Lato"/>
          <w:sz w:val="20"/>
          <w:szCs w:val="20"/>
        </w:rPr>
        <w:t xml:space="preserve">której panuje wspólne </w:t>
      </w:r>
      <w:r w:rsidR="00D16638" w:rsidRPr="001A5BF4">
        <w:rPr>
          <w:rStyle w:val="Teksttreci"/>
          <w:rFonts w:ascii="Lato" w:hAnsi="Lato"/>
          <w:sz w:val="20"/>
          <w:szCs w:val="20"/>
        </w:rPr>
        <w:t>rozumienie</w:t>
      </w:r>
      <w:r w:rsidRPr="001A5BF4">
        <w:rPr>
          <w:rStyle w:val="Teksttreci"/>
          <w:rFonts w:ascii="Lato" w:hAnsi="Lato"/>
          <w:sz w:val="20"/>
          <w:szCs w:val="20"/>
        </w:rPr>
        <w:t xml:space="preserve"> wysokiej jakości</w:t>
      </w:r>
      <w:r w:rsidR="00D16638" w:rsidRPr="001A5BF4">
        <w:rPr>
          <w:rStyle w:val="Teksttreci"/>
          <w:rFonts w:ascii="Lato" w:hAnsi="Lato"/>
          <w:sz w:val="20"/>
          <w:szCs w:val="20"/>
        </w:rPr>
        <w:t xml:space="preserve"> edukacji</w:t>
      </w:r>
      <w:r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tym edukacji globalnej, jako prawa człowieka, globalnego dobra publicznego oraz </w:t>
      </w:r>
      <w:r w:rsidR="00D16638" w:rsidRPr="001A5BF4">
        <w:rPr>
          <w:rStyle w:val="Teksttreci"/>
          <w:rFonts w:ascii="Lato" w:hAnsi="Lato"/>
          <w:sz w:val="20"/>
          <w:szCs w:val="20"/>
        </w:rPr>
        <w:t xml:space="preserve">jej kształtującego </w:t>
      </w:r>
      <w:r w:rsidRPr="001A5BF4">
        <w:rPr>
          <w:rStyle w:val="Teksttreci"/>
          <w:rFonts w:ascii="Lato" w:hAnsi="Lato"/>
          <w:sz w:val="20"/>
          <w:szCs w:val="20"/>
        </w:rPr>
        <w:t>procesu;</w:t>
      </w:r>
    </w:p>
    <w:p w14:paraId="73A384E8" w14:textId="657273ED" w:rsidR="00231AAD" w:rsidRPr="001A5BF4" w:rsidRDefault="00E21DA9">
      <w:pPr>
        <w:pStyle w:val="Teksttreci0"/>
        <w:numPr>
          <w:ilvl w:val="0"/>
          <w:numId w:val="2"/>
        </w:numPr>
        <w:tabs>
          <w:tab w:val="left" w:pos="553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edukacja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>, która promuje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ceni </w:t>
      </w:r>
      <w:r w:rsidR="00D16638" w:rsidRPr="001A5BF4">
        <w:rPr>
          <w:rStyle w:val="Teksttreci"/>
          <w:rFonts w:ascii="Lato" w:hAnsi="Lato"/>
          <w:sz w:val="20"/>
          <w:szCs w:val="20"/>
        </w:rPr>
        <w:t>perspektywy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wiedzę odmiennych kultur,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tym diaspory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mniejszości, oraz </w:t>
      </w:r>
      <w:r w:rsidR="00D16638" w:rsidRPr="001A5BF4">
        <w:rPr>
          <w:rStyle w:val="Teksttreci"/>
          <w:rFonts w:ascii="Lato" w:hAnsi="Lato"/>
          <w:sz w:val="20"/>
          <w:szCs w:val="20"/>
        </w:rPr>
        <w:t>jak najlepiej wykorzystuje to</w:t>
      </w:r>
      <w:r w:rsidRPr="001A5BF4">
        <w:rPr>
          <w:rStyle w:val="Teksttreci"/>
          <w:rFonts w:ascii="Lato" w:hAnsi="Lato"/>
          <w:sz w:val="20"/>
          <w:szCs w:val="20"/>
        </w:rPr>
        <w:t xml:space="preserve"> bogactw</w:t>
      </w:r>
      <w:r w:rsidR="00D16638" w:rsidRPr="001A5BF4">
        <w:rPr>
          <w:rStyle w:val="Teksttreci"/>
          <w:rFonts w:ascii="Lato" w:hAnsi="Lato"/>
          <w:sz w:val="20"/>
          <w:szCs w:val="20"/>
        </w:rPr>
        <w:t>o</w:t>
      </w:r>
      <w:r w:rsidRPr="001A5BF4">
        <w:rPr>
          <w:rStyle w:val="Teksttreci"/>
          <w:rFonts w:ascii="Lato" w:hAnsi="Lato"/>
          <w:sz w:val="20"/>
          <w:szCs w:val="20"/>
        </w:rPr>
        <w:t xml:space="preserve">, aby wspierać </w:t>
      </w:r>
      <w:proofErr w:type="spellStart"/>
      <w:r w:rsidR="00D16638" w:rsidRPr="001A5BF4">
        <w:rPr>
          <w:rStyle w:val="Teksttreci"/>
          <w:rFonts w:ascii="Lato" w:hAnsi="Lato"/>
          <w:sz w:val="20"/>
          <w:szCs w:val="20"/>
        </w:rPr>
        <w:t>inkluzywność</w:t>
      </w:r>
      <w:proofErr w:type="spellEnd"/>
      <w:r w:rsidR="00D16638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odpowiedzi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lokalne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globalne wyzwania;</w:t>
      </w:r>
    </w:p>
    <w:p w14:paraId="632EA8F9" w14:textId="5F2C6F88" w:rsidR="00231AAD" w:rsidRPr="001A5BF4" w:rsidRDefault="00E21DA9" w:rsidP="00114E8F">
      <w:pPr>
        <w:pStyle w:val="Teksttreci0"/>
        <w:numPr>
          <w:ilvl w:val="0"/>
          <w:numId w:val="2"/>
        </w:numPr>
        <w:tabs>
          <w:tab w:val="left" w:pos="558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Europa,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której edukacja globalna </w:t>
      </w:r>
      <w:r w:rsidR="00032412" w:rsidRPr="001A5BF4">
        <w:rPr>
          <w:rStyle w:val="Teksttreci"/>
          <w:rFonts w:ascii="Lato" w:hAnsi="Lato"/>
          <w:sz w:val="20"/>
          <w:szCs w:val="20"/>
        </w:rPr>
        <w:t xml:space="preserve">jest częścią procesu uczenia się </w:t>
      </w:r>
      <w:r w:rsidR="00697800" w:rsidRPr="001A5BF4">
        <w:rPr>
          <w:rStyle w:val="Teksttreci"/>
          <w:rFonts w:ascii="Lato" w:hAnsi="Lato"/>
          <w:sz w:val="20"/>
          <w:szCs w:val="20"/>
        </w:rPr>
        <w:t>przez całe życie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w </w:t>
      </w:r>
      <w:r w:rsidR="00C40D54" w:rsidRPr="001A5BF4">
        <w:rPr>
          <w:rStyle w:val="Teksttreci"/>
          <w:rFonts w:ascii="Lato" w:hAnsi="Lato"/>
          <w:sz w:val="20"/>
          <w:szCs w:val="20"/>
        </w:rPr>
        <w:t>każdym jego wymiarze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E946BA" w:rsidRPr="001A5BF4">
        <w:rPr>
          <w:rStyle w:val="Teksttreci"/>
          <w:rFonts w:ascii="Lato" w:hAnsi="Lato"/>
          <w:sz w:val="20"/>
          <w:szCs w:val="20"/>
        </w:rPr>
        <w:t>ma</w:t>
      </w:r>
      <w:r w:rsidR="009F5F15" w:rsidRPr="001A5BF4">
        <w:rPr>
          <w:rStyle w:val="Teksttreci"/>
          <w:rFonts w:ascii="Lato" w:hAnsi="Lato"/>
          <w:sz w:val="20"/>
          <w:szCs w:val="20"/>
        </w:rPr>
        <w:t xml:space="preserve"> zapewnione odpowiednie zasoby</w:t>
      </w:r>
      <w:r w:rsidR="00D16638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oraz jest kształtowana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drodze </w:t>
      </w:r>
      <w:r w:rsidR="00114E8F" w:rsidRPr="001A5BF4">
        <w:rPr>
          <w:rStyle w:val="Teksttreci"/>
          <w:rFonts w:ascii="Lato" w:hAnsi="Lato"/>
          <w:sz w:val="20"/>
          <w:szCs w:val="20"/>
        </w:rPr>
        <w:t>otwartego dialogu</w:t>
      </w:r>
      <w:r w:rsidR="00726746">
        <w:rPr>
          <w:rStyle w:val="Teksttreci"/>
          <w:rFonts w:ascii="Lato" w:hAnsi="Lato"/>
          <w:sz w:val="20"/>
          <w:szCs w:val="20"/>
        </w:rPr>
        <w:t xml:space="preserve"> </w:t>
      </w:r>
      <w:r w:rsidR="00726746">
        <w:rPr>
          <w:rStyle w:val="Teksttreci"/>
          <w:rFonts w:ascii="Lato" w:hAnsi="Lato"/>
          <w:sz w:val="20"/>
          <w:szCs w:val="20"/>
        </w:rPr>
        <w:lastRenderedPageBreak/>
        <w:t>z </w:t>
      </w:r>
      <w:r w:rsidR="0058673C" w:rsidRPr="001A5BF4">
        <w:rPr>
          <w:rStyle w:val="Teksttreci"/>
          <w:rFonts w:ascii="Lato" w:hAnsi="Lato"/>
          <w:sz w:val="20"/>
          <w:szCs w:val="20"/>
        </w:rPr>
        <w:t>partnerami lokalnymi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58673C" w:rsidRPr="001A5BF4">
        <w:rPr>
          <w:rStyle w:val="Teksttreci"/>
          <w:rFonts w:ascii="Lato" w:hAnsi="Lato"/>
          <w:sz w:val="20"/>
          <w:szCs w:val="20"/>
        </w:rPr>
        <w:t>globalnymi</w:t>
      </w:r>
      <w:r w:rsidR="00114E8F"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58673C" w:rsidRPr="001A5BF4">
        <w:rPr>
          <w:rStyle w:val="Teksttreci"/>
          <w:rFonts w:ascii="Lato" w:hAnsi="Lato"/>
          <w:sz w:val="20"/>
          <w:szCs w:val="20"/>
        </w:rPr>
        <w:t xml:space="preserve">tym również dialogu </w:t>
      </w:r>
      <w:r w:rsidR="00114E8F" w:rsidRPr="001A5BF4">
        <w:rPr>
          <w:rStyle w:val="Teksttreci"/>
          <w:rFonts w:ascii="Lato" w:hAnsi="Lato"/>
          <w:sz w:val="20"/>
          <w:szCs w:val="20"/>
        </w:rPr>
        <w:t>uwzględniającego możliwość wyrażania krytyki</w:t>
      </w:r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1015397E" w14:textId="294A4BCD" w:rsidR="00231AAD" w:rsidRPr="001A5BF4" w:rsidRDefault="00E21DA9">
      <w:pPr>
        <w:pStyle w:val="Teksttreci0"/>
        <w:numPr>
          <w:ilvl w:val="0"/>
          <w:numId w:val="2"/>
        </w:numPr>
        <w:tabs>
          <w:tab w:val="left" w:pos="558"/>
        </w:tabs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lepsze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rozumienie przez społeczeństwo związków historycznych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geopolitycznych,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tym </w:t>
      </w:r>
      <w:r w:rsidR="00EF0858" w:rsidRPr="001A5BF4">
        <w:rPr>
          <w:rStyle w:val="Teksttreci"/>
          <w:rFonts w:ascii="Lato" w:hAnsi="Lato"/>
          <w:sz w:val="20"/>
          <w:szCs w:val="20"/>
        </w:rPr>
        <w:t xml:space="preserve">spuścizny </w:t>
      </w:r>
      <w:r w:rsidRPr="001A5BF4">
        <w:rPr>
          <w:rStyle w:val="Teksttreci"/>
          <w:rFonts w:ascii="Lato" w:hAnsi="Lato"/>
          <w:sz w:val="20"/>
          <w:szCs w:val="20"/>
        </w:rPr>
        <w:t>kolonializmu, konfliktów, wojen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ucisku</w:t>
      </w:r>
      <w:r w:rsidR="00EF0858" w:rsidRPr="001A5BF4">
        <w:rPr>
          <w:rStyle w:val="Teksttreci"/>
          <w:rFonts w:ascii="Lato" w:hAnsi="Lato"/>
          <w:sz w:val="20"/>
          <w:szCs w:val="20"/>
        </w:rPr>
        <w:t xml:space="preserve"> oraz </w:t>
      </w:r>
      <w:r w:rsidRPr="001A5BF4">
        <w:rPr>
          <w:rStyle w:val="Teksttreci"/>
          <w:rFonts w:ascii="Lato" w:hAnsi="Lato"/>
          <w:sz w:val="20"/>
          <w:szCs w:val="20"/>
        </w:rPr>
        <w:t>większe zaangażowanie społeczeństwa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odpowiedzi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globalne wyzwania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113B7C" w:rsidRPr="001A5BF4">
        <w:rPr>
          <w:rStyle w:val="Teksttreci"/>
          <w:rFonts w:ascii="Lato" w:hAnsi="Lato"/>
          <w:sz w:val="20"/>
          <w:szCs w:val="20"/>
        </w:rPr>
        <w:t xml:space="preserve">zmiany </w:t>
      </w:r>
      <w:r w:rsidRPr="001A5BF4">
        <w:rPr>
          <w:rStyle w:val="Teksttreci"/>
          <w:rFonts w:ascii="Lato" w:hAnsi="Lato"/>
          <w:sz w:val="20"/>
          <w:szCs w:val="20"/>
        </w:rPr>
        <w:t>sił</w:t>
      </w:r>
      <w:r w:rsidR="00EF0858" w:rsidRPr="001A5BF4">
        <w:rPr>
          <w:rStyle w:val="Teksttreci"/>
          <w:rFonts w:ascii="Lato" w:hAnsi="Lato"/>
          <w:sz w:val="20"/>
          <w:szCs w:val="20"/>
        </w:rPr>
        <w:t xml:space="preserve"> politycznych</w:t>
      </w:r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194B52DE" w14:textId="314F5A20" w:rsidR="00231AAD" w:rsidRPr="001A5BF4" w:rsidRDefault="00C40D54" w:rsidP="008351C0">
      <w:pPr>
        <w:pStyle w:val="Teksttreci0"/>
        <w:numPr>
          <w:ilvl w:val="0"/>
          <w:numId w:val="2"/>
        </w:numPr>
        <w:tabs>
          <w:tab w:val="left" w:pos="558"/>
        </w:tabs>
        <w:spacing w:after="80" w:line="254" w:lineRule="auto"/>
        <w:ind w:left="54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wspólna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perspektywa dotycząca </w:t>
      </w:r>
      <w:r w:rsidR="00E21DA9" w:rsidRPr="001A5BF4">
        <w:rPr>
          <w:rStyle w:val="Teksttreci"/>
          <w:rFonts w:ascii="Lato" w:hAnsi="Lato"/>
          <w:sz w:val="20"/>
          <w:szCs w:val="20"/>
        </w:rPr>
        <w:t>przekrojowego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międzysektorowego charakteru edukacji globalnej, która</w:t>
      </w:r>
      <w:r w:rsidR="00BD7AC2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obejmuje </w:t>
      </w:r>
      <w:r w:rsidR="00113B7C" w:rsidRPr="001A5BF4">
        <w:rPr>
          <w:rStyle w:val="Teksttreci"/>
          <w:rFonts w:ascii="Lato" w:hAnsi="Lato"/>
          <w:sz w:val="20"/>
          <w:szCs w:val="20"/>
        </w:rPr>
        <w:t xml:space="preserve">różnorodne </w:t>
      </w:r>
      <w:r w:rsidR="00E21DA9" w:rsidRPr="001A5BF4">
        <w:rPr>
          <w:rStyle w:val="Teksttreci"/>
          <w:rFonts w:ascii="Lato" w:hAnsi="Lato"/>
          <w:sz w:val="20"/>
          <w:szCs w:val="20"/>
        </w:rPr>
        <w:t>krajowe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międzynarodowe definicje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pojęcia,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1A5BF4">
        <w:rPr>
          <w:rStyle w:val="Teksttreci"/>
          <w:rFonts w:ascii="Lato" w:hAnsi="Lato"/>
          <w:sz w:val="20"/>
          <w:szCs w:val="20"/>
        </w:rPr>
        <w:t>których wszystkie mają wspóln</w:t>
      </w:r>
      <w:r w:rsidR="00113B7C" w:rsidRPr="001A5BF4">
        <w:rPr>
          <w:rStyle w:val="Teksttreci"/>
          <w:rFonts w:ascii="Lato" w:hAnsi="Lato"/>
          <w:sz w:val="20"/>
          <w:szCs w:val="20"/>
        </w:rPr>
        <w:t>y rdzeń</w:t>
      </w:r>
      <w:r w:rsidR="00E21DA9" w:rsidRPr="001A5BF4">
        <w:rPr>
          <w:rStyle w:val="Teksttreci"/>
          <w:rFonts w:ascii="Lato" w:hAnsi="Lato"/>
          <w:sz w:val="20"/>
          <w:szCs w:val="20"/>
        </w:rPr>
        <w:t>;</w:t>
      </w:r>
      <w:r w:rsidR="00E21DA9" w:rsidRPr="001A5BF4">
        <w:rPr>
          <w:rStyle w:val="Teksttreci"/>
          <w:rFonts w:ascii="Lato" w:hAnsi="Lato"/>
          <w:sz w:val="20"/>
          <w:szCs w:val="20"/>
          <w:vertAlign w:val="superscript"/>
        </w:rPr>
        <w:footnoteReference w:id="1"/>
      </w:r>
    </w:p>
    <w:p w14:paraId="79B6DC0C" w14:textId="0D393BF7" w:rsidR="00231AAD" w:rsidRPr="001A5BF4" w:rsidRDefault="00E21DA9">
      <w:pPr>
        <w:pStyle w:val="Teksttreci0"/>
        <w:numPr>
          <w:ilvl w:val="0"/>
          <w:numId w:val="2"/>
        </w:numPr>
        <w:tabs>
          <w:tab w:val="left" w:pos="543"/>
        </w:tabs>
        <w:spacing w:after="80"/>
        <w:ind w:left="540" w:hanging="24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budowanie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wzmacnianie – </w:t>
      </w:r>
      <w:r w:rsidR="00113B7C" w:rsidRPr="001A5BF4">
        <w:rPr>
          <w:rStyle w:val="Teksttreci"/>
          <w:rFonts w:ascii="Lato" w:hAnsi="Lato"/>
          <w:sz w:val="20"/>
          <w:szCs w:val="20"/>
        </w:rPr>
        <w:t>kraj po kraju</w:t>
      </w:r>
      <w:r w:rsidRPr="001A5BF4">
        <w:rPr>
          <w:rStyle w:val="Teksttreci"/>
          <w:rFonts w:ascii="Lato" w:hAnsi="Lato"/>
          <w:sz w:val="20"/>
          <w:szCs w:val="20"/>
        </w:rPr>
        <w:t>,</w:t>
      </w:r>
      <w:r w:rsidR="0085797A" w:rsidRPr="001A5BF4">
        <w:rPr>
          <w:rStyle w:val="Teksttreci"/>
          <w:rFonts w:ascii="Lato" w:hAnsi="Lato"/>
          <w:sz w:val="20"/>
          <w:szCs w:val="20"/>
        </w:rPr>
        <w:t xml:space="preserve"> region </w:t>
      </w:r>
      <w:r w:rsidR="00113B7C" w:rsidRPr="001A5BF4">
        <w:rPr>
          <w:rStyle w:val="Teksttreci"/>
          <w:rFonts w:ascii="Lato" w:hAnsi="Lato"/>
          <w:sz w:val="20"/>
          <w:szCs w:val="20"/>
        </w:rPr>
        <w:t xml:space="preserve">po regionie, </w:t>
      </w:r>
      <w:r w:rsidR="0085797A" w:rsidRPr="001A5BF4">
        <w:rPr>
          <w:rStyle w:val="Teksttreci"/>
          <w:rFonts w:ascii="Lato" w:hAnsi="Lato"/>
          <w:sz w:val="20"/>
          <w:szCs w:val="20"/>
        </w:rPr>
        <w:t>społeczność</w:t>
      </w:r>
      <w:r w:rsidR="00113B7C" w:rsidRPr="001A5BF4">
        <w:rPr>
          <w:rStyle w:val="Teksttreci"/>
          <w:rFonts w:ascii="Lato" w:hAnsi="Lato"/>
          <w:sz w:val="20"/>
          <w:szCs w:val="20"/>
        </w:rPr>
        <w:t xml:space="preserve"> po społeczności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113B7C" w:rsidRPr="001A5BF4">
        <w:rPr>
          <w:rStyle w:val="Teksttreci"/>
          <w:rFonts w:ascii="Lato" w:hAnsi="Lato"/>
          <w:sz w:val="20"/>
          <w:szCs w:val="20"/>
        </w:rPr>
        <w:t>sektor po sektorze</w:t>
      </w:r>
      <w:r w:rsidR="00F50A81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– polityk, strategii, mechanizmów wsparcia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platform budowy potencjału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celu osiągnięcia powszechnego dostępu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proofErr w:type="gramStart"/>
      <w:r w:rsidR="00113B7C" w:rsidRPr="001A5BF4">
        <w:rPr>
          <w:rStyle w:val="Teksttreci"/>
          <w:rFonts w:ascii="Lato" w:hAnsi="Lato"/>
          <w:sz w:val="20"/>
          <w:szCs w:val="20"/>
        </w:rPr>
        <w:t>wysokiej jakości</w:t>
      </w:r>
      <w:proofErr w:type="gramEnd"/>
      <w:r w:rsidR="00113B7C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edukacji globalnej</w:t>
      </w:r>
      <w:r w:rsidR="0085797A"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032412" w:rsidRPr="001A5BF4">
        <w:rPr>
          <w:rStyle w:val="Teksttreci"/>
          <w:rFonts w:ascii="Lato" w:hAnsi="Lato"/>
          <w:sz w:val="20"/>
          <w:szCs w:val="20"/>
        </w:rPr>
        <w:t xml:space="preserve">procesie uczenia się </w:t>
      </w:r>
      <w:r w:rsidR="00113B7C" w:rsidRPr="001A5BF4">
        <w:rPr>
          <w:rStyle w:val="Teksttreci"/>
          <w:rFonts w:ascii="Lato" w:hAnsi="Lato"/>
          <w:sz w:val="20"/>
          <w:szCs w:val="20"/>
        </w:rPr>
        <w:t>przez całe życie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w </w:t>
      </w:r>
      <w:r w:rsidR="00C40D54" w:rsidRPr="001A5BF4">
        <w:rPr>
          <w:rStyle w:val="Teksttreci"/>
          <w:rFonts w:ascii="Lato" w:hAnsi="Lato"/>
          <w:sz w:val="20"/>
          <w:szCs w:val="20"/>
        </w:rPr>
        <w:t>każdym jego wymiarze</w:t>
      </w:r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7724AA8C" w14:textId="59BC0174" w:rsidR="00231AAD" w:rsidRPr="001A5BF4" w:rsidRDefault="00E21DA9">
      <w:pPr>
        <w:pStyle w:val="Teksttreci0"/>
        <w:numPr>
          <w:ilvl w:val="0"/>
          <w:numId w:val="2"/>
        </w:numPr>
        <w:tabs>
          <w:tab w:val="left" w:pos="547"/>
        </w:tabs>
        <w:spacing w:after="80"/>
        <w:ind w:left="540" w:hanging="24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angażowanie</w:t>
      </w:r>
      <w:proofErr w:type="gramEnd"/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C96B14" w:rsidRPr="001A5BF4">
        <w:rPr>
          <w:rStyle w:val="Teksttreci"/>
          <w:rFonts w:ascii="Lato" w:hAnsi="Lato"/>
          <w:sz w:val="20"/>
          <w:szCs w:val="20"/>
        </w:rPr>
        <w:t>włączanie</w:t>
      </w:r>
      <w:r w:rsidRPr="001A5BF4">
        <w:rPr>
          <w:rStyle w:val="Teksttreci"/>
          <w:rFonts w:ascii="Lato" w:hAnsi="Lato"/>
          <w:sz w:val="20"/>
          <w:szCs w:val="20"/>
        </w:rPr>
        <w:t xml:space="preserve"> wszystkich stosownych interesariuszy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dialog, </w:t>
      </w:r>
      <w:r w:rsidR="001C3D9B" w:rsidRPr="001A5BF4">
        <w:rPr>
          <w:rStyle w:val="Teksttreci"/>
          <w:rFonts w:ascii="Lato" w:hAnsi="Lato"/>
          <w:sz w:val="20"/>
          <w:szCs w:val="20"/>
        </w:rPr>
        <w:t xml:space="preserve">sieć </w:t>
      </w:r>
      <w:r w:rsidRPr="001A5BF4">
        <w:rPr>
          <w:rStyle w:val="Teksttreci"/>
          <w:rFonts w:ascii="Lato" w:hAnsi="Lato"/>
          <w:sz w:val="20"/>
          <w:szCs w:val="20"/>
        </w:rPr>
        <w:t>kontaktów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współpracę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obszarze edukacji globalnej,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tym nowych odbiorców, marginalizowan</w:t>
      </w:r>
      <w:r w:rsidR="001C3D9B" w:rsidRPr="001A5BF4">
        <w:rPr>
          <w:rStyle w:val="Teksttreci"/>
          <w:rFonts w:ascii="Lato" w:hAnsi="Lato"/>
          <w:sz w:val="20"/>
          <w:szCs w:val="20"/>
        </w:rPr>
        <w:t>ych</w:t>
      </w:r>
      <w:r w:rsidRPr="001A5BF4">
        <w:rPr>
          <w:rStyle w:val="Teksttreci"/>
          <w:rFonts w:ascii="Lato" w:hAnsi="Lato"/>
          <w:sz w:val="20"/>
          <w:szCs w:val="20"/>
        </w:rPr>
        <w:t xml:space="preserve"> społeczności oraz grup, które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przeszłości były mniej zaangażowane,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celu dotarcia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wszystkich ludzi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Europie;</w:t>
      </w:r>
    </w:p>
    <w:p w14:paraId="54AFB62B" w14:textId="14BE67CF" w:rsidR="00231AAD" w:rsidRPr="001A5BF4" w:rsidRDefault="00E21DA9">
      <w:pPr>
        <w:pStyle w:val="Teksttreci0"/>
        <w:numPr>
          <w:ilvl w:val="0"/>
          <w:numId w:val="2"/>
        </w:numPr>
        <w:tabs>
          <w:tab w:val="left" w:pos="543"/>
        </w:tabs>
        <w:spacing w:after="360"/>
        <w:ind w:left="540" w:hanging="24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inspirowanie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ludzi, indywidualnie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zbiorowo,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1C3D9B" w:rsidRPr="001A5BF4">
        <w:rPr>
          <w:rStyle w:val="Teksttreci"/>
          <w:rFonts w:ascii="Lato" w:hAnsi="Lato"/>
          <w:sz w:val="20"/>
          <w:szCs w:val="20"/>
        </w:rPr>
        <w:t xml:space="preserve">podejmowania </w:t>
      </w:r>
      <w:r w:rsidRPr="001A5BF4">
        <w:rPr>
          <w:rStyle w:val="Teksttreci"/>
          <w:rFonts w:ascii="Lato" w:hAnsi="Lato"/>
          <w:sz w:val="20"/>
          <w:szCs w:val="20"/>
        </w:rPr>
        <w:t>działań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angażowania się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1C3D9B" w:rsidRPr="001A5BF4">
        <w:rPr>
          <w:rStyle w:val="Teksttreci"/>
          <w:rFonts w:ascii="Lato" w:hAnsi="Lato"/>
          <w:sz w:val="20"/>
          <w:szCs w:val="20"/>
        </w:rPr>
        <w:t xml:space="preserve">sprawy, </w:t>
      </w:r>
      <w:r w:rsidR="001C3D9B" w:rsidRPr="005F7C0C">
        <w:rPr>
          <w:rStyle w:val="Teksttreci"/>
          <w:rFonts w:ascii="Lato" w:hAnsi="Lato"/>
          <w:sz w:val="20"/>
          <w:szCs w:val="20"/>
        </w:rPr>
        <w:t>ruchy</w:t>
      </w:r>
      <w:r w:rsidR="00CD5253" w:rsidRPr="005F7C0C">
        <w:rPr>
          <w:rStyle w:val="Teksttreci"/>
          <w:rFonts w:ascii="Lato" w:hAnsi="Lato"/>
          <w:sz w:val="20"/>
          <w:szCs w:val="20"/>
        </w:rPr>
        <w:t xml:space="preserve"> społeczne</w:t>
      </w:r>
      <w:r w:rsidR="001C3D9B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344349" w:rsidRPr="001A5BF4">
        <w:rPr>
          <w:rStyle w:val="Teksttreci"/>
          <w:rFonts w:ascii="Lato" w:hAnsi="Lato"/>
          <w:sz w:val="20"/>
          <w:szCs w:val="20"/>
        </w:rPr>
        <w:t>oraz</w:t>
      </w:r>
      <w:r w:rsidR="001C3D9B" w:rsidRPr="001A5BF4">
        <w:rPr>
          <w:rStyle w:val="Teksttreci"/>
          <w:rFonts w:ascii="Lato" w:hAnsi="Lato"/>
          <w:sz w:val="20"/>
          <w:szCs w:val="20"/>
        </w:rPr>
        <w:t xml:space="preserve"> działalność organizacji społecznych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1C3D9B" w:rsidRPr="001A5BF4">
        <w:rPr>
          <w:rStyle w:val="Teksttreci"/>
          <w:rFonts w:ascii="Lato" w:hAnsi="Lato"/>
          <w:sz w:val="20"/>
          <w:szCs w:val="20"/>
        </w:rPr>
        <w:t>środowiskowych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1C3D9B" w:rsidRPr="001A5BF4">
        <w:rPr>
          <w:rStyle w:val="Teksttreci"/>
          <w:rFonts w:ascii="Lato" w:hAnsi="Lato"/>
          <w:sz w:val="20"/>
          <w:szCs w:val="20"/>
        </w:rPr>
        <w:t>obszarach związanych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1C3D9B" w:rsidRPr="001A5BF4">
        <w:rPr>
          <w:rStyle w:val="Teksttreci"/>
          <w:rFonts w:ascii="Lato" w:hAnsi="Lato"/>
          <w:sz w:val="20"/>
          <w:szCs w:val="20"/>
        </w:rPr>
        <w:t>edukacją globalną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skali lokalnej, krajowej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globalnej.</w:t>
      </w:r>
    </w:p>
    <w:p w14:paraId="73EC6C74" w14:textId="79C32E3E" w:rsidR="00231AAD" w:rsidRPr="008A5C93" w:rsidRDefault="00E21DA9">
      <w:pPr>
        <w:pStyle w:val="Teksttreci30"/>
        <w:spacing w:after="8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 xml:space="preserve">Definicja: </w:t>
      </w:r>
      <w:r w:rsidR="008E7B9D">
        <w:rPr>
          <w:rStyle w:val="Teksttreci3"/>
          <w:rFonts w:ascii="Lato" w:hAnsi="Lato"/>
        </w:rPr>
        <w:t>nasze rozumienie edukacji g</w:t>
      </w:r>
      <w:bookmarkStart w:id="1" w:name="_GoBack"/>
      <w:bookmarkEnd w:id="1"/>
      <w:r w:rsidR="00701AE7" w:rsidRPr="008A5C93">
        <w:rPr>
          <w:rStyle w:val="Teksttreci3"/>
          <w:rFonts w:ascii="Lato" w:hAnsi="Lato"/>
        </w:rPr>
        <w:t xml:space="preserve">lobalnej </w:t>
      </w:r>
    </w:p>
    <w:p w14:paraId="5009A05E" w14:textId="7B8A4CF8" w:rsidR="00231AAD" w:rsidRPr="001A5BF4" w:rsidRDefault="00E21DA9">
      <w:pPr>
        <w:pStyle w:val="Teksttreci0"/>
        <w:spacing w:after="80" w:line="257" w:lineRule="auto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i/>
          <w:iCs/>
          <w:sz w:val="20"/>
          <w:szCs w:val="20"/>
        </w:rPr>
        <w:t>Edukacja globalna to edukacja, która umożliwia ludziom krytyczną refleksję na</w:t>
      </w:r>
      <w:r w:rsidR="004A186B" w:rsidRPr="001A5BF4">
        <w:rPr>
          <w:rStyle w:val="Teksttreci"/>
          <w:rFonts w:ascii="Lato" w:hAnsi="Lato"/>
          <w:i/>
          <w:iCs/>
          <w:sz w:val="20"/>
          <w:szCs w:val="20"/>
        </w:rPr>
        <w:t>d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 świat</w:t>
      </w:r>
      <w:r w:rsidR="004A186B" w:rsidRPr="001A5BF4">
        <w:rPr>
          <w:rStyle w:val="Teksttreci"/>
          <w:rFonts w:ascii="Lato" w:hAnsi="Lato"/>
          <w:i/>
          <w:iCs/>
          <w:sz w:val="20"/>
          <w:szCs w:val="20"/>
        </w:rPr>
        <w:t>em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miejsc</w:t>
      </w:r>
      <w:r w:rsidR="004A186B" w:rsidRPr="001A5BF4">
        <w:rPr>
          <w:rStyle w:val="Teksttreci"/>
          <w:rFonts w:ascii="Lato" w:hAnsi="Lato"/>
          <w:i/>
          <w:iCs/>
          <w:sz w:val="20"/>
          <w:szCs w:val="20"/>
        </w:rPr>
        <w:t>em, które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nim zajmują</w:t>
      </w:r>
      <w:r w:rsidR="00F36BE1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; </w:t>
      </w:r>
      <w:r w:rsidR="00FB1CE1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otwiera ich 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oczy, serca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umysły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rzeczywistość świata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na </w:t>
      </w:r>
      <w:r w:rsidR="00FB1CE1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poziomie 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lokalnym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globalnym. Pomaga ludziom zrozumieć, wyobrażać sobie, żywić nadzieję oraz </w:t>
      </w:r>
      <w:r w:rsidR="007C2531" w:rsidRPr="001A5BF4">
        <w:rPr>
          <w:rStyle w:val="Teksttreci"/>
          <w:rFonts w:ascii="Lato" w:hAnsi="Lato"/>
          <w:i/>
          <w:iCs/>
          <w:sz w:val="20"/>
          <w:szCs w:val="20"/>
        </w:rPr>
        <w:t>działać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na </w:t>
      </w:r>
      <w:r w:rsidR="007C2531" w:rsidRPr="001A5BF4">
        <w:rPr>
          <w:rStyle w:val="Teksttreci"/>
          <w:rFonts w:ascii="Lato" w:hAnsi="Lato"/>
          <w:i/>
          <w:iCs/>
          <w:sz w:val="20"/>
          <w:szCs w:val="20"/>
        </w:rPr>
        <w:t>rzecz stworzenia świata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,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którym panują sprawiedliwość społeczna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klimatyczna, pokój, solidarność, </w:t>
      </w:r>
      <w:r w:rsidR="004A186B" w:rsidRPr="001A5BF4">
        <w:rPr>
          <w:rStyle w:val="Teksttreci"/>
          <w:rFonts w:ascii="Lato" w:hAnsi="Lato"/>
          <w:i/>
          <w:iCs/>
          <w:sz w:val="20"/>
          <w:szCs w:val="20"/>
        </w:rPr>
        <w:t>sprawiedliwość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równość, zrównoważony rozwój planety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międzynarodowe </w:t>
      </w:r>
      <w:r w:rsidR="00A41F91" w:rsidRPr="001A5BF4">
        <w:rPr>
          <w:rStyle w:val="Teksttreci"/>
          <w:rFonts w:ascii="Lato" w:hAnsi="Lato"/>
          <w:i/>
          <w:iCs/>
          <w:sz w:val="20"/>
          <w:szCs w:val="20"/>
        </w:rPr>
        <w:t>zrozumienie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. Wiąże się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poszanowaniem praw człowieka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różnorodności, włączeniem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godnym życiem dla wszystkich, obecnie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>w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przyszłości.</w:t>
      </w:r>
    </w:p>
    <w:p w14:paraId="1C5A044D" w14:textId="2C8BBE50" w:rsidR="00231AAD" w:rsidRPr="001A5BF4" w:rsidRDefault="00E21DA9">
      <w:pPr>
        <w:pStyle w:val="Teksttreci0"/>
        <w:spacing w:after="80" w:line="257" w:lineRule="auto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Edukacja globalna obejmuje </w:t>
      </w:r>
      <w:r w:rsidR="00D1024A" w:rsidRPr="001A5BF4">
        <w:rPr>
          <w:rStyle w:val="Teksttreci"/>
          <w:rFonts w:ascii="Lato" w:hAnsi="Lato"/>
          <w:i/>
          <w:iCs/>
          <w:sz w:val="20"/>
          <w:szCs w:val="20"/>
        </w:rPr>
        <w:t>różnego rodzaju formy edukacji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: formaln</w:t>
      </w:r>
      <w:r w:rsidR="00D1024A" w:rsidRPr="001A5BF4">
        <w:rPr>
          <w:rStyle w:val="Teksttreci"/>
          <w:rFonts w:ascii="Lato" w:hAnsi="Lato"/>
          <w:i/>
          <w:iCs/>
          <w:sz w:val="20"/>
          <w:szCs w:val="20"/>
        </w:rPr>
        <w:t>ą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, </w:t>
      </w:r>
      <w:proofErr w:type="spellStart"/>
      <w:r w:rsidRPr="001A5BF4">
        <w:rPr>
          <w:rStyle w:val="Teksttreci"/>
          <w:rFonts w:ascii="Lato" w:hAnsi="Lato"/>
          <w:i/>
          <w:iCs/>
          <w:sz w:val="20"/>
          <w:szCs w:val="20"/>
        </w:rPr>
        <w:t>pozaformaln</w:t>
      </w:r>
      <w:r w:rsidR="00D1024A" w:rsidRPr="001A5BF4">
        <w:rPr>
          <w:rStyle w:val="Teksttreci"/>
          <w:rFonts w:ascii="Lato" w:hAnsi="Lato"/>
          <w:i/>
          <w:iCs/>
          <w:sz w:val="20"/>
          <w:szCs w:val="20"/>
        </w:rPr>
        <w:t>ą</w:t>
      </w:r>
      <w:proofErr w:type="spellEnd"/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nieformaln</w:t>
      </w:r>
      <w:r w:rsidR="00D1024A" w:rsidRPr="001A5BF4">
        <w:rPr>
          <w:rStyle w:val="Teksttreci"/>
          <w:rFonts w:ascii="Lato" w:hAnsi="Lato"/>
          <w:i/>
          <w:iCs/>
          <w:sz w:val="20"/>
          <w:szCs w:val="20"/>
        </w:rPr>
        <w:t>ą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, </w:t>
      </w:r>
      <w:r w:rsidR="00032412" w:rsidRPr="001A5BF4">
        <w:rPr>
          <w:rStyle w:val="Teksttreci"/>
          <w:rFonts w:ascii="Lato" w:hAnsi="Lato"/>
          <w:i/>
          <w:sz w:val="20"/>
          <w:szCs w:val="20"/>
        </w:rPr>
        <w:t>uczeni</w:t>
      </w:r>
      <w:r w:rsidR="008D3842" w:rsidRPr="001A5BF4">
        <w:rPr>
          <w:rStyle w:val="Teksttreci"/>
          <w:rFonts w:ascii="Lato" w:hAnsi="Lato"/>
          <w:i/>
          <w:sz w:val="20"/>
          <w:szCs w:val="20"/>
        </w:rPr>
        <w:t>e</w:t>
      </w:r>
      <w:r w:rsidR="00032412" w:rsidRPr="001A5BF4">
        <w:rPr>
          <w:rStyle w:val="Teksttreci"/>
          <w:rFonts w:ascii="Lato" w:hAnsi="Lato"/>
          <w:i/>
          <w:sz w:val="20"/>
          <w:szCs w:val="20"/>
        </w:rPr>
        <w:t xml:space="preserve"> się </w:t>
      </w:r>
      <w:r w:rsidR="00BB61A9" w:rsidRPr="001A5BF4">
        <w:rPr>
          <w:rStyle w:val="Teksttreci"/>
          <w:rFonts w:ascii="Lato" w:hAnsi="Lato"/>
          <w:i/>
          <w:iCs/>
          <w:sz w:val="20"/>
          <w:szCs w:val="20"/>
        </w:rPr>
        <w:t>przez całe życie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>w </w:t>
      </w:r>
      <w:r w:rsidR="00BB61A9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każdym jego </w:t>
      </w:r>
      <w:r w:rsidR="00792FA9" w:rsidRPr="001A5BF4">
        <w:rPr>
          <w:rStyle w:val="Teksttreci"/>
          <w:rFonts w:ascii="Lato" w:hAnsi="Lato"/>
          <w:i/>
          <w:iCs/>
          <w:sz w:val="20"/>
          <w:szCs w:val="20"/>
        </w:rPr>
        <w:t>wymiarze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. Uważamy</w:t>
      </w:r>
      <w:r w:rsidR="00D1024A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, że jest </w:t>
      </w:r>
      <w:r w:rsidR="004B7160" w:rsidRPr="001A5BF4">
        <w:rPr>
          <w:rStyle w:val="Teksttreci"/>
          <w:rFonts w:ascii="Lato" w:hAnsi="Lato"/>
          <w:i/>
          <w:iCs/>
          <w:sz w:val="20"/>
          <w:szCs w:val="20"/>
        </w:rPr>
        <w:t>niezbędna dla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 </w:t>
      </w:r>
      <w:r w:rsidR="0025580B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transformacyjnej </w:t>
      </w:r>
      <w:r w:rsidR="00D1024A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mocy </w:t>
      </w:r>
      <w:r w:rsidR="004B7160" w:rsidRPr="001A5BF4">
        <w:rPr>
          <w:rStyle w:val="Teksttreci"/>
          <w:rFonts w:ascii="Lato" w:hAnsi="Lato"/>
          <w:i/>
          <w:iCs/>
          <w:sz w:val="20"/>
          <w:szCs w:val="20"/>
        </w:rPr>
        <w:t>edukacji</w:t>
      </w:r>
      <w:r w:rsidR="0025580B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 oraz transformacji procesów edukacyjnych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.</w:t>
      </w:r>
      <w:r w:rsidRPr="001A5BF4">
        <w:rPr>
          <w:rStyle w:val="Teksttreci"/>
          <w:rFonts w:ascii="Lato" w:hAnsi="Lato"/>
          <w:i/>
          <w:iCs/>
          <w:sz w:val="20"/>
          <w:szCs w:val="20"/>
          <w:vertAlign w:val="superscript"/>
        </w:rPr>
        <w:footnoteReference w:id="2"/>
      </w:r>
    </w:p>
    <w:p w14:paraId="2665D700" w14:textId="77777777" w:rsidR="001A5BF4" w:rsidRDefault="001A5BF4">
      <w:pPr>
        <w:pStyle w:val="Teksttreci0"/>
        <w:spacing w:after="360" w:line="257" w:lineRule="auto"/>
        <w:jc w:val="both"/>
        <w:rPr>
          <w:rStyle w:val="Teksttreci"/>
          <w:rFonts w:ascii="Lato" w:hAnsi="Lato"/>
          <w:sz w:val="20"/>
          <w:szCs w:val="20"/>
        </w:rPr>
      </w:pPr>
    </w:p>
    <w:p w14:paraId="4463C2C2" w14:textId="189F6531" w:rsidR="00231AAD" w:rsidRPr="001A5BF4" w:rsidRDefault="00E21DA9">
      <w:pPr>
        <w:pStyle w:val="Teksttreci0"/>
        <w:spacing w:after="360" w:line="257" w:lineRule="auto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W tym duchu deklarujemy naszą zdecydowaną wolę dalszego rozwoju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Europie.</w:t>
      </w:r>
    </w:p>
    <w:p w14:paraId="42335C93" w14:textId="069BE243" w:rsidR="00231AAD" w:rsidRPr="008A5C93" w:rsidRDefault="00E21DA9">
      <w:pPr>
        <w:pStyle w:val="Teksttreci30"/>
        <w:spacing w:after="8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Działamy</w:t>
      </w:r>
      <w:r w:rsidR="00726746">
        <w:rPr>
          <w:rStyle w:val="Teksttreci3"/>
          <w:rFonts w:ascii="Lato" w:hAnsi="Lato"/>
        </w:rPr>
        <w:t xml:space="preserve"> w </w:t>
      </w:r>
      <w:r w:rsidRPr="008A5C93">
        <w:rPr>
          <w:rStyle w:val="Teksttreci3"/>
          <w:rFonts w:ascii="Lato" w:hAnsi="Lato"/>
        </w:rPr>
        <w:t>oparciu</w:t>
      </w:r>
      <w:r w:rsidR="00726746">
        <w:rPr>
          <w:rStyle w:val="Teksttreci3"/>
          <w:rFonts w:ascii="Lato" w:hAnsi="Lato"/>
        </w:rPr>
        <w:t xml:space="preserve"> o </w:t>
      </w:r>
      <w:r w:rsidRPr="008A5C93">
        <w:rPr>
          <w:rStyle w:val="Teksttreci3"/>
          <w:rFonts w:ascii="Lato" w:hAnsi="Lato"/>
        </w:rPr>
        <w:t>funkcjonujące międzynarodowe porozumienia</w:t>
      </w:r>
      <w:r w:rsidR="005F7C0C">
        <w:rPr>
          <w:rStyle w:val="Teksttreci3"/>
          <w:rFonts w:ascii="Lato" w:hAnsi="Lato"/>
        </w:rPr>
        <w:t xml:space="preserve"> i </w:t>
      </w:r>
      <w:r w:rsidRPr="008A5C93">
        <w:rPr>
          <w:rStyle w:val="Teksttreci3"/>
          <w:rFonts w:ascii="Lato" w:hAnsi="Lato"/>
        </w:rPr>
        <w:t>zobowiązania</w:t>
      </w:r>
    </w:p>
    <w:p w14:paraId="477353E9" w14:textId="7EB17D4A" w:rsidR="00231AAD" w:rsidRPr="001A5BF4" w:rsidRDefault="003F1346">
      <w:pPr>
        <w:pStyle w:val="Teksttreci0"/>
        <w:numPr>
          <w:ilvl w:val="0"/>
          <w:numId w:val="2"/>
        </w:numPr>
        <w:tabs>
          <w:tab w:val="left" w:pos="547"/>
        </w:tabs>
        <w:spacing w:after="80"/>
        <w:ind w:left="540" w:hanging="24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Deklarację </w:t>
      </w:r>
      <w:r w:rsidR="00E21DA9" w:rsidRPr="001A5BF4">
        <w:rPr>
          <w:rStyle w:val="Teksttreci"/>
          <w:rFonts w:ascii="Lato" w:hAnsi="Lato"/>
          <w:sz w:val="20"/>
          <w:szCs w:val="20"/>
        </w:rPr>
        <w:t>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proofErr w:type="spellStart"/>
      <w:r w:rsidR="00E21DA9" w:rsidRPr="001A5BF4">
        <w:rPr>
          <w:rStyle w:val="Teksttreci"/>
          <w:rFonts w:ascii="Lato" w:hAnsi="Lato"/>
          <w:sz w:val="20"/>
          <w:szCs w:val="20"/>
        </w:rPr>
        <w:t>Maastricht</w:t>
      </w:r>
      <w:proofErr w:type="spellEnd"/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2002 roku oraz inne europejskie zobowiązania dotyczące </w:t>
      </w:r>
      <w:r w:rsidR="00753F74" w:rsidRPr="001A5BF4">
        <w:rPr>
          <w:rStyle w:val="Teksttreci"/>
          <w:rFonts w:ascii="Lato" w:hAnsi="Lato"/>
          <w:sz w:val="20"/>
          <w:szCs w:val="20"/>
        </w:rPr>
        <w:t>uczenia się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>rzecz zrównoważonego rozwoju, praw człowieka, równości płci, pokoju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sprawiedliwości społecznej,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9D6491" w:rsidRPr="001A5BF4">
        <w:rPr>
          <w:rStyle w:val="Teksttreci"/>
          <w:rFonts w:ascii="Lato" w:hAnsi="Lato"/>
          <w:sz w:val="20"/>
          <w:szCs w:val="20"/>
        </w:rPr>
        <w:t xml:space="preserve">poziomie </w:t>
      </w:r>
      <w:r w:rsidR="00E21DA9" w:rsidRPr="001A5BF4">
        <w:rPr>
          <w:rStyle w:val="Teksttreci"/>
          <w:rFonts w:ascii="Lato" w:hAnsi="Lato"/>
          <w:sz w:val="20"/>
          <w:szCs w:val="20"/>
        </w:rPr>
        <w:t>lokalnym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globalnym, które uznają </w:t>
      </w:r>
      <w:r w:rsidR="009D6491" w:rsidRPr="001A5BF4">
        <w:rPr>
          <w:rStyle w:val="Teksttreci"/>
          <w:rFonts w:ascii="Lato" w:hAnsi="Lato"/>
          <w:sz w:val="20"/>
          <w:szCs w:val="20"/>
        </w:rPr>
        <w:t xml:space="preserve">znaczenie </w:t>
      </w:r>
      <w:r w:rsidR="00E21DA9" w:rsidRPr="001A5BF4">
        <w:rPr>
          <w:rStyle w:val="Teksttreci"/>
          <w:rFonts w:ascii="Lato" w:hAnsi="Lato"/>
          <w:sz w:val="20"/>
          <w:szCs w:val="20"/>
        </w:rPr>
        <w:t>edukacji globalnej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zaangażowania </w:t>
      </w:r>
      <w:r w:rsidR="009D6491" w:rsidRPr="001A5BF4">
        <w:rPr>
          <w:rStyle w:val="Teksttreci"/>
          <w:rFonts w:ascii="Lato" w:hAnsi="Lato"/>
          <w:sz w:val="20"/>
          <w:szCs w:val="20"/>
        </w:rPr>
        <w:t>społecznego</w:t>
      </w:r>
      <w:r w:rsidR="00E21DA9" w:rsidRPr="001A5BF4">
        <w:rPr>
          <w:rStyle w:val="Teksttreci"/>
          <w:rFonts w:ascii="Lato" w:hAnsi="Lato"/>
          <w:sz w:val="20"/>
          <w:szCs w:val="20"/>
        </w:rPr>
        <w:t>.</w:t>
      </w:r>
    </w:p>
    <w:p w14:paraId="2E66E9B0" w14:textId="33ED89CD" w:rsidR="00231AAD" w:rsidRPr="001A5BF4" w:rsidRDefault="002535F0">
      <w:pPr>
        <w:pStyle w:val="Teksttreci0"/>
        <w:numPr>
          <w:ilvl w:val="0"/>
          <w:numId w:val="2"/>
        </w:numPr>
        <w:tabs>
          <w:tab w:val="left" w:pos="543"/>
        </w:tabs>
        <w:spacing w:after="440" w:line="240" w:lineRule="auto"/>
        <w:ind w:left="540" w:hanging="24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Międzynarodowe z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obowiązania, </w:t>
      </w:r>
      <w:r w:rsidRPr="001A5BF4">
        <w:rPr>
          <w:rStyle w:val="Teksttreci"/>
          <w:rFonts w:ascii="Lato" w:hAnsi="Lato"/>
          <w:sz w:val="20"/>
          <w:szCs w:val="20"/>
        </w:rPr>
        <w:t xml:space="preserve">globalne </w:t>
      </w:r>
      <w:r w:rsidR="00E21DA9" w:rsidRPr="001A5BF4">
        <w:rPr>
          <w:rStyle w:val="Teksttreci"/>
          <w:rFonts w:ascii="Lato" w:hAnsi="Lato"/>
          <w:sz w:val="20"/>
          <w:szCs w:val="20"/>
        </w:rPr>
        <w:t>agendy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cele związane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1A5BF4">
        <w:rPr>
          <w:rStyle w:val="Teksttreci"/>
          <w:rFonts w:ascii="Lato" w:hAnsi="Lato"/>
          <w:sz w:val="20"/>
          <w:szCs w:val="20"/>
        </w:rPr>
        <w:t>edukacją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>rzecz zrównoważonego rozwoju,</w:t>
      </w:r>
      <w:r w:rsidR="00285476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globalnego obywatelstwa, praw człowieka </w:t>
      </w:r>
      <w:r w:rsidR="00285476" w:rsidRPr="001A5BF4">
        <w:rPr>
          <w:rStyle w:val="Teksttreci"/>
          <w:rFonts w:ascii="Lato" w:hAnsi="Lato"/>
          <w:sz w:val="20"/>
          <w:szCs w:val="20"/>
        </w:rPr>
        <w:t>itp</w:t>
      </w:r>
      <w:r w:rsidR="00E21DA9" w:rsidRPr="001A5BF4">
        <w:rPr>
          <w:rStyle w:val="Teksttreci"/>
          <w:rFonts w:ascii="Lato" w:hAnsi="Lato"/>
          <w:sz w:val="20"/>
          <w:szCs w:val="20"/>
        </w:rPr>
        <w:t>.,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tym m.in. </w:t>
      </w:r>
      <w:r w:rsidR="00344349" w:rsidRPr="001A5BF4">
        <w:rPr>
          <w:rStyle w:val="Teksttreci"/>
          <w:rFonts w:ascii="Lato" w:hAnsi="Lato"/>
          <w:sz w:val="20"/>
          <w:szCs w:val="20"/>
        </w:rPr>
        <w:t>Agendę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Rzecz Zrównoważonego Rozwoju 2030, </w:t>
      </w:r>
      <w:r w:rsidRPr="001A5BF4">
        <w:rPr>
          <w:rStyle w:val="Teksttreci"/>
          <w:rFonts w:ascii="Lato" w:hAnsi="Lato"/>
          <w:sz w:val="20"/>
          <w:szCs w:val="20"/>
        </w:rPr>
        <w:t xml:space="preserve">4 </w:t>
      </w:r>
      <w:r w:rsidR="00344349" w:rsidRPr="001A5BF4">
        <w:rPr>
          <w:rStyle w:val="Teksttreci"/>
          <w:rFonts w:ascii="Lato" w:hAnsi="Lato"/>
          <w:sz w:val="20"/>
          <w:szCs w:val="20"/>
        </w:rPr>
        <w:t xml:space="preserve">cel zrównoważonego rozwoju </w:t>
      </w:r>
      <w:r w:rsidR="00E21DA9" w:rsidRPr="001A5BF4">
        <w:rPr>
          <w:rStyle w:val="Teksttreci"/>
          <w:rFonts w:ascii="Lato" w:hAnsi="Lato"/>
          <w:sz w:val="20"/>
          <w:szCs w:val="20"/>
        </w:rPr>
        <w:t>(w tym zwłaszcza zadanie nr 4.7), oraz Rekomendacj</w:t>
      </w:r>
      <w:r w:rsidR="00344349" w:rsidRPr="001A5BF4">
        <w:rPr>
          <w:rStyle w:val="Teksttreci"/>
          <w:rFonts w:ascii="Lato" w:hAnsi="Lato"/>
          <w:sz w:val="20"/>
          <w:szCs w:val="20"/>
        </w:rPr>
        <w:t>ę</w:t>
      </w:r>
      <w:r w:rsidR="00E21DA9" w:rsidRPr="008A5C93">
        <w:rPr>
          <w:rStyle w:val="Teksttreci"/>
          <w:rFonts w:ascii="Lato" w:hAnsi="Lato"/>
        </w:rPr>
        <w:t xml:space="preserve"> </w:t>
      </w:r>
      <w:r w:rsidR="00E21DA9" w:rsidRPr="001A5BF4">
        <w:rPr>
          <w:rStyle w:val="Teksttreci"/>
          <w:rFonts w:ascii="Lato" w:hAnsi="Lato"/>
          <w:sz w:val="20"/>
          <w:szCs w:val="20"/>
        </w:rPr>
        <w:t>UNESCO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1A5BF4">
        <w:rPr>
          <w:rStyle w:val="Teksttreci"/>
          <w:rFonts w:ascii="Lato" w:hAnsi="Lato"/>
          <w:sz w:val="20"/>
          <w:szCs w:val="20"/>
        </w:rPr>
        <w:t>1974 r.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sprawie wychowania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rzecz międzynarodowego </w:t>
      </w:r>
      <w:r w:rsidR="00285476" w:rsidRPr="001A5BF4">
        <w:rPr>
          <w:rStyle w:val="Teksttreci"/>
          <w:rFonts w:ascii="Lato" w:hAnsi="Lato"/>
          <w:sz w:val="20"/>
          <w:szCs w:val="20"/>
        </w:rPr>
        <w:lastRenderedPageBreak/>
        <w:t>po</w:t>
      </w:r>
      <w:r w:rsidR="00E21DA9" w:rsidRPr="001A5BF4">
        <w:rPr>
          <w:rStyle w:val="Teksttreci"/>
          <w:rFonts w:ascii="Lato" w:hAnsi="Lato"/>
          <w:sz w:val="20"/>
          <w:szCs w:val="20"/>
        </w:rPr>
        <w:t>rozumienia, współpracy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pokoju, które uznają rolę </w:t>
      </w:r>
      <w:r w:rsidR="00344349" w:rsidRPr="001A5BF4">
        <w:rPr>
          <w:rStyle w:val="Teksttreci"/>
          <w:rFonts w:ascii="Lato" w:hAnsi="Lato"/>
          <w:sz w:val="20"/>
          <w:szCs w:val="20"/>
        </w:rPr>
        <w:t xml:space="preserve">edukacji </w:t>
      </w:r>
      <w:proofErr w:type="gramStart"/>
      <w:r w:rsidR="00344349" w:rsidRPr="001A5BF4">
        <w:rPr>
          <w:rStyle w:val="Teksttreci"/>
          <w:rFonts w:ascii="Lato" w:hAnsi="Lato"/>
          <w:sz w:val="20"/>
          <w:szCs w:val="20"/>
        </w:rPr>
        <w:t xml:space="preserve">globalnej </w:t>
      </w:r>
      <w:r w:rsidR="00E21DA9" w:rsidRPr="001A5BF4">
        <w:rPr>
          <w:rStyle w:val="Teksttreci"/>
          <w:rFonts w:ascii="Lato" w:hAnsi="Lato"/>
          <w:sz w:val="20"/>
          <w:szCs w:val="20"/>
        </w:rPr>
        <w:t>jako</w:t>
      </w:r>
      <w:proofErr w:type="gramEnd"/>
      <w:r w:rsidR="00E21DA9" w:rsidRPr="001A5BF4">
        <w:rPr>
          <w:rStyle w:val="Teksttreci"/>
          <w:rFonts w:ascii="Lato" w:hAnsi="Lato"/>
          <w:sz w:val="20"/>
          <w:szCs w:val="20"/>
        </w:rPr>
        <w:t xml:space="preserve"> niezbędnej podstawy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285476" w:rsidRPr="001A5BF4">
        <w:rPr>
          <w:rStyle w:val="Teksttreci"/>
          <w:rFonts w:ascii="Lato" w:hAnsi="Lato"/>
          <w:sz w:val="20"/>
          <w:szCs w:val="20"/>
        </w:rPr>
        <w:t xml:space="preserve">nauczania </w:t>
      </w:r>
      <w:r w:rsidR="00E21DA9" w:rsidRPr="001A5BF4">
        <w:rPr>
          <w:rStyle w:val="Teksttreci"/>
          <w:rFonts w:ascii="Lato" w:hAnsi="Lato"/>
          <w:sz w:val="20"/>
          <w:szCs w:val="20"/>
        </w:rPr>
        <w:t>obywateli świata XXI wieku.</w:t>
      </w:r>
      <w:r w:rsidR="00E21DA9" w:rsidRPr="001A5BF4">
        <w:rPr>
          <w:rStyle w:val="Teksttreci"/>
          <w:rFonts w:ascii="Lato" w:hAnsi="Lato"/>
          <w:sz w:val="20"/>
          <w:szCs w:val="20"/>
          <w:vertAlign w:val="superscript"/>
        </w:rPr>
        <w:footnoteReference w:id="3"/>
      </w:r>
    </w:p>
    <w:p w14:paraId="3D1FC8D3" w14:textId="4D6F1C06" w:rsidR="00231AAD" w:rsidRPr="008A5C93" w:rsidRDefault="00E21DA9">
      <w:pPr>
        <w:pStyle w:val="Teksttreci30"/>
        <w:spacing w:after="8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Dostrzegamy wzrost</w:t>
      </w:r>
      <w:r w:rsidR="005F7C0C">
        <w:rPr>
          <w:rStyle w:val="Teksttreci3"/>
          <w:rFonts w:ascii="Lato" w:hAnsi="Lato"/>
        </w:rPr>
        <w:t xml:space="preserve"> i </w:t>
      </w:r>
      <w:r w:rsidRPr="008A5C93">
        <w:rPr>
          <w:rStyle w:val="Teksttreci3"/>
          <w:rFonts w:ascii="Lato" w:hAnsi="Lato"/>
        </w:rPr>
        <w:t>rozwój edukacji globalnej</w:t>
      </w:r>
      <w:r w:rsidR="00726746">
        <w:rPr>
          <w:rStyle w:val="Teksttreci3"/>
          <w:rFonts w:ascii="Lato" w:hAnsi="Lato"/>
        </w:rPr>
        <w:t xml:space="preserve"> w </w:t>
      </w:r>
      <w:r w:rsidRPr="008A5C93">
        <w:rPr>
          <w:rStyle w:val="Teksttreci3"/>
          <w:rFonts w:ascii="Lato" w:hAnsi="Lato"/>
        </w:rPr>
        <w:t>Europie</w:t>
      </w:r>
      <w:r w:rsidR="005F7C0C">
        <w:rPr>
          <w:rStyle w:val="Teksttreci3"/>
          <w:rFonts w:ascii="Lato" w:hAnsi="Lato"/>
        </w:rPr>
        <w:t xml:space="preserve"> na </w:t>
      </w:r>
      <w:r w:rsidRPr="008A5C93">
        <w:rPr>
          <w:rStyle w:val="Teksttreci3"/>
          <w:rFonts w:ascii="Lato" w:hAnsi="Lato"/>
        </w:rPr>
        <w:t>przestrzeni 20 lat</w:t>
      </w:r>
    </w:p>
    <w:p w14:paraId="07680FDC" w14:textId="34EAA5A8" w:rsidR="00231AAD" w:rsidRPr="001A5BF4" w:rsidRDefault="00E21DA9">
      <w:pPr>
        <w:pStyle w:val="Teksttreci0"/>
        <w:numPr>
          <w:ilvl w:val="0"/>
          <w:numId w:val="2"/>
        </w:numPr>
        <w:tabs>
          <w:tab w:val="left" w:pos="547"/>
        </w:tabs>
        <w:spacing w:after="80" w:line="240" w:lineRule="auto"/>
        <w:ind w:firstLine="30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Dobre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jednoznaczne wyniki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obszarze edukacji globalnej od czasu Deklaracji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proofErr w:type="spellStart"/>
      <w:r w:rsidRPr="001A5BF4">
        <w:rPr>
          <w:rStyle w:val="Teksttreci"/>
          <w:rFonts w:ascii="Lato" w:hAnsi="Lato"/>
          <w:sz w:val="20"/>
          <w:szCs w:val="20"/>
        </w:rPr>
        <w:t>Maastricht</w:t>
      </w:r>
      <w:proofErr w:type="spellEnd"/>
      <w:r w:rsidRPr="001A5BF4">
        <w:rPr>
          <w:rStyle w:val="Teksttreci"/>
          <w:rFonts w:ascii="Lato" w:hAnsi="Lato"/>
          <w:sz w:val="20"/>
          <w:szCs w:val="20"/>
        </w:rPr>
        <w:t>.</w:t>
      </w:r>
    </w:p>
    <w:p w14:paraId="3E353028" w14:textId="7F5F3E25" w:rsidR="00231AAD" w:rsidRPr="001A5BF4" w:rsidRDefault="00E21DA9">
      <w:pPr>
        <w:pStyle w:val="Teksttreci0"/>
        <w:numPr>
          <w:ilvl w:val="0"/>
          <w:numId w:val="2"/>
        </w:numPr>
        <w:tabs>
          <w:tab w:val="left" w:pos="547"/>
        </w:tabs>
        <w:spacing w:after="80" w:line="240" w:lineRule="auto"/>
        <w:ind w:firstLine="30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Wzmocnione ramy polityk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poziomie krajowym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europejskim.</w:t>
      </w:r>
    </w:p>
    <w:p w14:paraId="19854214" w14:textId="740B44C8" w:rsidR="00231AAD" w:rsidRPr="001A5BF4" w:rsidRDefault="00E464A4">
      <w:pPr>
        <w:pStyle w:val="Teksttreci0"/>
        <w:numPr>
          <w:ilvl w:val="0"/>
          <w:numId w:val="2"/>
        </w:numPr>
        <w:tabs>
          <w:tab w:val="left" w:pos="547"/>
        </w:tabs>
        <w:spacing w:after="80" w:line="240" w:lineRule="auto"/>
        <w:ind w:left="540" w:hanging="24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Rosnące </w:t>
      </w:r>
      <w:r w:rsidR="00E21DA9" w:rsidRPr="001A5BF4">
        <w:rPr>
          <w:rStyle w:val="Teksttreci"/>
          <w:rFonts w:ascii="Lato" w:hAnsi="Lato"/>
          <w:sz w:val="20"/>
          <w:szCs w:val="20"/>
        </w:rPr>
        <w:t>uznani</w:t>
      </w:r>
      <w:r w:rsidRPr="001A5BF4">
        <w:rPr>
          <w:rStyle w:val="Teksttreci"/>
          <w:rFonts w:ascii="Lato" w:hAnsi="Lato"/>
          <w:sz w:val="20"/>
          <w:szCs w:val="20"/>
        </w:rPr>
        <w:t>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25580B" w:rsidRPr="001A5BF4">
        <w:rPr>
          <w:rStyle w:val="Teksttreci"/>
          <w:rFonts w:ascii="Lato" w:hAnsi="Lato"/>
          <w:sz w:val="20"/>
          <w:szCs w:val="20"/>
        </w:rPr>
        <w:t>liczne inspiracje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, które </w:t>
      </w:r>
      <w:r w:rsidR="00CD5253" w:rsidRPr="001A5BF4">
        <w:rPr>
          <w:rStyle w:val="Teksttreci"/>
          <w:rFonts w:ascii="Lato" w:hAnsi="Lato"/>
          <w:sz w:val="20"/>
          <w:szCs w:val="20"/>
        </w:rPr>
        <w:t xml:space="preserve">umiejscawiają </w:t>
      </w:r>
      <w:r w:rsidR="00E21DA9" w:rsidRPr="001A5BF4">
        <w:rPr>
          <w:rStyle w:val="Teksttreci"/>
          <w:rFonts w:ascii="Lato" w:hAnsi="Lato"/>
          <w:sz w:val="20"/>
          <w:szCs w:val="20"/>
        </w:rPr>
        <w:t>edukację globalną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centr</w:t>
      </w:r>
      <w:r w:rsidRPr="001A5BF4">
        <w:rPr>
          <w:rStyle w:val="Teksttreci"/>
          <w:rFonts w:ascii="Lato" w:hAnsi="Lato"/>
          <w:sz w:val="20"/>
          <w:szCs w:val="20"/>
        </w:rPr>
        <w:t xml:space="preserve">um </w:t>
      </w:r>
      <w:proofErr w:type="gramStart"/>
      <w:r w:rsidRPr="001A5BF4">
        <w:rPr>
          <w:rStyle w:val="Teksttreci"/>
          <w:rFonts w:ascii="Lato" w:hAnsi="Lato"/>
          <w:sz w:val="20"/>
          <w:szCs w:val="20"/>
        </w:rPr>
        <w:t>dobrej jakości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edukacji -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formalne</w:t>
      </w:r>
      <w:r w:rsidRPr="001A5BF4">
        <w:rPr>
          <w:rStyle w:val="Teksttreci"/>
          <w:rFonts w:ascii="Lato" w:hAnsi="Lato"/>
          <w:sz w:val="20"/>
          <w:szCs w:val="20"/>
        </w:rPr>
        <w:t>j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, </w:t>
      </w:r>
      <w:proofErr w:type="spellStart"/>
      <w:r w:rsidR="00E21DA9" w:rsidRPr="001A5BF4">
        <w:rPr>
          <w:rStyle w:val="Teksttreci"/>
          <w:rFonts w:ascii="Lato" w:hAnsi="Lato"/>
          <w:sz w:val="20"/>
          <w:szCs w:val="20"/>
        </w:rPr>
        <w:t>pozaformalne</w:t>
      </w:r>
      <w:r w:rsidRPr="001A5BF4">
        <w:rPr>
          <w:rStyle w:val="Teksttreci"/>
          <w:rFonts w:ascii="Lato" w:hAnsi="Lato"/>
          <w:sz w:val="20"/>
          <w:szCs w:val="20"/>
        </w:rPr>
        <w:t>j</w:t>
      </w:r>
      <w:proofErr w:type="spellEnd"/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nieformalne</w:t>
      </w:r>
      <w:r w:rsidRPr="001A5BF4">
        <w:rPr>
          <w:rStyle w:val="Teksttreci"/>
          <w:rFonts w:ascii="Lato" w:hAnsi="Lato"/>
          <w:sz w:val="20"/>
          <w:szCs w:val="20"/>
        </w:rPr>
        <w:t>j</w:t>
      </w:r>
      <w:r w:rsidR="00E21DA9" w:rsidRPr="001A5BF4">
        <w:rPr>
          <w:rStyle w:val="Teksttreci"/>
          <w:rFonts w:ascii="Lato" w:hAnsi="Lato"/>
          <w:sz w:val="20"/>
          <w:szCs w:val="20"/>
        </w:rPr>
        <w:t>,</w:t>
      </w:r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3F1346" w:rsidRPr="001A5BF4">
        <w:rPr>
          <w:rStyle w:val="Teksttreci"/>
          <w:rFonts w:ascii="Lato" w:hAnsi="Lato"/>
          <w:sz w:val="20"/>
          <w:szCs w:val="20"/>
        </w:rPr>
        <w:t xml:space="preserve">procesu </w:t>
      </w:r>
      <w:r w:rsidR="00032412" w:rsidRPr="001A5BF4">
        <w:rPr>
          <w:rStyle w:val="Teksttreci"/>
          <w:rFonts w:ascii="Lato" w:hAnsi="Lato"/>
          <w:sz w:val="20"/>
          <w:szCs w:val="20"/>
        </w:rPr>
        <w:t xml:space="preserve">uczenia się </w:t>
      </w:r>
      <w:r w:rsidRPr="001A5BF4">
        <w:rPr>
          <w:rStyle w:val="Teksttreci"/>
          <w:rFonts w:ascii="Lato" w:hAnsi="Lato"/>
          <w:sz w:val="20"/>
          <w:szCs w:val="20"/>
        </w:rPr>
        <w:t>przez całe życie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w </w:t>
      </w:r>
      <w:r w:rsidR="00792FA9" w:rsidRPr="001A5BF4">
        <w:rPr>
          <w:rFonts w:ascii="Lato" w:hAnsi="Lato"/>
          <w:iCs/>
          <w:sz w:val="20"/>
          <w:szCs w:val="20"/>
        </w:rPr>
        <w:t>każdym jego wymiarze</w:t>
      </w:r>
      <w:r w:rsidR="00E21DA9" w:rsidRPr="001A5BF4">
        <w:rPr>
          <w:rStyle w:val="Teksttreci"/>
          <w:rFonts w:ascii="Lato" w:hAnsi="Lato"/>
          <w:sz w:val="20"/>
          <w:szCs w:val="20"/>
        </w:rPr>
        <w:t>.</w:t>
      </w:r>
    </w:p>
    <w:p w14:paraId="2844C10C" w14:textId="01E8E53A" w:rsidR="00231AAD" w:rsidRPr="001A5BF4" w:rsidRDefault="00ED6EAF">
      <w:pPr>
        <w:pStyle w:val="Teksttreci0"/>
        <w:numPr>
          <w:ilvl w:val="0"/>
          <w:numId w:val="2"/>
        </w:numPr>
        <w:tabs>
          <w:tab w:val="left" w:pos="547"/>
        </w:tabs>
        <w:spacing w:after="80" w:line="240" w:lineRule="auto"/>
        <w:ind w:left="540" w:hanging="24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Rosnące </w:t>
      </w:r>
      <w:r w:rsidR="00E21DA9" w:rsidRPr="001A5BF4">
        <w:rPr>
          <w:rStyle w:val="Teksttreci"/>
          <w:rFonts w:ascii="Lato" w:hAnsi="Lato"/>
          <w:sz w:val="20"/>
          <w:szCs w:val="20"/>
        </w:rPr>
        <w:t>uznanie potrzeby „uniwersalistycznego, opartego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>prawach</w:t>
      </w:r>
      <w:r w:rsidR="00F96B31" w:rsidRPr="001A5BF4">
        <w:rPr>
          <w:rStyle w:val="Teksttreci"/>
          <w:rFonts w:ascii="Lato" w:hAnsi="Lato"/>
          <w:sz w:val="20"/>
          <w:szCs w:val="20"/>
        </w:rPr>
        <w:t xml:space="preserve"> człowieka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podejścia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344349" w:rsidRPr="001A5BF4">
        <w:rPr>
          <w:rStyle w:val="Teksttreci"/>
          <w:rFonts w:ascii="Lato" w:hAnsi="Lato"/>
          <w:sz w:val="20"/>
          <w:szCs w:val="20"/>
        </w:rPr>
        <w:t>edukacji globalnej</w:t>
      </w:r>
      <w:r w:rsidR="00E21DA9" w:rsidRPr="001A5BF4">
        <w:rPr>
          <w:rStyle w:val="Teksttreci"/>
          <w:rFonts w:ascii="Lato" w:hAnsi="Lato"/>
          <w:sz w:val="20"/>
          <w:szCs w:val="20"/>
        </w:rPr>
        <w:t>”, którego przykładem są krajowe strategie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polityki jednoznacznie </w:t>
      </w:r>
      <w:r w:rsidR="00CD5253" w:rsidRPr="001A5BF4">
        <w:rPr>
          <w:rStyle w:val="Teksttreci"/>
          <w:rFonts w:ascii="Lato" w:hAnsi="Lato"/>
          <w:sz w:val="20"/>
          <w:szCs w:val="20"/>
        </w:rPr>
        <w:t>zaprojektowane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dla wszystkich ludzi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krajach europejskich,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duchu solidarności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ludźmi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>całym świecie.</w:t>
      </w:r>
    </w:p>
    <w:p w14:paraId="70AEC3A5" w14:textId="0E32187F" w:rsidR="00231AAD" w:rsidRPr="001A5BF4" w:rsidRDefault="007434BC">
      <w:pPr>
        <w:pStyle w:val="Teksttreci0"/>
        <w:numPr>
          <w:ilvl w:val="0"/>
          <w:numId w:val="2"/>
        </w:numPr>
        <w:tabs>
          <w:tab w:val="left" w:pos="535"/>
        </w:tabs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Zwiększon</w:t>
      </w:r>
      <w:r w:rsidR="002D17D9" w:rsidRPr="001A5BF4">
        <w:rPr>
          <w:rStyle w:val="Teksttreci"/>
          <w:rFonts w:ascii="Lato" w:hAnsi="Lato"/>
          <w:sz w:val="20"/>
          <w:szCs w:val="20"/>
        </w:rPr>
        <w:t>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ulepszon</w:t>
      </w:r>
      <w:r w:rsidR="002D17D9" w:rsidRPr="001A5BF4">
        <w:rPr>
          <w:rStyle w:val="Teksttreci"/>
          <w:rFonts w:ascii="Lato" w:hAnsi="Lato"/>
          <w:sz w:val="20"/>
          <w:szCs w:val="20"/>
        </w:rPr>
        <w:t>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koordyn</w:t>
      </w:r>
      <w:r w:rsidR="002D17D9" w:rsidRPr="001A5BF4">
        <w:rPr>
          <w:rStyle w:val="Teksttreci"/>
          <w:rFonts w:ascii="Lato" w:hAnsi="Lato"/>
          <w:sz w:val="20"/>
          <w:szCs w:val="20"/>
        </w:rPr>
        <w:t>acja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032412" w:rsidRPr="001A5BF4">
        <w:rPr>
          <w:rStyle w:val="Teksttreci"/>
          <w:rFonts w:ascii="Lato" w:hAnsi="Lato"/>
          <w:sz w:val="20"/>
          <w:szCs w:val="20"/>
        </w:rPr>
        <w:t>całościowe</w:t>
      </w:r>
      <w:r w:rsidR="002D17D9" w:rsidRPr="001A5BF4">
        <w:rPr>
          <w:rStyle w:val="Teksttreci"/>
          <w:rFonts w:ascii="Lato" w:hAnsi="Lato"/>
          <w:sz w:val="20"/>
          <w:szCs w:val="20"/>
        </w:rPr>
        <w:t>go</w:t>
      </w:r>
      <w:r w:rsidR="00032412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E21DA9" w:rsidRPr="001A5BF4">
        <w:rPr>
          <w:rStyle w:val="Teksttreci"/>
          <w:rFonts w:ascii="Lato" w:hAnsi="Lato"/>
          <w:sz w:val="20"/>
          <w:szCs w:val="20"/>
        </w:rPr>
        <w:t>podejści</w:t>
      </w:r>
      <w:r w:rsidR="002D17D9" w:rsidRPr="001A5BF4">
        <w:rPr>
          <w:rStyle w:val="Teksttreci"/>
          <w:rFonts w:ascii="Lato" w:hAnsi="Lato"/>
          <w:sz w:val="20"/>
          <w:szCs w:val="20"/>
        </w:rPr>
        <w:t>a</w:t>
      </w:r>
      <w:r w:rsidRPr="001A5BF4">
        <w:rPr>
          <w:rStyle w:val="Teksttreci"/>
          <w:rFonts w:ascii="Lato" w:hAnsi="Lato"/>
          <w:sz w:val="20"/>
          <w:szCs w:val="20"/>
        </w:rPr>
        <w:t xml:space="preserve"> sektora</w:t>
      </w:r>
      <w:r w:rsidR="00F96B31" w:rsidRPr="001A5BF4">
        <w:rPr>
          <w:rStyle w:val="Teksttreci"/>
          <w:rFonts w:ascii="Lato" w:hAnsi="Lato"/>
          <w:sz w:val="20"/>
          <w:szCs w:val="20"/>
        </w:rPr>
        <w:t xml:space="preserve"> edukacyjnego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m.in.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2D17D9" w:rsidRPr="001A5BF4">
        <w:rPr>
          <w:rStyle w:val="Teksttreci"/>
          <w:rFonts w:ascii="Lato" w:hAnsi="Lato"/>
          <w:sz w:val="20"/>
          <w:szCs w:val="20"/>
        </w:rPr>
        <w:t>obszarze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edukacji formalnej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ramach reform</w:t>
      </w:r>
      <w:r w:rsidR="00032412" w:rsidRPr="001A5BF4">
        <w:rPr>
          <w:rStyle w:val="Teksttreci"/>
          <w:rFonts w:ascii="Lato" w:hAnsi="Lato"/>
          <w:sz w:val="20"/>
          <w:szCs w:val="20"/>
        </w:rPr>
        <w:t xml:space="preserve"> treści podstaw programowych</w:t>
      </w:r>
      <w:r w:rsidR="00E21DA9" w:rsidRPr="001A5BF4">
        <w:rPr>
          <w:rStyle w:val="Teksttreci"/>
          <w:rFonts w:ascii="Lato" w:hAnsi="Lato"/>
          <w:sz w:val="20"/>
          <w:szCs w:val="20"/>
        </w:rPr>
        <w:t>, kształcenia nauczycieli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F96B31" w:rsidRPr="001A5BF4">
        <w:rPr>
          <w:rStyle w:val="Teksttreci"/>
          <w:rFonts w:ascii="Lato" w:hAnsi="Lato"/>
          <w:sz w:val="20"/>
          <w:szCs w:val="20"/>
        </w:rPr>
        <w:t>nauczycielek</w:t>
      </w:r>
      <w:r w:rsidR="00E21DA9" w:rsidRPr="001A5BF4">
        <w:rPr>
          <w:rStyle w:val="Teksttreci"/>
          <w:rFonts w:ascii="Lato" w:hAnsi="Lato"/>
          <w:sz w:val="20"/>
          <w:szCs w:val="20"/>
        </w:rPr>
        <w:t>, oceniania umiejętności uczniów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F96B31" w:rsidRPr="001A5BF4">
        <w:rPr>
          <w:rStyle w:val="Teksttreci"/>
          <w:rFonts w:ascii="Lato" w:hAnsi="Lato"/>
          <w:sz w:val="20"/>
          <w:szCs w:val="20"/>
        </w:rPr>
        <w:t>uczennic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2D17D9" w:rsidRPr="001A5BF4">
        <w:rPr>
          <w:rStyle w:val="Teksttreci"/>
          <w:rFonts w:ascii="Lato" w:hAnsi="Lato"/>
          <w:sz w:val="20"/>
          <w:szCs w:val="20"/>
        </w:rPr>
        <w:t>traktowania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</w:t>
      </w:r>
      <w:proofErr w:type="gramStart"/>
      <w:r w:rsidR="00E21DA9" w:rsidRPr="001A5BF4">
        <w:rPr>
          <w:rStyle w:val="Teksttreci"/>
          <w:rFonts w:ascii="Lato" w:hAnsi="Lato"/>
          <w:sz w:val="20"/>
          <w:szCs w:val="20"/>
        </w:rPr>
        <w:t>szkoł</w:t>
      </w:r>
      <w:r w:rsidR="002D17D9" w:rsidRPr="001A5BF4">
        <w:rPr>
          <w:rStyle w:val="Teksttreci"/>
          <w:rFonts w:ascii="Lato" w:hAnsi="Lato"/>
          <w:sz w:val="20"/>
          <w:szCs w:val="20"/>
        </w:rPr>
        <w:t>y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jako</w:t>
      </w:r>
      <w:proofErr w:type="gramEnd"/>
      <w:r w:rsidR="00E21DA9" w:rsidRPr="001A5BF4">
        <w:rPr>
          <w:rStyle w:val="Teksttreci"/>
          <w:rFonts w:ascii="Lato" w:hAnsi="Lato"/>
          <w:sz w:val="20"/>
          <w:szCs w:val="20"/>
        </w:rPr>
        <w:t xml:space="preserve"> całoś</w:t>
      </w:r>
      <w:r w:rsidR="002D17D9" w:rsidRPr="001A5BF4">
        <w:rPr>
          <w:rStyle w:val="Teksttreci"/>
          <w:rFonts w:ascii="Lato" w:hAnsi="Lato"/>
          <w:sz w:val="20"/>
          <w:szCs w:val="20"/>
        </w:rPr>
        <w:t>ci</w:t>
      </w:r>
      <w:r w:rsidR="00E21DA9" w:rsidRPr="001A5BF4">
        <w:rPr>
          <w:rStyle w:val="Teksttreci"/>
          <w:rFonts w:ascii="Lato" w:hAnsi="Lato"/>
          <w:sz w:val="20"/>
          <w:szCs w:val="20"/>
        </w:rPr>
        <w:t>, kierow</w:t>
      </w:r>
      <w:r w:rsidR="002D17D9" w:rsidRPr="001A5BF4">
        <w:rPr>
          <w:rStyle w:val="Teksttreci"/>
          <w:rFonts w:ascii="Lato" w:hAnsi="Lato"/>
          <w:sz w:val="20"/>
          <w:szCs w:val="20"/>
        </w:rPr>
        <w:t>ania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szkoł</w:t>
      </w:r>
      <w:r w:rsidR="002D17D9" w:rsidRPr="001A5BF4">
        <w:rPr>
          <w:rStyle w:val="Teksttreci"/>
          <w:rFonts w:ascii="Lato" w:hAnsi="Lato"/>
          <w:sz w:val="20"/>
          <w:szCs w:val="20"/>
        </w:rPr>
        <w:t>ą</w:t>
      </w:r>
      <w:r w:rsidR="00E21DA9" w:rsidRPr="001A5BF4">
        <w:rPr>
          <w:rStyle w:val="Teksttreci"/>
          <w:rFonts w:ascii="Lato" w:hAnsi="Lato"/>
          <w:sz w:val="20"/>
          <w:szCs w:val="20"/>
        </w:rPr>
        <w:t>, procesów samooceny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szkolenia </w:t>
      </w:r>
      <w:r w:rsidR="00F96B31" w:rsidRPr="001A5BF4">
        <w:rPr>
          <w:rStyle w:val="Teksttreci"/>
          <w:rFonts w:ascii="Lato" w:hAnsi="Lato"/>
          <w:sz w:val="20"/>
          <w:szCs w:val="20"/>
        </w:rPr>
        <w:t>przedstawicieli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F96B31" w:rsidRPr="001A5BF4">
        <w:rPr>
          <w:rStyle w:val="Teksttreci"/>
          <w:rFonts w:ascii="Lato" w:hAnsi="Lato"/>
          <w:sz w:val="20"/>
          <w:szCs w:val="20"/>
        </w:rPr>
        <w:t>przedstawicielek nadzoru pedagogicznego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, edukacji </w:t>
      </w:r>
      <w:r w:rsidR="002D17D9" w:rsidRPr="001A5BF4">
        <w:rPr>
          <w:rStyle w:val="Teksttreci"/>
          <w:rFonts w:ascii="Lato" w:hAnsi="Lato"/>
          <w:sz w:val="20"/>
          <w:szCs w:val="20"/>
        </w:rPr>
        <w:t>wczesnoszkolnej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2D17D9" w:rsidRPr="001A5BF4">
        <w:rPr>
          <w:rStyle w:val="Teksttreci"/>
          <w:rFonts w:ascii="Lato" w:hAnsi="Lato"/>
          <w:sz w:val="20"/>
          <w:szCs w:val="20"/>
        </w:rPr>
        <w:t xml:space="preserve">wychowania </w:t>
      </w:r>
      <w:r w:rsidR="00E21DA9" w:rsidRPr="001A5BF4">
        <w:rPr>
          <w:rStyle w:val="Teksttreci"/>
          <w:rFonts w:ascii="Lato" w:hAnsi="Lato"/>
          <w:sz w:val="20"/>
          <w:szCs w:val="20"/>
        </w:rPr>
        <w:t>przedszkolne</w:t>
      </w:r>
      <w:r w:rsidR="002D17D9" w:rsidRPr="001A5BF4">
        <w:rPr>
          <w:rStyle w:val="Teksttreci"/>
          <w:rFonts w:ascii="Lato" w:hAnsi="Lato"/>
          <w:sz w:val="20"/>
          <w:szCs w:val="20"/>
        </w:rPr>
        <w:t>go</w:t>
      </w:r>
      <w:r w:rsidR="00E21DA9"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="00E21DA9" w:rsidRPr="001A5BF4">
        <w:rPr>
          <w:rStyle w:val="Teksttreci"/>
          <w:rFonts w:ascii="Lato" w:hAnsi="Lato"/>
          <w:sz w:val="20"/>
          <w:szCs w:val="20"/>
        </w:rPr>
        <w:t>także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2D17D9" w:rsidRPr="001A5BF4">
        <w:rPr>
          <w:rStyle w:val="Teksttreci"/>
          <w:rFonts w:ascii="Lato" w:hAnsi="Lato"/>
          <w:sz w:val="20"/>
          <w:szCs w:val="20"/>
        </w:rPr>
        <w:t>różnych obszarach</w:t>
      </w:r>
      <w:r w:rsidR="008644B3" w:rsidRPr="001A5BF4">
        <w:rPr>
          <w:rStyle w:val="Teksttreci"/>
          <w:rFonts w:ascii="Lato" w:hAnsi="Lato"/>
          <w:sz w:val="20"/>
          <w:szCs w:val="20"/>
        </w:rPr>
        <w:t xml:space="preserve"> edukacji </w:t>
      </w:r>
      <w:proofErr w:type="spellStart"/>
      <w:r w:rsidR="008644B3" w:rsidRPr="001A5BF4">
        <w:rPr>
          <w:rStyle w:val="Teksttreci"/>
          <w:rFonts w:ascii="Lato" w:hAnsi="Lato"/>
          <w:sz w:val="20"/>
          <w:szCs w:val="20"/>
        </w:rPr>
        <w:t>pozaformalnej</w:t>
      </w:r>
      <w:proofErr w:type="spellEnd"/>
      <w:r w:rsidR="008644B3" w:rsidRPr="001A5BF4">
        <w:rPr>
          <w:rStyle w:val="Teksttreci"/>
          <w:rFonts w:ascii="Lato" w:hAnsi="Lato"/>
          <w:sz w:val="20"/>
          <w:szCs w:val="20"/>
        </w:rPr>
        <w:t xml:space="preserve">. </w:t>
      </w:r>
    </w:p>
    <w:p w14:paraId="7B948C6B" w14:textId="4AC56B61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Większe </w:t>
      </w:r>
      <w:r w:rsidR="008644B3" w:rsidRPr="001A5BF4">
        <w:rPr>
          <w:rStyle w:val="Teksttreci"/>
          <w:rFonts w:ascii="Lato" w:hAnsi="Lato"/>
          <w:sz w:val="20"/>
          <w:szCs w:val="20"/>
        </w:rPr>
        <w:t xml:space="preserve">ustrukturyzowane </w:t>
      </w:r>
      <w:r w:rsidRPr="001A5BF4">
        <w:rPr>
          <w:rStyle w:val="Teksttreci"/>
          <w:rFonts w:ascii="Lato" w:hAnsi="Lato"/>
          <w:sz w:val="20"/>
          <w:szCs w:val="20"/>
        </w:rPr>
        <w:t>zaangażowanie sektorów społeczeństwa obywatelskiego,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tym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procesy konsultacji oraz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rozwój, wdrażanie, przegląd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177A60" w:rsidRPr="001A5BF4">
        <w:rPr>
          <w:rStyle w:val="Teksttreci"/>
          <w:rFonts w:ascii="Lato" w:hAnsi="Lato"/>
          <w:sz w:val="20"/>
          <w:szCs w:val="20"/>
        </w:rPr>
        <w:t xml:space="preserve">weryfikację </w:t>
      </w:r>
      <w:r w:rsidRPr="001A5BF4">
        <w:rPr>
          <w:rStyle w:val="Teksttreci"/>
          <w:rFonts w:ascii="Lato" w:hAnsi="Lato"/>
          <w:sz w:val="20"/>
          <w:szCs w:val="20"/>
        </w:rPr>
        <w:t>strategii krajowych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europejskich.</w:t>
      </w:r>
    </w:p>
    <w:p w14:paraId="0CDBF244" w14:textId="701E98A9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Lepsza koordynacja pomiędzy poszczególnymi sektorami interesariuszy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F96B31" w:rsidRPr="001A5BF4">
        <w:rPr>
          <w:rStyle w:val="Teksttreci"/>
          <w:rFonts w:ascii="Lato" w:hAnsi="Lato"/>
          <w:sz w:val="20"/>
          <w:szCs w:val="20"/>
        </w:rPr>
        <w:t>interesariuszek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8644B3" w:rsidRPr="001A5BF4">
        <w:rPr>
          <w:rStyle w:val="Teksttreci"/>
          <w:rFonts w:ascii="Lato" w:hAnsi="Lato"/>
          <w:sz w:val="20"/>
          <w:szCs w:val="20"/>
        </w:rPr>
        <w:t xml:space="preserve">tym </w:t>
      </w:r>
      <w:r w:rsidRPr="001A5BF4">
        <w:rPr>
          <w:rStyle w:val="Teksttreci"/>
          <w:rFonts w:ascii="Lato" w:hAnsi="Lato"/>
          <w:sz w:val="20"/>
          <w:szCs w:val="20"/>
        </w:rPr>
        <w:t>obszarze,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F26447" w:rsidRPr="001A5BF4">
        <w:rPr>
          <w:rStyle w:val="Teksttreci"/>
          <w:rFonts w:ascii="Lato" w:hAnsi="Lato"/>
          <w:sz w:val="20"/>
          <w:szCs w:val="20"/>
        </w:rPr>
        <w:t xml:space="preserve">szczególności pośród </w:t>
      </w:r>
      <w:r w:rsidRPr="001A5BF4">
        <w:rPr>
          <w:rStyle w:val="Teksttreci"/>
          <w:rFonts w:ascii="Lato" w:hAnsi="Lato"/>
          <w:sz w:val="20"/>
          <w:szCs w:val="20"/>
        </w:rPr>
        <w:t xml:space="preserve">władz </w:t>
      </w:r>
      <w:r w:rsidR="00F26447" w:rsidRPr="001A5BF4">
        <w:rPr>
          <w:rStyle w:val="Teksttreci"/>
          <w:rFonts w:ascii="Lato" w:hAnsi="Lato"/>
          <w:sz w:val="20"/>
          <w:szCs w:val="20"/>
        </w:rPr>
        <w:t>lokalnych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F26447" w:rsidRPr="001A5BF4">
        <w:rPr>
          <w:rStyle w:val="Teksttreci"/>
          <w:rFonts w:ascii="Lato" w:hAnsi="Lato"/>
          <w:sz w:val="20"/>
          <w:szCs w:val="20"/>
        </w:rPr>
        <w:t>regionalnych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F26447" w:rsidRPr="001A5BF4">
        <w:rPr>
          <w:rStyle w:val="Teksttreci"/>
          <w:rFonts w:ascii="Lato" w:hAnsi="Lato"/>
          <w:sz w:val="20"/>
          <w:szCs w:val="20"/>
        </w:rPr>
        <w:t xml:space="preserve">organizacji młodzieżowych </w:t>
      </w:r>
      <w:r w:rsidRPr="001A5BF4">
        <w:rPr>
          <w:rStyle w:val="Teksttreci"/>
          <w:rFonts w:ascii="Lato" w:hAnsi="Lato"/>
          <w:sz w:val="20"/>
          <w:szCs w:val="20"/>
        </w:rPr>
        <w:t xml:space="preserve">oraz </w:t>
      </w:r>
      <w:r w:rsidR="00F26447" w:rsidRPr="001A5BF4">
        <w:rPr>
          <w:rStyle w:val="Teksttreci"/>
          <w:rFonts w:ascii="Lato" w:hAnsi="Lato"/>
          <w:sz w:val="20"/>
          <w:szCs w:val="20"/>
        </w:rPr>
        <w:t xml:space="preserve">organizacji </w:t>
      </w:r>
      <w:r w:rsidRPr="001A5BF4">
        <w:rPr>
          <w:rStyle w:val="Teksttreci"/>
          <w:rFonts w:ascii="Lato" w:hAnsi="Lato"/>
          <w:sz w:val="20"/>
          <w:szCs w:val="20"/>
        </w:rPr>
        <w:t>społeczeństwa obywatelskiego działającymi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obszarze edukacji globalnej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poziomie krajowym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międzynarodowym. Uznajemy znaczenie zaangażowania młodzieży poprzez organizacje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platformy młodzieżowe.</w:t>
      </w:r>
    </w:p>
    <w:p w14:paraId="6CE9C4E3" w14:textId="2AEAB48C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Głębsza refleksja nad edukacją globalną oraz bardziej krytyczne podejście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niej,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 xml:space="preserve">należytym uwzględnieniem kwestii </w:t>
      </w:r>
      <w:r w:rsidR="00F26447" w:rsidRPr="001A5BF4">
        <w:rPr>
          <w:rStyle w:val="Teksttreci"/>
          <w:rFonts w:ascii="Lato" w:hAnsi="Lato"/>
          <w:sz w:val="20"/>
          <w:szCs w:val="20"/>
        </w:rPr>
        <w:t xml:space="preserve">spuścizny </w:t>
      </w:r>
      <w:r w:rsidRPr="001A5BF4">
        <w:rPr>
          <w:rStyle w:val="Teksttreci"/>
          <w:rFonts w:ascii="Lato" w:hAnsi="Lato"/>
          <w:sz w:val="20"/>
          <w:szCs w:val="20"/>
        </w:rPr>
        <w:t>historyczne</w:t>
      </w:r>
      <w:r w:rsidR="00F26447" w:rsidRPr="001A5BF4">
        <w:rPr>
          <w:rStyle w:val="Teksttreci"/>
          <w:rFonts w:ascii="Lato" w:hAnsi="Lato"/>
          <w:sz w:val="20"/>
          <w:szCs w:val="20"/>
        </w:rPr>
        <w:t>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globalnej dynamiki </w:t>
      </w:r>
      <w:r w:rsidR="00F26447" w:rsidRPr="001A5BF4">
        <w:rPr>
          <w:rStyle w:val="Teksttreci"/>
          <w:rFonts w:ascii="Lato" w:hAnsi="Lato"/>
          <w:sz w:val="20"/>
          <w:szCs w:val="20"/>
        </w:rPr>
        <w:t>władzy</w:t>
      </w:r>
      <w:r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tym dekolonizacji programów nauczania.</w:t>
      </w:r>
    </w:p>
    <w:p w14:paraId="5F331C6B" w14:textId="14BC1A14" w:rsidR="00231AAD" w:rsidRPr="001A5BF4" w:rsidRDefault="007C7FBA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Zwiększenie </w:t>
      </w:r>
      <w:r w:rsidR="00E21DA9" w:rsidRPr="001A5BF4">
        <w:rPr>
          <w:rStyle w:val="Teksttreci"/>
          <w:rFonts w:ascii="Lato" w:hAnsi="Lato"/>
          <w:sz w:val="20"/>
          <w:szCs w:val="20"/>
        </w:rPr>
        <w:t>potencjał</w:t>
      </w:r>
      <w:r w:rsidRPr="001A5BF4">
        <w:rPr>
          <w:rStyle w:val="Teksttreci"/>
          <w:rFonts w:ascii="Lato" w:hAnsi="Lato"/>
          <w:sz w:val="20"/>
          <w:szCs w:val="20"/>
        </w:rPr>
        <w:t>u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badawcz</w:t>
      </w:r>
      <w:r w:rsidRPr="001A5BF4">
        <w:rPr>
          <w:rStyle w:val="Teksttreci"/>
          <w:rFonts w:ascii="Lato" w:hAnsi="Lato"/>
          <w:sz w:val="20"/>
          <w:szCs w:val="20"/>
        </w:rPr>
        <w:t>ego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tym </w:t>
      </w:r>
      <w:r w:rsidR="00E21DA9" w:rsidRPr="001A5BF4">
        <w:rPr>
          <w:rStyle w:val="Teksttreci"/>
          <w:rFonts w:ascii="Lato" w:hAnsi="Lato"/>
          <w:sz w:val="20"/>
          <w:szCs w:val="20"/>
        </w:rPr>
        <w:t>obszarze</w:t>
      </w:r>
      <w:r w:rsidR="00B616AA" w:rsidRPr="001A5BF4">
        <w:rPr>
          <w:rStyle w:val="Teksttreci"/>
          <w:rFonts w:ascii="Lato" w:hAnsi="Lato"/>
          <w:sz w:val="20"/>
          <w:szCs w:val="20"/>
        </w:rPr>
        <w:t>,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jako istotn</w:t>
      </w:r>
      <w:r w:rsidRPr="001A5BF4">
        <w:rPr>
          <w:rStyle w:val="Teksttreci"/>
          <w:rFonts w:ascii="Lato" w:hAnsi="Lato"/>
          <w:sz w:val="20"/>
          <w:szCs w:val="20"/>
        </w:rPr>
        <w:t>ego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czynnik</w:t>
      </w:r>
      <w:r w:rsidRPr="001A5BF4">
        <w:rPr>
          <w:rStyle w:val="Teksttreci"/>
          <w:rFonts w:ascii="Lato" w:hAnsi="Lato"/>
          <w:sz w:val="20"/>
          <w:szCs w:val="20"/>
        </w:rPr>
        <w:t>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umożliwiając</w:t>
      </w:r>
      <w:r w:rsidRPr="001A5BF4">
        <w:rPr>
          <w:rStyle w:val="Teksttreci"/>
          <w:rFonts w:ascii="Lato" w:hAnsi="Lato"/>
          <w:sz w:val="20"/>
          <w:szCs w:val="20"/>
        </w:rPr>
        <w:t>ego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lepsze kształtowanie polityki opartej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>badaniach.</w:t>
      </w:r>
    </w:p>
    <w:p w14:paraId="46D61AB3" w14:textId="4646B4B8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Rozwój, </w:t>
      </w:r>
      <w:r w:rsidR="003E5D84" w:rsidRPr="001A5BF4">
        <w:rPr>
          <w:rStyle w:val="Teksttreci"/>
          <w:rFonts w:ascii="Lato" w:hAnsi="Lato"/>
          <w:sz w:val="20"/>
          <w:szCs w:val="20"/>
        </w:rPr>
        <w:t>weryfikacja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wzrost krajowych poziomów finansowania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europejskich mechanizmów finansowania,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tym instrumentów takich jak </w:t>
      </w:r>
      <w:r w:rsidR="007C7FBA" w:rsidRPr="001A5BF4">
        <w:rPr>
          <w:rStyle w:val="Teksttreci"/>
          <w:rFonts w:ascii="Lato" w:hAnsi="Lato"/>
          <w:sz w:val="20"/>
          <w:szCs w:val="20"/>
        </w:rPr>
        <w:t xml:space="preserve">Program Unii Europejskiej - </w:t>
      </w:r>
      <w:r w:rsidR="007C7FBA" w:rsidRPr="001A5BF4">
        <w:rPr>
          <w:rStyle w:val="Teksttreci"/>
          <w:rFonts w:ascii="Lato" w:hAnsi="Lato"/>
          <w:i/>
          <w:sz w:val="20"/>
          <w:szCs w:val="20"/>
        </w:rPr>
        <w:t xml:space="preserve">Development and </w:t>
      </w:r>
      <w:proofErr w:type="spellStart"/>
      <w:r w:rsidR="007C7FBA" w:rsidRPr="001A5BF4">
        <w:rPr>
          <w:rStyle w:val="Teksttreci"/>
          <w:rFonts w:ascii="Lato" w:hAnsi="Lato"/>
          <w:i/>
          <w:sz w:val="20"/>
          <w:szCs w:val="20"/>
        </w:rPr>
        <w:t>Awareness</w:t>
      </w:r>
      <w:proofErr w:type="spellEnd"/>
      <w:r w:rsidR="007C7FBA" w:rsidRPr="001A5BF4">
        <w:rPr>
          <w:rStyle w:val="Teksttreci"/>
          <w:rFonts w:ascii="Lato" w:hAnsi="Lato"/>
          <w:i/>
          <w:sz w:val="20"/>
          <w:szCs w:val="20"/>
        </w:rPr>
        <w:t xml:space="preserve"> </w:t>
      </w:r>
      <w:proofErr w:type="spellStart"/>
      <w:r w:rsidR="007C7FBA" w:rsidRPr="001A5BF4">
        <w:rPr>
          <w:rStyle w:val="Teksttreci"/>
          <w:rFonts w:ascii="Lato" w:hAnsi="Lato"/>
          <w:i/>
          <w:sz w:val="20"/>
          <w:szCs w:val="20"/>
        </w:rPr>
        <w:t>Rising</w:t>
      </w:r>
      <w:proofErr w:type="spellEnd"/>
      <w:r w:rsidRPr="001A5BF4">
        <w:rPr>
          <w:rStyle w:val="Teksttreci"/>
          <w:rFonts w:ascii="Lato" w:hAnsi="Lato"/>
          <w:sz w:val="20"/>
          <w:szCs w:val="20"/>
        </w:rPr>
        <w:t>.</w:t>
      </w:r>
    </w:p>
    <w:p w14:paraId="1ECB1919" w14:textId="243A4746" w:rsidR="00231AAD" w:rsidRPr="001A5BF4" w:rsidRDefault="00F96B31">
      <w:pPr>
        <w:pStyle w:val="Teksttreci0"/>
        <w:numPr>
          <w:ilvl w:val="0"/>
          <w:numId w:val="2"/>
        </w:numPr>
        <w:tabs>
          <w:tab w:val="left" w:pos="535"/>
        </w:tabs>
        <w:spacing w:after="360" w:line="240" w:lineRule="auto"/>
        <w:ind w:left="520" w:hanging="220"/>
        <w:jc w:val="both"/>
        <w:rPr>
          <w:rFonts w:ascii="Lato" w:hAnsi="Lato"/>
          <w:sz w:val="20"/>
          <w:szCs w:val="20"/>
        </w:rPr>
      </w:pPr>
      <w:r w:rsidRPr="001A5BF4">
        <w:rPr>
          <w:rFonts w:ascii="Lato" w:eastAsia="Quattrocento Sans" w:hAnsi="Lato" w:cs="Quattrocento Sans"/>
          <w:sz w:val="20"/>
          <w:szCs w:val="20"/>
        </w:rPr>
        <w:t xml:space="preserve">Zintensyfikowanie międzynarodowej wymiany </w:t>
      </w:r>
      <w:r w:rsidR="00114E8F" w:rsidRPr="001A5BF4">
        <w:rPr>
          <w:rFonts w:ascii="Lato" w:eastAsia="Quattrocento Sans" w:hAnsi="Lato" w:cs="Quattrocento Sans"/>
          <w:sz w:val="20"/>
          <w:szCs w:val="20"/>
        </w:rPr>
        <w:t>wiedzy</w:t>
      </w:r>
      <w:r w:rsidR="005F7C0C">
        <w:rPr>
          <w:rFonts w:ascii="Lato" w:eastAsia="Quattrocento Sans" w:hAnsi="Lato" w:cs="Quattrocento Sans"/>
          <w:sz w:val="20"/>
          <w:szCs w:val="20"/>
        </w:rPr>
        <w:t xml:space="preserve"> i </w:t>
      </w:r>
      <w:r w:rsidR="00114E8F" w:rsidRPr="001A5BF4">
        <w:rPr>
          <w:rFonts w:ascii="Lato" w:eastAsia="Quattrocento Sans" w:hAnsi="Lato" w:cs="Quattrocento Sans"/>
          <w:sz w:val="20"/>
          <w:szCs w:val="20"/>
        </w:rPr>
        <w:t>dobrych praktyk pomiędzy decydentami</w:t>
      </w:r>
      <w:r w:rsidR="00726746">
        <w:rPr>
          <w:rFonts w:ascii="Lato" w:eastAsia="Quattrocento Sans" w:hAnsi="Lato" w:cs="Quattrocento Sans"/>
          <w:sz w:val="20"/>
          <w:szCs w:val="20"/>
        </w:rPr>
        <w:t xml:space="preserve"> w </w:t>
      </w:r>
      <w:r w:rsidRPr="001A5BF4">
        <w:rPr>
          <w:rFonts w:ascii="Lato" w:eastAsia="Quattrocento Sans" w:hAnsi="Lato" w:cs="Quattrocento Sans"/>
          <w:sz w:val="20"/>
          <w:szCs w:val="20"/>
        </w:rPr>
        <w:t xml:space="preserve">zakresie kształtowania polityk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oraz </w:t>
      </w:r>
      <w:r w:rsidR="00386E3B" w:rsidRPr="001A5BF4">
        <w:rPr>
          <w:rStyle w:val="Teksttreci"/>
          <w:rFonts w:ascii="Lato" w:hAnsi="Lato"/>
          <w:sz w:val="20"/>
          <w:szCs w:val="20"/>
        </w:rPr>
        <w:t xml:space="preserve">zwiększenie </w:t>
      </w:r>
      <w:proofErr w:type="gramStart"/>
      <w:r w:rsidR="00114E8F" w:rsidRPr="001A5BF4">
        <w:rPr>
          <w:rStyle w:val="Teksttreci"/>
          <w:rFonts w:ascii="Lato" w:hAnsi="Lato"/>
          <w:sz w:val="20"/>
          <w:szCs w:val="20"/>
        </w:rPr>
        <w:t xml:space="preserve">ich </w:t>
      </w:r>
      <w:r w:rsidR="00E21DA9" w:rsidRPr="001A5BF4">
        <w:rPr>
          <w:rStyle w:val="Teksttreci"/>
          <w:rFonts w:ascii="Lato" w:hAnsi="Lato"/>
          <w:sz w:val="20"/>
          <w:szCs w:val="20"/>
        </w:rPr>
        <w:t>jakości</w:t>
      </w:r>
      <w:proofErr w:type="gramEnd"/>
      <w:r w:rsidR="00E21DA9"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tym m. in. poprzez spotkania </w:t>
      </w:r>
      <w:r w:rsidR="00386E3B" w:rsidRPr="001A5BF4">
        <w:rPr>
          <w:rStyle w:val="Teksttreci"/>
          <w:rFonts w:ascii="Lato" w:hAnsi="Lato"/>
          <w:sz w:val="20"/>
          <w:szCs w:val="20"/>
        </w:rPr>
        <w:t xml:space="preserve">sieci Global </w:t>
      </w:r>
      <w:proofErr w:type="spellStart"/>
      <w:r w:rsidR="00386E3B" w:rsidRPr="001A5BF4">
        <w:rPr>
          <w:rStyle w:val="Teksttreci"/>
          <w:rFonts w:ascii="Lato" w:hAnsi="Lato"/>
          <w:sz w:val="20"/>
          <w:szCs w:val="20"/>
        </w:rPr>
        <w:t>Education</w:t>
      </w:r>
      <w:proofErr w:type="spellEnd"/>
      <w:r w:rsidR="00386E3B" w:rsidRPr="001A5BF4">
        <w:rPr>
          <w:rStyle w:val="Teksttreci"/>
          <w:rFonts w:ascii="Lato" w:hAnsi="Lato"/>
          <w:sz w:val="20"/>
          <w:szCs w:val="20"/>
        </w:rPr>
        <w:t xml:space="preserve"> Network Europe (</w:t>
      </w:r>
      <w:r w:rsidR="00E21DA9" w:rsidRPr="001A5BF4">
        <w:rPr>
          <w:rStyle w:val="Teksttreci"/>
          <w:rFonts w:ascii="Lato" w:hAnsi="Lato"/>
          <w:sz w:val="20"/>
          <w:szCs w:val="20"/>
        </w:rPr>
        <w:t>GENE</w:t>
      </w:r>
      <w:r w:rsidR="00386E3B" w:rsidRPr="001A5BF4">
        <w:rPr>
          <w:rStyle w:val="Teksttreci"/>
          <w:rFonts w:ascii="Lato" w:hAnsi="Lato"/>
          <w:sz w:val="20"/>
          <w:szCs w:val="20"/>
        </w:rPr>
        <w:t>)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formie okrągłego stołu </w:t>
      </w:r>
      <w:r w:rsidR="003E5D84" w:rsidRPr="001A5BF4">
        <w:rPr>
          <w:rStyle w:val="Teksttreci"/>
          <w:rFonts w:ascii="Lato" w:hAnsi="Lato"/>
          <w:sz w:val="20"/>
          <w:szCs w:val="20"/>
        </w:rPr>
        <w:t xml:space="preserve">GENE </w:t>
      </w:r>
      <w:r w:rsidR="00E21DA9" w:rsidRPr="001A5BF4">
        <w:rPr>
          <w:rStyle w:val="Teksttreci"/>
          <w:rFonts w:ascii="Lato" w:hAnsi="Lato"/>
          <w:sz w:val="20"/>
          <w:szCs w:val="20"/>
        </w:rPr>
        <w:t>oraz proces partnerskich przeglądów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Europie.</w:t>
      </w:r>
    </w:p>
    <w:p w14:paraId="708EA647" w14:textId="058F3C98" w:rsidR="00231AAD" w:rsidRPr="008A5C93" w:rsidRDefault="00E21DA9">
      <w:pPr>
        <w:pStyle w:val="Teksttreci3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Mamy świadomość kontekstu, wyzwań</w:t>
      </w:r>
      <w:r w:rsidR="005F7C0C">
        <w:rPr>
          <w:rStyle w:val="Teksttreci3"/>
          <w:rFonts w:ascii="Lato" w:hAnsi="Lato"/>
        </w:rPr>
        <w:t xml:space="preserve"> i </w:t>
      </w:r>
      <w:r w:rsidRPr="008A5C93">
        <w:rPr>
          <w:rStyle w:val="Teksttreci3"/>
          <w:rFonts w:ascii="Lato" w:hAnsi="Lato"/>
        </w:rPr>
        <w:t>możliwości stojących przed edukacją globalną</w:t>
      </w:r>
      <w:r w:rsidR="00726746">
        <w:rPr>
          <w:rStyle w:val="Teksttreci3"/>
          <w:rFonts w:ascii="Lato" w:hAnsi="Lato"/>
        </w:rPr>
        <w:t xml:space="preserve"> w </w:t>
      </w:r>
      <w:r w:rsidRPr="008A5C93">
        <w:rPr>
          <w:rStyle w:val="Teksttreci3"/>
          <w:rFonts w:ascii="Lato" w:hAnsi="Lato"/>
        </w:rPr>
        <w:t>Europie</w:t>
      </w:r>
      <w:r w:rsidR="005F7C0C">
        <w:rPr>
          <w:rStyle w:val="Teksttreci3"/>
          <w:rFonts w:ascii="Lato" w:hAnsi="Lato"/>
        </w:rPr>
        <w:t xml:space="preserve"> i na </w:t>
      </w:r>
      <w:r w:rsidRPr="008A5C93">
        <w:rPr>
          <w:rStyle w:val="Teksttreci3"/>
          <w:rFonts w:ascii="Lato" w:hAnsi="Lato"/>
        </w:rPr>
        <w:t>świecie</w:t>
      </w:r>
    </w:p>
    <w:p w14:paraId="2B8DD599" w14:textId="0B9E224B" w:rsidR="00231AAD" w:rsidRPr="008A5C93" w:rsidRDefault="00E21DA9">
      <w:pPr>
        <w:pStyle w:val="Nagwek31"/>
        <w:keepNext/>
        <w:keepLines/>
        <w:ind w:firstLine="160"/>
        <w:jc w:val="both"/>
        <w:rPr>
          <w:rFonts w:ascii="Lato" w:hAnsi="Lato"/>
        </w:rPr>
      </w:pPr>
      <w:bookmarkStart w:id="2" w:name="bookmark2"/>
      <w:r w:rsidRPr="008A5C93">
        <w:rPr>
          <w:rStyle w:val="Nagwek30"/>
          <w:rFonts w:ascii="Lato" w:hAnsi="Lato"/>
          <w:i/>
          <w:iCs/>
        </w:rPr>
        <w:t>Edukacja globalna</w:t>
      </w:r>
      <w:r w:rsidR="00726746">
        <w:rPr>
          <w:rStyle w:val="Nagwek30"/>
          <w:rFonts w:ascii="Lato" w:hAnsi="Lato"/>
          <w:i/>
          <w:iCs/>
        </w:rPr>
        <w:t xml:space="preserve"> w </w:t>
      </w:r>
      <w:r w:rsidRPr="008A5C93">
        <w:rPr>
          <w:rStyle w:val="Nagwek30"/>
          <w:rFonts w:ascii="Lato" w:hAnsi="Lato"/>
          <w:i/>
          <w:iCs/>
        </w:rPr>
        <w:t>Europie</w:t>
      </w:r>
      <w:r w:rsidR="00BA6A99">
        <w:rPr>
          <w:rStyle w:val="Nagwek30"/>
          <w:rFonts w:ascii="Lato" w:hAnsi="Lato"/>
          <w:i/>
          <w:iCs/>
        </w:rPr>
        <w:t xml:space="preserve"> do </w:t>
      </w:r>
      <w:r w:rsidRPr="008A5C93">
        <w:rPr>
          <w:rStyle w:val="Nagwek30"/>
          <w:rFonts w:ascii="Lato" w:hAnsi="Lato"/>
          <w:i/>
          <w:iCs/>
        </w:rPr>
        <w:t>2050 roku będzie kształtowana</w:t>
      </w:r>
      <w:r w:rsidR="00726746">
        <w:rPr>
          <w:rStyle w:val="Nagwek30"/>
          <w:rFonts w:ascii="Lato" w:hAnsi="Lato"/>
          <w:i/>
          <w:iCs/>
        </w:rPr>
        <w:t xml:space="preserve"> w </w:t>
      </w:r>
      <w:r w:rsidRPr="008A5C93">
        <w:rPr>
          <w:rStyle w:val="Nagwek30"/>
          <w:rFonts w:ascii="Lato" w:hAnsi="Lato"/>
          <w:i/>
          <w:iCs/>
        </w:rPr>
        <w:t>kontekście:</w:t>
      </w:r>
      <w:bookmarkEnd w:id="2"/>
    </w:p>
    <w:p w14:paraId="7B482652" w14:textId="193CCB1E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zmieniających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się realiów planety, geopolitycznych </w:t>
      </w:r>
      <w:r w:rsidR="00B204BA" w:rsidRPr="001A5BF4">
        <w:rPr>
          <w:rStyle w:val="Teksttreci"/>
          <w:rFonts w:ascii="Lato" w:hAnsi="Lato"/>
          <w:sz w:val="20"/>
          <w:szCs w:val="20"/>
        </w:rPr>
        <w:t>układów</w:t>
      </w:r>
      <w:r w:rsidRPr="001A5BF4">
        <w:rPr>
          <w:rStyle w:val="Teksttreci"/>
          <w:rFonts w:ascii="Lato" w:hAnsi="Lato"/>
          <w:sz w:val="20"/>
          <w:szCs w:val="20"/>
        </w:rPr>
        <w:t>, wielostronnych, krajowych, regionalnych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lokalnych kontekstów politycznych;</w:t>
      </w:r>
    </w:p>
    <w:p w14:paraId="19F30C88" w14:textId="6215BA34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lastRenderedPageBreak/>
        <w:t>coraz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bardziej złożonych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powiązanych ze sobą globalnych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lokalnych wyzwań,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tym m.in. zmian klimatu, utraty bioróżnorodności, zanieczyszczenia, nierówności, ubóstwa, braku bezpieczeństwa żywnościowego, </w:t>
      </w:r>
      <w:r w:rsidR="00AA4085" w:rsidRPr="001A5BF4">
        <w:rPr>
          <w:rStyle w:val="Teksttreci"/>
          <w:rFonts w:ascii="Lato" w:hAnsi="Lato"/>
          <w:sz w:val="20"/>
          <w:szCs w:val="20"/>
        </w:rPr>
        <w:t>dostępu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AA4085" w:rsidRPr="001A5BF4">
        <w:rPr>
          <w:rStyle w:val="Teksttreci"/>
          <w:rFonts w:ascii="Lato" w:hAnsi="Lato"/>
          <w:sz w:val="20"/>
          <w:szCs w:val="20"/>
        </w:rPr>
        <w:t>wody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AA4085" w:rsidRPr="001A5BF4">
        <w:rPr>
          <w:rStyle w:val="Teksttreci"/>
          <w:rFonts w:ascii="Lato" w:hAnsi="Lato"/>
          <w:sz w:val="20"/>
          <w:szCs w:val="20"/>
        </w:rPr>
        <w:t>energii</w:t>
      </w:r>
      <w:r w:rsidRPr="001A5BF4">
        <w:rPr>
          <w:rStyle w:val="Teksttreci"/>
          <w:rFonts w:ascii="Lato" w:hAnsi="Lato"/>
          <w:sz w:val="20"/>
          <w:szCs w:val="20"/>
        </w:rPr>
        <w:t>, pandemii, wojen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ryzyka wojen;</w:t>
      </w:r>
    </w:p>
    <w:p w14:paraId="1C3470E2" w14:textId="56E9F3E8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nieustannych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zagrożeń dla demokracji, pokoju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bezpieczeństwa, </w:t>
      </w:r>
      <w:r w:rsidR="00AA4085" w:rsidRPr="001A5BF4">
        <w:rPr>
          <w:rStyle w:val="Teksttreci"/>
          <w:rFonts w:ascii="Lato" w:hAnsi="Lato"/>
          <w:sz w:val="20"/>
          <w:szCs w:val="20"/>
        </w:rPr>
        <w:t xml:space="preserve">porozumienia </w:t>
      </w:r>
      <w:r w:rsidRPr="001A5BF4">
        <w:rPr>
          <w:rStyle w:val="Teksttreci"/>
          <w:rFonts w:ascii="Lato" w:hAnsi="Lato"/>
          <w:sz w:val="20"/>
          <w:szCs w:val="20"/>
        </w:rPr>
        <w:t>międzynarodowego, praw człowieka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zrównoważonego rozwoju; zagrożenia te obejmują nierówności, </w:t>
      </w:r>
      <w:r w:rsidR="00AA4085" w:rsidRPr="001A5BF4">
        <w:rPr>
          <w:rStyle w:val="Teksttreci"/>
          <w:rFonts w:ascii="Lato" w:hAnsi="Lato"/>
          <w:sz w:val="20"/>
          <w:szCs w:val="20"/>
        </w:rPr>
        <w:t>nietolerancję</w:t>
      </w:r>
      <w:r w:rsidRPr="001A5BF4">
        <w:rPr>
          <w:rStyle w:val="Teksttreci"/>
          <w:rFonts w:ascii="Lato" w:hAnsi="Lato"/>
          <w:sz w:val="20"/>
          <w:szCs w:val="20"/>
        </w:rPr>
        <w:t>, wszelkie formy dyskryminacji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AA4085" w:rsidRPr="001A5BF4">
        <w:rPr>
          <w:rStyle w:val="Teksttreci"/>
          <w:rFonts w:ascii="Lato" w:hAnsi="Lato"/>
          <w:sz w:val="20"/>
          <w:szCs w:val="20"/>
        </w:rPr>
        <w:t xml:space="preserve">naruszenia </w:t>
      </w:r>
      <w:r w:rsidRPr="001A5BF4">
        <w:rPr>
          <w:rStyle w:val="Teksttreci"/>
          <w:rFonts w:ascii="Lato" w:hAnsi="Lato"/>
          <w:sz w:val="20"/>
          <w:szCs w:val="20"/>
        </w:rPr>
        <w:t>praw człowieka,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1A5BF4">
        <w:rPr>
          <w:rStyle w:val="Teksttreci"/>
          <w:rFonts w:ascii="Lato" w:hAnsi="Lato"/>
          <w:sz w:val="20"/>
          <w:szCs w:val="20"/>
        </w:rPr>
        <w:t>także polaryzację, dezinformację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manipulację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mediach społecznościowych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AA4085" w:rsidRPr="001A5BF4">
        <w:rPr>
          <w:rStyle w:val="Teksttreci"/>
          <w:rFonts w:ascii="Lato" w:hAnsi="Lato"/>
          <w:sz w:val="20"/>
          <w:szCs w:val="20"/>
        </w:rPr>
        <w:t>za ich pośrednictwem</w:t>
      </w:r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22DB5FC7" w14:textId="137604FA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zaangażowania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globalnych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lokalnych ruchów społecznych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odpowiedzi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globalne wyzwania,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połączeniu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 xml:space="preserve">rosnącym uznaniem potrzeby solidarności, </w:t>
      </w:r>
      <w:r w:rsidR="00C655F1" w:rsidRPr="001A5BF4">
        <w:rPr>
          <w:rStyle w:val="Teksttreci"/>
          <w:rFonts w:ascii="Lato" w:hAnsi="Lato"/>
          <w:sz w:val="20"/>
          <w:szCs w:val="20"/>
        </w:rPr>
        <w:t>troski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Pr="001A5BF4">
        <w:rPr>
          <w:rStyle w:val="Teksttreci"/>
          <w:rFonts w:ascii="Lato" w:hAnsi="Lato"/>
          <w:sz w:val="20"/>
          <w:szCs w:val="20"/>
        </w:rPr>
        <w:t>planetę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o </w:t>
      </w:r>
      <w:r w:rsidR="00C655F1" w:rsidRPr="001A5BF4">
        <w:rPr>
          <w:rStyle w:val="Teksttreci"/>
          <w:rFonts w:ascii="Lato" w:hAnsi="Lato"/>
          <w:sz w:val="20"/>
          <w:szCs w:val="20"/>
        </w:rPr>
        <w:t>pokój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C655F1" w:rsidRPr="001A5BF4">
        <w:rPr>
          <w:rStyle w:val="Teksttreci"/>
          <w:rFonts w:ascii="Lato" w:hAnsi="Lato"/>
          <w:sz w:val="20"/>
          <w:szCs w:val="20"/>
        </w:rPr>
        <w:t>świecie</w:t>
      </w:r>
      <w:r w:rsidRPr="001A5BF4">
        <w:rPr>
          <w:rStyle w:val="Teksttreci"/>
          <w:rFonts w:ascii="Lato" w:hAnsi="Lato"/>
          <w:sz w:val="20"/>
          <w:szCs w:val="20"/>
        </w:rPr>
        <w:t xml:space="preserve">, zrozumienia, </w:t>
      </w:r>
      <w:r w:rsidR="00C655F1" w:rsidRPr="001A5BF4">
        <w:rPr>
          <w:rStyle w:val="Teksttreci"/>
          <w:rFonts w:ascii="Lato" w:hAnsi="Lato"/>
          <w:sz w:val="20"/>
          <w:szCs w:val="20"/>
        </w:rPr>
        <w:t>sprawiedliwości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równości oraz praw człowieka dla wszystkich;</w:t>
      </w:r>
    </w:p>
    <w:p w14:paraId="54F60851" w14:textId="08AA909E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zrozumienia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>, że konieczne jest zapewnienie kluczowej roli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tych ruchach, oraz wzmacnianie roli społeczeństwa obywatelskiego,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kontekście </w:t>
      </w:r>
      <w:r w:rsidR="00A75626" w:rsidRPr="001A5BF4">
        <w:rPr>
          <w:rStyle w:val="Teksttreci"/>
          <w:rFonts w:ascii="Lato" w:hAnsi="Lato"/>
          <w:sz w:val="20"/>
          <w:szCs w:val="20"/>
        </w:rPr>
        <w:t>zmniejszającej</w:t>
      </w:r>
      <w:r w:rsidRPr="001A5BF4">
        <w:rPr>
          <w:rStyle w:val="Teksttreci"/>
          <w:rFonts w:ascii="Lato" w:hAnsi="Lato"/>
          <w:sz w:val="20"/>
          <w:szCs w:val="20"/>
        </w:rPr>
        <w:t xml:space="preserve"> się przestrzeni obywatelskiej;</w:t>
      </w:r>
    </w:p>
    <w:p w14:paraId="7DAA0003" w14:textId="14BEAE42" w:rsidR="00231AAD" w:rsidRPr="001A5BF4" w:rsidRDefault="00E21DA9">
      <w:pPr>
        <w:pStyle w:val="Teksttreci0"/>
        <w:numPr>
          <w:ilvl w:val="0"/>
          <w:numId w:val="2"/>
        </w:numPr>
        <w:tabs>
          <w:tab w:val="left" w:pos="535"/>
        </w:tabs>
        <w:spacing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znaczenia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doceniania </w:t>
      </w:r>
      <w:r w:rsidR="00774950" w:rsidRPr="001A5BF4">
        <w:rPr>
          <w:rStyle w:val="Teksttreci"/>
          <w:rFonts w:ascii="Lato" w:hAnsi="Lato"/>
          <w:sz w:val="20"/>
          <w:szCs w:val="20"/>
        </w:rPr>
        <w:t>perspektyw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wiedzy wszystkich kultur, zwłaszcza rdzennych,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celu współtworzenia sprawiedliwych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trwałych rozwiązań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obliczu globalnych wyzwań;</w:t>
      </w:r>
    </w:p>
    <w:p w14:paraId="7DCF6534" w14:textId="1EABA8DA" w:rsidR="00231AAD" w:rsidRPr="001A5BF4" w:rsidRDefault="00E21DA9" w:rsidP="00467587">
      <w:pPr>
        <w:pStyle w:val="Teksttreci0"/>
        <w:numPr>
          <w:ilvl w:val="0"/>
          <w:numId w:val="2"/>
        </w:numPr>
        <w:tabs>
          <w:tab w:val="left" w:pos="530"/>
        </w:tabs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rosnące</w:t>
      </w:r>
      <w:r w:rsidR="00AA4BA4" w:rsidRPr="001A5BF4">
        <w:rPr>
          <w:rStyle w:val="Teksttreci"/>
          <w:rFonts w:ascii="Lato" w:hAnsi="Lato"/>
          <w:sz w:val="20"/>
          <w:szCs w:val="20"/>
        </w:rPr>
        <w:t>j</w:t>
      </w:r>
      <w:proofErr w:type="gramEnd"/>
      <w:r w:rsidR="00AA4BA4" w:rsidRPr="001A5BF4">
        <w:rPr>
          <w:rStyle w:val="Teksttreci"/>
          <w:rFonts w:ascii="Lato" w:hAnsi="Lato"/>
          <w:sz w:val="20"/>
          <w:szCs w:val="20"/>
        </w:rPr>
        <w:t xml:space="preserve"> świadomości potrzeby zapewnienia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AA4BA4" w:rsidRPr="001A5BF4">
        <w:rPr>
          <w:rStyle w:val="Teksttreci"/>
          <w:rFonts w:ascii="Lato" w:hAnsi="Lato"/>
          <w:sz w:val="20"/>
          <w:szCs w:val="20"/>
        </w:rPr>
        <w:t>że</w:t>
      </w:r>
      <w:r w:rsidRPr="001A5BF4">
        <w:rPr>
          <w:rStyle w:val="Teksttreci"/>
          <w:rFonts w:ascii="Lato" w:hAnsi="Lato"/>
          <w:sz w:val="20"/>
          <w:szCs w:val="20"/>
        </w:rPr>
        <w:t xml:space="preserve">by wszelkie formy </w:t>
      </w:r>
      <w:r w:rsidR="00AA4BA4" w:rsidRPr="001A5BF4">
        <w:rPr>
          <w:rStyle w:val="Teksttreci"/>
          <w:rFonts w:ascii="Lato" w:hAnsi="Lato"/>
          <w:sz w:val="20"/>
          <w:szCs w:val="20"/>
        </w:rPr>
        <w:t xml:space="preserve">edukacji </w:t>
      </w:r>
      <w:r w:rsidRPr="001A5BF4">
        <w:rPr>
          <w:rStyle w:val="Teksttreci"/>
          <w:rFonts w:ascii="Lato" w:hAnsi="Lato"/>
          <w:sz w:val="20"/>
          <w:szCs w:val="20"/>
        </w:rPr>
        <w:t>– formalne</w:t>
      </w:r>
      <w:r w:rsidR="00AA4BA4" w:rsidRPr="001A5BF4">
        <w:rPr>
          <w:rStyle w:val="Teksttreci"/>
          <w:rFonts w:ascii="Lato" w:hAnsi="Lato"/>
          <w:sz w:val="20"/>
          <w:szCs w:val="20"/>
        </w:rPr>
        <w:t>j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proofErr w:type="spellStart"/>
      <w:r w:rsidRPr="001A5BF4">
        <w:rPr>
          <w:rStyle w:val="Teksttreci"/>
          <w:rFonts w:ascii="Lato" w:hAnsi="Lato"/>
          <w:sz w:val="20"/>
          <w:szCs w:val="20"/>
        </w:rPr>
        <w:t>pozaformalne</w:t>
      </w:r>
      <w:r w:rsidR="00AA4BA4" w:rsidRPr="001A5BF4">
        <w:rPr>
          <w:rStyle w:val="Teksttreci"/>
          <w:rFonts w:ascii="Lato" w:hAnsi="Lato"/>
          <w:sz w:val="20"/>
          <w:szCs w:val="20"/>
        </w:rPr>
        <w:t>j</w:t>
      </w:r>
      <w:proofErr w:type="spellEnd"/>
      <w:r w:rsidRPr="001A5BF4">
        <w:rPr>
          <w:rStyle w:val="Teksttreci"/>
          <w:rFonts w:ascii="Lato" w:hAnsi="Lato"/>
          <w:sz w:val="20"/>
          <w:szCs w:val="20"/>
        </w:rPr>
        <w:t>, nieformaln</w:t>
      </w:r>
      <w:r w:rsidR="00AA4BA4" w:rsidRPr="001A5BF4">
        <w:rPr>
          <w:rStyle w:val="Teksttreci"/>
          <w:rFonts w:ascii="Lato" w:hAnsi="Lato"/>
          <w:sz w:val="20"/>
          <w:szCs w:val="20"/>
        </w:rPr>
        <w:t>ej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E64CEA" w:rsidRPr="001A5BF4">
        <w:rPr>
          <w:rStyle w:val="Teksttreci"/>
          <w:rFonts w:ascii="Lato" w:hAnsi="Lato"/>
          <w:sz w:val="20"/>
          <w:szCs w:val="20"/>
        </w:rPr>
        <w:t xml:space="preserve">uczenia się </w:t>
      </w:r>
      <w:r w:rsidR="00467587" w:rsidRPr="001A5BF4">
        <w:rPr>
          <w:rFonts w:ascii="Lato" w:hAnsi="Lato"/>
          <w:sz w:val="20"/>
          <w:szCs w:val="20"/>
        </w:rPr>
        <w:t>przez całe życie</w:t>
      </w:r>
      <w:r w:rsidR="005F7C0C">
        <w:rPr>
          <w:rFonts w:ascii="Lato" w:hAnsi="Lato"/>
          <w:sz w:val="20"/>
          <w:szCs w:val="20"/>
        </w:rPr>
        <w:t xml:space="preserve"> i </w:t>
      </w:r>
      <w:r w:rsidR="00726746">
        <w:rPr>
          <w:rFonts w:ascii="Lato" w:hAnsi="Lato"/>
          <w:sz w:val="20"/>
          <w:szCs w:val="20"/>
        </w:rPr>
        <w:t>w </w:t>
      </w:r>
      <w:r w:rsidR="00467587" w:rsidRPr="001A5BF4">
        <w:rPr>
          <w:rFonts w:ascii="Lato" w:hAnsi="Lato"/>
          <w:iCs/>
          <w:sz w:val="20"/>
          <w:szCs w:val="20"/>
        </w:rPr>
        <w:t>każdym jego</w:t>
      </w:r>
      <w:r w:rsidR="00467587" w:rsidRPr="001A5BF4">
        <w:rPr>
          <w:rFonts w:ascii="Lato" w:hAnsi="Lato"/>
          <w:i/>
          <w:iCs/>
          <w:sz w:val="20"/>
          <w:szCs w:val="20"/>
        </w:rPr>
        <w:t xml:space="preserve"> </w:t>
      </w:r>
      <w:r w:rsidR="00467587" w:rsidRPr="001A5BF4">
        <w:rPr>
          <w:rFonts w:ascii="Lato" w:hAnsi="Lato"/>
          <w:iCs/>
          <w:sz w:val="20"/>
          <w:szCs w:val="20"/>
        </w:rPr>
        <w:t>wymiarze</w:t>
      </w:r>
      <w:r w:rsidRPr="001A5BF4">
        <w:rPr>
          <w:rStyle w:val="Teksttreci"/>
          <w:rFonts w:ascii="Lato" w:hAnsi="Lato"/>
          <w:sz w:val="20"/>
          <w:szCs w:val="20"/>
        </w:rPr>
        <w:t xml:space="preserve">, od </w:t>
      </w:r>
      <w:r w:rsidR="00467587" w:rsidRPr="001A5BF4">
        <w:rPr>
          <w:rStyle w:val="Teksttreci"/>
          <w:rFonts w:ascii="Lato" w:hAnsi="Lato"/>
          <w:sz w:val="20"/>
          <w:szCs w:val="20"/>
        </w:rPr>
        <w:t>wczesnej edukacji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467587" w:rsidRPr="001A5BF4">
        <w:rPr>
          <w:rStyle w:val="Teksttreci"/>
          <w:rFonts w:ascii="Lato" w:hAnsi="Lato"/>
          <w:sz w:val="20"/>
          <w:szCs w:val="20"/>
        </w:rPr>
        <w:t xml:space="preserve">opieki nad dzieckiem </w:t>
      </w:r>
      <w:r w:rsidRPr="001A5BF4">
        <w:rPr>
          <w:rStyle w:val="Teksttreci"/>
          <w:rFonts w:ascii="Lato" w:hAnsi="Lato"/>
          <w:sz w:val="20"/>
          <w:szCs w:val="20"/>
        </w:rPr>
        <w:t xml:space="preserve">po edukację dorosłych – </w:t>
      </w:r>
      <w:r w:rsidR="00AA4BA4" w:rsidRPr="001A5BF4">
        <w:rPr>
          <w:rStyle w:val="Teksttreci"/>
          <w:rFonts w:ascii="Lato" w:hAnsi="Lato"/>
          <w:sz w:val="20"/>
          <w:szCs w:val="20"/>
        </w:rPr>
        <w:t xml:space="preserve">powinny </w:t>
      </w:r>
      <w:r w:rsidRPr="001A5BF4">
        <w:rPr>
          <w:rStyle w:val="Teksttreci"/>
          <w:rFonts w:ascii="Lato" w:hAnsi="Lato"/>
          <w:sz w:val="20"/>
          <w:szCs w:val="20"/>
        </w:rPr>
        <w:t>obejmow</w:t>
      </w:r>
      <w:r w:rsidR="00AA4BA4" w:rsidRPr="001A5BF4">
        <w:rPr>
          <w:rStyle w:val="Teksttreci"/>
          <w:rFonts w:ascii="Lato" w:hAnsi="Lato"/>
          <w:sz w:val="20"/>
          <w:szCs w:val="20"/>
        </w:rPr>
        <w:t>ać</w:t>
      </w:r>
      <w:r w:rsidRPr="001A5BF4">
        <w:rPr>
          <w:rStyle w:val="Teksttreci"/>
          <w:rFonts w:ascii="Lato" w:hAnsi="Lato"/>
          <w:sz w:val="20"/>
          <w:szCs w:val="20"/>
        </w:rPr>
        <w:t xml:space="preserve"> kształcenie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rzecz sprawiedliwości społecznej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poziomie lokalnym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globalnym,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="00AA4BA4" w:rsidRPr="001A5BF4">
        <w:rPr>
          <w:rStyle w:val="Teksttreci"/>
          <w:rFonts w:ascii="Lato" w:hAnsi="Lato"/>
          <w:sz w:val="20"/>
          <w:szCs w:val="20"/>
        </w:rPr>
        <w:t>także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AA4BA4" w:rsidRPr="001A5BF4">
        <w:rPr>
          <w:rStyle w:val="Teksttreci"/>
          <w:rFonts w:ascii="Lato" w:hAnsi="Lato"/>
          <w:sz w:val="20"/>
          <w:szCs w:val="20"/>
        </w:rPr>
        <w:t xml:space="preserve">rzecz </w:t>
      </w:r>
      <w:r w:rsidRPr="001A5BF4">
        <w:rPr>
          <w:rStyle w:val="Teksttreci"/>
          <w:rFonts w:ascii="Lato" w:hAnsi="Lato"/>
          <w:sz w:val="20"/>
          <w:szCs w:val="20"/>
        </w:rPr>
        <w:t>praw człowieka, równości płci, różnorodności, zrównoważonego rozwoju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pokoju;</w:t>
      </w:r>
    </w:p>
    <w:p w14:paraId="186A6E4F" w14:textId="4D96610D" w:rsidR="00231AAD" w:rsidRPr="001A5BF4" w:rsidRDefault="00E21DA9" w:rsidP="008351C0">
      <w:pPr>
        <w:pStyle w:val="Teksttreci0"/>
        <w:numPr>
          <w:ilvl w:val="0"/>
          <w:numId w:val="2"/>
        </w:numPr>
        <w:tabs>
          <w:tab w:val="left" w:pos="530"/>
        </w:tabs>
        <w:spacing w:after="260" w:line="254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potencjału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technologii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odgrywa</w:t>
      </w:r>
      <w:r w:rsidR="00DC706C" w:rsidRPr="001A5BF4">
        <w:rPr>
          <w:rStyle w:val="Teksttreci"/>
          <w:rFonts w:ascii="Lato" w:hAnsi="Lato"/>
          <w:sz w:val="20"/>
          <w:szCs w:val="20"/>
        </w:rPr>
        <w:t>nia</w:t>
      </w:r>
      <w:r w:rsidRPr="001A5BF4">
        <w:rPr>
          <w:rStyle w:val="Teksttreci"/>
          <w:rFonts w:ascii="Lato" w:hAnsi="Lato"/>
          <w:sz w:val="20"/>
          <w:szCs w:val="20"/>
        </w:rPr>
        <w:t xml:space="preserve"> główn</w:t>
      </w:r>
      <w:r w:rsidR="00DC706C" w:rsidRPr="001A5BF4">
        <w:rPr>
          <w:rStyle w:val="Teksttreci"/>
          <w:rFonts w:ascii="Lato" w:hAnsi="Lato"/>
          <w:sz w:val="20"/>
          <w:szCs w:val="20"/>
        </w:rPr>
        <w:t>ej</w:t>
      </w:r>
      <w:r w:rsidRPr="001A5BF4">
        <w:rPr>
          <w:rStyle w:val="Teksttreci"/>
          <w:rFonts w:ascii="Lato" w:hAnsi="Lato"/>
          <w:sz w:val="20"/>
          <w:szCs w:val="20"/>
        </w:rPr>
        <w:t xml:space="preserve"> rol</w:t>
      </w:r>
      <w:r w:rsidR="00DC706C" w:rsidRPr="001A5BF4">
        <w:rPr>
          <w:rStyle w:val="Teksttreci"/>
          <w:rFonts w:ascii="Lato" w:hAnsi="Lato"/>
          <w:sz w:val="20"/>
          <w:szCs w:val="20"/>
        </w:rPr>
        <w:t>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DC706C" w:rsidRPr="001A5BF4">
        <w:rPr>
          <w:rStyle w:val="Teksttreci"/>
          <w:rFonts w:ascii="Lato" w:hAnsi="Lato"/>
          <w:sz w:val="20"/>
          <w:szCs w:val="20"/>
        </w:rPr>
        <w:t>oferowaniu edukacji zorientowanej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 xml:space="preserve">użytkownika </w:t>
      </w:r>
      <w:r w:rsidR="00DC706C" w:rsidRPr="001A5BF4">
        <w:rPr>
          <w:rStyle w:val="Teksttreci"/>
          <w:rFonts w:ascii="Lato" w:hAnsi="Lato"/>
          <w:sz w:val="20"/>
          <w:szCs w:val="20"/>
        </w:rPr>
        <w:t xml:space="preserve">oraz </w:t>
      </w:r>
      <w:r w:rsidRPr="001A5BF4">
        <w:rPr>
          <w:rStyle w:val="Teksttreci"/>
          <w:rFonts w:ascii="Lato" w:hAnsi="Lato"/>
          <w:sz w:val="20"/>
          <w:szCs w:val="20"/>
        </w:rPr>
        <w:t xml:space="preserve">włączających rozwiązań edukacyjnych, </w:t>
      </w:r>
      <w:r w:rsidR="00DC706C" w:rsidRPr="001A5BF4">
        <w:rPr>
          <w:rStyle w:val="Teksttreci"/>
          <w:rFonts w:ascii="Lato" w:hAnsi="Lato"/>
          <w:sz w:val="20"/>
          <w:szCs w:val="20"/>
        </w:rPr>
        <w:t xml:space="preserve">budowania </w:t>
      </w:r>
      <w:r w:rsidR="00803CDA" w:rsidRPr="001A5BF4">
        <w:rPr>
          <w:rStyle w:val="Teksttreci"/>
          <w:rFonts w:ascii="Lato" w:hAnsi="Lato"/>
          <w:sz w:val="20"/>
          <w:szCs w:val="20"/>
        </w:rPr>
        <w:t>kontaktów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="00803CDA" w:rsidRPr="001A5BF4">
        <w:rPr>
          <w:rStyle w:val="Teksttreci"/>
          <w:rFonts w:ascii="Lato" w:hAnsi="Lato"/>
          <w:sz w:val="20"/>
          <w:szCs w:val="20"/>
        </w:rPr>
        <w:t>skali globalnej</w:t>
      </w:r>
      <w:r w:rsidR="00DC706C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 xml:space="preserve">oraz </w:t>
      </w:r>
      <w:r w:rsidR="00DC706C" w:rsidRPr="001A5BF4">
        <w:rPr>
          <w:rStyle w:val="Teksttreci"/>
          <w:rFonts w:ascii="Lato" w:hAnsi="Lato"/>
          <w:sz w:val="20"/>
          <w:szCs w:val="20"/>
        </w:rPr>
        <w:t xml:space="preserve">zwiększania </w:t>
      </w:r>
      <w:r w:rsidRPr="001A5BF4">
        <w:rPr>
          <w:rStyle w:val="Teksttreci"/>
          <w:rFonts w:ascii="Lato" w:hAnsi="Lato"/>
          <w:sz w:val="20"/>
          <w:szCs w:val="20"/>
        </w:rPr>
        <w:t>solidarności, jednocześnie uznając</w:t>
      </w:r>
      <w:r w:rsidR="00DC706C" w:rsidRPr="001A5BF4">
        <w:rPr>
          <w:rStyle w:val="Teksttreci"/>
          <w:rFonts w:ascii="Lato" w:hAnsi="Lato"/>
          <w:sz w:val="20"/>
          <w:szCs w:val="20"/>
        </w:rPr>
        <w:t>, że potencjał technologii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DC706C" w:rsidRPr="001A5BF4">
        <w:rPr>
          <w:rStyle w:val="Teksttreci"/>
          <w:rFonts w:ascii="Lato" w:hAnsi="Lato"/>
          <w:sz w:val="20"/>
          <w:szCs w:val="20"/>
        </w:rPr>
        <w:t>mediów społecznościowych mo</w:t>
      </w:r>
      <w:r w:rsidR="00177A60" w:rsidRPr="001A5BF4">
        <w:rPr>
          <w:rStyle w:val="Teksttreci"/>
          <w:rFonts w:ascii="Lato" w:hAnsi="Lato"/>
          <w:sz w:val="20"/>
          <w:szCs w:val="20"/>
        </w:rPr>
        <w:t>że</w:t>
      </w:r>
      <w:r w:rsidR="00DC706C" w:rsidRPr="001A5BF4">
        <w:rPr>
          <w:rStyle w:val="Teksttreci"/>
          <w:rFonts w:ascii="Lato" w:hAnsi="Lato"/>
          <w:sz w:val="20"/>
          <w:szCs w:val="20"/>
        </w:rPr>
        <w:t xml:space="preserve"> dzielić ludzi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DC706C" w:rsidRPr="001A5BF4">
        <w:rPr>
          <w:rStyle w:val="Teksttreci"/>
          <w:rFonts w:ascii="Lato" w:hAnsi="Lato"/>
          <w:sz w:val="20"/>
          <w:szCs w:val="20"/>
        </w:rPr>
        <w:t>osłabiać demokrację</w:t>
      </w:r>
      <w:r w:rsidRPr="001A5BF4">
        <w:rPr>
          <w:rStyle w:val="Teksttreci"/>
          <w:rFonts w:ascii="Lato" w:hAnsi="Lato"/>
          <w:sz w:val="20"/>
          <w:szCs w:val="20"/>
        </w:rPr>
        <w:t xml:space="preserve">. Dostrzegamy </w:t>
      </w:r>
      <w:r w:rsidR="00DC706C" w:rsidRPr="001A5BF4">
        <w:rPr>
          <w:rStyle w:val="Teksttreci"/>
          <w:rFonts w:ascii="Lato" w:hAnsi="Lato"/>
          <w:sz w:val="20"/>
          <w:szCs w:val="20"/>
        </w:rPr>
        <w:t xml:space="preserve">również </w:t>
      </w:r>
      <w:r w:rsidRPr="001A5BF4">
        <w:rPr>
          <w:rStyle w:val="Teksttreci"/>
          <w:rFonts w:ascii="Lato" w:hAnsi="Lato"/>
          <w:sz w:val="20"/>
          <w:szCs w:val="20"/>
        </w:rPr>
        <w:t>potencjalny wpływ technologii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 xml:space="preserve">środowisko oraz wyzwanie, </w:t>
      </w:r>
      <w:r w:rsidR="00DC706C" w:rsidRPr="001A5BF4">
        <w:rPr>
          <w:rStyle w:val="Teksttreci"/>
          <w:rFonts w:ascii="Lato" w:hAnsi="Lato"/>
          <w:sz w:val="20"/>
          <w:szCs w:val="20"/>
        </w:rPr>
        <w:t xml:space="preserve">które </w:t>
      </w:r>
      <w:r w:rsidRPr="001A5BF4">
        <w:rPr>
          <w:rStyle w:val="Teksttreci"/>
          <w:rFonts w:ascii="Lato" w:hAnsi="Lato"/>
          <w:sz w:val="20"/>
          <w:szCs w:val="20"/>
        </w:rPr>
        <w:t xml:space="preserve">niesie za sobą </w:t>
      </w:r>
      <w:r w:rsidR="00CF34F2" w:rsidRPr="001A5BF4">
        <w:rPr>
          <w:rStyle w:val="Teksttreci"/>
          <w:rFonts w:ascii="Lato" w:hAnsi="Lato"/>
          <w:sz w:val="20"/>
          <w:szCs w:val="20"/>
        </w:rPr>
        <w:t>wykluczenie cyfrowe</w:t>
      </w:r>
      <w:r w:rsidRPr="001A5BF4">
        <w:rPr>
          <w:rStyle w:val="Teksttreci"/>
          <w:rFonts w:ascii="Lato" w:hAnsi="Lato"/>
          <w:sz w:val="20"/>
          <w:szCs w:val="20"/>
        </w:rPr>
        <w:t>.</w:t>
      </w:r>
    </w:p>
    <w:p w14:paraId="46168E43" w14:textId="77777777" w:rsidR="00231AAD" w:rsidRPr="008A5C93" w:rsidRDefault="00E21DA9">
      <w:pPr>
        <w:pStyle w:val="Teksttreci30"/>
        <w:spacing w:after="80"/>
        <w:ind w:firstLine="14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Uznajemy także znaczenie edukacji globalnej w:</w:t>
      </w:r>
    </w:p>
    <w:p w14:paraId="6A5C77B4" w14:textId="6092AA9F" w:rsidR="00231AAD" w:rsidRPr="001A5BF4" w:rsidRDefault="00E21DA9">
      <w:pPr>
        <w:pStyle w:val="Teksttreci0"/>
        <w:numPr>
          <w:ilvl w:val="0"/>
          <w:numId w:val="2"/>
        </w:numPr>
        <w:tabs>
          <w:tab w:val="left" w:pos="532"/>
        </w:tabs>
        <w:spacing w:after="80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umożliwianiu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zdobywania niezbędnego </w:t>
      </w:r>
      <w:r w:rsidR="00BF5F65" w:rsidRPr="001A5BF4">
        <w:rPr>
          <w:rStyle w:val="Teksttreci"/>
          <w:rFonts w:ascii="Lato" w:hAnsi="Lato"/>
          <w:sz w:val="20"/>
          <w:szCs w:val="20"/>
        </w:rPr>
        <w:t>kształcenia</w:t>
      </w:r>
      <w:r w:rsidR="00BF2861" w:rsidRPr="001A5BF4">
        <w:rPr>
          <w:rStyle w:val="Teksttreci"/>
          <w:rFonts w:ascii="Lato" w:hAnsi="Lato"/>
          <w:sz w:val="20"/>
          <w:szCs w:val="20"/>
        </w:rPr>
        <w:t>, umiejętności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BF2861" w:rsidRPr="001A5BF4">
        <w:rPr>
          <w:rStyle w:val="Teksttreci"/>
          <w:rFonts w:ascii="Lato" w:hAnsi="Lato"/>
          <w:sz w:val="20"/>
          <w:szCs w:val="20"/>
        </w:rPr>
        <w:t>kompetencji,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BF2861" w:rsidRPr="001A5BF4">
        <w:rPr>
          <w:rStyle w:val="Teksttreci"/>
          <w:rFonts w:ascii="Lato" w:hAnsi="Lato"/>
          <w:sz w:val="20"/>
          <w:szCs w:val="20"/>
        </w:rPr>
        <w:t xml:space="preserve">tym kompetencji </w:t>
      </w:r>
      <w:r w:rsidRPr="001A5BF4">
        <w:rPr>
          <w:rStyle w:val="Teksttreci"/>
          <w:rFonts w:ascii="Lato" w:hAnsi="Lato"/>
          <w:sz w:val="20"/>
          <w:szCs w:val="20"/>
        </w:rPr>
        <w:t xml:space="preserve">krytycznego myślenia, </w:t>
      </w:r>
      <w:r w:rsidR="00BF2861" w:rsidRPr="001A5BF4">
        <w:rPr>
          <w:rStyle w:val="Teksttreci"/>
          <w:rFonts w:ascii="Lato" w:hAnsi="Lato"/>
          <w:sz w:val="20"/>
          <w:szCs w:val="20"/>
        </w:rPr>
        <w:t>kształtowania</w:t>
      </w:r>
      <w:r w:rsidRPr="001A5BF4">
        <w:rPr>
          <w:rStyle w:val="Teksttreci"/>
          <w:rFonts w:ascii="Lato" w:hAnsi="Lato"/>
          <w:sz w:val="20"/>
          <w:szCs w:val="20"/>
        </w:rPr>
        <w:t xml:space="preserve"> postaw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wartości, aby </w:t>
      </w:r>
      <w:r w:rsidR="00BF2861" w:rsidRPr="001A5BF4">
        <w:rPr>
          <w:rStyle w:val="Teksttreci"/>
          <w:rFonts w:ascii="Lato" w:hAnsi="Lato"/>
          <w:sz w:val="20"/>
          <w:szCs w:val="20"/>
        </w:rPr>
        <w:t xml:space="preserve">lepiej </w:t>
      </w:r>
      <w:r w:rsidR="006F72BC" w:rsidRPr="001A5BF4">
        <w:rPr>
          <w:rStyle w:val="Teksttreci"/>
          <w:rFonts w:ascii="Lato" w:hAnsi="Lato"/>
          <w:sz w:val="20"/>
          <w:szCs w:val="20"/>
        </w:rPr>
        <w:t>radzić sobie</w:t>
      </w:r>
      <w:r w:rsidRPr="001A5BF4">
        <w:rPr>
          <w:rStyle w:val="Teksttreci"/>
          <w:rFonts w:ascii="Lato" w:hAnsi="Lato"/>
          <w:sz w:val="20"/>
          <w:szCs w:val="20"/>
        </w:rPr>
        <w:t xml:space="preserve"> ze złożonością coraz bardziej niepewnego świata, </w:t>
      </w:r>
      <w:r w:rsidR="00BF2861" w:rsidRPr="001A5BF4">
        <w:rPr>
          <w:rStyle w:val="Teksttreci"/>
          <w:rFonts w:ascii="Lato" w:hAnsi="Lato"/>
          <w:sz w:val="20"/>
          <w:szCs w:val="20"/>
        </w:rPr>
        <w:t>pogłębiania</w:t>
      </w:r>
      <w:r w:rsidR="006F72BC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rozumie</w:t>
      </w:r>
      <w:r w:rsidR="006F72BC" w:rsidRPr="001A5BF4">
        <w:rPr>
          <w:rStyle w:val="Teksttreci"/>
          <w:rFonts w:ascii="Lato" w:hAnsi="Lato"/>
          <w:sz w:val="20"/>
          <w:szCs w:val="20"/>
        </w:rPr>
        <w:t>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doceni</w:t>
      </w:r>
      <w:r w:rsidR="006F72BC" w:rsidRPr="001A5BF4">
        <w:rPr>
          <w:rStyle w:val="Teksttreci"/>
          <w:rFonts w:ascii="Lato" w:hAnsi="Lato"/>
          <w:sz w:val="20"/>
          <w:szCs w:val="20"/>
        </w:rPr>
        <w:t>ania</w:t>
      </w:r>
      <w:r w:rsidRPr="001A5BF4">
        <w:rPr>
          <w:rStyle w:val="Teksttreci"/>
          <w:rFonts w:ascii="Lato" w:hAnsi="Lato"/>
          <w:sz w:val="20"/>
          <w:szCs w:val="20"/>
        </w:rPr>
        <w:t xml:space="preserve"> bogactw</w:t>
      </w:r>
      <w:r w:rsidR="006F72BC" w:rsidRPr="001A5BF4">
        <w:rPr>
          <w:rStyle w:val="Teksttreci"/>
          <w:rFonts w:ascii="Lato" w:hAnsi="Lato"/>
          <w:sz w:val="20"/>
          <w:szCs w:val="20"/>
        </w:rPr>
        <w:t>a</w:t>
      </w:r>
      <w:r w:rsidRPr="001A5BF4">
        <w:rPr>
          <w:rStyle w:val="Teksttreci"/>
          <w:rFonts w:ascii="Lato" w:hAnsi="Lato"/>
          <w:sz w:val="20"/>
          <w:szCs w:val="20"/>
        </w:rPr>
        <w:t xml:space="preserve"> naszego różnorodnego dziedzictwa</w:t>
      </w:r>
      <w:r w:rsidR="00BF2861"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BF2861" w:rsidRPr="001A5BF4">
        <w:rPr>
          <w:rStyle w:val="Teksttreci"/>
          <w:rFonts w:ascii="Lato" w:hAnsi="Lato"/>
          <w:sz w:val="20"/>
          <w:szCs w:val="20"/>
        </w:rPr>
        <w:t>tym dziedzictwa kulturowego</w:t>
      </w:r>
      <w:r w:rsidRPr="001A5BF4">
        <w:rPr>
          <w:rStyle w:val="Teksttreci"/>
          <w:rFonts w:ascii="Lato" w:hAnsi="Lato"/>
          <w:sz w:val="20"/>
          <w:szCs w:val="20"/>
        </w:rPr>
        <w:t xml:space="preserve"> oraz </w:t>
      </w:r>
      <w:r w:rsidR="006F72BC" w:rsidRPr="001A5BF4">
        <w:rPr>
          <w:rStyle w:val="Teksttreci"/>
          <w:rFonts w:ascii="Lato" w:hAnsi="Lato"/>
          <w:sz w:val="20"/>
          <w:szCs w:val="20"/>
        </w:rPr>
        <w:t>reagowania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kryzysy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zagrożenia dla pokoju;</w:t>
      </w:r>
    </w:p>
    <w:p w14:paraId="78692CA6" w14:textId="4FD13CEF" w:rsidR="00231AAD" w:rsidRPr="001A5BF4" w:rsidRDefault="003B047B">
      <w:pPr>
        <w:pStyle w:val="Teksttreci0"/>
        <w:numPr>
          <w:ilvl w:val="0"/>
          <w:numId w:val="2"/>
        </w:numPr>
        <w:tabs>
          <w:tab w:val="left" w:pos="532"/>
        </w:tabs>
        <w:spacing w:after="80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wzmacnianiu</w:t>
      </w:r>
      <w:proofErr w:type="gramEnd"/>
      <w:r w:rsidR="00BF2861" w:rsidRPr="001A5BF4">
        <w:rPr>
          <w:rStyle w:val="Teksttreci"/>
          <w:rFonts w:ascii="Lato" w:hAnsi="Lato"/>
          <w:sz w:val="20"/>
          <w:szCs w:val="20"/>
        </w:rPr>
        <w:t xml:space="preserve"> ludzi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BF2861" w:rsidRPr="001A5BF4">
        <w:rPr>
          <w:rStyle w:val="Teksttreci"/>
          <w:rFonts w:ascii="Lato" w:hAnsi="Lato"/>
          <w:sz w:val="20"/>
          <w:szCs w:val="20"/>
        </w:rPr>
        <w:t>radzenia sobie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1A5BF4">
        <w:rPr>
          <w:rStyle w:val="Teksttreci"/>
          <w:rFonts w:ascii="Lato" w:hAnsi="Lato"/>
          <w:sz w:val="20"/>
          <w:szCs w:val="20"/>
        </w:rPr>
        <w:t>egzystencjalnym wyzwaniem związanym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kryzysem klimatycznym, utratą bioróżnorodności, </w:t>
      </w:r>
      <w:r w:rsidR="00B6711E" w:rsidRPr="001A5BF4">
        <w:rPr>
          <w:rStyle w:val="Teksttreci"/>
          <w:rFonts w:ascii="Lato" w:hAnsi="Lato"/>
          <w:sz w:val="20"/>
          <w:szCs w:val="20"/>
        </w:rPr>
        <w:t>pogłębiającymi się nierównościami</w:t>
      </w:r>
      <w:r w:rsidR="00BF2861" w:rsidRPr="001A5BF4">
        <w:rPr>
          <w:rStyle w:val="Teksttreci"/>
          <w:rFonts w:ascii="Lato" w:hAnsi="Lato"/>
          <w:sz w:val="20"/>
          <w:szCs w:val="20"/>
        </w:rPr>
        <w:t xml:space="preserve"> społecznymi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BF2861" w:rsidRPr="001A5BF4">
        <w:rPr>
          <w:rStyle w:val="Teksttreci"/>
          <w:rFonts w:ascii="Lato" w:hAnsi="Lato"/>
          <w:sz w:val="20"/>
          <w:szCs w:val="20"/>
        </w:rPr>
        <w:t>ekonomicznymi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6F46C4" w:rsidRPr="001A5BF4">
        <w:rPr>
          <w:rStyle w:val="Teksttreci"/>
          <w:rFonts w:ascii="Lato" w:hAnsi="Lato"/>
          <w:sz w:val="20"/>
          <w:szCs w:val="20"/>
        </w:rPr>
        <w:t xml:space="preserve">trwałym </w:t>
      </w:r>
      <w:r w:rsidR="00E21DA9" w:rsidRPr="001A5BF4">
        <w:rPr>
          <w:rStyle w:val="Teksttreci"/>
          <w:rFonts w:ascii="Lato" w:hAnsi="Lato"/>
          <w:sz w:val="20"/>
          <w:szCs w:val="20"/>
        </w:rPr>
        <w:t>ubóstwem, rasizmem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ksenofobią, brakiem </w:t>
      </w:r>
      <w:r w:rsidR="00D53D57" w:rsidRPr="001A5BF4">
        <w:rPr>
          <w:rStyle w:val="Teksttreci"/>
          <w:rFonts w:ascii="Lato" w:hAnsi="Lato"/>
          <w:sz w:val="20"/>
          <w:szCs w:val="20"/>
        </w:rPr>
        <w:t>poszanowania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podstawowych praw człowieka, wojnami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ryzykiem wojen;</w:t>
      </w:r>
    </w:p>
    <w:p w14:paraId="75E2CA99" w14:textId="1F30D796" w:rsidR="00231AAD" w:rsidRPr="001A5BF4" w:rsidRDefault="00E21DA9" w:rsidP="00BD7AC2">
      <w:pPr>
        <w:pStyle w:val="Teksttreci0"/>
        <w:numPr>
          <w:ilvl w:val="0"/>
          <w:numId w:val="2"/>
        </w:numPr>
        <w:tabs>
          <w:tab w:val="left" w:pos="532"/>
        </w:tabs>
        <w:spacing w:after="80"/>
        <w:ind w:left="520" w:hanging="220"/>
        <w:jc w:val="both"/>
        <w:rPr>
          <w:rStyle w:val="Teksttreci"/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umożliwianiu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ludziom podejmowania działań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rzecz społecznej, gospodarczej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ekologicznej transformacji;</w:t>
      </w:r>
    </w:p>
    <w:p w14:paraId="188337CF" w14:textId="6F99B979" w:rsidR="00231AAD" w:rsidRPr="001A5BF4" w:rsidRDefault="00D53D57">
      <w:pPr>
        <w:pStyle w:val="Teksttreci0"/>
        <w:numPr>
          <w:ilvl w:val="0"/>
          <w:numId w:val="2"/>
        </w:numPr>
        <w:tabs>
          <w:tab w:val="left" w:pos="532"/>
        </w:tabs>
        <w:spacing w:after="80" w:line="240" w:lineRule="auto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zapewnianiu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demokratycznych, partycypacyjnych procesów </w:t>
      </w:r>
      <w:r w:rsidR="00E256A0" w:rsidRPr="001A5BF4">
        <w:rPr>
          <w:rStyle w:val="Teksttreci"/>
          <w:rFonts w:ascii="Lato" w:hAnsi="Lato"/>
          <w:sz w:val="20"/>
          <w:szCs w:val="20"/>
        </w:rPr>
        <w:t>uczenia się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, które mogą promować globalne obywatelstwo, zrównoważony rozwój, </w:t>
      </w:r>
      <w:r w:rsidR="00E256A0" w:rsidRPr="001A5BF4">
        <w:rPr>
          <w:rStyle w:val="Teksttreci"/>
          <w:rFonts w:ascii="Lato" w:hAnsi="Lato"/>
          <w:sz w:val="20"/>
          <w:szCs w:val="20"/>
        </w:rPr>
        <w:t xml:space="preserve">porozumienie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międzykulturowe, </w:t>
      </w:r>
      <w:r w:rsidR="00E256A0" w:rsidRPr="001A5BF4">
        <w:rPr>
          <w:rStyle w:val="Teksttreci"/>
          <w:rFonts w:ascii="Lato" w:hAnsi="Lato"/>
          <w:sz w:val="20"/>
          <w:szCs w:val="20"/>
        </w:rPr>
        <w:t>integrację</w:t>
      </w:r>
      <w:r w:rsidR="00E21DA9" w:rsidRPr="001A5BF4">
        <w:rPr>
          <w:rStyle w:val="Teksttreci"/>
          <w:rFonts w:ascii="Lato" w:hAnsi="Lato"/>
          <w:sz w:val="20"/>
          <w:szCs w:val="20"/>
        </w:rPr>
        <w:t>, kulturę pokoju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niestosowania przemocy oraz równości płci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edukacji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w </w:t>
      </w:r>
      <w:r w:rsidR="00E21DA9" w:rsidRPr="001A5BF4">
        <w:rPr>
          <w:rStyle w:val="Teksttreci"/>
          <w:rFonts w:ascii="Lato" w:hAnsi="Lato"/>
          <w:sz w:val="20"/>
          <w:szCs w:val="20"/>
        </w:rPr>
        <w:t>społeczeństwie;</w:t>
      </w:r>
    </w:p>
    <w:p w14:paraId="7D00CD26" w14:textId="1A6E3505" w:rsidR="00231AAD" w:rsidRPr="001A5BF4" w:rsidRDefault="006A63C2">
      <w:pPr>
        <w:pStyle w:val="Teksttreci0"/>
        <w:numPr>
          <w:ilvl w:val="0"/>
          <w:numId w:val="2"/>
        </w:numPr>
        <w:tabs>
          <w:tab w:val="left" w:pos="532"/>
        </w:tabs>
        <w:spacing w:after="80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pobudzaniu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społecznej </w:t>
      </w:r>
      <w:r w:rsidR="00E21DA9" w:rsidRPr="001A5BF4">
        <w:rPr>
          <w:rStyle w:val="Teksttreci"/>
          <w:rFonts w:ascii="Lato" w:hAnsi="Lato"/>
          <w:sz w:val="20"/>
          <w:szCs w:val="20"/>
        </w:rPr>
        <w:t>świadomości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zapewnianiu społecznego zrozumienia oraz krytycznego zaangażowania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sprawy </w:t>
      </w:r>
      <w:r w:rsidR="00E21DA9" w:rsidRPr="001A5BF4">
        <w:rPr>
          <w:rStyle w:val="Teksttreci"/>
          <w:rFonts w:ascii="Lato" w:hAnsi="Lato"/>
          <w:sz w:val="20"/>
          <w:szCs w:val="20"/>
        </w:rPr>
        <w:t>lokalne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globalne, uznając </w:t>
      </w:r>
      <w:r w:rsidRPr="001A5BF4">
        <w:rPr>
          <w:rStyle w:val="Teksttreci"/>
          <w:rFonts w:ascii="Lato" w:hAnsi="Lato"/>
          <w:sz w:val="20"/>
          <w:szCs w:val="20"/>
        </w:rPr>
        <w:t>znaczenie tych spraw dla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życi</w:t>
      </w:r>
      <w:r w:rsidRPr="001A5BF4">
        <w:rPr>
          <w:rStyle w:val="Teksttreci"/>
          <w:rFonts w:ascii="Lato" w:hAnsi="Lato"/>
          <w:sz w:val="20"/>
          <w:szCs w:val="20"/>
        </w:rPr>
        <w:t xml:space="preserve">a </w:t>
      </w:r>
      <w:r w:rsidR="00E21DA9" w:rsidRPr="001A5BF4">
        <w:rPr>
          <w:rStyle w:val="Teksttreci"/>
          <w:rFonts w:ascii="Lato" w:hAnsi="Lato"/>
          <w:sz w:val="20"/>
          <w:szCs w:val="20"/>
        </w:rPr>
        <w:t>obywateli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183565" w:rsidRPr="001A5BF4">
        <w:rPr>
          <w:rStyle w:val="Teksttreci"/>
          <w:rFonts w:ascii="Lato" w:hAnsi="Lato"/>
          <w:sz w:val="20"/>
          <w:szCs w:val="20"/>
        </w:rPr>
        <w:t xml:space="preserve">obywatelek oraz </w:t>
      </w:r>
      <w:r w:rsidR="00E21DA9" w:rsidRPr="001A5BF4">
        <w:rPr>
          <w:rStyle w:val="Teksttreci"/>
          <w:rFonts w:ascii="Lato" w:hAnsi="Lato"/>
          <w:sz w:val="20"/>
          <w:szCs w:val="20"/>
        </w:rPr>
        <w:t>dobrostan</w:t>
      </w:r>
      <w:r w:rsidRPr="001A5BF4">
        <w:rPr>
          <w:rStyle w:val="Teksttreci"/>
          <w:rFonts w:ascii="Lato" w:hAnsi="Lato"/>
          <w:sz w:val="20"/>
          <w:szCs w:val="20"/>
        </w:rPr>
        <w:t>u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społeczeństwa;</w:t>
      </w:r>
    </w:p>
    <w:p w14:paraId="22CB198D" w14:textId="595FB1EA" w:rsidR="00231AAD" w:rsidRPr="001A5BF4" w:rsidRDefault="00A274C3">
      <w:pPr>
        <w:pStyle w:val="Teksttreci0"/>
        <w:numPr>
          <w:ilvl w:val="0"/>
          <w:numId w:val="2"/>
        </w:numPr>
        <w:tabs>
          <w:tab w:val="left" w:pos="532"/>
        </w:tabs>
        <w:spacing w:after="80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zwiększaniu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spójności </w:t>
      </w:r>
      <w:r w:rsidRPr="001A5BF4">
        <w:rPr>
          <w:rStyle w:val="Teksttreci"/>
          <w:rFonts w:ascii="Lato" w:hAnsi="Lato"/>
          <w:sz w:val="20"/>
          <w:szCs w:val="20"/>
        </w:rPr>
        <w:t>po</w:t>
      </w:r>
      <w:r w:rsidR="00E21DA9" w:rsidRPr="001A5BF4">
        <w:rPr>
          <w:rStyle w:val="Teksttreci"/>
          <w:rFonts w:ascii="Lato" w:hAnsi="Lato"/>
          <w:sz w:val="20"/>
          <w:szCs w:val="20"/>
        </w:rPr>
        <w:t>między edukacją globalną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="00E21DA9" w:rsidRPr="001A5BF4">
        <w:rPr>
          <w:rStyle w:val="Teksttreci"/>
          <w:rFonts w:ascii="Lato" w:hAnsi="Lato"/>
          <w:sz w:val="20"/>
          <w:szCs w:val="20"/>
        </w:rPr>
        <w:t>innymi obszarami polityki, takimi jak polityka zagraniczna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rozwojowa, środowiskowa, rolna, handlowa, finansowa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inwestycyjna, migracyjna, sprawiedliwości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zdrowotna;</w:t>
      </w:r>
    </w:p>
    <w:p w14:paraId="649FFBAE" w14:textId="7BB853A0" w:rsidR="00231AAD" w:rsidRPr="001A5BF4" w:rsidRDefault="00E21DA9">
      <w:pPr>
        <w:pStyle w:val="Teksttreci0"/>
        <w:numPr>
          <w:ilvl w:val="0"/>
          <w:numId w:val="2"/>
        </w:numPr>
        <w:tabs>
          <w:tab w:val="left" w:pos="532"/>
        </w:tabs>
        <w:spacing w:after="80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reagowaniu</w:t>
      </w:r>
      <w:proofErr w:type="gramEnd"/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 xml:space="preserve">coraz </w:t>
      </w:r>
      <w:r w:rsidR="003B047B" w:rsidRPr="001A5BF4">
        <w:rPr>
          <w:rStyle w:val="Teksttreci"/>
          <w:rFonts w:ascii="Lato" w:hAnsi="Lato"/>
          <w:sz w:val="20"/>
          <w:szCs w:val="20"/>
        </w:rPr>
        <w:t xml:space="preserve">silniejsze inspiracje </w:t>
      </w:r>
      <w:r w:rsidRPr="001A5BF4">
        <w:rPr>
          <w:rStyle w:val="Teksttreci"/>
          <w:rFonts w:ascii="Lato" w:hAnsi="Lato"/>
          <w:sz w:val="20"/>
          <w:szCs w:val="20"/>
        </w:rPr>
        <w:t>edukacyjn</w:t>
      </w:r>
      <w:r w:rsidR="003B047B" w:rsidRPr="001A5BF4">
        <w:rPr>
          <w:rStyle w:val="Teksttreci"/>
          <w:rFonts w:ascii="Lato" w:hAnsi="Lato"/>
          <w:sz w:val="20"/>
          <w:szCs w:val="20"/>
        </w:rPr>
        <w:t>e</w:t>
      </w:r>
      <w:r w:rsidRPr="001A5BF4">
        <w:rPr>
          <w:rStyle w:val="Teksttreci"/>
          <w:rFonts w:ascii="Lato" w:hAnsi="Lato"/>
          <w:sz w:val="20"/>
          <w:szCs w:val="20"/>
        </w:rPr>
        <w:t xml:space="preserve"> oraz </w:t>
      </w:r>
      <w:r w:rsidR="00AB3182" w:rsidRPr="001A5BF4">
        <w:rPr>
          <w:rStyle w:val="Teksttreci"/>
          <w:rFonts w:ascii="Lato" w:hAnsi="Lato"/>
          <w:sz w:val="20"/>
          <w:szCs w:val="20"/>
        </w:rPr>
        <w:t>wzrost potrzeby uwzględniania globalnej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AB3182" w:rsidRPr="001A5BF4">
        <w:rPr>
          <w:rStyle w:val="Teksttreci"/>
          <w:rFonts w:ascii="Lato" w:hAnsi="Lato"/>
          <w:sz w:val="20"/>
          <w:szCs w:val="20"/>
        </w:rPr>
        <w:t xml:space="preserve">lokalnej </w:t>
      </w:r>
      <w:r w:rsidRPr="001A5BF4">
        <w:rPr>
          <w:rStyle w:val="Teksttreci"/>
          <w:rFonts w:ascii="Lato" w:hAnsi="Lato"/>
          <w:sz w:val="20"/>
          <w:szCs w:val="20"/>
        </w:rPr>
        <w:t xml:space="preserve">sprawiedliwości, solidarności oraz innych kwestii, </w:t>
      </w:r>
      <w:r w:rsidR="00AB3182" w:rsidRPr="001A5BF4">
        <w:rPr>
          <w:rStyle w:val="Teksttreci"/>
          <w:rFonts w:ascii="Lato" w:hAnsi="Lato"/>
          <w:sz w:val="20"/>
          <w:szCs w:val="20"/>
        </w:rPr>
        <w:t>powiązanych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454C36" w:rsidRPr="001A5BF4">
        <w:rPr>
          <w:rStyle w:val="Teksttreci"/>
          <w:rFonts w:ascii="Lato" w:hAnsi="Lato"/>
          <w:sz w:val="20"/>
          <w:szCs w:val="20"/>
        </w:rPr>
        <w:t>edukacją</w:t>
      </w:r>
      <w:r w:rsidRPr="001A5BF4">
        <w:rPr>
          <w:rStyle w:val="Teksttreci"/>
          <w:rFonts w:ascii="Lato" w:hAnsi="Lato"/>
          <w:sz w:val="20"/>
          <w:szCs w:val="20"/>
        </w:rPr>
        <w:t xml:space="preserve"> globaln</w:t>
      </w:r>
      <w:r w:rsidR="00AB3182" w:rsidRPr="001A5BF4">
        <w:rPr>
          <w:rStyle w:val="Teksttreci"/>
          <w:rFonts w:ascii="Lato" w:hAnsi="Lato"/>
          <w:sz w:val="20"/>
          <w:szCs w:val="20"/>
        </w:rPr>
        <w:t>ą</w:t>
      </w:r>
      <w:r w:rsidR="00925B17" w:rsidRPr="001A5BF4">
        <w:rPr>
          <w:rStyle w:val="Teksttreci"/>
          <w:rFonts w:ascii="Lato" w:hAnsi="Lato"/>
          <w:sz w:val="20"/>
          <w:szCs w:val="20"/>
        </w:rPr>
        <w:t xml:space="preserve"> leżącą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AB3182" w:rsidRPr="001A5BF4">
        <w:rPr>
          <w:rStyle w:val="Teksttreci"/>
          <w:rFonts w:ascii="Lato" w:hAnsi="Lato"/>
          <w:sz w:val="20"/>
          <w:szCs w:val="20"/>
        </w:rPr>
        <w:t>centrum reform system</w:t>
      </w:r>
      <w:r w:rsidR="00454C36" w:rsidRPr="001A5BF4">
        <w:rPr>
          <w:rStyle w:val="Teksttreci"/>
          <w:rFonts w:ascii="Lato" w:hAnsi="Lato"/>
          <w:sz w:val="20"/>
          <w:szCs w:val="20"/>
        </w:rPr>
        <w:t>u</w:t>
      </w:r>
      <w:r w:rsidR="00AB3182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 xml:space="preserve">edukacji, </w:t>
      </w:r>
      <w:r w:rsidR="0095449A" w:rsidRPr="001A5BF4">
        <w:rPr>
          <w:rStyle w:val="Teksttreci"/>
          <w:rFonts w:ascii="Lato" w:hAnsi="Lato"/>
          <w:sz w:val="20"/>
          <w:szCs w:val="20"/>
        </w:rPr>
        <w:t>podstaw programowych oraz</w:t>
      </w:r>
      <w:r w:rsidR="00AB3182" w:rsidRPr="001A5BF4">
        <w:rPr>
          <w:rStyle w:val="Teksttreci"/>
          <w:rFonts w:ascii="Lato" w:hAnsi="Lato"/>
          <w:sz w:val="20"/>
          <w:szCs w:val="20"/>
        </w:rPr>
        <w:t xml:space="preserve"> procesów uczenia się</w:t>
      </w:r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68872AA9" w14:textId="4282C272" w:rsidR="00231AAD" w:rsidRPr="001A5BF4" w:rsidRDefault="00E21DA9">
      <w:pPr>
        <w:pStyle w:val="Teksttreci0"/>
        <w:numPr>
          <w:ilvl w:val="0"/>
          <w:numId w:val="2"/>
        </w:numPr>
        <w:tabs>
          <w:tab w:val="left" w:pos="532"/>
        </w:tabs>
        <w:spacing w:after="360"/>
        <w:ind w:left="52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lastRenderedPageBreak/>
        <w:t>zapewnianiu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świadomego zrozumienia kontekstu historycznego,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tym </w:t>
      </w:r>
      <w:r w:rsidR="006605A0" w:rsidRPr="001A5BF4">
        <w:rPr>
          <w:rStyle w:val="Teksttreci"/>
          <w:rFonts w:ascii="Lato" w:hAnsi="Lato"/>
          <w:sz w:val="20"/>
          <w:szCs w:val="20"/>
        </w:rPr>
        <w:t xml:space="preserve">spuścizny </w:t>
      </w:r>
      <w:r w:rsidRPr="001A5BF4">
        <w:rPr>
          <w:rStyle w:val="Teksttreci"/>
          <w:rFonts w:ascii="Lato" w:hAnsi="Lato"/>
          <w:sz w:val="20"/>
          <w:szCs w:val="20"/>
        </w:rPr>
        <w:t>kolonializmu, konfliktów, wojen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ucisku, globalnej dynamiki </w:t>
      </w:r>
      <w:r w:rsidR="006605A0" w:rsidRPr="001A5BF4">
        <w:rPr>
          <w:rStyle w:val="Teksttreci"/>
          <w:rFonts w:ascii="Lato" w:hAnsi="Lato"/>
          <w:sz w:val="20"/>
          <w:szCs w:val="20"/>
        </w:rPr>
        <w:t>władzy</w:t>
      </w:r>
      <w:r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1A5BF4">
        <w:rPr>
          <w:rStyle w:val="Teksttreci"/>
          <w:rFonts w:ascii="Lato" w:hAnsi="Lato"/>
          <w:sz w:val="20"/>
          <w:szCs w:val="20"/>
        </w:rPr>
        <w:t xml:space="preserve">także </w:t>
      </w:r>
      <w:r w:rsidR="006605A0" w:rsidRPr="001A5BF4">
        <w:rPr>
          <w:rStyle w:val="Teksttreci"/>
          <w:rFonts w:ascii="Lato" w:hAnsi="Lato"/>
          <w:sz w:val="20"/>
          <w:szCs w:val="20"/>
        </w:rPr>
        <w:t>struktur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6605A0" w:rsidRPr="001A5BF4">
        <w:rPr>
          <w:rStyle w:val="Teksttreci"/>
          <w:rFonts w:ascii="Lato" w:hAnsi="Lato"/>
          <w:sz w:val="20"/>
          <w:szCs w:val="20"/>
        </w:rPr>
        <w:t xml:space="preserve">relacji </w:t>
      </w:r>
      <w:r w:rsidRPr="001A5BF4">
        <w:rPr>
          <w:rStyle w:val="Teksttreci"/>
          <w:rFonts w:ascii="Lato" w:hAnsi="Lato"/>
          <w:sz w:val="20"/>
          <w:szCs w:val="20"/>
        </w:rPr>
        <w:t>geopolitycznych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gospodarczych.</w:t>
      </w:r>
    </w:p>
    <w:p w14:paraId="247C772E" w14:textId="19BF6A0B" w:rsidR="00231AAD" w:rsidRPr="008A5C93" w:rsidRDefault="00EA400E">
      <w:pPr>
        <w:pStyle w:val="Teksttreci30"/>
        <w:spacing w:after="80"/>
        <w:rPr>
          <w:rFonts w:ascii="Lato" w:hAnsi="Lato"/>
        </w:rPr>
      </w:pPr>
      <w:r w:rsidRPr="008A5C93">
        <w:rPr>
          <w:rStyle w:val="Teksttreci3"/>
          <w:rFonts w:ascii="Lato" w:hAnsi="Lato"/>
        </w:rPr>
        <w:t xml:space="preserve">W zakresie naszych </w:t>
      </w:r>
      <w:r w:rsidR="00A7754B" w:rsidRPr="008A5C93">
        <w:rPr>
          <w:rStyle w:val="Teksttreci3"/>
          <w:rFonts w:ascii="Lato" w:hAnsi="Lato"/>
        </w:rPr>
        <w:t xml:space="preserve">kompetencji </w:t>
      </w:r>
      <w:r w:rsidR="00E21DA9" w:rsidRPr="008A5C93">
        <w:rPr>
          <w:rStyle w:val="Teksttreci3"/>
          <w:rFonts w:ascii="Lato" w:hAnsi="Lato"/>
        </w:rPr>
        <w:t>podejmujemy następujące zobowiązania</w:t>
      </w:r>
      <w:r w:rsidR="003B047B" w:rsidRPr="008A5C93">
        <w:rPr>
          <w:rStyle w:val="Teksttreci3"/>
          <w:rFonts w:ascii="Lato" w:hAnsi="Lato"/>
        </w:rPr>
        <w:t>:</w:t>
      </w:r>
    </w:p>
    <w:p w14:paraId="55F4D4C2" w14:textId="77777777" w:rsidR="00231AAD" w:rsidRPr="008A5C93" w:rsidRDefault="00E21DA9">
      <w:pPr>
        <w:pStyle w:val="Nagwek31"/>
        <w:keepNext/>
        <w:keepLines/>
        <w:spacing w:after="80"/>
        <w:jc w:val="both"/>
        <w:rPr>
          <w:rFonts w:ascii="Lato" w:hAnsi="Lato"/>
        </w:rPr>
      </w:pPr>
      <w:bookmarkStart w:id="3" w:name="bookmark4"/>
      <w:r w:rsidRPr="008A5C93">
        <w:rPr>
          <w:rStyle w:val="Nagwek30"/>
          <w:rFonts w:ascii="Lato" w:hAnsi="Lato"/>
          <w:i/>
          <w:iCs/>
        </w:rPr>
        <w:t>Na poziomie krajowym:</w:t>
      </w:r>
      <w:bookmarkEnd w:id="3"/>
    </w:p>
    <w:p w14:paraId="2C930765" w14:textId="77B3FF48" w:rsidR="00231AAD" w:rsidRPr="001A5BF4" w:rsidRDefault="00E21DA9" w:rsidP="00D15913">
      <w:pPr>
        <w:pStyle w:val="Teksttreci0"/>
        <w:numPr>
          <w:ilvl w:val="0"/>
          <w:numId w:val="2"/>
        </w:numPr>
        <w:spacing w:after="80" w:line="254" w:lineRule="auto"/>
        <w:ind w:left="426" w:hanging="284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położyć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większy nacisk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edukację globalną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ramach właściwych polityk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strategii krajowych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78368F" w:rsidRPr="001A5BF4">
        <w:rPr>
          <w:rStyle w:val="Teksttreci"/>
          <w:rFonts w:ascii="Lato" w:hAnsi="Lato"/>
          <w:sz w:val="20"/>
          <w:szCs w:val="20"/>
        </w:rPr>
        <w:t>działaniach administracji rządowej</w:t>
      </w:r>
      <w:r w:rsidRPr="001A5BF4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tym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31439B" w:rsidRPr="001A5BF4">
        <w:rPr>
          <w:rStyle w:val="Teksttreci"/>
          <w:rFonts w:ascii="Lato" w:hAnsi="Lato"/>
          <w:sz w:val="20"/>
          <w:szCs w:val="20"/>
        </w:rPr>
        <w:t xml:space="preserve">polityce </w:t>
      </w:r>
      <w:r w:rsidR="0095449A" w:rsidRPr="001A5BF4">
        <w:rPr>
          <w:rStyle w:val="Teksttreci"/>
          <w:rFonts w:ascii="Lato" w:hAnsi="Lato"/>
          <w:sz w:val="20"/>
          <w:szCs w:val="20"/>
        </w:rPr>
        <w:t>oświatowej,</w:t>
      </w:r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31439B" w:rsidRPr="001A5BF4">
        <w:rPr>
          <w:rStyle w:val="Teksttreci"/>
          <w:rFonts w:ascii="Lato" w:hAnsi="Lato"/>
          <w:sz w:val="20"/>
          <w:szCs w:val="20"/>
        </w:rPr>
        <w:t>strategii edukacyjnej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31439B" w:rsidRPr="001A5BF4">
        <w:rPr>
          <w:rStyle w:val="Teksttreci"/>
          <w:rFonts w:ascii="Lato" w:hAnsi="Lato"/>
          <w:sz w:val="20"/>
          <w:szCs w:val="20"/>
        </w:rPr>
        <w:t xml:space="preserve">formach </w:t>
      </w:r>
      <w:r w:rsidRPr="001A5BF4">
        <w:rPr>
          <w:rStyle w:val="Teksttreci"/>
          <w:rFonts w:ascii="Lato" w:hAnsi="Lato"/>
          <w:sz w:val="20"/>
          <w:szCs w:val="20"/>
        </w:rPr>
        <w:t xml:space="preserve">kształcenia – </w:t>
      </w:r>
      <w:r w:rsidR="0031439B" w:rsidRPr="001A5BF4">
        <w:rPr>
          <w:rStyle w:val="Teksttreci"/>
          <w:rFonts w:ascii="Lato" w:hAnsi="Lato"/>
          <w:sz w:val="20"/>
          <w:szCs w:val="20"/>
        </w:rPr>
        <w:t>edukacji formalnej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proofErr w:type="spellStart"/>
      <w:r w:rsidR="0031439B" w:rsidRPr="001A5BF4">
        <w:rPr>
          <w:rStyle w:val="Teksttreci"/>
          <w:rFonts w:ascii="Lato" w:hAnsi="Lato"/>
          <w:sz w:val="20"/>
          <w:szCs w:val="20"/>
        </w:rPr>
        <w:t>pozaformalnej</w:t>
      </w:r>
      <w:proofErr w:type="spellEnd"/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31439B" w:rsidRPr="001A5BF4">
        <w:rPr>
          <w:rStyle w:val="Teksttreci"/>
          <w:rFonts w:ascii="Lato" w:hAnsi="Lato"/>
          <w:sz w:val="20"/>
          <w:szCs w:val="20"/>
        </w:rPr>
        <w:t>nieformalnej</w:t>
      </w:r>
      <w:r w:rsidRPr="001A5BF4">
        <w:rPr>
          <w:rStyle w:val="Teksttreci"/>
          <w:rFonts w:ascii="Lato" w:hAnsi="Lato"/>
          <w:sz w:val="20"/>
          <w:szCs w:val="20"/>
        </w:rPr>
        <w:t xml:space="preserve">, od </w:t>
      </w:r>
      <w:r w:rsidR="00BF5F65" w:rsidRPr="001A5BF4">
        <w:rPr>
          <w:rStyle w:val="Teksttreci"/>
          <w:rFonts w:ascii="Lato" w:hAnsi="Lato"/>
          <w:sz w:val="20"/>
          <w:szCs w:val="20"/>
        </w:rPr>
        <w:t>wczesnego dzieciństwa</w:t>
      </w:r>
      <w:r w:rsidRPr="001A5BF4">
        <w:rPr>
          <w:rStyle w:val="Teksttreci"/>
          <w:rFonts w:ascii="Lato" w:hAnsi="Lato"/>
          <w:sz w:val="20"/>
          <w:szCs w:val="20"/>
        </w:rPr>
        <w:t xml:space="preserve"> po edukację dorosłych;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polityce zagranicznej, międzynarodowej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współpracy rozwojowej, programach partnerstw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współpracy oraz zgodnie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politykami lokalnymi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regionalnymi;</w:t>
      </w:r>
    </w:p>
    <w:p w14:paraId="1F8F7D44" w14:textId="312A56FE" w:rsidR="00231AAD" w:rsidRPr="001A5BF4" w:rsidRDefault="00E21DA9" w:rsidP="00D15913">
      <w:pPr>
        <w:pStyle w:val="Teksttreci0"/>
        <w:numPr>
          <w:ilvl w:val="0"/>
          <w:numId w:val="2"/>
        </w:numPr>
        <w:spacing w:after="80" w:line="240" w:lineRule="auto"/>
        <w:ind w:left="426" w:hanging="284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dążyć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rozwoju krajowych, regionalnych, lokalnych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sektorowych strategii </w:t>
      </w:r>
      <w:r w:rsidR="0031439B" w:rsidRPr="001A5BF4">
        <w:rPr>
          <w:rStyle w:val="Teksttreci"/>
          <w:rFonts w:ascii="Lato" w:hAnsi="Lato"/>
          <w:sz w:val="20"/>
          <w:szCs w:val="20"/>
        </w:rPr>
        <w:t>zwiększania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proofErr w:type="gramStart"/>
      <w:r w:rsidR="0031439B" w:rsidRPr="001A5BF4">
        <w:rPr>
          <w:rStyle w:val="Teksttreci"/>
          <w:rFonts w:ascii="Lato" w:hAnsi="Lato"/>
          <w:sz w:val="20"/>
          <w:szCs w:val="20"/>
        </w:rPr>
        <w:t xml:space="preserve">doskonalenia </w:t>
      </w:r>
      <w:r w:rsidRPr="001A5BF4">
        <w:rPr>
          <w:rStyle w:val="Teksttreci"/>
          <w:rFonts w:ascii="Lato" w:hAnsi="Lato"/>
          <w:sz w:val="20"/>
          <w:szCs w:val="20"/>
        </w:rPr>
        <w:t>jakości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edukacji globalnej –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1A5BF4">
        <w:rPr>
          <w:rStyle w:val="Teksttreci"/>
          <w:rFonts w:ascii="Lato" w:hAnsi="Lato"/>
          <w:sz w:val="20"/>
          <w:szCs w:val="20"/>
        </w:rPr>
        <w:t>tam, gdzie one już istnieją,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ich wzmacniania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31439B" w:rsidRPr="001A5BF4">
        <w:rPr>
          <w:rStyle w:val="Teksttreci"/>
          <w:rFonts w:ascii="Lato" w:hAnsi="Lato"/>
          <w:sz w:val="20"/>
          <w:szCs w:val="20"/>
        </w:rPr>
        <w:t xml:space="preserve">celu zapewnienia </w:t>
      </w:r>
      <w:r w:rsidRPr="001A5BF4">
        <w:rPr>
          <w:rStyle w:val="Teksttreci"/>
          <w:rFonts w:ascii="Lato" w:hAnsi="Lato"/>
          <w:sz w:val="20"/>
          <w:szCs w:val="20"/>
        </w:rPr>
        <w:t>wszystkim ludziom dostęp</w:t>
      </w:r>
      <w:r w:rsidR="0031439B" w:rsidRPr="001A5BF4">
        <w:rPr>
          <w:rStyle w:val="Teksttreci"/>
          <w:rFonts w:ascii="Lato" w:hAnsi="Lato"/>
          <w:sz w:val="20"/>
          <w:szCs w:val="20"/>
        </w:rPr>
        <w:t>u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31439B" w:rsidRPr="001A5BF4">
        <w:rPr>
          <w:rStyle w:val="Teksttreci"/>
          <w:rFonts w:ascii="Lato" w:hAnsi="Lato"/>
          <w:sz w:val="20"/>
          <w:szCs w:val="20"/>
        </w:rPr>
        <w:t xml:space="preserve">wysokiej jakości </w:t>
      </w:r>
      <w:r w:rsidRPr="001A5BF4">
        <w:rPr>
          <w:rStyle w:val="Teksttreci"/>
          <w:rFonts w:ascii="Lato" w:hAnsi="Lato"/>
          <w:sz w:val="20"/>
          <w:szCs w:val="20"/>
        </w:rPr>
        <w:t>edukacji globalnej;</w:t>
      </w:r>
    </w:p>
    <w:p w14:paraId="5EC56FCB" w14:textId="329004EF" w:rsidR="00231AAD" w:rsidRPr="001A5BF4" w:rsidRDefault="00E21DA9" w:rsidP="00D15913">
      <w:pPr>
        <w:pStyle w:val="Teksttreci0"/>
        <w:numPr>
          <w:ilvl w:val="0"/>
          <w:numId w:val="2"/>
        </w:numPr>
        <w:spacing w:after="80" w:line="240" w:lineRule="auto"/>
        <w:ind w:left="426" w:hanging="284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zwiększać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spójność polityki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obszarze edukacji globalnej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dziedzinach </w:t>
      </w:r>
      <w:r w:rsidR="00E70CFD" w:rsidRPr="001A5BF4">
        <w:rPr>
          <w:rStyle w:val="Teksttreci"/>
          <w:rFonts w:ascii="Lato" w:hAnsi="Lato"/>
          <w:sz w:val="20"/>
          <w:szCs w:val="20"/>
        </w:rPr>
        <w:t xml:space="preserve">pokrewnych </w:t>
      </w:r>
      <w:r w:rsidRPr="001A5BF4">
        <w:rPr>
          <w:rStyle w:val="Teksttreci"/>
          <w:rFonts w:ascii="Lato" w:hAnsi="Lato"/>
          <w:sz w:val="20"/>
          <w:szCs w:val="20"/>
        </w:rPr>
        <w:t xml:space="preserve">oraz wzmacniać </w:t>
      </w:r>
      <w:r w:rsidR="00E70CFD" w:rsidRPr="001A5BF4">
        <w:rPr>
          <w:rStyle w:val="Teksttreci"/>
          <w:rFonts w:ascii="Lato" w:hAnsi="Lato"/>
          <w:sz w:val="20"/>
          <w:szCs w:val="20"/>
        </w:rPr>
        <w:t xml:space="preserve">międzyresortową </w:t>
      </w:r>
      <w:r w:rsidRPr="001A5BF4">
        <w:rPr>
          <w:rStyle w:val="Teksttreci"/>
          <w:rFonts w:ascii="Lato" w:hAnsi="Lato"/>
          <w:sz w:val="20"/>
          <w:szCs w:val="20"/>
        </w:rPr>
        <w:t>współpracę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koordynację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70CFD" w:rsidRPr="001A5BF4">
        <w:rPr>
          <w:rStyle w:val="Teksttreci"/>
          <w:rFonts w:ascii="Lato" w:hAnsi="Lato"/>
          <w:sz w:val="20"/>
          <w:szCs w:val="20"/>
        </w:rPr>
        <w:t xml:space="preserve">opracowywaniu </w:t>
      </w:r>
      <w:r w:rsidRPr="001A5BF4">
        <w:rPr>
          <w:rStyle w:val="Teksttreci"/>
          <w:rFonts w:ascii="Lato" w:hAnsi="Lato"/>
          <w:sz w:val="20"/>
          <w:szCs w:val="20"/>
        </w:rPr>
        <w:t>krajowych strategii, polityk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inicjatyw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zakresu edukacji globalnej;</w:t>
      </w:r>
    </w:p>
    <w:p w14:paraId="575EB3A2" w14:textId="2298F9EB" w:rsidR="00231AAD" w:rsidRPr="001A5BF4" w:rsidRDefault="00E21DA9" w:rsidP="00D15913">
      <w:pPr>
        <w:pStyle w:val="Teksttreci0"/>
        <w:numPr>
          <w:ilvl w:val="0"/>
          <w:numId w:val="2"/>
        </w:numPr>
        <w:spacing w:after="80"/>
        <w:ind w:left="426" w:hanging="284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wspierać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wysiłki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rzecz wzmacniania prac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D15913" w:rsidRPr="001A5BF4">
        <w:rPr>
          <w:rStyle w:val="Teksttreci"/>
          <w:rFonts w:ascii="Lato" w:hAnsi="Lato"/>
          <w:sz w:val="20"/>
          <w:szCs w:val="20"/>
        </w:rPr>
        <w:t>tej dziedzinie</w:t>
      </w:r>
      <w:r w:rsidRPr="001A5BF4">
        <w:rPr>
          <w:rStyle w:val="Teksttreci"/>
          <w:rFonts w:ascii="Lato" w:hAnsi="Lato"/>
          <w:sz w:val="20"/>
          <w:szCs w:val="20"/>
        </w:rPr>
        <w:t xml:space="preserve"> podejmowanych przez m.in. organizacje młodzieżowe, organizacje społeczeństwa obywatelskiego, organizacje </w:t>
      </w:r>
      <w:r w:rsidR="00D15913" w:rsidRPr="001A5BF4">
        <w:rPr>
          <w:rStyle w:val="Teksttreci"/>
          <w:rFonts w:ascii="Lato" w:hAnsi="Lato"/>
          <w:sz w:val="20"/>
          <w:szCs w:val="20"/>
        </w:rPr>
        <w:t xml:space="preserve">zajmujące się </w:t>
      </w:r>
      <w:r w:rsidRPr="001A5BF4">
        <w:rPr>
          <w:rStyle w:val="Teksttreci"/>
          <w:rFonts w:ascii="Lato" w:hAnsi="Lato"/>
          <w:sz w:val="20"/>
          <w:szCs w:val="20"/>
        </w:rPr>
        <w:t>edukacj</w:t>
      </w:r>
      <w:r w:rsidR="00D15913" w:rsidRPr="001A5BF4">
        <w:rPr>
          <w:rStyle w:val="Teksttreci"/>
          <w:rFonts w:ascii="Lato" w:hAnsi="Lato"/>
          <w:sz w:val="20"/>
          <w:szCs w:val="20"/>
        </w:rPr>
        <w:t>ą</w:t>
      </w:r>
      <w:r w:rsidRPr="001A5BF4">
        <w:rPr>
          <w:rStyle w:val="Teksttreci"/>
          <w:rFonts w:ascii="Lato" w:hAnsi="Lato"/>
          <w:sz w:val="20"/>
          <w:szCs w:val="20"/>
        </w:rPr>
        <w:t xml:space="preserve"> dorosłych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społeczności</w:t>
      </w:r>
      <w:r w:rsidR="00D15913" w:rsidRPr="001A5BF4">
        <w:rPr>
          <w:rStyle w:val="Teksttreci"/>
          <w:rFonts w:ascii="Lato" w:hAnsi="Lato"/>
          <w:sz w:val="20"/>
          <w:szCs w:val="20"/>
        </w:rPr>
        <w:t xml:space="preserve"> lokalnych</w:t>
      </w:r>
      <w:r w:rsidRPr="001A5BF4">
        <w:rPr>
          <w:rStyle w:val="Teksttreci"/>
          <w:rFonts w:ascii="Lato" w:hAnsi="Lato"/>
          <w:sz w:val="20"/>
          <w:szCs w:val="20"/>
        </w:rPr>
        <w:t>, ruchy obywatelskie, władze szczebla lokalnego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regionalnego, diaspory, partnerów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D15913" w:rsidRPr="001A5BF4">
        <w:rPr>
          <w:rStyle w:val="Teksttreci"/>
          <w:rFonts w:ascii="Lato" w:hAnsi="Lato"/>
          <w:sz w:val="20"/>
          <w:szCs w:val="20"/>
        </w:rPr>
        <w:t>odpowiedników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innych regionów oraz badaczy, uznając ich kompetencje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obszarze edukacji globalnej;</w:t>
      </w:r>
    </w:p>
    <w:p w14:paraId="671E357A" w14:textId="3F701284" w:rsidR="00231AAD" w:rsidRPr="001A5BF4" w:rsidRDefault="00E21DA9" w:rsidP="00326091">
      <w:pPr>
        <w:pStyle w:val="Teksttreci0"/>
        <w:numPr>
          <w:ilvl w:val="0"/>
          <w:numId w:val="2"/>
        </w:numPr>
        <w:spacing w:after="80" w:line="240" w:lineRule="auto"/>
        <w:ind w:left="426" w:hanging="284"/>
        <w:jc w:val="both"/>
        <w:rPr>
          <w:rStyle w:val="Teksttreci"/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rozwijać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odpowiednie struktury wsparcia dla </w:t>
      </w:r>
      <w:r w:rsidR="00D15913" w:rsidRPr="001A5BF4">
        <w:rPr>
          <w:rStyle w:val="Teksttreci"/>
          <w:rFonts w:ascii="Lato" w:hAnsi="Lato"/>
          <w:sz w:val="20"/>
          <w:szCs w:val="20"/>
        </w:rPr>
        <w:t>edukatorów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proofErr w:type="spellStart"/>
      <w:r w:rsidR="00576138" w:rsidRPr="001A5BF4">
        <w:rPr>
          <w:rStyle w:val="Teksttreci"/>
          <w:rFonts w:ascii="Lato" w:hAnsi="Lato"/>
          <w:sz w:val="20"/>
          <w:szCs w:val="20"/>
        </w:rPr>
        <w:t>edukatorek</w:t>
      </w:r>
      <w:proofErr w:type="spellEnd"/>
      <w:r w:rsidR="00576138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edukacji globalnej</w:t>
      </w:r>
      <w:r w:rsidR="00326091" w:rsidRPr="001A5BF4">
        <w:rPr>
          <w:rStyle w:val="Teksttreci"/>
          <w:rFonts w:ascii="Lato" w:hAnsi="Lato"/>
          <w:sz w:val="20"/>
          <w:szCs w:val="20"/>
        </w:rPr>
        <w:t>,</w:t>
      </w:r>
      <w:r w:rsidR="00326091" w:rsidRPr="001A5BF4">
        <w:rPr>
          <w:rFonts w:ascii="Lato" w:hAnsi="Lato"/>
          <w:sz w:val="20"/>
          <w:szCs w:val="20"/>
        </w:rPr>
        <w:t xml:space="preserve"> </w:t>
      </w:r>
      <w:r w:rsidR="00326091" w:rsidRPr="001A5BF4">
        <w:rPr>
          <w:rStyle w:val="Teksttreci"/>
          <w:rFonts w:ascii="Lato" w:hAnsi="Lato"/>
          <w:sz w:val="20"/>
          <w:szCs w:val="20"/>
        </w:rPr>
        <w:t>aby stworzyć warunki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326091" w:rsidRPr="001A5BF4">
        <w:rPr>
          <w:rStyle w:val="Teksttreci"/>
          <w:rFonts w:ascii="Lato" w:hAnsi="Lato"/>
          <w:sz w:val="20"/>
          <w:szCs w:val="20"/>
        </w:rPr>
        <w:t>nabywania umiejętności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326091" w:rsidRPr="001A5BF4">
        <w:rPr>
          <w:rStyle w:val="Teksttreci"/>
          <w:rFonts w:ascii="Lato" w:hAnsi="Lato"/>
          <w:sz w:val="20"/>
          <w:szCs w:val="20"/>
        </w:rPr>
        <w:t>kompetencji,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326091" w:rsidRPr="001A5BF4">
        <w:rPr>
          <w:rStyle w:val="Teksttreci"/>
          <w:rFonts w:ascii="Lato" w:hAnsi="Lato"/>
          <w:sz w:val="20"/>
          <w:szCs w:val="20"/>
        </w:rPr>
        <w:t>tym samym stopniowo wypełniać lukę pomiędzy chęcią integracji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="00326091" w:rsidRPr="001A5BF4">
        <w:rPr>
          <w:rStyle w:val="Teksttreci"/>
          <w:rFonts w:ascii="Lato" w:hAnsi="Lato"/>
          <w:sz w:val="20"/>
          <w:szCs w:val="20"/>
        </w:rPr>
        <w:t>zaufaniem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326091" w:rsidRPr="001A5BF4">
        <w:rPr>
          <w:rStyle w:val="Teksttreci"/>
          <w:rFonts w:ascii="Lato" w:hAnsi="Lato"/>
          <w:sz w:val="20"/>
          <w:szCs w:val="20"/>
        </w:rPr>
        <w:t>swoich kompetencji</w:t>
      </w:r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0CF66B2E" w14:textId="4A6A22F1" w:rsidR="00231AAD" w:rsidRPr="001A5BF4" w:rsidRDefault="00E21DA9" w:rsidP="00326091">
      <w:pPr>
        <w:pStyle w:val="Teksttreci0"/>
        <w:numPr>
          <w:ilvl w:val="0"/>
          <w:numId w:val="2"/>
        </w:numPr>
        <w:tabs>
          <w:tab w:val="left" w:pos="438"/>
        </w:tabs>
        <w:ind w:left="40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wspierać rozwój odpowiednich mechanizmów </w:t>
      </w:r>
      <w:r w:rsidR="00AC7932" w:rsidRPr="001A5BF4">
        <w:rPr>
          <w:rStyle w:val="Teksttreci"/>
          <w:rFonts w:ascii="Lato" w:hAnsi="Lato"/>
          <w:sz w:val="20"/>
          <w:szCs w:val="20"/>
        </w:rPr>
        <w:t xml:space="preserve">ustanawiania </w:t>
      </w:r>
      <w:r w:rsidRPr="001A5BF4">
        <w:rPr>
          <w:rStyle w:val="Teksttreci"/>
          <w:rFonts w:ascii="Lato" w:hAnsi="Lato"/>
          <w:sz w:val="20"/>
          <w:szCs w:val="20"/>
        </w:rPr>
        <w:t xml:space="preserve">standardów, </w:t>
      </w:r>
      <w:proofErr w:type="gramStart"/>
      <w:r w:rsidRPr="001A5BF4">
        <w:rPr>
          <w:rStyle w:val="Teksttreci"/>
          <w:rFonts w:ascii="Lato" w:hAnsi="Lato"/>
          <w:sz w:val="20"/>
          <w:szCs w:val="20"/>
        </w:rPr>
        <w:t>zapewniania jakości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>, monitorowania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ewaluacji,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oparciu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Pr="001A5BF4">
        <w:rPr>
          <w:rStyle w:val="Teksttreci"/>
          <w:rFonts w:ascii="Lato" w:hAnsi="Lato"/>
          <w:sz w:val="20"/>
          <w:szCs w:val="20"/>
        </w:rPr>
        <w:t>modele dobrych praktyk,</w:t>
      </w:r>
      <w:r w:rsidR="00326091" w:rsidRPr="001A5BF4">
        <w:rPr>
          <w:rStyle w:val="Teksttreci"/>
          <w:rFonts w:ascii="Lato" w:hAnsi="Lato"/>
          <w:sz w:val="20"/>
          <w:szCs w:val="20"/>
        </w:rPr>
        <w:t xml:space="preserve"> adekwatne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326091" w:rsidRPr="001A5BF4">
        <w:rPr>
          <w:rStyle w:val="Teksttreci"/>
          <w:rFonts w:ascii="Lato" w:hAnsi="Lato"/>
          <w:sz w:val="20"/>
          <w:szCs w:val="20"/>
        </w:rPr>
        <w:t>kontekstu prowadzenia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326091" w:rsidRPr="001A5BF4">
        <w:rPr>
          <w:rStyle w:val="Teksttreci"/>
          <w:rFonts w:ascii="Lato" w:hAnsi="Lato"/>
          <w:sz w:val="20"/>
          <w:szCs w:val="20"/>
        </w:rPr>
        <w:t>poszczególnych sektorach;</w:t>
      </w:r>
    </w:p>
    <w:p w14:paraId="647A7FBA" w14:textId="65FE6682" w:rsidR="00231AAD" w:rsidRPr="001A5BF4" w:rsidRDefault="00AC7932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starać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się zapewnić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t>odpowiednie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Pr="001A5BF4">
        <w:rPr>
          <w:rStyle w:val="Teksttreci"/>
          <w:rFonts w:ascii="Lato" w:hAnsi="Lato"/>
          <w:sz w:val="20"/>
          <w:szCs w:val="20"/>
        </w:rPr>
        <w:t>dostępne</w:t>
      </w:r>
      <w:r w:rsidR="005D0342" w:rsidRPr="001A5BF4">
        <w:rPr>
          <w:rStyle w:val="Teksttreci"/>
          <w:rFonts w:ascii="Lato" w:hAnsi="Lato"/>
          <w:sz w:val="20"/>
          <w:szCs w:val="20"/>
        </w:rPr>
        <w:t xml:space="preserve"> dla wszystkich</w:t>
      </w:r>
      <w:r w:rsidR="00E21DA9" w:rsidRPr="001A5BF4">
        <w:rPr>
          <w:rStyle w:val="Teksttreci"/>
          <w:rFonts w:ascii="Lato" w:hAnsi="Lato"/>
          <w:sz w:val="20"/>
          <w:szCs w:val="20"/>
        </w:rPr>
        <w:t>,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w 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miarę możliwości </w:t>
      </w:r>
      <w:r w:rsidRPr="001A5BF4">
        <w:rPr>
          <w:rStyle w:val="Teksttreci"/>
          <w:rFonts w:ascii="Lato" w:hAnsi="Lato"/>
          <w:sz w:val="20"/>
          <w:szCs w:val="20"/>
        </w:rPr>
        <w:t>przewidywalne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5D0342" w:rsidRPr="001A5BF4">
        <w:rPr>
          <w:rStyle w:val="Teksttreci"/>
          <w:rFonts w:ascii="Lato" w:hAnsi="Lato"/>
          <w:sz w:val="20"/>
          <w:szCs w:val="20"/>
        </w:rPr>
        <w:t xml:space="preserve">perspektywie długoterminowej </w:t>
      </w:r>
      <w:r w:rsidRPr="001A5BF4">
        <w:rPr>
          <w:rStyle w:val="Teksttreci"/>
          <w:rFonts w:ascii="Lato" w:hAnsi="Lato"/>
          <w:sz w:val="20"/>
          <w:szCs w:val="20"/>
        </w:rPr>
        <w:t xml:space="preserve">zasoby </w:t>
      </w:r>
      <w:r w:rsidR="00E21DA9" w:rsidRPr="001A5BF4">
        <w:rPr>
          <w:rStyle w:val="Teksttreci"/>
          <w:rFonts w:ascii="Lato" w:hAnsi="Lato"/>
          <w:sz w:val="20"/>
          <w:szCs w:val="20"/>
        </w:rPr>
        <w:t>dla edukacji globalnej, proporcjonalnie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E21DA9" w:rsidRPr="001A5BF4">
        <w:rPr>
          <w:rStyle w:val="Teksttreci"/>
          <w:rFonts w:ascii="Lato" w:hAnsi="Lato"/>
          <w:sz w:val="20"/>
          <w:szCs w:val="20"/>
        </w:rPr>
        <w:t>ambicji wyrażonych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niniejszej Deklaracji;</w:t>
      </w:r>
    </w:p>
    <w:p w14:paraId="4A82EF5E" w14:textId="45A01082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wspierać</w:t>
      </w:r>
      <w:proofErr w:type="gramEnd"/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sz w:val="20"/>
          <w:szCs w:val="20"/>
        </w:rPr>
        <w:t>w </w:t>
      </w:r>
      <w:r w:rsidRPr="001A5BF4">
        <w:rPr>
          <w:rStyle w:val="Teksttreci"/>
          <w:rFonts w:ascii="Lato" w:hAnsi="Lato"/>
          <w:sz w:val="20"/>
          <w:szCs w:val="20"/>
        </w:rPr>
        <w:t xml:space="preserve">miarę możliwości zapewniać </w:t>
      </w:r>
      <w:r w:rsidR="00AC7932" w:rsidRPr="001A5BF4">
        <w:rPr>
          <w:rStyle w:val="Teksttreci"/>
          <w:rFonts w:ascii="Lato" w:hAnsi="Lato"/>
          <w:sz w:val="20"/>
          <w:szCs w:val="20"/>
        </w:rPr>
        <w:t xml:space="preserve">środki </w:t>
      </w:r>
      <w:r w:rsidRPr="001A5BF4">
        <w:rPr>
          <w:rStyle w:val="Teksttreci"/>
          <w:rFonts w:ascii="Lato" w:hAnsi="Lato"/>
          <w:sz w:val="20"/>
          <w:szCs w:val="20"/>
        </w:rPr>
        <w:t>niezbędne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dalszego rozwoju badań nad edukacją globalną, aby umożliwić wdrażanie polityki opartej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badaniach;</w:t>
      </w:r>
      <w:r w:rsidR="00AC7932" w:rsidRPr="001A5BF4">
        <w:rPr>
          <w:rStyle w:val="Teksttreci"/>
          <w:rFonts w:ascii="Lato" w:hAnsi="Lato"/>
          <w:sz w:val="20"/>
          <w:szCs w:val="20"/>
        </w:rPr>
        <w:t xml:space="preserve"> </w:t>
      </w:r>
    </w:p>
    <w:p w14:paraId="1C25B919" w14:textId="7D94E8A7" w:rsidR="00231AAD" w:rsidRPr="001A5BF4" w:rsidRDefault="00CC2FA4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starać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się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Pr="001A5BF4">
        <w:rPr>
          <w:rStyle w:val="Teksttreci"/>
          <w:rFonts w:ascii="Lato" w:hAnsi="Lato"/>
          <w:sz w:val="20"/>
          <w:szCs w:val="20"/>
        </w:rPr>
        <w:t>włączenie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wsparcie </w:t>
      </w:r>
      <w:r w:rsidR="00E21DA9" w:rsidRPr="001A5BF4">
        <w:rPr>
          <w:rStyle w:val="Teksttreci"/>
          <w:rFonts w:ascii="Lato" w:hAnsi="Lato"/>
          <w:sz w:val="20"/>
          <w:szCs w:val="20"/>
        </w:rPr>
        <w:t>marginalizowanych społeczności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grup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proces edukacji globalnej;</w:t>
      </w:r>
    </w:p>
    <w:p w14:paraId="6E3AC6A7" w14:textId="3676BBB8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firstLine="18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wspierać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innowacje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edukacji globalnej;</w:t>
      </w:r>
    </w:p>
    <w:p w14:paraId="5FE3D4F3" w14:textId="3D009F2D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firstLine="18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docierać</w:t>
      </w:r>
      <w:proofErr w:type="gramEnd"/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nowych sektorów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grup odbiorców,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tym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sektora prywatnego;</w:t>
      </w:r>
    </w:p>
    <w:p w14:paraId="426D57DA" w14:textId="52A85461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after="380" w:line="240" w:lineRule="auto"/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udzielać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wsparcia </w:t>
      </w:r>
      <w:r w:rsidR="001E7516" w:rsidRPr="001A5BF4">
        <w:rPr>
          <w:rStyle w:val="Teksttreci"/>
          <w:rFonts w:ascii="Lato" w:hAnsi="Lato"/>
          <w:sz w:val="20"/>
          <w:szCs w:val="20"/>
        </w:rPr>
        <w:t xml:space="preserve">dla budowania </w:t>
      </w:r>
      <w:r w:rsidRPr="001A5BF4">
        <w:rPr>
          <w:rStyle w:val="Teksttreci"/>
          <w:rFonts w:ascii="Lato" w:hAnsi="Lato"/>
          <w:sz w:val="20"/>
          <w:szCs w:val="20"/>
        </w:rPr>
        <w:t xml:space="preserve">międzynarodowej sieci kontaktów </w:t>
      </w:r>
      <w:r w:rsidR="001E7516" w:rsidRPr="001A5BF4">
        <w:rPr>
          <w:rStyle w:val="Teksttreci"/>
          <w:rFonts w:ascii="Lato" w:hAnsi="Lato"/>
          <w:sz w:val="20"/>
          <w:szCs w:val="20"/>
        </w:rPr>
        <w:t xml:space="preserve">pomiędzy </w:t>
      </w:r>
      <w:r w:rsidR="00CC2FA4" w:rsidRPr="001A5BF4">
        <w:rPr>
          <w:rStyle w:val="Teksttreci"/>
          <w:rFonts w:ascii="Lato" w:hAnsi="Lato"/>
          <w:sz w:val="20"/>
          <w:szCs w:val="20"/>
        </w:rPr>
        <w:t>decydent</w:t>
      </w:r>
      <w:r w:rsidR="001E7516" w:rsidRPr="001A5BF4">
        <w:rPr>
          <w:rStyle w:val="Teksttreci"/>
          <w:rFonts w:ascii="Lato" w:hAnsi="Lato"/>
          <w:sz w:val="20"/>
          <w:szCs w:val="20"/>
        </w:rPr>
        <w:t>ami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celu zapewnienia </w:t>
      </w:r>
      <w:r w:rsidR="0078368F" w:rsidRPr="001A5BF4">
        <w:rPr>
          <w:rStyle w:val="Teksttreci"/>
          <w:rFonts w:ascii="Lato" w:hAnsi="Lato"/>
          <w:sz w:val="20"/>
          <w:szCs w:val="20"/>
        </w:rPr>
        <w:t>ciągłego</w:t>
      </w:r>
      <w:r w:rsidR="00CC2FA4"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1E7516" w:rsidRPr="001A5BF4">
        <w:rPr>
          <w:rStyle w:val="Teksttreci"/>
          <w:rFonts w:ascii="Lato" w:hAnsi="Lato"/>
          <w:sz w:val="20"/>
          <w:szCs w:val="20"/>
        </w:rPr>
        <w:t>rozwoju</w:t>
      </w:r>
      <w:r w:rsidRPr="001A5BF4">
        <w:rPr>
          <w:rStyle w:val="Teksttreci"/>
          <w:rFonts w:ascii="Lato" w:hAnsi="Lato"/>
          <w:sz w:val="20"/>
          <w:szCs w:val="20"/>
        </w:rPr>
        <w:t xml:space="preserve"> polityki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praktyki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CC2FA4" w:rsidRPr="001A5BF4">
        <w:rPr>
          <w:rStyle w:val="Teksttreci"/>
          <w:rFonts w:ascii="Lato" w:hAnsi="Lato"/>
          <w:sz w:val="20"/>
          <w:szCs w:val="20"/>
        </w:rPr>
        <w:t>obszarze</w:t>
      </w:r>
      <w:r w:rsidRPr="001A5BF4">
        <w:rPr>
          <w:rStyle w:val="Teksttreci"/>
          <w:rFonts w:ascii="Lato" w:hAnsi="Lato"/>
          <w:sz w:val="20"/>
          <w:szCs w:val="20"/>
        </w:rPr>
        <w:t xml:space="preserve"> edukacji globalnej.</w:t>
      </w:r>
    </w:p>
    <w:p w14:paraId="77D01D69" w14:textId="77777777" w:rsidR="00231AAD" w:rsidRPr="008A5C93" w:rsidRDefault="00E21DA9">
      <w:pPr>
        <w:pStyle w:val="Nagwek31"/>
        <w:keepNext/>
        <w:keepLines/>
        <w:ind w:firstLine="0"/>
        <w:jc w:val="both"/>
        <w:rPr>
          <w:rFonts w:ascii="Lato" w:hAnsi="Lato"/>
        </w:rPr>
      </w:pPr>
      <w:bookmarkStart w:id="4" w:name="bookmark6"/>
      <w:r w:rsidRPr="008A5C93">
        <w:rPr>
          <w:rStyle w:val="Nagwek30"/>
          <w:rFonts w:ascii="Lato" w:hAnsi="Lato"/>
          <w:i/>
          <w:iCs/>
        </w:rPr>
        <w:t>Na poziomie europejskim:</w:t>
      </w:r>
      <w:bookmarkEnd w:id="4"/>
    </w:p>
    <w:p w14:paraId="06052F79" w14:textId="5F807DCE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rozwijać</w:t>
      </w:r>
      <w:proofErr w:type="gramEnd"/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wzmacniać uniwersalne, oparte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 xml:space="preserve">prawach </w:t>
      </w:r>
      <w:r w:rsidR="00DD585C" w:rsidRPr="001A5BF4">
        <w:rPr>
          <w:rStyle w:val="Teksttreci"/>
          <w:rFonts w:ascii="Lato" w:hAnsi="Lato"/>
          <w:sz w:val="20"/>
          <w:szCs w:val="20"/>
        </w:rPr>
        <w:t xml:space="preserve">człowieka </w:t>
      </w:r>
      <w:r w:rsidRPr="001A5BF4">
        <w:rPr>
          <w:rStyle w:val="Teksttreci"/>
          <w:rFonts w:ascii="Lato" w:hAnsi="Lato"/>
          <w:sz w:val="20"/>
          <w:szCs w:val="20"/>
        </w:rPr>
        <w:t>podejście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Europie,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drodze dialogu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partnerami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innych regionów;</w:t>
      </w:r>
    </w:p>
    <w:p w14:paraId="0FFADED8" w14:textId="4CC3B121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wspierać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stałą koordynację </w:t>
      </w:r>
      <w:r w:rsidR="0008245F" w:rsidRPr="001A5BF4">
        <w:rPr>
          <w:rStyle w:val="Teksttreci"/>
          <w:rFonts w:ascii="Lato" w:hAnsi="Lato"/>
          <w:sz w:val="20"/>
          <w:szCs w:val="20"/>
        </w:rPr>
        <w:t>pomiędzy</w:t>
      </w:r>
      <w:r w:rsidR="006862E6" w:rsidRPr="001A5BF4">
        <w:rPr>
          <w:rStyle w:val="Teksttreci"/>
          <w:rFonts w:ascii="Lato" w:hAnsi="Lato"/>
          <w:sz w:val="20"/>
          <w:szCs w:val="20"/>
        </w:rPr>
        <w:t xml:space="preserve"> interesariuszami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6862E6" w:rsidRPr="001A5BF4">
        <w:rPr>
          <w:rStyle w:val="Teksttreci"/>
          <w:rFonts w:ascii="Lato" w:hAnsi="Lato"/>
          <w:sz w:val="20"/>
          <w:szCs w:val="20"/>
        </w:rPr>
        <w:t>szczeblu</w:t>
      </w:r>
      <w:r w:rsidRPr="001A5BF4">
        <w:rPr>
          <w:rStyle w:val="Teksttreci"/>
          <w:rFonts w:ascii="Lato" w:hAnsi="Lato"/>
          <w:sz w:val="20"/>
          <w:szCs w:val="20"/>
        </w:rPr>
        <w:t xml:space="preserve"> lokalnym, regionalnym, krajowym, ogólnoeuropejskim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międzynarodowym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celu wsparcia dialogu politycznego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spójności polityki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08245F" w:rsidRPr="001A5BF4">
        <w:rPr>
          <w:rStyle w:val="Teksttreci"/>
          <w:rFonts w:ascii="Lato" w:hAnsi="Lato"/>
          <w:sz w:val="20"/>
          <w:szCs w:val="20"/>
        </w:rPr>
        <w:t>tej dziedzinie</w:t>
      </w:r>
      <w:r w:rsidRPr="001A5BF4">
        <w:rPr>
          <w:rStyle w:val="Teksttreci"/>
          <w:rFonts w:ascii="Lato" w:hAnsi="Lato"/>
          <w:sz w:val="20"/>
          <w:szCs w:val="20"/>
        </w:rPr>
        <w:t>, zgodnie także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 xml:space="preserve">bieżącymi pracami </w:t>
      </w:r>
      <w:r w:rsidR="0008245F" w:rsidRPr="001A5BF4">
        <w:rPr>
          <w:rStyle w:val="Teksttreci"/>
          <w:rFonts w:ascii="Lato" w:hAnsi="Lato"/>
          <w:sz w:val="20"/>
          <w:szCs w:val="20"/>
        </w:rPr>
        <w:t xml:space="preserve">nad </w:t>
      </w:r>
      <w:r w:rsidRPr="001A5BF4">
        <w:rPr>
          <w:rStyle w:val="Teksttreci"/>
          <w:rFonts w:ascii="Lato" w:hAnsi="Lato"/>
          <w:sz w:val="20"/>
          <w:szCs w:val="20"/>
        </w:rPr>
        <w:t>agend</w:t>
      </w:r>
      <w:r w:rsidR="0008245F" w:rsidRPr="001A5BF4">
        <w:rPr>
          <w:rStyle w:val="Teksttreci"/>
          <w:rFonts w:ascii="Lato" w:hAnsi="Lato"/>
          <w:sz w:val="20"/>
          <w:szCs w:val="20"/>
        </w:rPr>
        <w:t>ami</w:t>
      </w:r>
      <w:r w:rsidRPr="001A5BF4">
        <w:rPr>
          <w:rStyle w:val="Teksttreci"/>
          <w:rFonts w:ascii="Lato" w:hAnsi="Lato"/>
          <w:sz w:val="20"/>
          <w:szCs w:val="20"/>
        </w:rPr>
        <w:t xml:space="preserve"> ONZ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celami edukacyjnymi;</w:t>
      </w:r>
    </w:p>
    <w:p w14:paraId="2643CC8D" w14:textId="1BAC5992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wspierać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proofErr w:type="spellStart"/>
      <w:r w:rsidR="0008245F" w:rsidRPr="001A5BF4">
        <w:rPr>
          <w:rStyle w:val="Teksttreci"/>
          <w:rFonts w:ascii="Lato" w:hAnsi="Lato"/>
          <w:sz w:val="20"/>
          <w:szCs w:val="20"/>
        </w:rPr>
        <w:t>ogólno</w:t>
      </w:r>
      <w:r w:rsidRPr="001A5BF4">
        <w:rPr>
          <w:rStyle w:val="Teksttreci"/>
          <w:rFonts w:ascii="Lato" w:hAnsi="Lato"/>
          <w:sz w:val="20"/>
          <w:szCs w:val="20"/>
        </w:rPr>
        <w:t>sektorową</w:t>
      </w:r>
      <w:proofErr w:type="spellEnd"/>
      <w:r w:rsidRPr="001A5BF4">
        <w:rPr>
          <w:rStyle w:val="Teksttreci"/>
          <w:rFonts w:ascii="Lato" w:hAnsi="Lato"/>
          <w:sz w:val="20"/>
          <w:szCs w:val="20"/>
        </w:rPr>
        <w:t xml:space="preserve"> koordynację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zakresie edukacji globalnej za pośrednictwem sieci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 xml:space="preserve">poziomie europejskim; </w:t>
      </w:r>
      <w:r w:rsidR="00D7586F" w:rsidRPr="001A5BF4">
        <w:rPr>
          <w:rStyle w:val="Teksttreci"/>
          <w:rFonts w:ascii="Lato" w:hAnsi="Lato"/>
          <w:sz w:val="20"/>
          <w:szCs w:val="20"/>
        </w:rPr>
        <w:t>rozwijać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D7586F" w:rsidRPr="001A5BF4">
        <w:rPr>
          <w:rStyle w:val="Teksttreci"/>
          <w:rFonts w:ascii="Lato" w:hAnsi="Lato"/>
          <w:sz w:val="20"/>
          <w:szCs w:val="20"/>
        </w:rPr>
        <w:t xml:space="preserve">umożliwiać </w:t>
      </w:r>
      <w:r w:rsidRPr="001A5BF4">
        <w:rPr>
          <w:rStyle w:val="Teksttreci"/>
          <w:rFonts w:ascii="Lato" w:hAnsi="Lato"/>
          <w:sz w:val="20"/>
          <w:szCs w:val="20"/>
        </w:rPr>
        <w:t>kontakt</w:t>
      </w:r>
      <w:r w:rsidR="00D7586F" w:rsidRPr="001A5BF4">
        <w:rPr>
          <w:rStyle w:val="Teksttreci"/>
          <w:rFonts w:ascii="Lato" w:hAnsi="Lato"/>
          <w:sz w:val="20"/>
          <w:szCs w:val="20"/>
        </w:rPr>
        <w:t>y</w:t>
      </w:r>
      <w:r w:rsidRPr="001A5BF4">
        <w:rPr>
          <w:rStyle w:val="Teksttreci"/>
          <w:rFonts w:ascii="Lato" w:hAnsi="Lato"/>
          <w:sz w:val="20"/>
          <w:szCs w:val="20"/>
        </w:rPr>
        <w:t xml:space="preserve"> pomiędzy podmiotami działającymi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obszarze edukacji globalnej </w:t>
      </w:r>
      <w:r w:rsidR="0008245F" w:rsidRPr="001A5BF4">
        <w:rPr>
          <w:rStyle w:val="Teksttreci"/>
          <w:rFonts w:ascii="Lato" w:hAnsi="Lato"/>
          <w:sz w:val="20"/>
          <w:szCs w:val="20"/>
        </w:rPr>
        <w:t xml:space="preserve">ze </w:t>
      </w:r>
      <w:r w:rsidRPr="001A5BF4">
        <w:rPr>
          <w:rStyle w:val="Teksttreci"/>
          <w:rFonts w:ascii="Lato" w:hAnsi="Lato"/>
          <w:sz w:val="20"/>
          <w:szCs w:val="20"/>
        </w:rPr>
        <w:t>społeczeństwa obywatelskiego</w:t>
      </w:r>
      <w:r w:rsidR="00DD585C" w:rsidRPr="001A5BF4">
        <w:rPr>
          <w:rStyle w:val="Teksttreci"/>
          <w:rFonts w:ascii="Lato" w:hAnsi="Lato"/>
          <w:sz w:val="20"/>
          <w:szCs w:val="20"/>
        </w:rPr>
        <w:t xml:space="preserve">, organizacji </w:t>
      </w:r>
      <w:r w:rsidRPr="001A5BF4">
        <w:rPr>
          <w:rStyle w:val="Teksttreci"/>
          <w:rFonts w:ascii="Lato" w:hAnsi="Lato"/>
          <w:sz w:val="20"/>
          <w:szCs w:val="20"/>
        </w:rPr>
        <w:t>młodzieżow</w:t>
      </w:r>
      <w:r w:rsidR="00DD585C" w:rsidRPr="001A5BF4">
        <w:rPr>
          <w:rStyle w:val="Teksttreci"/>
          <w:rFonts w:ascii="Lato" w:hAnsi="Lato"/>
          <w:sz w:val="20"/>
          <w:szCs w:val="20"/>
        </w:rPr>
        <w:t>ych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08245F" w:rsidRPr="001A5BF4">
        <w:rPr>
          <w:rStyle w:val="Teksttreci"/>
          <w:rFonts w:ascii="Lato" w:hAnsi="Lato"/>
          <w:sz w:val="20"/>
          <w:szCs w:val="20"/>
        </w:rPr>
        <w:t xml:space="preserve">władz </w:t>
      </w:r>
      <w:r w:rsidRPr="001A5BF4">
        <w:rPr>
          <w:rStyle w:val="Teksttreci"/>
          <w:rFonts w:ascii="Lato" w:hAnsi="Lato"/>
          <w:sz w:val="20"/>
          <w:szCs w:val="20"/>
        </w:rPr>
        <w:lastRenderedPageBreak/>
        <w:t>lokalnych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regionalnych oraz partnerstw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innymi sektorami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różnego rodzaju podmiotami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organizacjami;</w:t>
      </w:r>
    </w:p>
    <w:p w14:paraId="120B0D06" w14:textId="79C306B2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dążyć</w:t>
      </w:r>
      <w:proofErr w:type="gramEnd"/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zapewnienia odpowiedniego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dostępnego finansowania dla edukacji globalnej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70A2B" w:rsidRPr="001A5BF4">
        <w:rPr>
          <w:rStyle w:val="Teksttreci"/>
          <w:rFonts w:ascii="Lato" w:hAnsi="Lato"/>
          <w:sz w:val="20"/>
          <w:szCs w:val="20"/>
        </w:rPr>
        <w:t xml:space="preserve">poziomie </w:t>
      </w:r>
      <w:r w:rsidRPr="001A5BF4">
        <w:rPr>
          <w:rStyle w:val="Teksttreci"/>
          <w:rFonts w:ascii="Lato" w:hAnsi="Lato"/>
          <w:sz w:val="20"/>
          <w:szCs w:val="20"/>
        </w:rPr>
        <w:t>ogólnoeuropejskim, które będzie spójne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finansowaniem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szczeblu krajowym oraz ambicjami niniejszej Deklaracji;</w:t>
      </w:r>
    </w:p>
    <w:p w14:paraId="4CFF63D0" w14:textId="6C56E0D6" w:rsidR="00231AAD" w:rsidRPr="001A5BF4" w:rsidRDefault="00F51673">
      <w:pPr>
        <w:pStyle w:val="Teksttreci0"/>
        <w:numPr>
          <w:ilvl w:val="0"/>
          <w:numId w:val="2"/>
        </w:numPr>
        <w:tabs>
          <w:tab w:val="left" w:pos="438"/>
        </w:tabs>
        <w:ind w:left="40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wspierać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edukację </w:t>
      </w:r>
      <w:proofErr w:type="gramStart"/>
      <w:r w:rsidR="00E21DA9" w:rsidRPr="001A5BF4">
        <w:rPr>
          <w:rStyle w:val="Teksttreci"/>
          <w:rFonts w:ascii="Lato" w:hAnsi="Lato"/>
          <w:sz w:val="20"/>
          <w:szCs w:val="20"/>
        </w:rPr>
        <w:t>globalną jako</w:t>
      </w:r>
      <w:proofErr w:type="gramEnd"/>
      <w:r w:rsidR="00E21DA9" w:rsidRPr="001A5BF4">
        <w:rPr>
          <w:rStyle w:val="Teksttreci"/>
          <w:rFonts w:ascii="Lato" w:hAnsi="Lato"/>
          <w:sz w:val="20"/>
          <w:szCs w:val="20"/>
        </w:rPr>
        <w:t xml:space="preserve"> przekrojowy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sz w:val="20"/>
          <w:szCs w:val="20"/>
        </w:rPr>
        <w:t>zintegrowany priorytet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ramach instytucji europejskich,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tym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Rad</w:t>
      </w:r>
      <w:r w:rsidR="00E70A2B" w:rsidRPr="001A5BF4">
        <w:rPr>
          <w:rStyle w:val="Teksttreci"/>
          <w:rFonts w:ascii="Lato" w:hAnsi="Lato"/>
          <w:sz w:val="20"/>
          <w:szCs w:val="20"/>
        </w:rPr>
        <w:t>zie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Europy, </w:t>
      </w:r>
      <w:r w:rsidR="00E70A2B" w:rsidRPr="001A5BF4">
        <w:rPr>
          <w:rStyle w:val="Teksttreci"/>
          <w:rFonts w:ascii="Lato" w:hAnsi="Lato"/>
          <w:sz w:val="20"/>
          <w:szCs w:val="20"/>
        </w:rPr>
        <w:t xml:space="preserve">podczas </w:t>
      </w:r>
      <w:r w:rsidR="00E21DA9" w:rsidRPr="001A5BF4">
        <w:rPr>
          <w:rStyle w:val="Teksttreci"/>
          <w:rFonts w:ascii="Lato" w:hAnsi="Lato"/>
          <w:sz w:val="20"/>
          <w:szCs w:val="20"/>
        </w:rPr>
        <w:t>kolejnych Prezydencji UE, jak również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innych organizacjach międzynarodowych;</w:t>
      </w:r>
    </w:p>
    <w:p w14:paraId="7CA50B16" w14:textId="32D580E9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ind w:left="400" w:hanging="22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kontynuować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pracę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partnerami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innych regionów świata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celu </w:t>
      </w:r>
      <w:r w:rsidR="00E70A2B" w:rsidRPr="001A5BF4">
        <w:rPr>
          <w:rStyle w:val="Teksttreci"/>
          <w:rFonts w:ascii="Lato" w:hAnsi="Lato"/>
          <w:sz w:val="20"/>
          <w:szCs w:val="20"/>
        </w:rPr>
        <w:t xml:space="preserve">wzajemnego </w:t>
      </w:r>
      <w:r w:rsidRPr="001A5BF4">
        <w:rPr>
          <w:rStyle w:val="Teksttreci"/>
          <w:rFonts w:ascii="Lato" w:hAnsi="Lato"/>
          <w:sz w:val="20"/>
          <w:szCs w:val="20"/>
        </w:rPr>
        <w:t xml:space="preserve">uczenia </w:t>
      </w:r>
      <w:r w:rsidR="00E70A2B" w:rsidRPr="001A5BF4">
        <w:rPr>
          <w:rStyle w:val="Teksttreci"/>
          <w:rFonts w:ascii="Lato" w:hAnsi="Lato"/>
          <w:sz w:val="20"/>
          <w:szCs w:val="20"/>
        </w:rPr>
        <w:t>się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wspierania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zakresie rozwoju regionalnych struktur służących rozwijaniu sieci kontaktów </w:t>
      </w:r>
      <w:r w:rsidR="00E70A2B" w:rsidRPr="001A5BF4">
        <w:rPr>
          <w:rStyle w:val="Teksttreci"/>
          <w:rFonts w:ascii="Lato" w:hAnsi="Lato"/>
          <w:sz w:val="20"/>
          <w:szCs w:val="20"/>
        </w:rPr>
        <w:t>pomiędzy decydentami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70A2B" w:rsidRPr="001A5BF4">
        <w:rPr>
          <w:rStyle w:val="Teksttreci"/>
          <w:rFonts w:ascii="Lato" w:hAnsi="Lato"/>
          <w:sz w:val="20"/>
          <w:szCs w:val="20"/>
        </w:rPr>
        <w:t xml:space="preserve">innymi </w:t>
      </w:r>
      <w:r w:rsidRPr="001A5BF4">
        <w:rPr>
          <w:rStyle w:val="Teksttreci"/>
          <w:rFonts w:ascii="Lato" w:hAnsi="Lato"/>
          <w:sz w:val="20"/>
          <w:szCs w:val="20"/>
        </w:rPr>
        <w:t>interesariusz</w:t>
      </w:r>
      <w:r w:rsidR="00E70A2B" w:rsidRPr="001A5BF4">
        <w:rPr>
          <w:rStyle w:val="Teksttreci"/>
          <w:rFonts w:ascii="Lato" w:hAnsi="Lato"/>
          <w:sz w:val="20"/>
          <w:szCs w:val="20"/>
        </w:rPr>
        <w:t>ami, zarówno międzyregionalnie jak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70A2B" w:rsidRPr="001A5BF4">
        <w:rPr>
          <w:rStyle w:val="Teksttreci"/>
          <w:rFonts w:ascii="Lato" w:hAnsi="Lato"/>
          <w:sz w:val="20"/>
          <w:szCs w:val="20"/>
        </w:rPr>
        <w:t>globalnie</w:t>
      </w:r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62A733BD" w14:textId="24E0726F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kontynuować wspieranie procesu partnerskich przeglądów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Europie, publikacji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temat stanu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Europie, oraz innych mechanizmów </w:t>
      </w:r>
      <w:r w:rsidR="008351C0" w:rsidRPr="001A5BF4">
        <w:rPr>
          <w:rStyle w:val="Teksttreci"/>
          <w:rFonts w:ascii="Lato" w:hAnsi="Lato"/>
          <w:sz w:val="20"/>
          <w:szCs w:val="20"/>
        </w:rPr>
        <w:t>wpływających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popraw</w:t>
      </w:r>
      <w:r w:rsidR="008351C0" w:rsidRPr="001A5BF4">
        <w:rPr>
          <w:rStyle w:val="Teksttreci"/>
          <w:rFonts w:ascii="Lato" w:hAnsi="Lato"/>
          <w:sz w:val="20"/>
          <w:szCs w:val="20"/>
        </w:rPr>
        <w:t>ę</w:t>
      </w:r>
      <w:r w:rsidR="00621CAC" w:rsidRPr="001A5BF4">
        <w:rPr>
          <w:rStyle w:val="Teksttreci"/>
          <w:rFonts w:ascii="Lato" w:hAnsi="Lato"/>
          <w:sz w:val="20"/>
          <w:szCs w:val="20"/>
        </w:rPr>
        <w:t xml:space="preserve"> </w:t>
      </w:r>
      <w:proofErr w:type="gramStart"/>
      <w:r w:rsidR="00621CAC" w:rsidRPr="001A5BF4">
        <w:rPr>
          <w:rStyle w:val="Teksttreci"/>
          <w:rFonts w:ascii="Lato" w:hAnsi="Lato"/>
          <w:sz w:val="20"/>
          <w:szCs w:val="20"/>
        </w:rPr>
        <w:t>jej</w:t>
      </w:r>
      <w:r w:rsidRPr="001A5BF4">
        <w:rPr>
          <w:rStyle w:val="Teksttreci"/>
          <w:rFonts w:ascii="Lato" w:hAnsi="Lato"/>
          <w:sz w:val="20"/>
          <w:szCs w:val="20"/>
        </w:rPr>
        <w:t xml:space="preserve"> jakości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>;</w:t>
      </w:r>
    </w:p>
    <w:p w14:paraId="4378D777" w14:textId="18A81DC5" w:rsidR="00231AAD" w:rsidRPr="001A5BF4" w:rsidRDefault="00E21DA9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wspierać prace </w:t>
      </w:r>
      <w:proofErr w:type="gramStart"/>
      <w:r w:rsidRPr="001A5BF4">
        <w:rPr>
          <w:rStyle w:val="Teksttreci"/>
          <w:rFonts w:ascii="Lato" w:hAnsi="Lato"/>
          <w:sz w:val="20"/>
          <w:szCs w:val="20"/>
        </w:rPr>
        <w:t>GENE jako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organizacji międzyrządowej zajmującej się rozwijaniem sieci </w:t>
      </w:r>
      <w:r w:rsidR="008351C0" w:rsidRPr="001A5BF4">
        <w:rPr>
          <w:rStyle w:val="Teksttreci"/>
          <w:rFonts w:ascii="Lato" w:hAnsi="Lato"/>
          <w:sz w:val="20"/>
          <w:szCs w:val="20"/>
        </w:rPr>
        <w:t>współpracy między decydentami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państwach członkowskich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celu </w:t>
      </w:r>
      <w:r w:rsidR="00747D10" w:rsidRPr="001A5BF4">
        <w:rPr>
          <w:rStyle w:val="Teksttreci"/>
          <w:rFonts w:ascii="Lato" w:hAnsi="Lato"/>
          <w:sz w:val="20"/>
          <w:szCs w:val="20"/>
        </w:rPr>
        <w:t>rozwoju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747D10" w:rsidRPr="001A5BF4">
        <w:rPr>
          <w:rStyle w:val="Teksttreci"/>
          <w:rFonts w:ascii="Lato" w:hAnsi="Lato"/>
          <w:sz w:val="20"/>
          <w:szCs w:val="20"/>
        </w:rPr>
        <w:t>poprawy jakości</w:t>
      </w:r>
      <w:r w:rsidRPr="001A5BF4">
        <w:rPr>
          <w:rStyle w:val="Teksttreci"/>
          <w:rFonts w:ascii="Lato" w:hAnsi="Lato"/>
          <w:sz w:val="20"/>
          <w:szCs w:val="20"/>
        </w:rPr>
        <w:t xml:space="preserve"> edukacji globalnej we wszystkich krajach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Europie;</w:t>
      </w:r>
    </w:p>
    <w:p w14:paraId="0DEEC919" w14:textId="6FC09827" w:rsidR="00231AAD" w:rsidRPr="001A5BF4" w:rsidRDefault="008351C0">
      <w:pPr>
        <w:pStyle w:val="Teksttreci0"/>
        <w:numPr>
          <w:ilvl w:val="0"/>
          <w:numId w:val="2"/>
        </w:numPr>
        <w:tabs>
          <w:tab w:val="left" w:pos="438"/>
        </w:tabs>
        <w:spacing w:line="240" w:lineRule="auto"/>
        <w:ind w:left="400" w:hanging="220"/>
        <w:jc w:val="both"/>
        <w:rPr>
          <w:rStyle w:val="Teksttreci"/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sz w:val="20"/>
          <w:szCs w:val="20"/>
        </w:rPr>
        <w:t>opracować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E21DA9" w:rsidRPr="001A5BF4">
        <w:rPr>
          <w:rStyle w:val="Teksttreci"/>
          <w:rFonts w:ascii="Lato" w:hAnsi="Lato"/>
          <w:sz w:val="20"/>
          <w:szCs w:val="20"/>
        </w:rPr>
        <w:t>ramy monitorowania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1A5BF4">
        <w:rPr>
          <w:rStyle w:val="Teksttreci"/>
          <w:rFonts w:ascii="Lato" w:hAnsi="Lato"/>
          <w:sz w:val="20"/>
          <w:szCs w:val="20"/>
        </w:rPr>
        <w:t>jasnymi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łatwymi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 xml:space="preserve">zarządzania 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mechanizmami </w:t>
      </w:r>
      <w:r w:rsidRPr="001A5BF4">
        <w:rPr>
          <w:rStyle w:val="Teksttreci"/>
          <w:rFonts w:ascii="Lato" w:hAnsi="Lato"/>
          <w:sz w:val="20"/>
          <w:szCs w:val="20"/>
        </w:rPr>
        <w:t xml:space="preserve">raportowania, </w:t>
      </w:r>
      <w:r w:rsidR="00E21DA9" w:rsidRPr="001A5BF4">
        <w:rPr>
          <w:rStyle w:val="Teksttreci"/>
          <w:rFonts w:ascii="Lato" w:hAnsi="Lato"/>
          <w:sz w:val="20"/>
          <w:szCs w:val="20"/>
        </w:rPr>
        <w:t>opart</w:t>
      </w:r>
      <w:r w:rsidRPr="001A5BF4">
        <w:rPr>
          <w:rStyle w:val="Teksttreci"/>
          <w:rFonts w:ascii="Lato" w:hAnsi="Lato"/>
          <w:sz w:val="20"/>
          <w:szCs w:val="20"/>
        </w:rPr>
        <w:t>ymi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>istniejąc</w:t>
      </w:r>
      <w:r w:rsidRPr="001A5BF4">
        <w:rPr>
          <w:rStyle w:val="Teksttreci"/>
          <w:rFonts w:ascii="Lato" w:hAnsi="Lato"/>
          <w:sz w:val="20"/>
          <w:szCs w:val="20"/>
        </w:rPr>
        <w:t>ych</w:t>
      </w:r>
      <w:r w:rsidR="00E21DA9" w:rsidRPr="001A5BF4">
        <w:rPr>
          <w:rStyle w:val="Teksttreci"/>
          <w:rFonts w:ascii="Lato" w:hAnsi="Lato"/>
          <w:sz w:val="20"/>
          <w:szCs w:val="20"/>
        </w:rPr>
        <w:t xml:space="preserve"> model</w:t>
      </w:r>
      <w:r w:rsidRPr="001A5BF4">
        <w:rPr>
          <w:rStyle w:val="Teksttreci"/>
          <w:rFonts w:ascii="Lato" w:hAnsi="Lato"/>
          <w:sz w:val="20"/>
          <w:szCs w:val="20"/>
        </w:rPr>
        <w:t>ach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A333D8" w:rsidRPr="001A5BF4">
        <w:rPr>
          <w:rStyle w:val="Teksttreci"/>
          <w:rFonts w:ascii="Lato" w:hAnsi="Lato"/>
          <w:sz w:val="20"/>
          <w:szCs w:val="20"/>
        </w:rPr>
        <w:t xml:space="preserve">skupiających </w:t>
      </w:r>
      <w:r w:rsidR="00E21DA9" w:rsidRPr="001A5BF4">
        <w:rPr>
          <w:rStyle w:val="Teksttreci"/>
          <w:rFonts w:ascii="Lato" w:hAnsi="Lato"/>
          <w:sz w:val="20"/>
          <w:szCs w:val="20"/>
        </w:rPr>
        <w:t>się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sz w:val="20"/>
          <w:szCs w:val="20"/>
        </w:rPr>
        <w:t>kluczowych kamieniach milowych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1A5BF4">
        <w:rPr>
          <w:rStyle w:val="Teksttreci"/>
          <w:rFonts w:ascii="Lato" w:hAnsi="Lato"/>
          <w:sz w:val="20"/>
          <w:szCs w:val="20"/>
        </w:rPr>
        <w:t>perspektywie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E21DA9" w:rsidRPr="001A5BF4">
        <w:rPr>
          <w:rStyle w:val="Teksttreci"/>
          <w:rFonts w:ascii="Lato" w:hAnsi="Lato"/>
          <w:sz w:val="20"/>
          <w:szCs w:val="20"/>
        </w:rPr>
        <w:t>2050 roku. (</w:t>
      </w:r>
      <w:proofErr w:type="gramStart"/>
      <w:r w:rsidRPr="001A5BF4">
        <w:rPr>
          <w:rStyle w:val="Teksttreci"/>
          <w:rFonts w:ascii="Lato" w:hAnsi="Lato"/>
          <w:sz w:val="20"/>
          <w:szCs w:val="20"/>
        </w:rPr>
        <w:t>p</w:t>
      </w:r>
      <w:r w:rsidR="00E21DA9" w:rsidRPr="001A5BF4">
        <w:rPr>
          <w:rStyle w:val="Teksttreci"/>
          <w:rFonts w:ascii="Lato" w:hAnsi="Lato"/>
          <w:sz w:val="20"/>
          <w:szCs w:val="20"/>
        </w:rPr>
        <w:t>atrz</w:t>
      </w:r>
      <w:proofErr w:type="gramEnd"/>
      <w:r w:rsidR="00E21DA9" w:rsidRPr="001A5BF4">
        <w:rPr>
          <w:rStyle w:val="Teksttreci"/>
          <w:rFonts w:ascii="Lato" w:hAnsi="Lato"/>
          <w:sz w:val="20"/>
          <w:szCs w:val="20"/>
        </w:rPr>
        <w:t xml:space="preserve"> Załącznik nr 2).</w:t>
      </w:r>
    </w:p>
    <w:p w14:paraId="1CA587E5" w14:textId="77777777" w:rsidR="00621CAC" w:rsidRPr="008A5C93" w:rsidRDefault="00621CAC" w:rsidP="000A08C8">
      <w:pPr>
        <w:pStyle w:val="Teksttreci0"/>
        <w:tabs>
          <w:tab w:val="left" w:pos="438"/>
        </w:tabs>
        <w:spacing w:line="240" w:lineRule="auto"/>
        <w:jc w:val="both"/>
        <w:rPr>
          <w:rFonts w:ascii="Lato" w:hAnsi="Lato"/>
        </w:rPr>
      </w:pPr>
    </w:p>
    <w:p w14:paraId="155B1E6E" w14:textId="77777777" w:rsidR="000A08C8" w:rsidRPr="008A5C93" w:rsidRDefault="000A08C8" w:rsidP="000A08C8">
      <w:pPr>
        <w:pStyle w:val="Teksttreci0"/>
        <w:tabs>
          <w:tab w:val="left" w:pos="438"/>
        </w:tabs>
        <w:spacing w:line="240" w:lineRule="auto"/>
        <w:jc w:val="both"/>
        <w:rPr>
          <w:rFonts w:ascii="Lato" w:hAnsi="Lato"/>
        </w:rPr>
      </w:pPr>
    </w:p>
    <w:p w14:paraId="63AB2B50" w14:textId="77777777" w:rsidR="000A08C8" w:rsidRPr="008A5C93" w:rsidRDefault="000A08C8" w:rsidP="000A08C8">
      <w:pPr>
        <w:pStyle w:val="Teksttreci0"/>
        <w:tabs>
          <w:tab w:val="left" w:pos="438"/>
        </w:tabs>
        <w:spacing w:line="240" w:lineRule="auto"/>
        <w:jc w:val="both"/>
        <w:rPr>
          <w:rFonts w:ascii="Lato" w:hAnsi="Lato"/>
        </w:rPr>
        <w:sectPr w:rsidR="000A08C8" w:rsidRPr="008A5C93">
          <w:footerReference w:type="default" r:id="rId14"/>
          <w:pgSz w:w="11900" w:h="16840"/>
          <w:pgMar w:top="1285" w:right="1292" w:bottom="989" w:left="1300" w:header="857" w:footer="3" w:gutter="0"/>
          <w:pgNumType w:start="1"/>
          <w:cols w:space="720"/>
          <w:noEndnote/>
          <w:docGrid w:linePitch="360"/>
          <w15:footnoteColumns w:val="1"/>
        </w:sectPr>
      </w:pPr>
    </w:p>
    <w:p w14:paraId="38A99599" w14:textId="77777777" w:rsidR="00231AAD" w:rsidRPr="008A5C93" w:rsidRDefault="00E21DA9">
      <w:pPr>
        <w:pStyle w:val="Nagwek21"/>
        <w:keepNext/>
        <w:keepLines/>
        <w:numPr>
          <w:ilvl w:val="0"/>
          <w:numId w:val="3"/>
        </w:numPr>
        <w:tabs>
          <w:tab w:val="left" w:pos="1595"/>
        </w:tabs>
        <w:spacing w:after="980"/>
        <w:rPr>
          <w:rFonts w:ascii="Lato" w:hAnsi="Lato"/>
        </w:rPr>
      </w:pPr>
      <w:bookmarkStart w:id="5" w:name="bookmark8"/>
      <w:r w:rsidRPr="008A5C93">
        <w:rPr>
          <w:rStyle w:val="Nagwek20"/>
          <w:rFonts w:ascii="Lato" w:hAnsi="Lato"/>
          <w:b/>
          <w:bCs/>
        </w:rPr>
        <w:lastRenderedPageBreak/>
        <w:t>Aktualizacja definicji edukacji globalnej</w:t>
      </w:r>
      <w:bookmarkEnd w:id="5"/>
    </w:p>
    <w:p w14:paraId="5CDCD9E2" w14:textId="77777777" w:rsidR="00231AAD" w:rsidRPr="008A5C93" w:rsidRDefault="00E21DA9">
      <w:pPr>
        <w:pStyle w:val="Teksttreci30"/>
        <w:spacing w:after="12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Nowa definicja</w:t>
      </w:r>
    </w:p>
    <w:p w14:paraId="1F9FA1FF" w14:textId="132B0192" w:rsidR="00231AAD" w:rsidRPr="001A5BF4" w:rsidRDefault="00E21DA9">
      <w:pPr>
        <w:pStyle w:val="Teksttreci0"/>
        <w:spacing w:after="120" w:line="254" w:lineRule="auto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W oparciu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Pr="001A5BF4">
        <w:rPr>
          <w:rStyle w:val="Teksttreci"/>
          <w:rFonts w:ascii="Lato" w:hAnsi="Lato"/>
          <w:sz w:val="20"/>
          <w:szCs w:val="20"/>
        </w:rPr>
        <w:t>Deklarację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proofErr w:type="spellStart"/>
      <w:r w:rsidRPr="001A5BF4">
        <w:rPr>
          <w:rStyle w:val="Teksttreci"/>
          <w:rFonts w:ascii="Lato" w:hAnsi="Lato"/>
          <w:sz w:val="20"/>
          <w:szCs w:val="20"/>
        </w:rPr>
        <w:t>Maastricht</w:t>
      </w:r>
      <w:proofErr w:type="spellEnd"/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>2002 r. oraz późniejsze procesy,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1A5BF4">
        <w:rPr>
          <w:rStyle w:val="Teksttreci"/>
          <w:rFonts w:ascii="Lato" w:hAnsi="Lato"/>
          <w:sz w:val="20"/>
          <w:szCs w:val="20"/>
        </w:rPr>
        <w:t>także pojawiające się definicje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zmieniającą się rzeczywistość, Deklaracja Dublińska proponuje następującą definicję:</w:t>
      </w:r>
    </w:p>
    <w:p w14:paraId="4A1686E2" w14:textId="1FDE601C" w:rsidR="00231AAD" w:rsidRPr="001A5BF4" w:rsidRDefault="00E21DA9">
      <w:pPr>
        <w:pStyle w:val="Teksttreci0"/>
        <w:spacing w:after="120" w:line="257" w:lineRule="auto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Edukacja globalna to edukacja, która umożliwia ludziom krytyczną refleksję 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>nad światem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>miejscem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, 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>które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nim zajmują; 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otwiera ich 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oczy, serca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umysły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rzeczywistość </w:t>
      </w:r>
      <w:r w:rsidR="000C012B" w:rsidRPr="001A5BF4">
        <w:rPr>
          <w:rStyle w:val="Teksttreci"/>
          <w:rFonts w:ascii="Lato" w:hAnsi="Lato"/>
          <w:i/>
          <w:iCs/>
          <w:sz w:val="20"/>
          <w:szCs w:val="20"/>
        </w:rPr>
        <w:t>świata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na 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>poziomie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 lokalnym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globalnym. Pomaga ludziom zrozumieć, wyobrażać sobie, żywić nadzieję oraz </w:t>
      </w:r>
      <w:r w:rsidR="000C012B" w:rsidRPr="001A5BF4">
        <w:rPr>
          <w:rStyle w:val="Teksttreci"/>
          <w:rFonts w:ascii="Lato" w:hAnsi="Lato"/>
          <w:i/>
          <w:iCs/>
          <w:sz w:val="20"/>
          <w:szCs w:val="20"/>
        </w:rPr>
        <w:t>działać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na 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rzecz 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stworz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>enia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 świat</w:t>
      </w:r>
      <w:r w:rsidR="008351C0" w:rsidRPr="001A5BF4">
        <w:rPr>
          <w:rStyle w:val="Teksttreci"/>
          <w:rFonts w:ascii="Lato" w:hAnsi="Lato"/>
          <w:i/>
          <w:iCs/>
          <w:sz w:val="20"/>
          <w:szCs w:val="20"/>
        </w:rPr>
        <w:t>a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,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którym panują sprawiedliwość społeczna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klimatyczna, pokój, solidarność, </w:t>
      </w:r>
      <w:r w:rsidR="003F7175" w:rsidRPr="001A5BF4">
        <w:rPr>
          <w:rStyle w:val="Teksttreci"/>
          <w:rFonts w:ascii="Lato" w:hAnsi="Lato"/>
          <w:i/>
          <w:iCs/>
          <w:sz w:val="20"/>
          <w:szCs w:val="20"/>
        </w:rPr>
        <w:t>sprawiedliwość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równość, zrównoważony rozwój planety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międzynarodowe </w:t>
      </w:r>
      <w:r w:rsidR="00A41F91" w:rsidRPr="001A5BF4">
        <w:rPr>
          <w:rStyle w:val="Teksttreci"/>
          <w:rFonts w:ascii="Lato" w:hAnsi="Lato"/>
          <w:i/>
          <w:iCs/>
          <w:sz w:val="20"/>
          <w:szCs w:val="20"/>
        </w:rPr>
        <w:t>zrozumienie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. Wiąże się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poszanowaniem praw człowieka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różnorodności, włączeniem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godnym życiem dla wszystkich, obecnie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>w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przyszłości.</w:t>
      </w:r>
    </w:p>
    <w:p w14:paraId="5D415E5F" w14:textId="68333AB1" w:rsidR="00231AAD" w:rsidRPr="001A5BF4" w:rsidRDefault="00E21DA9">
      <w:pPr>
        <w:pStyle w:val="Teksttreci0"/>
        <w:spacing w:after="800" w:line="257" w:lineRule="auto"/>
        <w:jc w:val="both"/>
        <w:rPr>
          <w:rStyle w:val="Teksttreci"/>
          <w:rFonts w:ascii="Lato" w:hAnsi="Lato"/>
          <w:i/>
          <w:iCs/>
          <w:sz w:val="20"/>
          <w:szCs w:val="20"/>
        </w:rPr>
      </w:pP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Edukacja globalna obejmuje </w:t>
      </w:r>
      <w:r w:rsidR="000C012B" w:rsidRPr="001A5BF4">
        <w:rPr>
          <w:rStyle w:val="Teksttreci"/>
          <w:rFonts w:ascii="Lato" w:hAnsi="Lato"/>
          <w:i/>
          <w:iCs/>
          <w:sz w:val="20"/>
          <w:szCs w:val="20"/>
        </w:rPr>
        <w:t>różnego rodzaju formy edukacji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: formaln</w:t>
      </w:r>
      <w:r w:rsidR="000C012B" w:rsidRPr="001A5BF4">
        <w:rPr>
          <w:rStyle w:val="Teksttreci"/>
          <w:rFonts w:ascii="Lato" w:hAnsi="Lato"/>
          <w:i/>
          <w:iCs/>
          <w:sz w:val="20"/>
          <w:szCs w:val="20"/>
        </w:rPr>
        <w:t>ą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, </w:t>
      </w:r>
      <w:proofErr w:type="spellStart"/>
      <w:r w:rsidRPr="001A5BF4">
        <w:rPr>
          <w:rStyle w:val="Teksttreci"/>
          <w:rFonts w:ascii="Lato" w:hAnsi="Lato"/>
          <w:i/>
          <w:iCs/>
          <w:sz w:val="20"/>
          <w:szCs w:val="20"/>
        </w:rPr>
        <w:t>pozaformaln</w:t>
      </w:r>
      <w:r w:rsidR="00D4348E" w:rsidRPr="001A5BF4">
        <w:rPr>
          <w:rStyle w:val="Teksttreci"/>
          <w:rFonts w:ascii="Lato" w:hAnsi="Lato"/>
          <w:i/>
          <w:iCs/>
          <w:sz w:val="20"/>
          <w:szCs w:val="20"/>
        </w:rPr>
        <w:t>ą</w:t>
      </w:r>
      <w:proofErr w:type="spellEnd"/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nieformaln</w:t>
      </w:r>
      <w:r w:rsidR="000C012B" w:rsidRPr="001A5BF4">
        <w:rPr>
          <w:rStyle w:val="Teksttreci"/>
          <w:rFonts w:ascii="Lato" w:hAnsi="Lato"/>
          <w:i/>
          <w:iCs/>
          <w:sz w:val="20"/>
          <w:szCs w:val="20"/>
        </w:rPr>
        <w:t>ą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, </w:t>
      </w:r>
      <w:r w:rsidR="00AE49BE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uczenie się </w:t>
      </w:r>
      <w:r w:rsidR="00B4457C" w:rsidRPr="001A5BF4">
        <w:rPr>
          <w:rFonts w:ascii="Lato" w:hAnsi="Lato"/>
          <w:i/>
          <w:iCs/>
          <w:sz w:val="20"/>
          <w:szCs w:val="20"/>
        </w:rPr>
        <w:t>przez całe życie</w:t>
      </w:r>
      <w:r w:rsidR="005F7C0C">
        <w:rPr>
          <w:rFonts w:ascii="Lato" w:hAnsi="Lato"/>
          <w:i/>
          <w:iCs/>
          <w:sz w:val="20"/>
          <w:szCs w:val="20"/>
        </w:rPr>
        <w:t xml:space="preserve"> i </w:t>
      </w:r>
      <w:r w:rsidR="00726746">
        <w:rPr>
          <w:rFonts w:ascii="Lato" w:hAnsi="Lato"/>
          <w:i/>
          <w:iCs/>
          <w:sz w:val="20"/>
          <w:szCs w:val="20"/>
        </w:rPr>
        <w:t>w </w:t>
      </w:r>
      <w:r w:rsidR="00B4457C" w:rsidRPr="001A5BF4">
        <w:rPr>
          <w:rFonts w:ascii="Lato" w:hAnsi="Lato"/>
          <w:i/>
          <w:iCs/>
          <w:sz w:val="20"/>
          <w:szCs w:val="20"/>
        </w:rPr>
        <w:t>każdym jego wymiarze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. Uważamy</w:t>
      </w:r>
      <w:r w:rsidR="000C012B" w:rsidRPr="001A5BF4">
        <w:rPr>
          <w:rStyle w:val="Teksttreci"/>
          <w:rFonts w:ascii="Lato" w:hAnsi="Lato"/>
          <w:i/>
          <w:iCs/>
          <w:sz w:val="20"/>
          <w:szCs w:val="20"/>
        </w:rPr>
        <w:t xml:space="preserve">, że jest niezbędna 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 xml:space="preserve">dla </w:t>
      </w:r>
      <w:r w:rsidR="000C012B" w:rsidRPr="001A5BF4">
        <w:rPr>
          <w:rStyle w:val="Teksttreci"/>
          <w:rFonts w:ascii="Lato" w:hAnsi="Lato"/>
          <w:i/>
          <w:iCs/>
          <w:sz w:val="20"/>
          <w:szCs w:val="20"/>
        </w:rPr>
        <w:t>kształtującej mocy edukacji</w:t>
      </w:r>
      <w:r w:rsidR="005F7C0C">
        <w:rPr>
          <w:rStyle w:val="Teksttreci"/>
          <w:rFonts w:ascii="Lato" w:hAnsi="Lato"/>
          <w:i/>
          <w:iCs/>
          <w:sz w:val="20"/>
          <w:szCs w:val="20"/>
        </w:rPr>
        <w:t xml:space="preserve"> i </w:t>
      </w:r>
      <w:r w:rsidR="00925B17" w:rsidRPr="001A5BF4">
        <w:rPr>
          <w:rStyle w:val="Teksttreci"/>
          <w:rFonts w:ascii="Lato" w:hAnsi="Lato"/>
          <w:i/>
          <w:iCs/>
          <w:sz w:val="20"/>
          <w:szCs w:val="20"/>
        </w:rPr>
        <w:t>zmiany</w:t>
      </w:r>
      <w:r w:rsidR="00726746">
        <w:rPr>
          <w:rStyle w:val="Teksttreci"/>
          <w:rFonts w:ascii="Lato" w:hAnsi="Lato"/>
          <w:i/>
          <w:iCs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i/>
          <w:iCs/>
          <w:sz w:val="20"/>
          <w:szCs w:val="20"/>
        </w:rPr>
        <w:t>edukacji.</w:t>
      </w:r>
    </w:p>
    <w:p w14:paraId="1877BD24" w14:textId="77777777" w:rsidR="00231AAD" w:rsidRPr="008A5C93" w:rsidRDefault="00E21DA9">
      <w:pPr>
        <w:pStyle w:val="Teksttreci30"/>
        <w:spacing w:after="24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Podstawowe wartości, zasady oraz wymiary edukacji globalnej</w:t>
      </w:r>
    </w:p>
    <w:p w14:paraId="449FDCD4" w14:textId="7EBD8122" w:rsidR="00231AAD" w:rsidRPr="001A5BF4" w:rsidRDefault="00E21DA9">
      <w:pPr>
        <w:pStyle w:val="Teksttreci0"/>
        <w:spacing w:after="240" w:line="257" w:lineRule="auto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Edukacja globalna obejmuje pewne podstawowe elementy,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tym:</w:t>
      </w:r>
    </w:p>
    <w:p w14:paraId="43E7872F" w14:textId="51614932" w:rsidR="00231AAD" w:rsidRPr="001A5BF4" w:rsidRDefault="00E21DA9">
      <w:pPr>
        <w:pStyle w:val="Teksttreci0"/>
        <w:numPr>
          <w:ilvl w:val="0"/>
          <w:numId w:val="4"/>
        </w:numPr>
        <w:tabs>
          <w:tab w:val="left" w:pos="529"/>
        </w:tabs>
        <w:spacing w:after="120" w:line="240" w:lineRule="auto"/>
        <w:ind w:left="520" w:hanging="340"/>
        <w:jc w:val="both"/>
        <w:rPr>
          <w:rFonts w:ascii="Lato" w:hAnsi="Lato"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iCs/>
          <w:sz w:val="20"/>
          <w:szCs w:val="20"/>
        </w:rPr>
        <w:t>podstawowe</w:t>
      </w:r>
      <w:proofErr w:type="gramEnd"/>
      <w:r w:rsidRPr="001A5BF4">
        <w:rPr>
          <w:rStyle w:val="Teksttreci"/>
          <w:rFonts w:ascii="Lato" w:hAnsi="Lato"/>
          <w:iCs/>
          <w:sz w:val="20"/>
          <w:szCs w:val="20"/>
        </w:rPr>
        <w:t xml:space="preserve"> wartości globalnej</w:t>
      </w:r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Cs/>
          <w:sz w:val="20"/>
          <w:szCs w:val="20"/>
        </w:rPr>
        <w:t>lokalnej sprawiedliwości społecznej, pokoju, solidarności, sprawiedliwych relacji</w:t>
      </w:r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Cs/>
          <w:sz w:val="20"/>
          <w:szCs w:val="20"/>
        </w:rPr>
        <w:t>równości, zrównoważonego rozwoju planety, włączenia, praw człowieka, akceptacji różnorodności</w:t>
      </w:r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Cs/>
          <w:sz w:val="20"/>
          <w:szCs w:val="20"/>
        </w:rPr>
        <w:t>międzynarodowego zrozumienia;</w:t>
      </w:r>
    </w:p>
    <w:p w14:paraId="2439EB92" w14:textId="0BF254A0" w:rsidR="00231AAD" w:rsidRPr="001A5BF4" w:rsidRDefault="00444B09" w:rsidP="00BD7AC2">
      <w:pPr>
        <w:pStyle w:val="Teksttreci0"/>
        <w:numPr>
          <w:ilvl w:val="0"/>
          <w:numId w:val="4"/>
        </w:numPr>
        <w:tabs>
          <w:tab w:val="left" w:pos="529"/>
        </w:tabs>
        <w:spacing w:after="120" w:line="240" w:lineRule="auto"/>
        <w:ind w:left="520" w:hanging="340"/>
        <w:jc w:val="both"/>
        <w:rPr>
          <w:rStyle w:val="Teksttreci"/>
          <w:rFonts w:ascii="Lato" w:hAnsi="Lato"/>
          <w:iCs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iCs/>
          <w:sz w:val="20"/>
          <w:szCs w:val="20"/>
        </w:rPr>
        <w:t>skoncentrowanie</w:t>
      </w:r>
      <w:proofErr w:type="gramEnd"/>
      <w:r w:rsidR="005F7C0C">
        <w:rPr>
          <w:rStyle w:val="Teksttreci"/>
          <w:rFonts w:ascii="Lato" w:hAnsi="Lato"/>
          <w:iCs/>
          <w:sz w:val="20"/>
          <w:szCs w:val="20"/>
        </w:rPr>
        <w:t xml:space="preserve"> na </w:t>
      </w:r>
      <w:r w:rsidR="00E21DA9" w:rsidRPr="001A5BF4">
        <w:rPr>
          <w:rStyle w:val="Teksttreci"/>
          <w:rFonts w:ascii="Lato" w:hAnsi="Lato"/>
          <w:iCs/>
          <w:sz w:val="20"/>
          <w:szCs w:val="20"/>
        </w:rPr>
        <w:t>wzajemn</w:t>
      </w:r>
      <w:r w:rsidRPr="001A5BF4">
        <w:rPr>
          <w:rStyle w:val="Teksttreci"/>
          <w:rFonts w:ascii="Lato" w:hAnsi="Lato"/>
          <w:iCs/>
          <w:sz w:val="20"/>
          <w:szCs w:val="20"/>
        </w:rPr>
        <w:t>ych</w:t>
      </w:r>
      <w:r w:rsidR="00E21DA9" w:rsidRPr="001A5BF4">
        <w:rPr>
          <w:rStyle w:val="Teksttreci"/>
          <w:rFonts w:ascii="Lato" w:hAnsi="Lato"/>
          <w:iCs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iCs/>
          <w:sz w:val="20"/>
          <w:szCs w:val="20"/>
        </w:rPr>
        <w:t>powiązaniach</w:t>
      </w:r>
      <w:r w:rsidR="00E21DA9" w:rsidRPr="001A5BF4">
        <w:rPr>
          <w:rStyle w:val="Teksttreci"/>
          <w:rFonts w:ascii="Lato" w:hAnsi="Lato"/>
          <w:iCs/>
          <w:sz w:val="20"/>
          <w:szCs w:val="20"/>
        </w:rPr>
        <w:t xml:space="preserve"> między lokalnymi</w:t>
      </w:r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iCs/>
          <w:sz w:val="20"/>
          <w:szCs w:val="20"/>
        </w:rPr>
        <w:t>globalnymi wymiarami problemów dotykających ludzi, inne żywe istoty oraz planetę; między pokoleniami; między kulturami oraz między przeszłością, teraźniejszością</w:t>
      </w:r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="00E21DA9" w:rsidRPr="001A5BF4">
        <w:rPr>
          <w:rStyle w:val="Teksttreci"/>
          <w:rFonts w:ascii="Lato" w:hAnsi="Lato"/>
          <w:iCs/>
          <w:sz w:val="20"/>
          <w:szCs w:val="20"/>
        </w:rPr>
        <w:t>przyszłością;</w:t>
      </w:r>
    </w:p>
    <w:p w14:paraId="5D0EFD2E" w14:textId="0E4AD62B" w:rsidR="00231AAD" w:rsidRPr="001A5BF4" w:rsidRDefault="00E21DA9" w:rsidP="00BD7AC2">
      <w:pPr>
        <w:pStyle w:val="Teksttreci0"/>
        <w:numPr>
          <w:ilvl w:val="0"/>
          <w:numId w:val="4"/>
        </w:numPr>
        <w:tabs>
          <w:tab w:val="left" w:pos="529"/>
        </w:tabs>
        <w:spacing w:after="120" w:line="240" w:lineRule="auto"/>
        <w:ind w:left="520" w:hanging="340"/>
        <w:jc w:val="both"/>
        <w:rPr>
          <w:rStyle w:val="Teksttreci"/>
          <w:rFonts w:ascii="Lato" w:hAnsi="Lato"/>
          <w:iCs/>
          <w:sz w:val="20"/>
          <w:szCs w:val="20"/>
        </w:rPr>
      </w:pPr>
      <w:proofErr w:type="gramStart"/>
      <w:r w:rsidRPr="001A5BF4">
        <w:rPr>
          <w:rStyle w:val="Teksttreci"/>
          <w:rFonts w:ascii="Lato" w:hAnsi="Lato"/>
          <w:iCs/>
          <w:sz w:val="20"/>
          <w:szCs w:val="20"/>
        </w:rPr>
        <w:t>wspólne</w:t>
      </w:r>
      <w:proofErr w:type="gramEnd"/>
      <w:r w:rsidRPr="001A5BF4">
        <w:rPr>
          <w:rStyle w:val="Teksttreci"/>
          <w:rFonts w:ascii="Lato" w:hAnsi="Lato"/>
          <w:iCs/>
          <w:sz w:val="20"/>
          <w:szCs w:val="20"/>
        </w:rPr>
        <w:t xml:space="preserve"> 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>zaangażowanie</w:t>
      </w:r>
      <w:r w:rsidR="00726746">
        <w:rPr>
          <w:rStyle w:val="Teksttreci"/>
          <w:rFonts w:ascii="Lato" w:hAnsi="Lato"/>
          <w:iCs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iCs/>
          <w:sz w:val="20"/>
          <w:szCs w:val="20"/>
        </w:rPr>
        <w:t>praktyk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>i</w:t>
      </w:r>
      <w:r w:rsidRPr="001A5BF4">
        <w:rPr>
          <w:rStyle w:val="Teksttreci"/>
          <w:rFonts w:ascii="Lato" w:hAnsi="Lato"/>
          <w:iCs/>
          <w:sz w:val="20"/>
          <w:szCs w:val="20"/>
        </w:rPr>
        <w:t xml:space="preserve"> pedagogiczn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>e</w:t>
      </w:r>
      <w:r w:rsidRPr="001A5BF4">
        <w:rPr>
          <w:rStyle w:val="Teksttreci"/>
          <w:rFonts w:ascii="Lato" w:hAnsi="Lato"/>
          <w:iCs/>
          <w:sz w:val="20"/>
          <w:szCs w:val="20"/>
        </w:rPr>
        <w:t xml:space="preserve">, które są włączające, partycypacyjne, 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 xml:space="preserve">budzą </w:t>
      </w:r>
      <w:r w:rsidRPr="001A5BF4">
        <w:rPr>
          <w:rStyle w:val="Teksttreci"/>
          <w:rFonts w:ascii="Lato" w:hAnsi="Lato"/>
          <w:iCs/>
          <w:sz w:val="20"/>
          <w:szCs w:val="20"/>
        </w:rPr>
        <w:t>nadzieję, pobudzają</w:t>
      </w:r>
      <w:r w:rsidR="00BA6A99">
        <w:rPr>
          <w:rStyle w:val="Teksttreci"/>
          <w:rFonts w:ascii="Lato" w:hAnsi="Lato"/>
          <w:iCs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iCs/>
          <w:sz w:val="20"/>
          <w:szCs w:val="20"/>
        </w:rPr>
        <w:t xml:space="preserve">krytycznego myślenia, realizują zasadę pierwszeństwa </w:t>
      </w:r>
      <w:r w:rsidR="00B4457C" w:rsidRPr="001A5BF4">
        <w:rPr>
          <w:rStyle w:val="Teksttreci"/>
          <w:rFonts w:ascii="Lato" w:hAnsi="Lato"/>
          <w:iCs/>
          <w:sz w:val="20"/>
          <w:szCs w:val="20"/>
        </w:rPr>
        <w:t>uczących si</w:t>
      </w:r>
      <w:r w:rsidR="00D77D3F" w:rsidRPr="001A5BF4">
        <w:rPr>
          <w:rStyle w:val="Teksttreci"/>
          <w:rFonts w:ascii="Lato" w:hAnsi="Lato"/>
          <w:iCs/>
          <w:sz w:val="20"/>
          <w:szCs w:val="20"/>
        </w:rPr>
        <w:t>ę</w:t>
      </w:r>
      <w:r w:rsidR="00AE49BE" w:rsidRPr="001A5BF4">
        <w:rPr>
          <w:rStyle w:val="Teksttreci"/>
          <w:rFonts w:ascii="Lato" w:hAnsi="Lato"/>
          <w:iCs/>
          <w:sz w:val="20"/>
          <w:szCs w:val="20"/>
        </w:rPr>
        <w:t>,</w:t>
      </w:r>
      <w:r w:rsidRPr="001A5BF4">
        <w:rPr>
          <w:rStyle w:val="Teksttreci"/>
          <w:rFonts w:ascii="Lato" w:hAnsi="Lato"/>
          <w:iCs/>
          <w:sz w:val="20"/>
          <w:szCs w:val="20"/>
        </w:rPr>
        <w:t xml:space="preserve"> jednocześnie 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 xml:space="preserve">kształtując </w:t>
      </w:r>
      <w:r w:rsidRPr="001A5BF4">
        <w:rPr>
          <w:rStyle w:val="Teksttreci"/>
          <w:rFonts w:ascii="Lato" w:hAnsi="Lato"/>
          <w:iCs/>
          <w:sz w:val="20"/>
          <w:szCs w:val="20"/>
        </w:rPr>
        <w:t>kompetencje</w:t>
      </w:r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Cs/>
          <w:sz w:val="20"/>
          <w:szCs w:val="20"/>
        </w:rPr>
        <w:t>umiejętności potrzebne</w:t>
      </w:r>
      <w:r w:rsidR="00BA6A99">
        <w:rPr>
          <w:rStyle w:val="Teksttreci"/>
          <w:rFonts w:ascii="Lato" w:hAnsi="Lato"/>
          <w:iCs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iCs/>
          <w:sz w:val="20"/>
          <w:szCs w:val="20"/>
        </w:rPr>
        <w:t xml:space="preserve">świadomych, </w:t>
      </w:r>
      <w:proofErr w:type="spellStart"/>
      <w:r w:rsidRPr="001A5BF4">
        <w:rPr>
          <w:rStyle w:val="Teksttreci"/>
          <w:rFonts w:ascii="Lato" w:hAnsi="Lato"/>
          <w:iCs/>
          <w:sz w:val="20"/>
          <w:szCs w:val="20"/>
        </w:rPr>
        <w:t>autorefleksyjnych</w:t>
      </w:r>
      <w:proofErr w:type="spellEnd"/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="00925B17" w:rsidRPr="001A5BF4">
        <w:rPr>
          <w:rStyle w:val="Teksttreci"/>
          <w:rFonts w:ascii="Lato" w:hAnsi="Lato"/>
          <w:iCs/>
          <w:sz w:val="20"/>
          <w:szCs w:val="20"/>
        </w:rPr>
        <w:t>znaczących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iCs/>
          <w:sz w:val="20"/>
          <w:szCs w:val="20"/>
        </w:rPr>
        <w:t>działań, zarówno</w:t>
      </w:r>
      <w:r w:rsidR="00726746">
        <w:rPr>
          <w:rStyle w:val="Teksttreci"/>
          <w:rFonts w:ascii="Lato" w:hAnsi="Lato"/>
          <w:iCs/>
          <w:sz w:val="20"/>
          <w:szCs w:val="20"/>
        </w:rPr>
        <w:t xml:space="preserve"> w 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>wymiarze</w:t>
      </w:r>
      <w:r w:rsidRPr="001A5BF4">
        <w:rPr>
          <w:rStyle w:val="Teksttreci"/>
          <w:rFonts w:ascii="Lato" w:hAnsi="Lato"/>
          <w:iCs/>
          <w:sz w:val="20"/>
          <w:szCs w:val="20"/>
        </w:rPr>
        <w:t xml:space="preserve"> </w:t>
      </w:r>
      <w:r w:rsidR="00896A83" w:rsidRPr="001A5BF4">
        <w:rPr>
          <w:rStyle w:val="Teksttreci"/>
          <w:rFonts w:ascii="Lato" w:hAnsi="Lato"/>
          <w:iCs/>
          <w:sz w:val="20"/>
          <w:szCs w:val="20"/>
        </w:rPr>
        <w:t>indywidualnym</w:t>
      </w:r>
      <w:r w:rsidRPr="001A5BF4">
        <w:rPr>
          <w:rStyle w:val="Teksttreci"/>
          <w:rFonts w:ascii="Lato" w:hAnsi="Lato"/>
          <w:iCs/>
          <w:sz w:val="20"/>
          <w:szCs w:val="20"/>
        </w:rPr>
        <w:t>, jak</w:t>
      </w:r>
      <w:r w:rsidR="005F7C0C">
        <w:rPr>
          <w:rStyle w:val="Teksttreci"/>
          <w:rFonts w:ascii="Lato" w:hAnsi="Lato"/>
          <w:iCs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iCs/>
          <w:sz w:val="20"/>
          <w:szCs w:val="20"/>
        </w:rPr>
        <w:t>zbiorowy</w:t>
      </w:r>
      <w:r w:rsidR="00444B09" w:rsidRPr="001A5BF4">
        <w:rPr>
          <w:rStyle w:val="Teksttreci"/>
          <w:rFonts w:ascii="Lato" w:hAnsi="Lato"/>
          <w:iCs/>
          <w:sz w:val="20"/>
          <w:szCs w:val="20"/>
        </w:rPr>
        <w:t>m</w:t>
      </w:r>
      <w:r w:rsidRPr="001A5BF4">
        <w:rPr>
          <w:rStyle w:val="Teksttreci"/>
          <w:rFonts w:ascii="Lato" w:hAnsi="Lato"/>
          <w:iCs/>
          <w:sz w:val="20"/>
          <w:szCs w:val="20"/>
        </w:rPr>
        <w:t>.</w:t>
      </w:r>
    </w:p>
    <w:p w14:paraId="2313AFF2" w14:textId="77777777" w:rsidR="00BD7AC2" w:rsidRPr="008A5C93" w:rsidRDefault="00BD7AC2" w:rsidP="00BD7AC2">
      <w:pPr>
        <w:pStyle w:val="Teksttreci0"/>
        <w:tabs>
          <w:tab w:val="left" w:pos="529"/>
        </w:tabs>
        <w:spacing w:after="120" w:line="240" w:lineRule="auto"/>
        <w:jc w:val="both"/>
        <w:rPr>
          <w:rStyle w:val="Teksttreci"/>
          <w:rFonts w:ascii="Lato" w:hAnsi="Lato"/>
          <w:i/>
          <w:iCs/>
        </w:rPr>
      </w:pPr>
    </w:p>
    <w:p w14:paraId="45518F69" w14:textId="6B48C77E" w:rsidR="00231AAD" w:rsidRPr="008A5C93" w:rsidRDefault="00E21DA9">
      <w:pPr>
        <w:pStyle w:val="Teksttreci30"/>
        <w:spacing w:after="120"/>
        <w:jc w:val="both"/>
        <w:rPr>
          <w:rFonts w:ascii="Lato" w:hAnsi="Lato"/>
        </w:rPr>
      </w:pPr>
      <w:r w:rsidRPr="008A5C93">
        <w:rPr>
          <w:rStyle w:val="Teksttreci3"/>
          <w:rFonts w:ascii="Lato" w:hAnsi="Lato"/>
        </w:rPr>
        <w:t>Zjednoczeni</w:t>
      </w:r>
      <w:r w:rsidR="005F7C0C">
        <w:rPr>
          <w:rStyle w:val="Teksttreci3"/>
          <w:rFonts w:ascii="Lato" w:hAnsi="Lato"/>
        </w:rPr>
        <w:t xml:space="preserve"> na </w:t>
      </w:r>
      <w:r w:rsidRPr="008A5C93">
        <w:rPr>
          <w:rStyle w:val="Teksttreci3"/>
          <w:rFonts w:ascii="Lato" w:hAnsi="Lato"/>
        </w:rPr>
        <w:t>rzecz spójności</w:t>
      </w:r>
      <w:r w:rsidR="005F7C0C">
        <w:rPr>
          <w:rStyle w:val="Teksttreci3"/>
          <w:rFonts w:ascii="Lato" w:hAnsi="Lato"/>
        </w:rPr>
        <w:t xml:space="preserve"> i </w:t>
      </w:r>
      <w:r w:rsidRPr="008A5C93">
        <w:rPr>
          <w:rStyle w:val="Teksttreci3"/>
          <w:rFonts w:ascii="Lato" w:hAnsi="Lato"/>
        </w:rPr>
        <w:t>skuteczności</w:t>
      </w:r>
    </w:p>
    <w:p w14:paraId="64F78755" w14:textId="6D937EDA" w:rsidR="00231AAD" w:rsidRPr="001A5BF4" w:rsidRDefault="00E21DA9" w:rsidP="005F7C0C">
      <w:pPr>
        <w:pStyle w:val="Teksttreci0"/>
        <w:spacing w:after="120" w:line="257" w:lineRule="auto"/>
        <w:jc w:val="both"/>
        <w:rPr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Niniejsza Deklaracja uznaje różnorodność terminologii stosowanej zgodnie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1A5BF4">
        <w:rPr>
          <w:rStyle w:val="Teksttreci"/>
          <w:rFonts w:ascii="Lato" w:hAnsi="Lato"/>
          <w:sz w:val="20"/>
          <w:szCs w:val="20"/>
        </w:rPr>
        <w:t xml:space="preserve">uwarunkowaniami krajowymi oraz </w:t>
      </w:r>
      <w:r w:rsidR="00FF0DA2" w:rsidRPr="001A5BF4">
        <w:rPr>
          <w:rStyle w:val="Teksttreci"/>
          <w:rFonts w:ascii="Lato" w:hAnsi="Lato"/>
          <w:sz w:val="20"/>
          <w:szCs w:val="20"/>
        </w:rPr>
        <w:t>zmiany dotyczące używania poszczególnych terminów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 xml:space="preserve">przestrzeni czasu. Stosuje ona pojęcie edukacji </w:t>
      </w:r>
      <w:proofErr w:type="gramStart"/>
      <w:r w:rsidRPr="001A5BF4">
        <w:rPr>
          <w:rStyle w:val="Teksttreci"/>
          <w:rFonts w:ascii="Lato" w:hAnsi="Lato"/>
          <w:sz w:val="20"/>
          <w:szCs w:val="20"/>
        </w:rPr>
        <w:t>globalnej jako</w:t>
      </w:r>
      <w:proofErr w:type="gramEnd"/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="008E5F81" w:rsidRPr="001A5BF4">
        <w:rPr>
          <w:rStyle w:val="Teksttreci"/>
          <w:rFonts w:ascii="Lato" w:hAnsi="Lato"/>
          <w:sz w:val="20"/>
          <w:szCs w:val="20"/>
        </w:rPr>
        <w:t>zbiorowego terminu przekrojowego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celu połączenia pokrewnych koncepcji oraz obszarów </w:t>
      </w:r>
      <w:r w:rsidR="00D4348E" w:rsidRPr="001A5BF4">
        <w:rPr>
          <w:rStyle w:val="Teksttreci"/>
          <w:rFonts w:ascii="Lato" w:hAnsi="Lato"/>
          <w:sz w:val="20"/>
          <w:szCs w:val="20"/>
        </w:rPr>
        <w:t>polityk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praktyki, aby promować spójność, </w:t>
      </w:r>
      <w:r w:rsidR="00464E3C" w:rsidRPr="001A5BF4">
        <w:rPr>
          <w:rStyle w:val="Teksttreci"/>
          <w:rFonts w:ascii="Lato" w:hAnsi="Lato"/>
          <w:sz w:val="20"/>
          <w:szCs w:val="20"/>
        </w:rPr>
        <w:t>wspierać polityki uczenia się</w:t>
      </w:r>
      <w:r w:rsidRPr="001A5BF4">
        <w:rPr>
          <w:rStyle w:val="Teksttreci"/>
          <w:rFonts w:ascii="Lato" w:hAnsi="Lato"/>
          <w:sz w:val="20"/>
          <w:szCs w:val="20"/>
        </w:rPr>
        <w:t xml:space="preserve">, unikać </w:t>
      </w:r>
      <w:r w:rsidR="00FF0DA2" w:rsidRPr="001A5BF4">
        <w:rPr>
          <w:rStyle w:val="Teksttreci"/>
          <w:rFonts w:ascii="Lato" w:hAnsi="Lato"/>
          <w:sz w:val="20"/>
          <w:szCs w:val="20"/>
        </w:rPr>
        <w:t>ograniczeń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FF0DA2" w:rsidRPr="001A5BF4">
        <w:rPr>
          <w:rStyle w:val="Teksttreci"/>
          <w:rFonts w:ascii="Lato" w:hAnsi="Lato"/>
          <w:sz w:val="20"/>
          <w:szCs w:val="20"/>
        </w:rPr>
        <w:t>dostępie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FF0DA2" w:rsidRPr="001A5BF4">
        <w:rPr>
          <w:rStyle w:val="Teksttreci"/>
          <w:rFonts w:ascii="Lato" w:hAnsi="Lato"/>
          <w:sz w:val="20"/>
          <w:szCs w:val="20"/>
        </w:rPr>
        <w:t>zasobów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zapewnić większy efekt współdziałania.</w:t>
      </w:r>
    </w:p>
    <w:p w14:paraId="2CAECE3E" w14:textId="78F168FC" w:rsidR="00BA16DC" w:rsidRPr="001A5BF4" w:rsidRDefault="00E21DA9" w:rsidP="005F7C0C">
      <w:pPr>
        <w:pStyle w:val="Teksttreci30"/>
        <w:jc w:val="both"/>
        <w:rPr>
          <w:rStyle w:val="Teksttreci"/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 xml:space="preserve">Edukacja globalna obejmuje edukację formalną, </w:t>
      </w:r>
      <w:proofErr w:type="spellStart"/>
      <w:r w:rsidRPr="001A5BF4">
        <w:rPr>
          <w:rStyle w:val="Teksttreci"/>
          <w:rFonts w:ascii="Lato" w:hAnsi="Lato"/>
          <w:sz w:val="20"/>
          <w:szCs w:val="20"/>
        </w:rPr>
        <w:t>pozaformalną</w:t>
      </w:r>
      <w:proofErr w:type="spellEnd"/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nieformalną; </w:t>
      </w:r>
      <w:r w:rsidR="00AE49BE" w:rsidRPr="001A5BF4">
        <w:rPr>
          <w:rStyle w:val="Teksttreci"/>
          <w:rFonts w:ascii="Lato" w:hAnsi="Lato"/>
          <w:sz w:val="20"/>
          <w:szCs w:val="20"/>
        </w:rPr>
        <w:t xml:space="preserve">uczenie się </w:t>
      </w:r>
      <w:r w:rsidR="00B4457C" w:rsidRPr="001A5BF4">
        <w:rPr>
          <w:rFonts w:ascii="Lato" w:hAnsi="Lato"/>
          <w:iCs/>
        </w:rPr>
        <w:t>przez całe życie</w:t>
      </w:r>
      <w:r w:rsidR="005F7C0C">
        <w:rPr>
          <w:rFonts w:ascii="Lato" w:hAnsi="Lato"/>
          <w:iCs/>
        </w:rPr>
        <w:t xml:space="preserve"> i </w:t>
      </w:r>
      <w:r w:rsidR="00726746">
        <w:rPr>
          <w:rFonts w:ascii="Lato" w:hAnsi="Lato"/>
          <w:iCs/>
        </w:rPr>
        <w:t>w </w:t>
      </w:r>
      <w:r w:rsidR="00B4457C" w:rsidRPr="001A5BF4">
        <w:rPr>
          <w:rFonts w:ascii="Lato" w:hAnsi="Lato"/>
          <w:iCs/>
        </w:rPr>
        <w:t>każdym jego wymiarze</w:t>
      </w:r>
      <w:r w:rsidRPr="001A5BF4">
        <w:rPr>
          <w:rStyle w:val="Teksttreci"/>
          <w:rFonts w:ascii="Lato" w:hAnsi="Lato"/>
          <w:sz w:val="20"/>
          <w:szCs w:val="20"/>
        </w:rPr>
        <w:t xml:space="preserve">, jak również </w:t>
      </w:r>
      <w:r w:rsidR="009B5269" w:rsidRPr="001A5BF4">
        <w:rPr>
          <w:rStyle w:val="Teksttreci"/>
          <w:rFonts w:ascii="Lato" w:hAnsi="Lato"/>
          <w:sz w:val="20"/>
          <w:szCs w:val="20"/>
        </w:rPr>
        <w:t>wzajemne uczenie się między pokoleniami</w:t>
      </w:r>
      <w:r w:rsidRPr="001A5BF4">
        <w:rPr>
          <w:rStyle w:val="Teksttreci"/>
          <w:rFonts w:ascii="Lato" w:hAnsi="Lato"/>
          <w:sz w:val="20"/>
          <w:szCs w:val="20"/>
        </w:rPr>
        <w:t xml:space="preserve">. Dotyczy rzeczywistości </w:t>
      </w:r>
      <w:r w:rsidR="009B5269" w:rsidRPr="001A5BF4">
        <w:rPr>
          <w:rStyle w:val="Teksttreci"/>
          <w:rFonts w:ascii="Lato" w:hAnsi="Lato"/>
          <w:sz w:val="20"/>
          <w:szCs w:val="20"/>
        </w:rPr>
        <w:t>ludzi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9B5269" w:rsidRPr="001A5BF4">
        <w:rPr>
          <w:rStyle w:val="Teksttreci"/>
          <w:rFonts w:ascii="Lato" w:hAnsi="Lato"/>
          <w:sz w:val="20"/>
          <w:szCs w:val="20"/>
        </w:rPr>
        <w:t xml:space="preserve">skali </w:t>
      </w:r>
      <w:r w:rsidRPr="001A5BF4">
        <w:rPr>
          <w:rStyle w:val="Teksttreci"/>
          <w:rFonts w:ascii="Lato" w:hAnsi="Lato"/>
          <w:sz w:val="20"/>
          <w:szCs w:val="20"/>
        </w:rPr>
        <w:t>lokalnej, krajowej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 xml:space="preserve">kontekście </w:t>
      </w:r>
      <w:r w:rsidR="009B5269" w:rsidRPr="001A5BF4">
        <w:rPr>
          <w:rStyle w:val="Teksttreci"/>
          <w:rFonts w:ascii="Lato" w:hAnsi="Lato"/>
          <w:sz w:val="20"/>
          <w:szCs w:val="20"/>
        </w:rPr>
        <w:t>dotyczącym całej planety</w:t>
      </w:r>
      <w:r w:rsidRPr="001A5BF4">
        <w:rPr>
          <w:rStyle w:val="Teksttreci"/>
          <w:rFonts w:ascii="Lato" w:hAnsi="Lato"/>
          <w:sz w:val="20"/>
          <w:szCs w:val="20"/>
        </w:rPr>
        <w:t xml:space="preserve">. </w:t>
      </w:r>
      <w:r w:rsidR="00EB4ED7" w:rsidRPr="001A5BF4">
        <w:rPr>
          <w:rStyle w:val="Teksttreci"/>
          <w:rFonts w:ascii="Lato" w:hAnsi="Lato"/>
          <w:sz w:val="20"/>
          <w:szCs w:val="20"/>
        </w:rPr>
        <w:t xml:space="preserve">Obejmuje </w:t>
      </w:r>
      <w:r w:rsidRPr="001A5BF4">
        <w:rPr>
          <w:rStyle w:val="Teksttreci"/>
          <w:rFonts w:ascii="Lato" w:hAnsi="Lato"/>
          <w:sz w:val="20"/>
          <w:szCs w:val="20"/>
        </w:rPr>
        <w:t>krytyczne myśleni</w:t>
      </w:r>
      <w:r w:rsidR="00896A83" w:rsidRPr="001A5BF4">
        <w:rPr>
          <w:rStyle w:val="Teksttreci"/>
          <w:rFonts w:ascii="Lato" w:hAnsi="Lato"/>
          <w:sz w:val="20"/>
          <w:szCs w:val="20"/>
        </w:rPr>
        <w:t>e</w:t>
      </w:r>
      <w:r w:rsidRPr="001A5BF4">
        <w:rPr>
          <w:rStyle w:val="Teksttreci"/>
          <w:rFonts w:ascii="Lato" w:hAnsi="Lato"/>
          <w:sz w:val="20"/>
          <w:szCs w:val="20"/>
        </w:rPr>
        <w:t xml:space="preserve">, </w:t>
      </w:r>
      <w:r w:rsidR="00EB4ED7" w:rsidRPr="001A5BF4">
        <w:rPr>
          <w:rStyle w:val="Teksttreci"/>
          <w:rFonts w:ascii="Lato" w:hAnsi="Lato"/>
          <w:sz w:val="20"/>
          <w:szCs w:val="20"/>
        </w:rPr>
        <w:t xml:space="preserve">naukę </w:t>
      </w:r>
      <w:r w:rsidRPr="001A5BF4">
        <w:rPr>
          <w:rStyle w:val="Teksttreci"/>
          <w:rFonts w:ascii="Lato" w:hAnsi="Lato"/>
          <w:sz w:val="20"/>
          <w:szCs w:val="20"/>
        </w:rPr>
        <w:t>radzenia sobie ze złożonością</w:t>
      </w:r>
      <w:r w:rsidR="00896A83" w:rsidRPr="001A5BF4">
        <w:rPr>
          <w:rStyle w:val="Teksttreci"/>
          <w:rFonts w:ascii="Lato" w:hAnsi="Lato"/>
          <w:sz w:val="20"/>
          <w:szCs w:val="20"/>
        </w:rPr>
        <w:t xml:space="preserve"> świata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896A83" w:rsidRPr="001A5BF4">
        <w:rPr>
          <w:rStyle w:val="Teksttreci"/>
          <w:rFonts w:ascii="Lato" w:hAnsi="Lato"/>
          <w:sz w:val="20"/>
          <w:szCs w:val="20"/>
        </w:rPr>
        <w:t>zjawisk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896A83" w:rsidRPr="001A5BF4">
        <w:rPr>
          <w:rStyle w:val="Teksttreci"/>
          <w:rFonts w:ascii="Lato" w:hAnsi="Lato"/>
          <w:sz w:val="20"/>
          <w:szCs w:val="20"/>
        </w:rPr>
        <w:t>nim zachodzących</w:t>
      </w:r>
      <w:r w:rsidR="00EB4ED7" w:rsidRPr="001A5BF4">
        <w:rPr>
          <w:rStyle w:val="Teksttreci"/>
          <w:rFonts w:ascii="Lato" w:hAnsi="Lato"/>
          <w:sz w:val="20"/>
          <w:szCs w:val="20"/>
        </w:rPr>
        <w:t xml:space="preserve"> oraz wymaga zastosowania </w:t>
      </w:r>
      <w:r w:rsidRPr="001A5BF4">
        <w:rPr>
          <w:rStyle w:val="Teksttreci"/>
          <w:rFonts w:ascii="Lato" w:hAnsi="Lato"/>
          <w:sz w:val="20"/>
          <w:szCs w:val="20"/>
        </w:rPr>
        <w:t>demokratycznych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partycypacyjnych praktyk pedagogicznych. Obejmuje szereg sposobów zrozumienia,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1A5BF4">
        <w:rPr>
          <w:rStyle w:val="Teksttreci"/>
          <w:rFonts w:ascii="Lato" w:hAnsi="Lato"/>
          <w:sz w:val="20"/>
          <w:szCs w:val="20"/>
        </w:rPr>
        <w:t>jaki sposób się uczymy. Odnosi się także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 xml:space="preserve">świadomości historycznej, krytycznej analizy aktualnych systemów oraz wizji </w:t>
      </w:r>
      <w:r w:rsidR="00464E3C" w:rsidRPr="001A5BF4">
        <w:rPr>
          <w:rStyle w:val="Teksttreci"/>
          <w:rFonts w:ascii="Lato" w:hAnsi="Lato"/>
          <w:sz w:val="20"/>
          <w:szCs w:val="20"/>
        </w:rPr>
        <w:t>opartej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nadziei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464E3C" w:rsidRPr="001A5BF4">
        <w:rPr>
          <w:rStyle w:val="Teksttreci"/>
          <w:rFonts w:ascii="Lato" w:hAnsi="Lato"/>
          <w:sz w:val="20"/>
          <w:szCs w:val="20"/>
        </w:rPr>
        <w:t xml:space="preserve">lepszą </w:t>
      </w:r>
      <w:r w:rsidRPr="001A5BF4">
        <w:rPr>
          <w:rStyle w:val="Teksttreci"/>
          <w:rFonts w:ascii="Lato" w:hAnsi="Lato"/>
          <w:sz w:val="20"/>
          <w:szCs w:val="20"/>
        </w:rPr>
        <w:t>przyszłość</w:t>
      </w:r>
      <w:r w:rsidR="00464E3C" w:rsidRPr="001A5BF4">
        <w:rPr>
          <w:rStyle w:val="Teksttreci"/>
          <w:rFonts w:ascii="Lato" w:hAnsi="Lato"/>
          <w:sz w:val="20"/>
          <w:szCs w:val="20"/>
        </w:rPr>
        <w:t xml:space="preserve"> dla</w:t>
      </w:r>
      <w:r w:rsidRPr="001A5BF4">
        <w:rPr>
          <w:rStyle w:val="Teksttreci"/>
          <w:rFonts w:ascii="Lato" w:hAnsi="Lato"/>
          <w:sz w:val="20"/>
          <w:szCs w:val="20"/>
        </w:rPr>
        <w:t xml:space="preserve"> ludzi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 xml:space="preserve">planety. Dostosowana </w:t>
      </w:r>
      <w:r w:rsidR="00EF17B7" w:rsidRPr="001A5BF4">
        <w:rPr>
          <w:rStyle w:val="Teksttreci"/>
          <w:rFonts w:ascii="Lato" w:hAnsi="Lato"/>
          <w:sz w:val="20"/>
          <w:szCs w:val="20"/>
        </w:rPr>
        <w:t xml:space="preserve">jest </w:t>
      </w:r>
      <w:r w:rsidRPr="001A5BF4">
        <w:rPr>
          <w:rStyle w:val="Teksttreci"/>
          <w:rFonts w:ascii="Lato" w:hAnsi="Lato"/>
          <w:sz w:val="20"/>
          <w:szCs w:val="20"/>
        </w:rPr>
        <w:t>obecnie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Celów Globalnych oraz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 xml:space="preserve">konkretnych zobowiązań takich jak cel zrównoważonego rozwoju 4.7 (SDG4.7); </w:t>
      </w:r>
      <w:r w:rsidR="00EF17B7" w:rsidRPr="001A5BF4">
        <w:rPr>
          <w:rStyle w:val="Teksttreci"/>
          <w:rFonts w:ascii="Lato" w:hAnsi="Lato"/>
          <w:sz w:val="20"/>
          <w:szCs w:val="20"/>
        </w:rPr>
        <w:t>E</w:t>
      </w:r>
      <w:r w:rsidRPr="001A5BF4">
        <w:rPr>
          <w:rStyle w:val="Teksttreci"/>
          <w:rFonts w:ascii="Lato" w:hAnsi="Lato"/>
          <w:sz w:val="20"/>
          <w:szCs w:val="20"/>
        </w:rPr>
        <w:t xml:space="preserve">dukacja globalna wykorzystuje również potencjał </w:t>
      </w:r>
      <w:r w:rsidR="00EF17B7" w:rsidRPr="001A5BF4">
        <w:rPr>
          <w:rStyle w:val="Teksttreci"/>
          <w:rFonts w:ascii="Lato" w:hAnsi="Lato"/>
          <w:sz w:val="20"/>
          <w:szCs w:val="20"/>
        </w:rPr>
        <w:t>większych</w:t>
      </w:r>
      <w:r w:rsidRPr="001A5BF4">
        <w:rPr>
          <w:rStyle w:val="Teksttreci"/>
          <w:rFonts w:ascii="Lato" w:hAnsi="Lato"/>
          <w:sz w:val="20"/>
          <w:szCs w:val="20"/>
        </w:rPr>
        <w:t>, głębszych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F17B7" w:rsidRPr="001A5BF4">
        <w:rPr>
          <w:rStyle w:val="Teksttreci"/>
          <w:rFonts w:ascii="Lato" w:hAnsi="Lato"/>
          <w:sz w:val="20"/>
          <w:szCs w:val="20"/>
        </w:rPr>
        <w:t>długoterminowych</w:t>
      </w:r>
      <w:r w:rsidRPr="001A5BF4">
        <w:rPr>
          <w:rStyle w:val="Teksttreci"/>
          <w:rFonts w:ascii="Lato" w:hAnsi="Lato"/>
          <w:sz w:val="20"/>
          <w:szCs w:val="20"/>
        </w:rPr>
        <w:t xml:space="preserve"> </w:t>
      </w:r>
      <w:r w:rsidRPr="001A5BF4">
        <w:rPr>
          <w:rStyle w:val="Teksttreci"/>
          <w:rFonts w:ascii="Lato" w:hAnsi="Lato"/>
          <w:sz w:val="20"/>
          <w:szCs w:val="20"/>
        </w:rPr>
        <w:lastRenderedPageBreak/>
        <w:t>aspiracji ludzi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1A5BF4">
        <w:rPr>
          <w:rStyle w:val="Teksttreci"/>
          <w:rFonts w:ascii="Lato" w:hAnsi="Lato"/>
          <w:sz w:val="20"/>
          <w:szCs w:val="20"/>
        </w:rPr>
        <w:t>sprawiedliwości społecznej, pokoju, sprawiedliwych relacji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równości, zrównoważonego rozwoju, praw człowieka oraz godnego życia dla wszystkich.</w:t>
      </w:r>
    </w:p>
    <w:p w14:paraId="4E5D1DEF" w14:textId="77777777" w:rsidR="00BA16DC" w:rsidRPr="008A5C93" w:rsidRDefault="00BA16DC">
      <w:pPr>
        <w:pStyle w:val="Teksttreci30"/>
        <w:rPr>
          <w:rStyle w:val="Teksttreci"/>
          <w:rFonts w:ascii="Lato" w:hAnsi="Lato"/>
        </w:rPr>
      </w:pPr>
    </w:p>
    <w:p w14:paraId="02480D25" w14:textId="1B098914" w:rsidR="00231AAD" w:rsidRPr="008A5C93" w:rsidRDefault="00E21DA9">
      <w:pPr>
        <w:pStyle w:val="Teksttreci30"/>
        <w:rPr>
          <w:rFonts w:ascii="Lato" w:hAnsi="Lato"/>
        </w:rPr>
      </w:pPr>
      <w:r w:rsidRPr="008A5C93">
        <w:rPr>
          <w:rStyle w:val="Teksttreci3"/>
          <w:rFonts w:ascii="Lato" w:hAnsi="Lato"/>
        </w:rPr>
        <w:t>Edukacja globalna obejmuje...</w:t>
      </w:r>
    </w:p>
    <w:p w14:paraId="212CE410" w14:textId="71EA0253" w:rsidR="00231AAD" w:rsidRPr="001A5BF4" w:rsidRDefault="00E21DA9">
      <w:pPr>
        <w:pStyle w:val="Teksttreci0"/>
        <w:spacing w:after="0" w:line="254" w:lineRule="auto"/>
        <w:rPr>
          <w:rStyle w:val="Teksttreci"/>
          <w:rFonts w:ascii="Lato" w:hAnsi="Lato"/>
          <w:sz w:val="20"/>
          <w:szCs w:val="20"/>
        </w:rPr>
      </w:pPr>
      <w:r w:rsidRPr="001A5BF4">
        <w:rPr>
          <w:rStyle w:val="Teksttreci"/>
          <w:rFonts w:ascii="Lato" w:hAnsi="Lato"/>
          <w:sz w:val="20"/>
          <w:szCs w:val="20"/>
        </w:rPr>
        <w:t>Edukacja globalna jest zbiorowym terminem przekrojowym, które obejmuje szereg pokrewnych pojęć stosowanych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1A5BF4">
        <w:rPr>
          <w:rStyle w:val="Teksttreci"/>
          <w:rFonts w:ascii="Lato" w:hAnsi="Lato"/>
          <w:sz w:val="20"/>
          <w:szCs w:val="20"/>
        </w:rPr>
        <w:t>szczeblu krajowym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1A5BF4">
        <w:rPr>
          <w:rStyle w:val="Teksttreci"/>
          <w:rFonts w:ascii="Lato" w:hAnsi="Lato"/>
          <w:sz w:val="20"/>
          <w:szCs w:val="20"/>
        </w:rPr>
        <w:t>międzynarodowym, między innymi:</w:t>
      </w:r>
    </w:p>
    <w:p w14:paraId="7398B230" w14:textId="1DB2EF92" w:rsidR="00AE49BE" w:rsidRPr="001A5BF4" w:rsidRDefault="00AE49BE">
      <w:pPr>
        <w:pStyle w:val="Teksttreci0"/>
        <w:spacing w:after="0" w:line="254" w:lineRule="auto"/>
        <w:rPr>
          <w:rStyle w:val="Teksttreci"/>
          <w:rFonts w:ascii="Lato" w:hAnsi="Lato"/>
          <w:sz w:val="20"/>
          <w:szCs w:val="20"/>
        </w:rPr>
      </w:pPr>
    </w:p>
    <w:p w14:paraId="417BB484" w14:textId="5342AF73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 przeciwko rasizmowi</w:t>
      </w:r>
    </w:p>
    <w:p w14:paraId="41C9075E" w14:textId="413C4309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 rozwojową</w:t>
      </w:r>
    </w:p>
    <w:p w14:paraId="582C6BB3" w14:textId="6950B7B5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</w:t>
      </w:r>
      <w:r w:rsidR="005F7C0C">
        <w:rPr>
          <w:rFonts w:ascii="Lato" w:hAnsi="Lato"/>
          <w:sz w:val="20"/>
          <w:szCs w:val="20"/>
        </w:rPr>
        <w:t xml:space="preserve"> na </w:t>
      </w:r>
      <w:r w:rsidR="00AE49BE" w:rsidRPr="001A5BF4">
        <w:rPr>
          <w:rFonts w:ascii="Lato" w:hAnsi="Lato"/>
          <w:sz w:val="20"/>
          <w:szCs w:val="20"/>
        </w:rPr>
        <w:t>rzecz różnorodności</w:t>
      </w:r>
      <w:r w:rsidR="005F7C0C">
        <w:rPr>
          <w:rFonts w:ascii="Lato" w:hAnsi="Lato"/>
          <w:sz w:val="20"/>
          <w:szCs w:val="20"/>
        </w:rPr>
        <w:t xml:space="preserve"> i </w:t>
      </w:r>
      <w:r w:rsidR="00AE49BE" w:rsidRPr="001A5BF4">
        <w:rPr>
          <w:rFonts w:ascii="Lato" w:hAnsi="Lato"/>
          <w:sz w:val="20"/>
          <w:szCs w:val="20"/>
        </w:rPr>
        <w:t>włączenia</w:t>
      </w:r>
    </w:p>
    <w:p w14:paraId="3B2CA7F7" w14:textId="06E8B0BE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 dla równości płci</w:t>
      </w:r>
    </w:p>
    <w:p w14:paraId="3B3484D3" w14:textId="3A4A43AC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 dla globalnego obywatelstwa</w:t>
      </w:r>
      <w:r w:rsidR="005F7C0C">
        <w:rPr>
          <w:rFonts w:ascii="Lato" w:hAnsi="Lato"/>
          <w:sz w:val="20"/>
          <w:szCs w:val="20"/>
        </w:rPr>
        <w:t xml:space="preserve"> i </w:t>
      </w:r>
      <w:r w:rsidR="00AE49BE" w:rsidRPr="001A5BF4">
        <w:rPr>
          <w:rFonts w:ascii="Lato" w:hAnsi="Lato"/>
          <w:sz w:val="20"/>
          <w:szCs w:val="20"/>
        </w:rPr>
        <w:t xml:space="preserve">solidarności międzynarodowej </w:t>
      </w:r>
    </w:p>
    <w:p w14:paraId="68D8612D" w14:textId="20E141C2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 dla zrównoważonego rozwoju</w:t>
      </w:r>
    </w:p>
    <w:p w14:paraId="5014E2F9" w14:textId="01FD32C4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</w:t>
      </w:r>
      <w:r w:rsidR="005F7C0C">
        <w:rPr>
          <w:rFonts w:ascii="Lato" w:hAnsi="Lato"/>
          <w:sz w:val="20"/>
          <w:szCs w:val="20"/>
        </w:rPr>
        <w:t xml:space="preserve"> na </w:t>
      </w:r>
      <w:r w:rsidR="00AE49BE" w:rsidRPr="001A5BF4">
        <w:rPr>
          <w:rFonts w:ascii="Lato" w:hAnsi="Lato"/>
          <w:sz w:val="20"/>
          <w:szCs w:val="20"/>
        </w:rPr>
        <w:t>rzecz globalnego obywatelstwa</w:t>
      </w:r>
    </w:p>
    <w:p w14:paraId="749D6ACF" w14:textId="440D9BBE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</w:t>
      </w:r>
      <w:r w:rsidR="00726746">
        <w:rPr>
          <w:rFonts w:ascii="Lato" w:hAnsi="Lato"/>
          <w:sz w:val="20"/>
          <w:szCs w:val="20"/>
        </w:rPr>
        <w:t xml:space="preserve"> o </w:t>
      </w:r>
      <w:r w:rsidR="00AE49BE" w:rsidRPr="001A5BF4">
        <w:rPr>
          <w:rFonts w:ascii="Lato" w:hAnsi="Lato"/>
          <w:sz w:val="20"/>
          <w:szCs w:val="20"/>
        </w:rPr>
        <w:t>globalnym rozwoju</w:t>
      </w:r>
    </w:p>
    <w:p w14:paraId="40AB2C48" w14:textId="42C5D4F7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Kształcenie globalne</w:t>
      </w:r>
    </w:p>
    <w:p w14:paraId="6035AB4E" w14:textId="054FFFB0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Pracę</w:t>
      </w:r>
      <w:r w:rsidR="00726746">
        <w:rPr>
          <w:rFonts w:ascii="Lato" w:hAnsi="Lato"/>
          <w:sz w:val="20"/>
          <w:szCs w:val="20"/>
        </w:rPr>
        <w:t xml:space="preserve"> z </w:t>
      </w:r>
      <w:r w:rsidR="00AE49BE" w:rsidRPr="001A5BF4">
        <w:rPr>
          <w:rFonts w:ascii="Lato" w:hAnsi="Lato"/>
          <w:sz w:val="20"/>
          <w:szCs w:val="20"/>
        </w:rPr>
        <w:t>młodzieżą</w:t>
      </w:r>
      <w:r w:rsidR="005F7C0C">
        <w:rPr>
          <w:rFonts w:ascii="Lato" w:hAnsi="Lato"/>
          <w:sz w:val="20"/>
          <w:szCs w:val="20"/>
        </w:rPr>
        <w:t xml:space="preserve"> na </w:t>
      </w:r>
      <w:r w:rsidR="00AE49BE" w:rsidRPr="001A5BF4">
        <w:rPr>
          <w:rFonts w:ascii="Lato" w:hAnsi="Lato"/>
          <w:sz w:val="20"/>
          <w:szCs w:val="20"/>
        </w:rPr>
        <w:t>poziomie globalnym</w:t>
      </w:r>
    </w:p>
    <w:p w14:paraId="05F9B278" w14:textId="379D6DF0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</w:t>
      </w:r>
      <w:r w:rsidR="00726746">
        <w:rPr>
          <w:rFonts w:ascii="Lato" w:hAnsi="Lato"/>
          <w:sz w:val="20"/>
          <w:szCs w:val="20"/>
        </w:rPr>
        <w:t xml:space="preserve"> o </w:t>
      </w:r>
      <w:r w:rsidR="00AE49BE" w:rsidRPr="001A5BF4">
        <w:rPr>
          <w:rFonts w:ascii="Lato" w:hAnsi="Lato"/>
          <w:sz w:val="20"/>
          <w:szCs w:val="20"/>
        </w:rPr>
        <w:t>prawach człowieka</w:t>
      </w:r>
    </w:p>
    <w:p w14:paraId="574064FB" w14:textId="1ADB93B4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 międzykulturową</w:t>
      </w:r>
    </w:p>
    <w:p w14:paraId="5C6EE4A6" w14:textId="42ED7E43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Kształcenie</w:t>
      </w:r>
      <w:r w:rsidR="005F7C0C">
        <w:rPr>
          <w:rFonts w:ascii="Lato" w:hAnsi="Lato"/>
          <w:sz w:val="20"/>
          <w:szCs w:val="20"/>
        </w:rPr>
        <w:t xml:space="preserve"> na </w:t>
      </w:r>
      <w:r w:rsidR="00AE49BE" w:rsidRPr="001A5BF4">
        <w:rPr>
          <w:rFonts w:ascii="Lato" w:hAnsi="Lato"/>
          <w:sz w:val="20"/>
          <w:szCs w:val="20"/>
        </w:rPr>
        <w:t>rzecz zrównoważonego rozwoju środowiska</w:t>
      </w:r>
    </w:p>
    <w:p w14:paraId="25468AA0" w14:textId="5D67D9A1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Edukację dla pokoju</w:t>
      </w:r>
    </w:p>
    <w:p w14:paraId="1EEF2373" w14:textId="77777777" w:rsidR="00BA16DC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</w:p>
    <w:p w14:paraId="1E40D932" w14:textId="55C5C3A3" w:rsidR="00AE49BE" w:rsidRPr="001A5BF4" w:rsidRDefault="00AE49BE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Lato" w:hAnsi="Lato"/>
          <w:sz w:val="20"/>
          <w:szCs w:val="20"/>
        </w:rPr>
        <w:t>Globalne wymiary</w:t>
      </w:r>
    </w:p>
    <w:p w14:paraId="38D90810" w14:textId="67BCC72B" w:rsidR="00AE49BE" w:rsidRPr="001A5BF4" w:rsidRDefault="00BA16DC" w:rsidP="00AE49BE">
      <w:pPr>
        <w:pStyle w:val="Teksttreci0"/>
        <w:spacing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Edukacji obywatelskiej</w:t>
      </w:r>
    </w:p>
    <w:p w14:paraId="40BE3846" w14:textId="48E35A1C" w:rsidR="00BA16DC" w:rsidRPr="001A5BF4" w:rsidRDefault="00BA16DC" w:rsidP="00BA16DC">
      <w:pPr>
        <w:pStyle w:val="Teksttreci0"/>
        <w:spacing w:after="0" w:line="254" w:lineRule="auto"/>
        <w:rPr>
          <w:rFonts w:ascii="Lato" w:hAnsi="Lato"/>
          <w:sz w:val="20"/>
          <w:szCs w:val="20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Fonts w:ascii="Lato" w:hAnsi="Lato"/>
          <w:sz w:val="20"/>
          <w:szCs w:val="20"/>
        </w:rPr>
        <w:t>Edukacji obywatelskiej</w:t>
      </w:r>
      <w:r w:rsidR="005F7C0C">
        <w:rPr>
          <w:rFonts w:ascii="Lato" w:hAnsi="Lato"/>
          <w:sz w:val="20"/>
          <w:szCs w:val="20"/>
        </w:rPr>
        <w:t xml:space="preserve"> i </w:t>
      </w:r>
      <w:r w:rsidR="00AE49BE" w:rsidRPr="001A5BF4">
        <w:rPr>
          <w:rFonts w:ascii="Lato" w:hAnsi="Lato"/>
          <w:sz w:val="20"/>
          <w:szCs w:val="20"/>
        </w:rPr>
        <w:t>moralnej</w:t>
      </w:r>
    </w:p>
    <w:p w14:paraId="07164245" w14:textId="3F49DAE6" w:rsidR="00AE49BE" w:rsidRPr="001A5BF4" w:rsidRDefault="00BA16DC" w:rsidP="00BA16DC">
      <w:pPr>
        <w:pStyle w:val="Teksttreci0"/>
        <w:spacing w:after="0" w:line="254" w:lineRule="auto"/>
        <w:rPr>
          <w:rStyle w:val="Teksttreci"/>
          <w:rFonts w:ascii="Lato" w:hAnsi="Lato"/>
          <w:sz w:val="20"/>
          <w:szCs w:val="20"/>
          <w:lang w:val="pl"/>
        </w:rPr>
      </w:pPr>
      <w:r w:rsidRPr="001A5BF4">
        <w:rPr>
          <w:rFonts w:ascii="Arial" w:hAnsi="Arial" w:cs="Arial"/>
          <w:sz w:val="20"/>
          <w:szCs w:val="20"/>
        </w:rPr>
        <w:t>●</w:t>
      </w:r>
      <w:r w:rsidRPr="001A5BF4">
        <w:rPr>
          <w:rFonts w:ascii="Lato" w:hAnsi="Lato"/>
          <w:sz w:val="20"/>
          <w:szCs w:val="20"/>
        </w:rPr>
        <w:t xml:space="preserve"> </w:t>
      </w:r>
      <w:r w:rsidR="00AE49BE" w:rsidRPr="001A5BF4">
        <w:rPr>
          <w:rStyle w:val="Teksttreci"/>
          <w:rFonts w:ascii="Lato" w:hAnsi="Lato"/>
          <w:sz w:val="20"/>
          <w:szCs w:val="20"/>
          <w:lang w:val="pl"/>
        </w:rPr>
        <w:t>Edukacji</w:t>
      </w:r>
      <w:r w:rsidR="005F7C0C">
        <w:rPr>
          <w:rStyle w:val="Teksttreci"/>
          <w:rFonts w:ascii="Lato" w:hAnsi="Lato"/>
          <w:sz w:val="20"/>
          <w:szCs w:val="20"/>
          <w:lang w:val="pl"/>
        </w:rPr>
        <w:t xml:space="preserve"> na </w:t>
      </w:r>
      <w:r w:rsidR="00AE49BE" w:rsidRPr="001A5BF4">
        <w:rPr>
          <w:rStyle w:val="Teksttreci"/>
          <w:rFonts w:ascii="Lato" w:hAnsi="Lato"/>
          <w:sz w:val="20"/>
          <w:szCs w:val="20"/>
          <w:lang w:val="pl"/>
        </w:rPr>
        <w:t>rzecz obywatelstwa cyfrowego</w:t>
      </w:r>
    </w:p>
    <w:p w14:paraId="5C09B562" w14:textId="77777777" w:rsidR="00BA16DC" w:rsidRPr="008A5C93" w:rsidRDefault="00BA16DC" w:rsidP="00BA16DC">
      <w:pPr>
        <w:pStyle w:val="Teksttreci0"/>
        <w:spacing w:after="0" w:line="254" w:lineRule="auto"/>
        <w:rPr>
          <w:rFonts w:ascii="Lato" w:hAnsi="Lato"/>
        </w:rPr>
      </w:pPr>
    </w:p>
    <w:p w14:paraId="2ED21AB1" w14:textId="107AA975" w:rsidR="006E35B8" w:rsidRDefault="006E35B8">
      <w:pPr>
        <w:rPr>
          <w:rFonts w:ascii="Lato" w:eastAsia="Segoe UI" w:hAnsi="Lato" w:cs="Segoe UI"/>
          <w:sz w:val="19"/>
          <w:szCs w:val="19"/>
        </w:rPr>
      </w:pPr>
      <w:r>
        <w:rPr>
          <w:rFonts w:ascii="Lato" w:hAnsi="Lato"/>
        </w:rPr>
        <w:br w:type="page"/>
      </w:r>
    </w:p>
    <w:p w14:paraId="4CC396B7" w14:textId="77777777" w:rsidR="00AE49BE" w:rsidRPr="008A5C93" w:rsidRDefault="00AE49BE" w:rsidP="00AE49BE">
      <w:pPr>
        <w:pStyle w:val="Teksttreci0"/>
        <w:spacing w:after="0" w:line="254" w:lineRule="auto"/>
        <w:rPr>
          <w:rFonts w:ascii="Lato" w:hAnsi="Lato"/>
        </w:rPr>
      </w:pPr>
    </w:p>
    <w:p w14:paraId="7D9D2D5C" w14:textId="77777777" w:rsidR="00231AAD" w:rsidRPr="008A5C93" w:rsidRDefault="00E21DA9">
      <w:pPr>
        <w:pStyle w:val="Nagwek21"/>
        <w:keepNext/>
        <w:keepLines/>
        <w:numPr>
          <w:ilvl w:val="0"/>
          <w:numId w:val="3"/>
        </w:numPr>
        <w:tabs>
          <w:tab w:val="left" w:pos="1590"/>
        </w:tabs>
        <w:spacing w:after="380"/>
        <w:rPr>
          <w:rFonts w:ascii="Lato" w:hAnsi="Lato"/>
        </w:rPr>
      </w:pPr>
      <w:bookmarkStart w:id="6" w:name="bookmark10"/>
      <w:r w:rsidRPr="008A5C93">
        <w:rPr>
          <w:rStyle w:val="Nagwek20"/>
          <w:rFonts w:ascii="Lato" w:hAnsi="Lato"/>
          <w:b/>
          <w:bCs/>
        </w:rPr>
        <w:t>Proces monitorowania</w:t>
      </w:r>
      <w:bookmarkEnd w:id="6"/>
    </w:p>
    <w:p w14:paraId="11E21DC2" w14:textId="1B16060F" w:rsidR="00231AAD" w:rsidRPr="006E35B8" w:rsidRDefault="00F356D1">
      <w:pPr>
        <w:pStyle w:val="Teksttreci0"/>
        <w:spacing w:after="240" w:line="257" w:lineRule="auto"/>
        <w:jc w:val="both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Działania następcze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związku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>deklaracją dublińską będą obejmować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mechanizm monitorowania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sprawozdawczości, </w:t>
      </w:r>
      <w:r w:rsidR="00896A83" w:rsidRPr="006E35B8">
        <w:rPr>
          <w:rStyle w:val="Teksttreci"/>
          <w:rFonts w:ascii="Lato" w:hAnsi="Lato"/>
          <w:sz w:val="20"/>
          <w:szCs w:val="20"/>
        </w:rPr>
        <w:t xml:space="preserve">który </w:t>
      </w:r>
      <w:r w:rsidRPr="006E35B8">
        <w:rPr>
          <w:rStyle w:val="Teksttreci"/>
          <w:rFonts w:ascii="Lato" w:hAnsi="Lato"/>
          <w:sz w:val="20"/>
          <w:szCs w:val="20"/>
        </w:rPr>
        <w:t>będzie się opierać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>obecnie istniejących systemach raportowania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6E35B8">
        <w:rPr>
          <w:rStyle w:val="Teksttreci"/>
          <w:rFonts w:ascii="Lato" w:hAnsi="Lato"/>
          <w:sz w:val="20"/>
          <w:szCs w:val="20"/>
        </w:rPr>
        <w:t>monitorowania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, </w:t>
      </w:r>
      <w:r w:rsidRPr="006E35B8">
        <w:rPr>
          <w:rStyle w:val="Teksttreci"/>
          <w:rFonts w:ascii="Lato" w:hAnsi="Lato"/>
          <w:sz w:val="20"/>
          <w:szCs w:val="20"/>
        </w:rPr>
        <w:t xml:space="preserve">co będzie stanowiło </w:t>
      </w:r>
      <w:r w:rsidR="00E21DA9" w:rsidRPr="006E35B8">
        <w:rPr>
          <w:rStyle w:val="Teksttreci"/>
          <w:rFonts w:ascii="Lato" w:hAnsi="Lato"/>
          <w:sz w:val="20"/>
          <w:szCs w:val="20"/>
        </w:rPr>
        <w:t>równowag</w:t>
      </w:r>
      <w:r w:rsidRPr="006E35B8">
        <w:rPr>
          <w:rStyle w:val="Teksttreci"/>
          <w:rFonts w:ascii="Lato" w:hAnsi="Lato"/>
          <w:sz w:val="20"/>
          <w:szCs w:val="20"/>
        </w:rPr>
        <w:t>ę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pomiędzy transparentnością, potrzebą monitorowania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427FB6" w:rsidRPr="006E35B8">
        <w:rPr>
          <w:rStyle w:val="Teksttreci"/>
          <w:rFonts w:ascii="Lato" w:hAnsi="Lato"/>
          <w:sz w:val="20"/>
          <w:szCs w:val="20"/>
        </w:rPr>
        <w:t>doceni</w:t>
      </w:r>
      <w:r w:rsidR="00925B17" w:rsidRPr="006E35B8">
        <w:rPr>
          <w:rStyle w:val="Teksttreci"/>
          <w:rFonts w:ascii="Lato" w:hAnsi="Lato"/>
          <w:sz w:val="20"/>
          <w:szCs w:val="20"/>
        </w:rPr>
        <w:t>ania</w:t>
      </w:r>
      <w:r w:rsidR="00427FB6" w:rsidRPr="006E35B8">
        <w:rPr>
          <w:rStyle w:val="Teksttreci"/>
          <w:rFonts w:ascii="Lato" w:hAnsi="Lato"/>
          <w:sz w:val="20"/>
          <w:szCs w:val="20"/>
        </w:rPr>
        <w:t xml:space="preserve"> </w:t>
      </w:r>
      <w:proofErr w:type="gramStart"/>
      <w:r w:rsidR="00E21DA9" w:rsidRPr="006E35B8">
        <w:rPr>
          <w:rStyle w:val="Teksttreci"/>
          <w:rFonts w:ascii="Lato" w:hAnsi="Lato"/>
          <w:sz w:val="20"/>
          <w:szCs w:val="20"/>
        </w:rPr>
        <w:t>postęp</w:t>
      </w:r>
      <w:r w:rsidRPr="006E35B8">
        <w:rPr>
          <w:rStyle w:val="Teksttreci"/>
          <w:rFonts w:ascii="Lato" w:hAnsi="Lato"/>
          <w:sz w:val="20"/>
          <w:szCs w:val="20"/>
        </w:rPr>
        <w:t>ów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co</w:t>
      </w:r>
      <w:proofErr w:type="gramEnd"/>
      <w:r w:rsidR="00E21DA9" w:rsidRPr="006E35B8">
        <w:rPr>
          <w:rStyle w:val="Teksttreci"/>
          <w:rFonts w:ascii="Lato" w:hAnsi="Lato"/>
          <w:sz w:val="20"/>
          <w:szCs w:val="20"/>
        </w:rPr>
        <w:t xml:space="preserve"> roku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6E35B8">
        <w:rPr>
          <w:rStyle w:val="Teksttreci"/>
          <w:rFonts w:ascii="Lato" w:hAnsi="Lato"/>
          <w:sz w:val="20"/>
          <w:szCs w:val="20"/>
        </w:rPr>
        <w:t>raz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6E35B8">
        <w:rPr>
          <w:rStyle w:val="Teksttreci"/>
          <w:rFonts w:ascii="Lato" w:hAnsi="Lato"/>
          <w:sz w:val="20"/>
          <w:szCs w:val="20"/>
        </w:rPr>
        <w:t>pięć lat,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="00E21DA9" w:rsidRPr="006E35B8">
        <w:rPr>
          <w:rStyle w:val="Teksttreci"/>
          <w:rFonts w:ascii="Lato" w:hAnsi="Lato"/>
          <w:sz w:val="20"/>
          <w:szCs w:val="20"/>
        </w:rPr>
        <w:t>realistycznym podejściem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E21DA9" w:rsidRPr="006E35B8">
        <w:rPr>
          <w:rStyle w:val="Teksttreci"/>
          <w:rFonts w:ascii="Lato" w:hAnsi="Lato"/>
          <w:sz w:val="20"/>
          <w:szCs w:val="20"/>
        </w:rPr>
        <w:t>sprawozdawczości.</w:t>
      </w:r>
    </w:p>
    <w:p w14:paraId="2A9C4E5B" w14:textId="77777777" w:rsidR="00231AAD" w:rsidRPr="006E35B8" w:rsidRDefault="00E21DA9">
      <w:pPr>
        <w:pStyle w:val="Teksttreci0"/>
        <w:spacing w:after="240" w:line="257" w:lineRule="auto"/>
        <w:jc w:val="both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Proponowane są następujące działania:</w:t>
      </w:r>
    </w:p>
    <w:p w14:paraId="4976B959" w14:textId="39DD57B9" w:rsidR="00231AAD" w:rsidRPr="006E35B8" w:rsidRDefault="00E21DA9">
      <w:pPr>
        <w:pStyle w:val="Teksttreci0"/>
        <w:spacing w:after="80" w:line="254" w:lineRule="auto"/>
        <w:jc w:val="both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 xml:space="preserve">Proces </w:t>
      </w:r>
      <w:r w:rsidR="00F356D1" w:rsidRPr="006E35B8">
        <w:rPr>
          <w:rStyle w:val="Teksttreci"/>
          <w:rFonts w:ascii="Lato" w:hAnsi="Lato"/>
          <w:sz w:val="20"/>
          <w:szCs w:val="20"/>
        </w:rPr>
        <w:t>składania krajowych raportów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>postępów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realizacji Deklaracji</w:t>
      </w:r>
      <w:r w:rsidR="00313A0C" w:rsidRPr="006E35B8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oparciu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="00313A0C" w:rsidRPr="006E35B8">
        <w:rPr>
          <w:rStyle w:val="Teksttreci"/>
          <w:rFonts w:ascii="Lato" w:hAnsi="Lato"/>
          <w:sz w:val="20"/>
          <w:szCs w:val="20"/>
        </w:rPr>
        <w:t xml:space="preserve">proces </w:t>
      </w:r>
      <w:r w:rsidR="00DF75E9" w:rsidRPr="006E35B8">
        <w:rPr>
          <w:rStyle w:val="Teksttreci"/>
          <w:rFonts w:ascii="Lato" w:hAnsi="Lato"/>
          <w:sz w:val="20"/>
          <w:szCs w:val="20"/>
        </w:rPr>
        <w:t>składania corocznych raportów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BA16DC" w:rsidRPr="006E35B8">
        <w:rPr>
          <w:rStyle w:val="Teksttreci"/>
          <w:rFonts w:ascii="Lato" w:hAnsi="Lato"/>
          <w:sz w:val="20"/>
          <w:szCs w:val="20"/>
        </w:rPr>
        <w:t>posiedzenia sieci GENE</w:t>
      </w:r>
      <w:r w:rsidRPr="006E35B8">
        <w:rPr>
          <w:rStyle w:val="Teksttreci"/>
          <w:rFonts w:ascii="Lato" w:hAnsi="Lato"/>
          <w:sz w:val="20"/>
          <w:szCs w:val="20"/>
        </w:rPr>
        <w:t>. Będzie on obejmować:</w:t>
      </w:r>
    </w:p>
    <w:p w14:paraId="6AB15F53" w14:textId="2C4DC737" w:rsidR="00231AAD" w:rsidRPr="006E35B8" w:rsidRDefault="00F356D1">
      <w:pPr>
        <w:pStyle w:val="Teksttreci0"/>
        <w:numPr>
          <w:ilvl w:val="0"/>
          <w:numId w:val="5"/>
        </w:numPr>
        <w:tabs>
          <w:tab w:val="left" w:pos="283"/>
        </w:tabs>
        <w:spacing w:after="140" w:line="240" w:lineRule="auto"/>
        <w:ind w:left="300" w:hanging="300"/>
        <w:jc w:val="both"/>
        <w:rPr>
          <w:rFonts w:ascii="Lato" w:hAnsi="Lato"/>
          <w:sz w:val="20"/>
          <w:szCs w:val="20"/>
        </w:rPr>
      </w:pPr>
      <w:proofErr w:type="gramStart"/>
      <w:r w:rsidRPr="006E35B8">
        <w:rPr>
          <w:rStyle w:val="Teksttreci"/>
          <w:rFonts w:ascii="Lato" w:hAnsi="Lato"/>
          <w:sz w:val="20"/>
          <w:szCs w:val="20"/>
        </w:rPr>
        <w:t>skoncentrowanie</w:t>
      </w:r>
      <w:proofErr w:type="gramEnd"/>
      <w:r w:rsidRPr="006E35B8">
        <w:rPr>
          <w:rStyle w:val="Teksttreci"/>
          <w:rFonts w:ascii="Lato" w:hAnsi="Lato"/>
          <w:sz w:val="20"/>
          <w:szCs w:val="20"/>
        </w:rPr>
        <w:t xml:space="preserve"> się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 xml:space="preserve">strategii narodowej </w:t>
      </w:r>
      <w:r w:rsidR="00E21DA9" w:rsidRPr="006E35B8">
        <w:rPr>
          <w:rStyle w:val="Teksttreci"/>
          <w:rFonts w:ascii="Lato" w:hAnsi="Lato"/>
          <w:sz w:val="20"/>
          <w:szCs w:val="20"/>
        </w:rPr>
        <w:t>oraz rozw</w:t>
      </w:r>
      <w:r w:rsidRPr="006E35B8">
        <w:rPr>
          <w:rStyle w:val="Teksttreci"/>
          <w:rFonts w:ascii="Lato" w:hAnsi="Lato"/>
          <w:sz w:val="20"/>
          <w:szCs w:val="20"/>
        </w:rPr>
        <w:t>oju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polityki (oraz ich przegląd</w:t>
      </w:r>
      <w:r w:rsidRPr="006E35B8">
        <w:rPr>
          <w:rStyle w:val="Teksttreci"/>
          <w:rFonts w:ascii="Lato" w:hAnsi="Lato"/>
          <w:sz w:val="20"/>
          <w:szCs w:val="20"/>
        </w:rPr>
        <w:t>zie</w:t>
      </w:r>
      <w:r w:rsidR="00E21DA9" w:rsidRPr="006E35B8">
        <w:rPr>
          <w:rStyle w:val="Teksttreci"/>
          <w:rFonts w:ascii="Lato" w:hAnsi="Lato"/>
          <w:sz w:val="20"/>
          <w:szCs w:val="20"/>
        </w:rPr>
        <w:t>, ocen</w:t>
      </w:r>
      <w:r w:rsidRPr="006E35B8">
        <w:rPr>
          <w:rStyle w:val="Teksttreci"/>
          <w:rFonts w:ascii="Lato" w:hAnsi="Lato"/>
          <w:sz w:val="20"/>
          <w:szCs w:val="20"/>
        </w:rPr>
        <w:t>ie</w:t>
      </w:r>
      <w:r w:rsidR="00E21DA9" w:rsidRPr="006E35B8">
        <w:rPr>
          <w:rStyle w:val="Teksttreci"/>
          <w:rFonts w:ascii="Lato" w:hAnsi="Lato"/>
          <w:sz w:val="20"/>
          <w:szCs w:val="20"/>
        </w:rPr>
        <w:t>, reform</w:t>
      </w:r>
      <w:r w:rsidRPr="006E35B8">
        <w:rPr>
          <w:rStyle w:val="Teksttreci"/>
          <w:rFonts w:ascii="Lato" w:hAnsi="Lato"/>
          <w:sz w:val="20"/>
          <w:szCs w:val="20"/>
        </w:rPr>
        <w:t>ie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, itd.), które również będą </w:t>
      </w:r>
      <w:r w:rsidRPr="006E35B8">
        <w:rPr>
          <w:rStyle w:val="Teksttreci"/>
          <w:rFonts w:ascii="Lato" w:hAnsi="Lato"/>
          <w:sz w:val="20"/>
          <w:szCs w:val="20"/>
        </w:rPr>
        <w:t>zgłaszane corocznie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6E35B8">
        <w:rPr>
          <w:rStyle w:val="Teksttreci"/>
          <w:rFonts w:ascii="Lato" w:hAnsi="Lato"/>
          <w:sz w:val="20"/>
          <w:szCs w:val="20"/>
        </w:rPr>
        <w:t>będą opracowywane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427FB6" w:rsidRPr="006E35B8">
        <w:rPr>
          <w:rStyle w:val="Teksttreci"/>
          <w:rFonts w:ascii="Lato" w:hAnsi="Lato"/>
          <w:sz w:val="20"/>
          <w:szCs w:val="20"/>
        </w:rPr>
        <w:t xml:space="preserve">poziomie </w:t>
      </w:r>
      <w:r w:rsidR="00E21DA9" w:rsidRPr="006E35B8">
        <w:rPr>
          <w:rStyle w:val="Teksttreci"/>
          <w:rFonts w:ascii="Lato" w:hAnsi="Lato"/>
          <w:sz w:val="20"/>
          <w:szCs w:val="20"/>
        </w:rPr>
        <w:t>ogólnoeuropejskim;</w:t>
      </w:r>
    </w:p>
    <w:p w14:paraId="31A2E4BF" w14:textId="3D4DD13A" w:rsidR="00231AAD" w:rsidRPr="006E35B8" w:rsidRDefault="002101F1">
      <w:pPr>
        <w:pStyle w:val="Teksttreci0"/>
        <w:numPr>
          <w:ilvl w:val="0"/>
          <w:numId w:val="5"/>
        </w:numPr>
        <w:tabs>
          <w:tab w:val="left" w:pos="283"/>
        </w:tabs>
        <w:spacing w:after="140" w:line="240" w:lineRule="auto"/>
        <w:ind w:left="300" w:hanging="300"/>
        <w:jc w:val="both"/>
        <w:rPr>
          <w:rFonts w:ascii="Lato" w:hAnsi="Lato"/>
          <w:sz w:val="20"/>
          <w:szCs w:val="20"/>
        </w:rPr>
      </w:pPr>
      <w:proofErr w:type="gramStart"/>
      <w:r w:rsidRPr="006E35B8">
        <w:rPr>
          <w:rStyle w:val="Teksttreci"/>
          <w:rFonts w:ascii="Lato" w:hAnsi="Lato"/>
          <w:sz w:val="20"/>
          <w:szCs w:val="20"/>
        </w:rPr>
        <w:t>skoncentrowanie</w:t>
      </w:r>
      <w:proofErr w:type="gramEnd"/>
      <w:r w:rsidRPr="006E35B8">
        <w:rPr>
          <w:rStyle w:val="Teksttreci"/>
          <w:rFonts w:ascii="Lato" w:hAnsi="Lato"/>
          <w:sz w:val="20"/>
          <w:szCs w:val="20"/>
        </w:rPr>
        <w:t xml:space="preserve"> się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6E35B8">
        <w:rPr>
          <w:rStyle w:val="Teksttreci"/>
          <w:rFonts w:ascii="Lato" w:hAnsi="Lato"/>
          <w:sz w:val="20"/>
          <w:szCs w:val="20"/>
        </w:rPr>
        <w:t>krajow</w:t>
      </w:r>
      <w:r w:rsidRPr="006E35B8">
        <w:rPr>
          <w:rStyle w:val="Teksttreci"/>
          <w:rFonts w:ascii="Lato" w:hAnsi="Lato"/>
          <w:sz w:val="20"/>
          <w:szCs w:val="20"/>
        </w:rPr>
        <w:t>ych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mechanizm</w:t>
      </w:r>
      <w:r w:rsidRPr="006E35B8">
        <w:rPr>
          <w:rStyle w:val="Teksttreci"/>
          <w:rFonts w:ascii="Lato" w:hAnsi="Lato"/>
          <w:sz w:val="20"/>
          <w:szCs w:val="20"/>
        </w:rPr>
        <w:t>ach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finansowania, dan</w:t>
      </w:r>
      <w:r w:rsidRPr="006E35B8">
        <w:rPr>
          <w:rStyle w:val="Teksttreci"/>
          <w:rFonts w:ascii="Lato" w:hAnsi="Lato"/>
          <w:sz w:val="20"/>
          <w:szCs w:val="20"/>
        </w:rPr>
        <w:t>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6E35B8">
        <w:rPr>
          <w:rStyle w:val="Teksttreci"/>
          <w:rFonts w:ascii="Lato" w:hAnsi="Lato"/>
          <w:sz w:val="20"/>
          <w:szCs w:val="20"/>
        </w:rPr>
        <w:t>zmianach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6E35B8">
        <w:rPr>
          <w:rStyle w:val="Teksttreci"/>
          <w:rFonts w:ascii="Lato" w:hAnsi="Lato"/>
          <w:sz w:val="20"/>
          <w:szCs w:val="20"/>
        </w:rPr>
        <w:t>poziom</w:t>
      </w:r>
      <w:r w:rsidRPr="006E35B8">
        <w:rPr>
          <w:rStyle w:val="Teksttreci"/>
          <w:rFonts w:ascii="Lato" w:hAnsi="Lato"/>
          <w:sz w:val="20"/>
          <w:szCs w:val="20"/>
        </w:rPr>
        <w:t>ie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finansowania,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E21DA9" w:rsidRPr="006E35B8">
        <w:rPr>
          <w:rStyle w:val="Teksttreci"/>
          <w:rFonts w:ascii="Lato" w:hAnsi="Lato"/>
          <w:sz w:val="20"/>
          <w:szCs w:val="20"/>
        </w:rPr>
        <w:t>Oficjalnej Pomocy Rozwojowej (ODA) oraz innych źródeł, udostępnian</w:t>
      </w:r>
      <w:r w:rsidRPr="006E35B8">
        <w:rPr>
          <w:rStyle w:val="Teksttreci"/>
          <w:rFonts w:ascii="Lato" w:hAnsi="Lato"/>
          <w:sz w:val="20"/>
          <w:szCs w:val="20"/>
        </w:rPr>
        <w:t>ych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6E35B8">
        <w:rPr>
          <w:rStyle w:val="Teksttreci"/>
          <w:rFonts w:ascii="Lato" w:hAnsi="Lato"/>
          <w:sz w:val="20"/>
          <w:szCs w:val="20"/>
        </w:rPr>
        <w:t>szczeblu europejskim raz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E21DA9" w:rsidRPr="006E35B8">
        <w:rPr>
          <w:rStyle w:val="Teksttreci"/>
          <w:rFonts w:ascii="Lato" w:hAnsi="Lato"/>
          <w:sz w:val="20"/>
          <w:szCs w:val="20"/>
        </w:rPr>
        <w:t>roku;</w:t>
      </w:r>
    </w:p>
    <w:p w14:paraId="512E34F3" w14:textId="268392BC" w:rsidR="00231AAD" w:rsidRPr="006E35B8" w:rsidRDefault="002101F1">
      <w:pPr>
        <w:pStyle w:val="Teksttreci0"/>
        <w:numPr>
          <w:ilvl w:val="0"/>
          <w:numId w:val="5"/>
        </w:numPr>
        <w:tabs>
          <w:tab w:val="left" w:pos="283"/>
        </w:tabs>
        <w:spacing w:after="140" w:line="240" w:lineRule="auto"/>
        <w:ind w:left="300" w:hanging="300"/>
        <w:jc w:val="both"/>
        <w:rPr>
          <w:rFonts w:ascii="Lato" w:hAnsi="Lato"/>
          <w:sz w:val="20"/>
          <w:szCs w:val="20"/>
        </w:rPr>
      </w:pPr>
      <w:proofErr w:type="gramStart"/>
      <w:r w:rsidRPr="006E35B8">
        <w:rPr>
          <w:rStyle w:val="Teksttreci"/>
          <w:rFonts w:ascii="Lato" w:hAnsi="Lato"/>
          <w:sz w:val="20"/>
          <w:szCs w:val="20"/>
        </w:rPr>
        <w:t>skoncentrowanie</w:t>
      </w:r>
      <w:proofErr w:type="gramEnd"/>
      <w:r w:rsidRPr="006E35B8">
        <w:rPr>
          <w:rStyle w:val="Teksttreci"/>
          <w:rFonts w:ascii="Lato" w:hAnsi="Lato"/>
          <w:sz w:val="20"/>
          <w:szCs w:val="20"/>
        </w:rPr>
        <w:t xml:space="preserve"> się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 xml:space="preserve">rozwoju 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współpracy </w:t>
      </w:r>
      <w:r w:rsidRPr="006E35B8">
        <w:rPr>
          <w:rStyle w:val="Teksttreci"/>
          <w:rFonts w:ascii="Lato" w:hAnsi="Lato"/>
          <w:sz w:val="20"/>
          <w:szCs w:val="20"/>
        </w:rPr>
        <w:t>międzyresortowej</w:t>
      </w:r>
      <w:r w:rsidR="00E21DA9" w:rsidRPr="006E35B8">
        <w:rPr>
          <w:rStyle w:val="Teksttreci"/>
          <w:rFonts w:ascii="Lato" w:hAnsi="Lato"/>
          <w:sz w:val="20"/>
          <w:szCs w:val="20"/>
        </w:rPr>
        <w:t>, wspierani</w:t>
      </w:r>
      <w:r w:rsidRPr="006E35B8">
        <w:rPr>
          <w:rStyle w:val="Teksttreci"/>
          <w:rFonts w:ascii="Lato" w:hAnsi="Lato"/>
          <w:sz w:val="20"/>
          <w:szCs w:val="20"/>
        </w:rPr>
        <w:t>u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zaangażowania interesariuszy, dialog</w:t>
      </w:r>
      <w:r w:rsidRPr="006E35B8">
        <w:rPr>
          <w:rStyle w:val="Teksttreci"/>
          <w:rFonts w:ascii="Lato" w:hAnsi="Lato"/>
          <w:sz w:val="20"/>
          <w:szCs w:val="20"/>
        </w:rPr>
        <w:t>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E21DA9" w:rsidRPr="006E35B8">
        <w:rPr>
          <w:rStyle w:val="Teksttreci"/>
          <w:rFonts w:ascii="Lato" w:hAnsi="Lato"/>
          <w:sz w:val="20"/>
          <w:szCs w:val="20"/>
        </w:rPr>
        <w:t>rozwijani</w:t>
      </w:r>
      <w:r w:rsidR="00896A83" w:rsidRPr="006E35B8">
        <w:rPr>
          <w:rStyle w:val="Teksttreci"/>
          <w:rFonts w:ascii="Lato" w:hAnsi="Lato"/>
          <w:sz w:val="20"/>
          <w:szCs w:val="20"/>
        </w:rPr>
        <w:t>u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 </w:t>
      </w:r>
      <w:r w:rsidRPr="006E35B8">
        <w:rPr>
          <w:rStyle w:val="Teksttreci"/>
          <w:rFonts w:ascii="Lato" w:hAnsi="Lato"/>
          <w:sz w:val="20"/>
          <w:szCs w:val="20"/>
        </w:rPr>
        <w:t>sieci współpracy</w:t>
      </w:r>
      <w:r w:rsidR="00E21DA9" w:rsidRPr="006E35B8">
        <w:rPr>
          <w:rStyle w:val="Teksttreci"/>
          <w:rFonts w:ascii="Lato" w:hAnsi="Lato"/>
          <w:sz w:val="20"/>
          <w:szCs w:val="20"/>
        </w:rPr>
        <w:t>.</w:t>
      </w:r>
    </w:p>
    <w:p w14:paraId="74B225A4" w14:textId="33014BF4" w:rsidR="00231AAD" w:rsidRPr="006E35B8" w:rsidRDefault="00E21DA9">
      <w:pPr>
        <w:pStyle w:val="Teksttreci0"/>
        <w:spacing w:after="140" w:line="257" w:lineRule="auto"/>
        <w:jc w:val="both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Wszystkie te trzy kategorie będą uwzględnione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raporcie okresowym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="0003685F" w:rsidRPr="006E35B8">
        <w:rPr>
          <w:rStyle w:val="Teksttreci"/>
          <w:rFonts w:ascii="Lato" w:hAnsi="Lato"/>
          <w:sz w:val="20"/>
          <w:szCs w:val="20"/>
        </w:rPr>
        <w:t>stanie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03685F" w:rsidRPr="006E35B8">
        <w:rPr>
          <w:rStyle w:val="Teksttreci"/>
          <w:rFonts w:ascii="Lato" w:hAnsi="Lato"/>
          <w:sz w:val="20"/>
          <w:szCs w:val="20"/>
        </w:rPr>
        <w:t>Europie (</w:t>
      </w:r>
      <w:proofErr w:type="spellStart"/>
      <w:r w:rsidRPr="006E35B8">
        <w:rPr>
          <w:rStyle w:val="Teksttreci"/>
          <w:rFonts w:ascii="Lato" w:hAnsi="Lato"/>
          <w:i/>
          <w:iCs/>
          <w:sz w:val="20"/>
          <w:szCs w:val="20"/>
        </w:rPr>
        <w:t>State</w:t>
      </w:r>
      <w:proofErr w:type="spellEnd"/>
      <w:r w:rsidRPr="006E35B8">
        <w:rPr>
          <w:rStyle w:val="Teksttreci"/>
          <w:rFonts w:ascii="Lato" w:hAnsi="Lato"/>
          <w:i/>
          <w:iCs/>
          <w:sz w:val="20"/>
          <w:szCs w:val="20"/>
        </w:rPr>
        <w:t xml:space="preserve"> of Global </w:t>
      </w:r>
      <w:proofErr w:type="spellStart"/>
      <w:r w:rsidRPr="006E35B8">
        <w:rPr>
          <w:rStyle w:val="Teksttreci"/>
          <w:rFonts w:ascii="Lato" w:hAnsi="Lato"/>
          <w:i/>
          <w:iCs/>
          <w:sz w:val="20"/>
          <w:szCs w:val="20"/>
        </w:rPr>
        <w:t>Education</w:t>
      </w:r>
      <w:proofErr w:type="spellEnd"/>
      <w:r w:rsidRPr="006E35B8">
        <w:rPr>
          <w:rStyle w:val="Teksttreci"/>
          <w:rFonts w:ascii="Lato" w:hAnsi="Lato"/>
          <w:i/>
          <w:iCs/>
          <w:sz w:val="20"/>
          <w:szCs w:val="20"/>
        </w:rPr>
        <w:t xml:space="preserve"> in Europe</w:t>
      </w:r>
      <w:r w:rsidR="0003685F" w:rsidRPr="006E35B8">
        <w:rPr>
          <w:rStyle w:val="Teksttreci"/>
          <w:rFonts w:ascii="Lato" w:hAnsi="Lato"/>
          <w:i/>
          <w:iCs/>
          <w:sz w:val="20"/>
          <w:szCs w:val="20"/>
        </w:rPr>
        <w:t>)</w:t>
      </w:r>
      <w:r w:rsidRPr="006E35B8">
        <w:rPr>
          <w:rStyle w:val="Teksttreci"/>
          <w:rFonts w:ascii="Lato" w:hAnsi="Lato"/>
          <w:sz w:val="20"/>
          <w:szCs w:val="20"/>
        </w:rPr>
        <w:t>. Dialog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 xml:space="preserve">innymi </w:t>
      </w:r>
      <w:r w:rsidR="0003685F" w:rsidRPr="006E35B8">
        <w:rPr>
          <w:rStyle w:val="Teksttreci"/>
          <w:rFonts w:ascii="Lato" w:hAnsi="Lato"/>
          <w:sz w:val="20"/>
          <w:szCs w:val="20"/>
        </w:rPr>
        <w:t>zainteresowanymi stronami</w:t>
      </w:r>
      <w:r w:rsidRPr="006E35B8">
        <w:rPr>
          <w:rStyle w:val="Teksttreci"/>
          <w:rFonts w:ascii="Lato" w:hAnsi="Lato"/>
          <w:sz w:val="20"/>
          <w:szCs w:val="20"/>
        </w:rPr>
        <w:t>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tym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>szczeblu lokalnym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6E35B8">
        <w:rPr>
          <w:rStyle w:val="Teksttreci"/>
          <w:rFonts w:ascii="Lato" w:hAnsi="Lato"/>
          <w:sz w:val="20"/>
          <w:szCs w:val="20"/>
        </w:rPr>
        <w:t>regionalnym oraz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="0003685F" w:rsidRPr="006E35B8">
        <w:rPr>
          <w:rStyle w:val="Teksttreci"/>
          <w:rFonts w:ascii="Lato" w:hAnsi="Lato"/>
          <w:sz w:val="20"/>
          <w:szCs w:val="20"/>
        </w:rPr>
        <w:t>odpowiednikami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 xml:space="preserve">innych regionów może </w:t>
      </w:r>
      <w:r w:rsidR="0003685F" w:rsidRPr="006E35B8">
        <w:rPr>
          <w:rStyle w:val="Teksttreci"/>
          <w:rFonts w:ascii="Lato" w:hAnsi="Lato"/>
          <w:sz w:val="20"/>
          <w:szCs w:val="20"/>
        </w:rPr>
        <w:t>stanowić podłoże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03685F" w:rsidRPr="006E35B8">
        <w:rPr>
          <w:rStyle w:val="Teksttreci"/>
          <w:rFonts w:ascii="Lato" w:hAnsi="Lato"/>
          <w:sz w:val="20"/>
          <w:szCs w:val="20"/>
        </w:rPr>
        <w:t>krytycznego dialogu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03685F" w:rsidRPr="006E35B8">
        <w:rPr>
          <w:rStyle w:val="Teksttreci"/>
          <w:rFonts w:ascii="Lato" w:hAnsi="Lato"/>
          <w:sz w:val="20"/>
          <w:szCs w:val="20"/>
        </w:rPr>
        <w:t xml:space="preserve">wzmacniania postępu. </w:t>
      </w:r>
    </w:p>
    <w:p w14:paraId="715AFCD6" w14:textId="452C3CA2" w:rsidR="00231AAD" w:rsidRPr="006E35B8" w:rsidRDefault="00E21DA9">
      <w:pPr>
        <w:pStyle w:val="Teksttreci0"/>
        <w:spacing w:after="80" w:line="257" w:lineRule="auto"/>
        <w:jc w:val="both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Stopniowa realizacja aspiracji nowej Deklaracji będzie miała również bezpośrednie przełożenie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>proces partnerskich przeglądów edukacji globalnej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Europie, dokonywanych przy wsparciu GENE,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proofErr w:type="gramStart"/>
      <w:r w:rsidRPr="006E35B8">
        <w:rPr>
          <w:rStyle w:val="Teksttreci"/>
          <w:rFonts w:ascii="Lato" w:hAnsi="Lato"/>
          <w:sz w:val="20"/>
          <w:szCs w:val="20"/>
        </w:rPr>
        <w:t>ramach którego</w:t>
      </w:r>
      <w:proofErr w:type="gramEnd"/>
      <w:r w:rsidRPr="006E35B8">
        <w:rPr>
          <w:rStyle w:val="Teksttreci"/>
          <w:rFonts w:ascii="Lato" w:hAnsi="Lato"/>
          <w:sz w:val="20"/>
          <w:szCs w:val="20"/>
        </w:rPr>
        <w:t xml:space="preserve"> </w:t>
      </w:r>
      <w:r w:rsidR="006838A0" w:rsidRPr="006E35B8">
        <w:rPr>
          <w:rStyle w:val="Teksttreci"/>
          <w:rFonts w:ascii="Lato" w:hAnsi="Lato"/>
          <w:sz w:val="20"/>
          <w:szCs w:val="20"/>
        </w:rPr>
        <w:t xml:space="preserve">państwa </w:t>
      </w:r>
      <w:r w:rsidRPr="006E35B8">
        <w:rPr>
          <w:rStyle w:val="Teksttreci"/>
          <w:rFonts w:ascii="Lato" w:hAnsi="Lato"/>
          <w:sz w:val="20"/>
          <w:szCs w:val="20"/>
        </w:rPr>
        <w:t>wykorzystają Deklarację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6E35B8">
        <w:rPr>
          <w:rStyle w:val="Teksttreci"/>
          <w:rFonts w:ascii="Lato" w:hAnsi="Lato"/>
          <w:sz w:val="20"/>
          <w:szCs w:val="20"/>
        </w:rPr>
        <w:t>opracowania krajowych kryteriów oceny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6838A0" w:rsidRPr="006E35B8">
        <w:rPr>
          <w:rStyle w:val="Teksttreci"/>
          <w:rFonts w:ascii="Lato" w:hAnsi="Lato"/>
          <w:sz w:val="20"/>
          <w:szCs w:val="20"/>
        </w:rPr>
        <w:t>raportach krajowych</w:t>
      </w:r>
      <w:r w:rsidRPr="006E35B8">
        <w:rPr>
          <w:rStyle w:val="Teksttreci"/>
          <w:rFonts w:ascii="Lato" w:hAnsi="Lato"/>
          <w:sz w:val="20"/>
          <w:szCs w:val="20"/>
        </w:rPr>
        <w:t>. Tam gdzie</w:t>
      </w:r>
      <w:r w:rsidR="00BE2383" w:rsidRPr="006E35B8">
        <w:rPr>
          <w:rStyle w:val="Teksttreci"/>
          <w:rFonts w:ascii="Lato" w:hAnsi="Lato"/>
          <w:sz w:val="20"/>
          <w:szCs w:val="20"/>
        </w:rPr>
        <w:t xml:space="preserve"> będzie to właściwe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BE2383" w:rsidRPr="006E35B8">
        <w:rPr>
          <w:rStyle w:val="Teksttreci"/>
          <w:rFonts w:ascii="Lato" w:hAnsi="Lato"/>
          <w:sz w:val="20"/>
          <w:szCs w:val="20"/>
        </w:rPr>
        <w:t xml:space="preserve">stosowne, </w:t>
      </w:r>
      <w:r w:rsidRPr="006E35B8">
        <w:rPr>
          <w:rStyle w:val="Teksttreci"/>
          <w:rFonts w:ascii="Lato" w:hAnsi="Lato"/>
          <w:sz w:val="20"/>
          <w:szCs w:val="20"/>
        </w:rPr>
        <w:t>krajowe raporty powinny również zostać uwzględnione we wzajemnych ocenach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ramach Komitetu Pomocy Rozwojowej OECD (</w:t>
      </w:r>
      <w:r w:rsidRPr="006E35B8">
        <w:rPr>
          <w:rStyle w:val="Teksttreci"/>
          <w:rFonts w:ascii="Lato" w:hAnsi="Lato"/>
          <w:i/>
          <w:iCs/>
          <w:sz w:val="20"/>
          <w:szCs w:val="20"/>
        </w:rPr>
        <w:t xml:space="preserve">OECD DAC Peer </w:t>
      </w:r>
      <w:proofErr w:type="spellStart"/>
      <w:r w:rsidRPr="006E35B8">
        <w:rPr>
          <w:rStyle w:val="Teksttreci"/>
          <w:rFonts w:ascii="Lato" w:hAnsi="Lato"/>
          <w:i/>
          <w:iCs/>
          <w:sz w:val="20"/>
          <w:szCs w:val="20"/>
        </w:rPr>
        <w:t>Reviews</w:t>
      </w:r>
      <w:proofErr w:type="spellEnd"/>
      <w:r w:rsidRPr="006E35B8">
        <w:rPr>
          <w:rStyle w:val="Teksttreci"/>
          <w:rFonts w:ascii="Lato" w:hAnsi="Lato"/>
          <w:sz w:val="20"/>
          <w:szCs w:val="20"/>
        </w:rPr>
        <w:t>).</w:t>
      </w:r>
      <w:r w:rsidRPr="006E35B8">
        <w:rPr>
          <w:rStyle w:val="Teksttreci"/>
          <w:rFonts w:ascii="Lato" w:hAnsi="Lato"/>
          <w:sz w:val="20"/>
          <w:szCs w:val="20"/>
          <w:vertAlign w:val="superscript"/>
        </w:rPr>
        <w:footnoteReference w:id="4"/>
      </w:r>
    </w:p>
    <w:p w14:paraId="4AA28C1C" w14:textId="4B4A3B7F" w:rsidR="00231AAD" w:rsidRPr="006E35B8" w:rsidRDefault="00860EA7">
      <w:pPr>
        <w:pStyle w:val="Teksttreci0"/>
        <w:spacing w:after="80" w:line="254" w:lineRule="auto"/>
        <w:jc w:val="both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D</w:t>
      </w:r>
      <w:r w:rsidR="00E21DA9" w:rsidRPr="006E35B8">
        <w:rPr>
          <w:rStyle w:val="Teksttreci"/>
          <w:rFonts w:ascii="Lato" w:hAnsi="Lato"/>
          <w:sz w:val="20"/>
          <w:szCs w:val="20"/>
        </w:rPr>
        <w:t>o informowania</w:t>
      </w:r>
      <w:r w:rsidR="00726746">
        <w:rPr>
          <w:rStyle w:val="Teksttreci"/>
          <w:rFonts w:ascii="Lato" w:hAnsi="Lato"/>
          <w:sz w:val="20"/>
          <w:szCs w:val="20"/>
        </w:rPr>
        <w:t xml:space="preserve"> o </w:t>
      </w:r>
      <w:r w:rsidR="00E21DA9" w:rsidRPr="006E35B8">
        <w:rPr>
          <w:rStyle w:val="Teksttreci"/>
          <w:rFonts w:ascii="Lato" w:hAnsi="Lato"/>
          <w:sz w:val="20"/>
          <w:szCs w:val="20"/>
        </w:rPr>
        <w:t xml:space="preserve">postępach </w:t>
      </w:r>
      <w:r w:rsidRPr="006E35B8">
        <w:rPr>
          <w:rStyle w:val="Teksttreci"/>
          <w:rFonts w:ascii="Lato" w:hAnsi="Lato"/>
          <w:sz w:val="20"/>
          <w:szCs w:val="20"/>
        </w:rPr>
        <w:t xml:space="preserve">będą również służyły </w:t>
      </w:r>
      <w:r w:rsidR="00B4457C" w:rsidRPr="006E35B8">
        <w:rPr>
          <w:rStyle w:val="Teksttreci"/>
          <w:rFonts w:ascii="Lato" w:hAnsi="Lato"/>
          <w:sz w:val="20"/>
          <w:szCs w:val="20"/>
        </w:rPr>
        <w:t xml:space="preserve">europejskie </w:t>
      </w:r>
      <w:r w:rsidRPr="006E35B8">
        <w:rPr>
          <w:rStyle w:val="Teksttreci"/>
          <w:rFonts w:ascii="Lato" w:hAnsi="Lato"/>
          <w:sz w:val="20"/>
          <w:szCs w:val="20"/>
        </w:rPr>
        <w:t>konferencje.</w:t>
      </w:r>
      <w:r w:rsidR="00726746">
        <w:rPr>
          <w:rStyle w:val="Teksttreci"/>
          <w:rFonts w:ascii="Lato" w:hAnsi="Lato"/>
          <w:sz w:val="20"/>
          <w:szCs w:val="20"/>
        </w:rPr>
        <w:t xml:space="preserve"> </w:t>
      </w:r>
      <w:proofErr w:type="gramStart"/>
      <w:r w:rsidR="00726746">
        <w:rPr>
          <w:rStyle w:val="Teksttreci"/>
          <w:rFonts w:ascii="Lato" w:hAnsi="Lato"/>
          <w:sz w:val="20"/>
          <w:szCs w:val="20"/>
        </w:rPr>
        <w:t>a</w:t>
      </w:r>
      <w:proofErr w:type="gramEnd"/>
      <w:r w:rsidR="00726746">
        <w:rPr>
          <w:rStyle w:val="Teksttreci"/>
          <w:rFonts w:ascii="Lato" w:hAnsi="Lato"/>
          <w:sz w:val="20"/>
          <w:szCs w:val="20"/>
        </w:rPr>
        <w:t> w </w:t>
      </w:r>
      <w:r w:rsidRPr="006E35B8">
        <w:rPr>
          <w:rStyle w:val="Teksttreci"/>
          <w:rFonts w:ascii="Lato" w:hAnsi="Lato"/>
          <w:sz w:val="20"/>
          <w:szCs w:val="20"/>
        </w:rPr>
        <w:t>razie potrzeby również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E21DA9" w:rsidRPr="006E35B8">
        <w:rPr>
          <w:rStyle w:val="Teksttreci"/>
          <w:rFonts w:ascii="Lato" w:hAnsi="Lato"/>
          <w:sz w:val="20"/>
          <w:szCs w:val="20"/>
        </w:rPr>
        <w:t>przeglądu Deklaracji, począwszy od 2027 r. oraz co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="00E21DA9" w:rsidRPr="006E35B8">
        <w:rPr>
          <w:rStyle w:val="Teksttreci"/>
          <w:rFonts w:ascii="Lato" w:hAnsi="Lato"/>
          <w:sz w:val="20"/>
          <w:szCs w:val="20"/>
        </w:rPr>
        <w:t>zasady, raz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="00E21DA9" w:rsidRPr="006E35B8">
        <w:rPr>
          <w:rStyle w:val="Teksttreci"/>
          <w:rFonts w:ascii="Lato" w:hAnsi="Lato"/>
          <w:sz w:val="20"/>
          <w:szCs w:val="20"/>
        </w:rPr>
        <w:t>pięć lat.</w:t>
      </w:r>
    </w:p>
    <w:p w14:paraId="58E5FD70" w14:textId="061124B8" w:rsidR="00231AAD" w:rsidRPr="006E35B8" w:rsidRDefault="00E21DA9">
      <w:pPr>
        <w:pStyle w:val="Teksttreci0"/>
        <w:spacing w:after="80" w:line="257" w:lineRule="auto"/>
        <w:jc w:val="both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Procesy te, zgodnie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>dobrymi praktykami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>szczeblu krajowym, stworzą przestrzeń dla zaangażowania, refleksji, dialogu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6E35B8">
        <w:rPr>
          <w:rStyle w:val="Teksttreci"/>
          <w:rFonts w:ascii="Lato" w:hAnsi="Lato"/>
          <w:sz w:val="20"/>
          <w:szCs w:val="20"/>
        </w:rPr>
        <w:t xml:space="preserve">tworzenia scenariuszy dla polityków, decydentów, </w:t>
      </w:r>
      <w:r w:rsidR="00825661" w:rsidRPr="006E35B8">
        <w:rPr>
          <w:rStyle w:val="Teksttreci"/>
          <w:rFonts w:ascii="Lato" w:hAnsi="Lato"/>
          <w:sz w:val="20"/>
          <w:szCs w:val="20"/>
        </w:rPr>
        <w:t>zainteresowanych stron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6E35B8">
        <w:rPr>
          <w:rStyle w:val="Teksttreci"/>
          <w:rFonts w:ascii="Lato" w:hAnsi="Lato"/>
          <w:sz w:val="20"/>
          <w:szCs w:val="20"/>
        </w:rPr>
        <w:t>badaczy dla każdego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>tych procesów.</w:t>
      </w:r>
    </w:p>
    <w:p w14:paraId="0A38A7C7" w14:textId="4D4287CD" w:rsidR="006E35B8" w:rsidRDefault="00E21DA9">
      <w:pPr>
        <w:pStyle w:val="Teksttreci0"/>
        <w:spacing w:after="140" w:line="257" w:lineRule="auto"/>
        <w:jc w:val="both"/>
        <w:rPr>
          <w:rStyle w:val="Teksttreci"/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Sekretariat GENE zapewni zgodność powyższego procesu sprawozdawczego ze wznowionym procesem sprawozdawczym UNESCO związanym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>rekomendacją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>1974 r. oraz innymi stosownymi procesami międzynarodowymi (KE, OECD, EKG ONZ, RE, MAE)</w:t>
      </w:r>
      <w:r w:rsidR="00726746">
        <w:rPr>
          <w:rStyle w:val="Teksttreci"/>
          <w:rFonts w:ascii="Lato" w:hAnsi="Lato"/>
          <w:sz w:val="20"/>
          <w:szCs w:val="20"/>
        </w:rPr>
        <w:t xml:space="preserve"> a </w:t>
      </w:r>
      <w:r w:rsidRPr="006E35B8">
        <w:rPr>
          <w:rStyle w:val="Teksttreci"/>
          <w:rFonts w:ascii="Lato" w:hAnsi="Lato"/>
          <w:sz w:val="20"/>
          <w:szCs w:val="20"/>
        </w:rPr>
        <w:t>także będzie dążył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6E35B8">
        <w:rPr>
          <w:rStyle w:val="Teksttreci"/>
          <w:rFonts w:ascii="Lato" w:hAnsi="Lato"/>
          <w:sz w:val="20"/>
          <w:szCs w:val="20"/>
        </w:rPr>
        <w:t>wzmocnienia współpracy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tym względzie.</w:t>
      </w:r>
    </w:p>
    <w:p w14:paraId="5FCC7B2D" w14:textId="77777777" w:rsidR="006E35B8" w:rsidRDefault="006E35B8">
      <w:pPr>
        <w:rPr>
          <w:rStyle w:val="Teksttreci"/>
          <w:rFonts w:ascii="Lato" w:hAnsi="Lato"/>
          <w:sz w:val="20"/>
          <w:szCs w:val="20"/>
        </w:rPr>
      </w:pPr>
      <w:r>
        <w:rPr>
          <w:rStyle w:val="Teksttreci"/>
          <w:rFonts w:ascii="Lato" w:hAnsi="Lato"/>
          <w:sz w:val="20"/>
          <w:szCs w:val="20"/>
        </w:rPr>
        <w:br w:type="page"/>
      </w:r>
    </w:p>
    <w:p w14:paraId="69AF9A59" w14:textId="77777777" w:rsidR="00231AAD" w:rsidRPr="006E35B8" w:rsidRDefault="00231AAD">
      <w:pPr>
        <w:pStyle w:val="Teksttreci0"/>
        <w:spacing w:after="140" w:line="257" w:lineRule="auto"/>
        <w:jc w:val="both"/>
        <w:rPr>
          <w:rFonts w:ascii="Lato" w:hAnsi="Lato"/>
          <w:sz w:val="20"/>
          <w:szCs w:val="20"/>
        </w:rPr>
      </w:pPr>
    </w:p>
    <w:p w14:paraId="3A893AF6" w14:textId="77777777" w:rsidR="00231AAD" w:rsidRPr="008A5C93" w:rsidRDefault="00E21DA9">
      <w:pPr>
        <w:pStyle w:val="Nagwek21"/>
        <w:keepNext/>
        <w:keepLines/>
        <w:spacing w:after="380"/>
        <w:rPr>
          <w:rFonts w:ascii="Lato" w:hAnsi="Lato"/>
        </w:rPr>
      </w:pPr>
      <w:bookmarkStart w:id="7" w:name="bookmark12"/>
      <w:r w:rsidRPr="008A5C93">
        <w:rPr>
          <w:rStyle w:val="Nagwek20"/>
          <w:rFonts w:ascii="Lato" w:hAnsi="Lato"/>
          <w:b/>
          <w:bCs/>
        </w:rPr>
        <w:t>Załącznik nr 3: Najważniejsze dokumenty referencyjne</w:t>
      </w:r>
      <w:bookmarkEnd w:id="7"/>
    </w:p>
    <w:p w14:paraId="3DA7B5A7" w14:textId="162E582A" w:rsidR="00231AAD" w:rsidRPr="006E35B8" w:rsidRDefault="00E21DA9" w:rsidP="005F7C0C">
      <w:pPr>
        <w:pStyle w:val="Teksttreci0"/>
        <w:spacing w:after="260"/>
        <w:jc w:val="center"/>
        <w:rPr>
          <w:rFonts w:ascii="Lato" w:hAnsi="Lato"/>
          <w:sz w:val="20"/>
          <w:szCs w:val="20"/>
        </w:rPr>
      </w:pPr>
      <w:r w:rsidRPr="006E35B8">
        <w:rPr>
          <w:rStyle w:val="Teksttreci"/>
          <w:rFonts w:ascii="Lato" w:hAnsi="Lato"/>
          <w:sz w:val="20"/>
          <w:szCs w:val="20"/>
        </w:rPr>
        <w:t>Deklaracja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="00B4457C" w:rsidRPr="006E35B8">
        <w:rPr>
          <w:rStyle w:val="Teksttreci"/>
          <w:rFonts w:ascii="Lato" w:hAnsi="Lato"/>
          <w:sz w:val="20"/>
          <w:szCs w:val="20"/>
        </w:rPr>
        <w:t xml:space="preserve">sprawie </w:t>
      </w:r>
      <w:r w:rsidR="00313A0C" w:rsidRPr="006E35B8">
        <w:rPr>
          <w:rStyle w:val="Teksttreci"/>
          <w:rFonts w:ascii="Lato" w:hAnsi="Lato"/>
          <w:sz w:val="20"/>
          <w:szCs w:val="20"/>
        </w:rPr>
        <w:t>edukacji globalnej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6E35B8">
        <w:rPr>
          <w:rStyle w:val="Teksttreci"/>
          <w:rFonts w:ascii="Lato" w:hAnsi="Lato"/>
          <w:sz w:val="20"/>
          <w:szCs w:val="20"/>
        </w:rPr>
        <w:t>2050 r. stanowi Europejskie ramy strategi</w:t>
      </w:r>
      <w:r w:rsidR="00B4457C" w:rsidRPr="006E35B8">
        <w:rPr>
          <w:rStyle w:val="Teksttreci"/>
          <w:rFonts w:ascii="Lato" w:hAnsi="Lato"/>
          <w:sz w:val="20"/>
          <w:szCs w:val="20"/>
        </w:rPr>
        <w:t>czne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 xml:space="preserve">rzecz </w:t>
      </w:r>
      <w:r w:rsidR="005A2D76" w:rsidRPr="006E35B8">
        <w:rPr>
          <w:rStyle w:val="Teksttreci"/>
          <w:rFonts w:ascii="Lato" w:hAnsi="Lato"/>
          <w:sz w:val="20"/>
          <w:szCs w:val="20"/>
        </w:rPr>
        <w:t>poprawy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="005A2D76" w:rsidRPr="006E35B8">
        <w:rPr>
          <w:rStyle w:val="Teksttreci"/>
          <w:rFonts w:ascii="Lato" w:hAnsi="Lato"/>
          <w:sz w:val="20"/>
          <w:szCs w:val="20"/>
        </w:rPr>
        <w:t>wzmocnienia</w:t>
      </w:r>
      <w:r w:rsidRPr="006E35B8">
        <w:rPr>
          <w:rStyle w:val="Teksttreci"/>
          <w:rFonts w:ascii="Lato" w:hAnsi="Lato"/>
          <w:sz w:val="20"/>
          <w:szCs w:val="20"/>
        </w:rPr>
        <w:t xml:space="preserve"> edukacji globalnej.</w:t>
      </w:r>
      <w:r w:rsidRPr="006E35B8">
        <w:rPr>
          <w:rStyle w:val="Teksttreci"/>
          <w:rFonts w:ascii="Lato" w:hAnsi="Lato"/>
          <w:sz w:val="20"/>
          <w:szCs w:val="20"/>
        </w:rPr>
        <w:br/>
        <w:t xml:space="preserve"> Opiera się ona</w:t>
      </w:r>
      <w:r w:rsidR="005F7C0C">
        <w:rPr>
          <w:rStyle w:val="Teksttreci"/>
          <w:rFonts w:ascii="Lato" w:hAnsi="Lato"/>
          <w:sz w:val="20"/>
          <w:szCs w:val="20"/>
        </w:rPr>
        <w:t xml:space="preserve"> na </w:t>
      </w:r>
      <w:r w:rsidRPr="006E35B8">
        <w:rPr>
          <w:rStyle w:val="Teksttreci"/>
          <w:rFonts w:ascii="Lato" w:hAnsi="Lato"/>
          <w:sz w:val="20"/>
          <w:szCs w:val="20"/>
        </w:rPr>
        <w:t>istniejących międzynarodowych</w:t>
      </w:r>
      <w:r w:rsidR="005F7C0C">
        <w:rPr>
          <w:rStyle w:val="Teksttreci"/>
          <w:rFonts w:ascii="Lato" w:hAnsi="Lato"/>
          <w:sz w:val="20"/>
          <w:szCs w:val="20"/>
        </w:rPr>
        <w:t xml:space="preserve"> i </w:t>
      </w:r>
      <w:r w:rsidRPr="006E35B8">
        <w:rPr>
          <w:rStyle w:val="Teksttreci"/>
          <w:rFonts w:ascii="Lato" w:hAnsi="Lato"/>
          <w:sz w:val="20"/>
          <w:szCs w:val="20"/>
        </w:rPr>
        <w:t>europejskich porozumieniach,</w:t>
      </w:r>
      <w:r w:rsidR="00726746">
        <w:rPr>
          <w:rStyle w:val="Teksttreci"/>
          <w:rFonts w:ascii="Lato" w:hAnsi="Lato"/>
          <w:sz w:val="20"/>
          <w:szCs w:val="20"/>
        </w:rPr>
        <w:t xml:space="preserve"> w </w:t>
      </w:r>
      <w:r w:rsidRPr="006E35B8">
        <w:rPr>
          <w:rStyle w:val="Teksttreci"/>
          <w:rFonts w:ascii="Lato" w:hAnsi="Lato"/>
          <w:sz w:val="20"/>
          <w:szCs w:val="20"/>
        </w:rPr>
        <w:t>tym tych wymienionych poniżej, jednocześnie dążąc</w:t>
      </w:r>
      <w:r w:rsidR="00BA6A99">
        <w:rPr>
          <w:rStyle w:val="Teksttreci"/>
          <w:rFonts w:ascii="Lato" w:hAnsi="Lato"/>
          <w:sz w:val="20"/>
          <w:szCs w:val="20"/>
        </w:rPr>
        <w:t xml:space="preserve"> do </w:t>
      </w:r>
      <w:r w:rsidRPr="006E35B8">
        <w:rPr>
          <w:rStyle w:val="Teksttreci"/>
          <w:rFonts w:ascii="Lato" w:hAnsi="Lato"/>
          <w:sz w:val="20"/>
          <w:szCs w:val="20"/>
        </w:rPr>
        <w:t>spójności</w:t>
      </w:r>
      <w:r w:rsidR="00726746">
        <w:rPr>
          <w:rStyle w:val="Teksttreci"/>
          <w:rFonts w:ascii="Lato" w:hAnsi="Lato"/>
          <w:sz w:val="20"/>
          <w:szCs w:val="20"/>
        </w:rPr>
        <w:t xml:space="preserve"> z </w:t>
      </w:r>
      <w:r w:rsidRPr="006E35B8">
        <w:rPr>
          <w:rStyle w:val="Teksttreci"/>
          <w:rFonts w:ascii="Lato" w:hAnsi="Lato"/>
          <w:sz w:val="20"/>
          <w:szCs w:val="20"/>
        </w:rPr>
        <w:t xml:space="preserve">istotnymi </w:t>
      </w:r>
      <w:r w:rsidR="005A2D76" w:rsidRPr="006E35B8">
        <w:rPr>
          <w:rStyle w:val="Teksttreci"/>
          <w:rFonts w:ascii="Lato" w:hAnsi="Lato"/>
          <w:sz w:val="20"/>
          <w:szCs w:val="20"/>
        </w:rPr>
        <w:t xml:space="preserve">mającymi miejsce </w:t>
      </w:r>
      <w:r w:rsidRPr="006E35B8">
        <w:rPr>
          <w:rStyle w:val="Teksttreci"/>
          <w:rFonts w:ascii="Lato" w:hAnsi="Lato"/>
          <w:sz w:val="20"/>
          <w:szCs w:val="20"/>
        </w:rPr>
        <w:t>procesami międzynarodowymi.</w:t>
      </w:r>
      <w:r w:rsidRPr="006E35B8">
        <w:rPr>
          <w:rStyle w:val="Teksttreci"/>
          <w:rFonts w:ascii="Lato" w:hAnsi="Lato"/>
          <w:sz w:val="20"/>
          <w:szCs w:val="20"/>
        </w:rPr>
        <w:br/>
      </w:r>
      <w:r w:rsidRPr="006E35B8">
        <w:rPr>
          <w:rStyle w:val="Teksttreci"/>
          <w:rFonts w:ascii="Lato" w:hAnsi="Lato"/>
          <w:sz w:val="20"/>
          <w:szCs w:val="20"/>
        </w:rPr>
        <w:br/>
      </w:r>
    </w:p>
    <w:p w14:paraId="65F089AE" w14:textId="28A1739E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(1974) </w:t>
      </w:r>
      <w:hyperlink r:id="rId15" w:history="1">
        <w:r w:rsidRPr="008A5C93">
          <w:rPr>
            <w:rStyle w:val="Hipercze"/>
            <w:rFonts w:ascii="Lato" w:hAnsi="Lato"/>
          </w:rPr>
          <w:t>Rekomendacja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wychowania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międzynarodowego zrozumienia, współpracy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pokoju oraz wychowania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praw człowieka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podstawowych wolności</w:t>
        </w:r>
      </w:hyperlink>
    </w:p>
    <w:p w14:paraId="57DEB306" w14:textId="4D3276BF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(1992) </w:t>
      </w:r>
      <w:hyperlink r:id="rId16" w:history="1">
        <w:r w:rsidRPr="008A5C93">
          <w:rPr>
            <w:rStyle w:val="Hipercze"/>
            <w:rFonts w:ascii="Lato" w:hAnsi="Lato"/>
          </w:rPr>
          <w:t>Raport Konferencji Narodów Zjednoczonych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środowiska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rozwoju</w:t>
        </w:r>
      </w:hyperlink>
    </w:p>
    <w:p w14:paraId="1586CCB7" w14:textId="6A596CC1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Europejska Komisja Gospodarcza (EKG ONZ) (1998) </w:t>
      </w:r>
      <w:hyperlink r:id="rId17" w:history="1">
        <w:r w:rsidRPr="008A5C93">
          <w:rPr>
            <w:rStyle w:val="Hipercze"/>
            <w:rFonts w:ascii="Lato" w:hAnsi="Lato"/>
          </w:rPr>
          <w:t>Konwencja</w:t>
        </w:r>
        <w:r w:rsidR="00726746">
          <w:rPr>
            <w:rStyle w:val="Hipercze"/>
            <w:rFonts w:ascii="Lato" w:hAnsi="Lato"/>
          </w:rPr>
          <w:t xml:space="preserve"> z </w:t>
        </w:r>
        <w:proofErr w:type="spellStart"/>
        <w:r w:rsidRPr="008A5C93">
          <w:rPr>
            <w:rStyle w:val="Hipercze"/>
            <w:rFonts w:ascii="Lato" w:hAnsi="Lato"/>
          </w:rPr>
          <w:t>Aarhus</w:t>
        </w:r>
        <w:proofErr w:type="spellEnd"/>
        <w:r w:rsidR="00726746">
          <w:rPr>
            <w:rStyle w:val="Hipercze"/>
            <w:rFonts w:ascii="Lato" w:hAnsi="Lato"/>
          </w:rPr>
          <w:t xml:space="preserve"> o </w:t>
        </w:r>
        <w:r w:rsidRPr="008A5C93">
          <w:rPr>
            <w:rStyle w:val="Hipercze"/>
            <w:rFonts w:ascii="Lato" w:hAnsi="Lato"/>
          </w:rPr>
          <w:t>dostępie</w:t>
        </w:r>
        <w:r w:rsidR="00BA6A99">
          <w:rPr>
            <w:rStyle w:val="Hipercze"/>
            <w:rFonts w:ascii="Lato" w:hAnsi="Lato"/>
          </w:rPr>
          <w:t xml:space="preserve"> do </w:t>
        </w:r>
        <w:r w:rsidRPr="008A5C93">
          <w:rPr>
            <w:rStyle w:val="Hipercze"/>
            <w:rFonts w:ascii="Lato" w:hAnsi="Lato"/>
          </w:rPr>
          <w:t>informacji, udziale społeczeństwa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podejmowaniu decyzji oraz dostępie</w:t>
        </w:r>
        <w:r w:rsidR="00BA6A99">
          <w:rPr>
            <w:rStyle w:val="Hipercze"/>
            <w:rFonts w:ascii="Lato" w:hAnsi="Lato"/>
          </w:rPr>
          <w:t xml:space="preserve"> do </w:t>
        </w:r>
        <w:r w:rsidRPr="008A5C93">
          <w:rPr>
            <w:rStyle w:val="Hipercze"/>
            <w:rFonts w:ascii="Lato" w:hAnsi="Lato"/>
          </w:rPr>
          <w:t>sprawiedliwości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sprawach dotyczących środowiska</w:t>
        </w:r>
      </w:hyperlink>
    </w:p>
    <w:p w14:paraId="61A587AD" w14:textId="0B51814B" w:rsidR="002213F3" w:rsidRPr="008A5C93" w:rsidRDefault="002213F3">
      <w:pPr>
        <w:pStyle w:val="Teksttreci20"/>
        <w:spacing w:after="220"/>
        <w:rPr>
          <w:rStyle w:val="Teksttreci2"/>
          <w:rFonts w:ascii="Lato" w:hAnsi="Lato"/>
          <w:color w:val="000000"/>
        </w:rPr>
      </w:pPr>
      <w:r w:rsidRPr="008A5C93">
        <w:rPr>
          <w:rStyle w:val="Teksttreci2"/>
          <w:rFonts w:ascii="Lato" w:hAnsi="Lato"/>
          <w:color w:val="000000"/>
        </w:rPr>
        <w:t xml:space="preserve">Rada Unii Europejskiej (2001) </w:t>
      </w:r>
      <w:hyperlink r:id="rId18" w:history="1">
        <w:r w:rsidRPr="008A5C93">
          <w:rPr>
            <w:rStyle w:val="Hipercze"/>
            <w:rFonts w:ascii="Lato" w:hAnsi="Lato"/>
          </w:rPr>
          <w:t>Edukacja rozwojowa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podnoszenie świadomości europejskiej opinii publicznej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zakresie współpracy rozwojowej</w:t>
        </w:r>
      </w:hyperlink>
    </w:p>
    <w:p w14:paraId="6F6852A8" w14:textId="21F0B4AB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Rada Europy/GENE (2002) </w:t>
      </w:r>
      <w:hyperlink r:id="rId19" w:history="1">
        <w:r w:rsidRPr="008A5C93">
          <w:rPr>
            <w:rStyle w:val="Hipercze"/>
            <w:rFonts w:ascii="Lato" w:hAnsi="Lato"/>
          </w:rPr>
          <w:t>Deklaracja</w:t>
        </w:r>
        <w:r w:rsidR="00726746">
          <w:rPr>
            <w:rStyle w:val="Hipercze"/>
            <w:rFonts w:ascii="Lato" w:hAnsi="Lato"/>
          </w:rPr>
          <w:t xml:space="preserve"> z </w:t>
        </w:r>
        <w:proofErr w:type="spellStart"/>
        <w:r w:rsidRPr="008A5C93">
          <w:rPr>
            <w:rStyle w:val="Hipercze"/>
            <w:rFonts w:ascii="Lato" w:hAnsi="Lato"/>
          </w:rPr>
          <w:t>Maastricht</w:t>
        </w:r>
        <w:proofErr w:type="spellEnd"/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 globalnej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Europie</w:t>
        </w:r>
        <w:r w:rsidR="00BA6A99">
          <w:rPr>
            <w:rStyle w:val="Hipercze"/>
            <w:rFonts w:ascii="Lato" w:hAnsi="Lato"/>
          </w:rPr>
          <w:t xml:space="preserve"> do </w:t>
        </w:r>
        <w:r w:rsidRPr="008A5C93">
          <w:rPr>
            <w:rStyle w:val="Hipercze"/>
            <w:rFonts w:ascii="Lato" w:hAnsi="Lato"/>
          </w:rPr>
          <w:t>2015 r.</w:t>
        </w:r>
      </w:hyperlink>
    </w:p>
    <w:p w14:paraId="1037F07E" w14:textId="65A9B082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(2002) </w:t>
      </w:r>
      <w:hyperlink r:id="rId20" w:history="1">
        <w:r w:rsidRPr="008A5C93">
          <w:rPr>
            <w:rStyle w:val="Hipercze"/>
            <w:rFonts w:ascii="Lato" w:hAnsi="Lato"/>
          </w:rPr>
          <w:t>Światowy Szczyt Zrównoważonego Rozwoju</w:t>
        </w:r>
      </w:hyperlink>
    </w:p>
    <w:p w14:paraId="4D11D62F" w14:textId="4BBEC5FD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(2004) </w:t>
      </w:r>
      <w:hyperlink r:id="rId21" w:history="1">
        <w:r w:rsidRPr="008A5C93">
          <w:rPr>
            <w:rStyle w:val="Hipercze"/>
            <w:rFonts w:ascii="Lato" w:hAnsi="Lato"/>
          </w:rPr>
          <w:t>Światowy Program Edukacji</w:t>
        </w:r>
        <w:r w:rsidR="00726746">
          <w:rPr>
            <w:rStyle w:val="Hipercze"/>
            <w:rFonts w:ascii="Lato" w:hAnsi="Lato"/>
          </w:rPr>
          <w:t xml:space="preserve"> o </w:t>
        </w:r>
        <w:r w:rsidRPr="008A5C93">
          <w:rPr>
            <w:rStyle w:val="Hipercze"/>
            <w:rFonts w:ascii="Lato" w:hAnsi="Lato"/>
          </w:rPr>
          <w:t>Prawach człowieka</w:t>
        </w:r>
      </w:hyperlink>
    </w:p>
    <w:p w14:paraId="40529CB2" w14:textId="20F46EA2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Europejska Komisja Gospodarcza (EKG ONZ) (2005) </w:t>
      </w:r>
      <w:hyperlink r:id="rId22" w:history="1">
        <w:r w:rsidRPr="008A5C93">
          <w:rPr>
            <w:rStyle w:val="Hipercze"/>
            <w:rFonts w:ascii="Lato" w:hAnsi="Lato"/>
          </w:rPr>
          <w:t>Regionalna strategia dotycząca edukacji dla zrównoważonego rozwoju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regionie EKG ONZ</w:t>
        </w:r>
      </w:hyperlink>
    </w:p>
    <w:p w14:paraId="4F804CCE" w14:textId="26E2CD1E" w:rsidR="00001DF1" w:rsidRPr="008A5C93" w:rsidRDefault="00001DF1">
      <w:pPr>
        <w:pStyle w:val="Teksttreci20"/>
        <w:spacing w:after="220"/>
        <w:rPr>
          <w:rStyle w:val="Teksttreci2"/>
          <w:rFonts w:ascii="Lato" w:hAnsi="Lato"/>
          <w:color w:val="000000"/>
        </w:rPr>
      </w:pPr>
      <w:r w:rsidRPr="00726746">
        <w:rPr>
          <w:rStyle w:val="Teksttreci2"/>
          <w:rFonts w:ascii="Lato" w:hAnsi="Lato"/>
          <w:color w:val="000000"/>
        </w:rPr>
        <w:t xml:space="preserve">Belgijska Dyrekcja Generalna ds. </w:t>
      </w:r>
      <w:r w:rsidRPr="008A5C93">
        <w:rPr>
          <w:rStyle w:val="Teksttreci2"/>
          <w:rFonts w:ascii="Lato" w:hAnsi="Lato"/>
          <w:color w:val="000000"/>
        </w:rPr>
        <w:t>Współpracy Rozwojowej</w:t>
      </w:r>
      <w:r w:rsidR="005F7C0C">
        <w:rPr>
          <w:rStyle w:val="Teksttreci2"/>
          <w:rFonts w:ascii="Lato" w:hAnsi="Lato"/>
          <w:color w:val="000000"/>
        </w:rPr>
        <w:t xml:space="preserve"> i </w:t>
      </w:r>
      <w:r w:rsidRPr="008A5C93">
        <w:rPr>
          <w:rStyle w:val="Teksttreci2"/>
          <w:rFonts w:ascii="Lato" w:hAnsi="Lato"/>
          <w:color w:val="000000"/>
        </w:rPr>
        <w:t xml:space="preserve">Komisja Europejska (2005) </w:t>
      </w:r>
      <w:hyperlink r:id="rId23" w:history="1">
        <w:r w:rsidRPr="008A5C93">
          <w:rPr>
            <w:rStyle w:val="Hipercze"/>
            <w:rFonts w:ascii="Lato" w:hAnsi="Lato"/>
          </w:rPr>
          <w:t>Europejska konferencja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temat podnoszenia świadomości społecznej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edukacji rozwojowej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solidarności Północ-Południe</w:t>
        </w:r>
      </w:hyperlink>
    </w:p>
    <w:p w14:paraId="3C52276A" w14:textId="6F84D63E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Rada Europy (2010) </w:t>
      </w:r>
      <w:hyperlink r:id="rId24" w:history="1">
        <w:r w:rsidRPr="008A5C93">
          <w:rPr>
            <w:rStyle w:val="Hipercze"/>
            <w:rFonts w:ascii="Lato" w:hAnsi="Lato"/>
          </w:rPr>
          <w:t>Karta Edukacji Obywatelskiej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Edukacji</w:t>
        </w:r>
        <w:r w:rsidR="00726746">
          <w:rPr>
            <w:rStyle w:val="Hipercze"/>
            <w:rFonts w:ascii="Lato" w:hAnsi="Lato"/>
          </w:rPr>
          <w:t xml:space="preserve"> o </w:t>
        </w:r>
        <w:r w:rsidRPr="008A5C93">
          <w:rPr>
            <w:rStyle w:val="Hipercze"/>
            <w:rFonts w:ascii="Lato" w:hAnsi="Lato"/>
          </w:rPr>
          <w:t>Prawach Człowieka</w:t>
        </w:r>
      </w:hyperlink>
    </w:p>
    <w:p w14:paraId="36BEE3AD" w14:textId="11CFB66C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(2010) </w:t>
      </w:r>
      <w:hyperlink r:id="rId25" w:history="1">
        <w:r w:rsidRPr="008A5C93">
          <w:rPr>
            <w:rStyle w:val="Hipercze"/>
            <w:rFonts w:ascii="Lato" w:hAnsi="Lato"/>
          </w:rPr>
          <w:t>Konkluzje Rady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zrównoważonego rozwoju</w:t>
        </w:r>
      </w:hyperlink>
    </w:p>
    <w:p w14:paraId="54313957" w14:textId="15040A96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GENE/EDUFI (2011) </w:t>
      </w:r>
      <w:hyperlink r:id="rId26" w:history="1">
        <w:r w:rsidRPr="008A5C93">
          <w:rPr>
            <w:rStyle w:val="Hipercze"/>
            <w:rFonts w:ascii="Lato" w:hAnsi="Lato"/>
          </w:rPr>
          <w:t>Konkluzje</w:t>
        </w:r>
        <w:r w:rsidR="00726746">
          <w:rPr>
            <w:rStyle w:val="Hipercze"/>
            <w:rFonts w:ascii="Lato" w:hAnsi="Lato"/>
          </w:rPr>
          <w:t xml:space="preserve"> z </w:t>
        </w:r>
        <w:proofErr w:type="spellStart"/>
        <w:r w:rsidRPr="008A5C93">
          <w:rPr>
            <w:rStyle w:val="Hipercze"/>
            <w:rFonts w:ascii="Lato" w:hAnsi="Lato"/>
          </w:rPr>
          <w:t>Espoo-Hanasaari</w:t>
        </w:r>
        <w:proofErr w:type="spellEnd"/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 globalnej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zakresie zmian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programach nauczania</w:t>
        </w:r>
      </w:hyperlink>
    </w:p>
    <w:p w14:paraId="7F71A21B" w14:textId="0CEF14AA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Rada Europy (2011) </w:t>
      </w:r>
      <w:hyperlink r:id="rId27" w:history="1">
        <w:r w:rsidRPr="008A5C93">
          <w:rPr>
            <w:rStyle w:val="Hipercze"/>
            <w:rFonts w:ascii="Lato" w:hAnsi="Lato"/>
          </w:rPr>
          <w:t>Rekomendacja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</w:t>
        </w:r>
        <w:r w:rsidR="00726746">
          <w:rPr>
            <w:rStyle w:val="Hipercze"/>
            <w:rFonts w:ascii="Lato" w:hAnsi="Lato"/>
          </w:rPr>
          <w:t xml:space="preserve"> o </w:t>
        </w:r>
        <w:r w:rsidRPr="008A5C93">
          <w:rPr>
            <w:rStyle w:val="Hipercze"/>
            <w:rFonts w:ascii="Lato" w:hAnsi="Lato"/>
          </w:rPr>
          <w:t>globalnej współzależności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solidarności</w:t>
        </w:r>
      </w:hyperlink>
    </w:p>
    <w:p w14:paraId="4564EE67" w14:textId="39DA686D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(2011) </w:t>
      </w:r>
      <w:hyperlink r:id="rId28" w:history="1">
        <w:r w:rsidRPr="008A5C93">
          <w:rPr>
            <w:rStyle w:val="Hipercze"/>
            <w:rFonts w:ascii="Lato" w:hAnsi="Lato"/>
          </w:rPr>
          <w:t>Deklaracja Narodów Zjednoczonych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szkolenia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dziedzinie praw człowieka</w:t>
        </w:r>
      </w:hyperlink>
    </w:p>
    <w:p w14:paraId="4C1AC45A" w14:textId="5F1EA6D9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Europejska Komisja Gospodarcza (EKG ONZ) (2011) </w:t>
      </w:r>
      <w:hyperlink r:id="rId29" w:history="1">
        <w:r w:rsidRPr="008A5C93">
          <w:rPr>
            <w:rStyle w:val="Hipercze"/>
            <w:rFonts w:ascii="Lato" w:hAnsi="Lato"/>
          </w:rPr>
          <w:t>Edukacja dla przyszłości: Kompetencje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edukacji</w:t>
        </w:r>
        <w:r w:rsidR="005F7C0C">
          <w:rPr>
            <w:rStyle w:val="Hipercze"/>
            <w:rFonts w:ascii="Lato" w:hAnsi="Lato"/>
          </w:rPr>
          <w:t xml:space="preserve"> na </w:t>
        </w:r>
        <w:r w:rsidR="00191984" w:rsidRPr="008A5C93">
          <w:rPr>
            <w:rStyle w:val="Hipercze"/>
            <w:rFonts w:ascii="Lato" w:hAnsi="Lato"/>
          </w:rPr>
          <w:t>rzecz zrównoważonego rozwoju</w:t>
        </w:r>
      </w:hyperlink>
    </w:p>
    <w:p w14:paraId="39EB8FDB" w14:textId="5BFA836E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GENE (2012) </w:t>
      </w:r>
      <w:hyperlink r:id="rId30" w:history="1">
        <w:r w:rsidRPr="008A5C93">
          <w:rPr>
            <w:rStyle w:val="Hipercze"/>
            <w:rFonts w:ascii="Lato" w:hAnsi="Lato"/>
          </w:rPr>
          <w:t>Konkluzje</w:t>
        </w:r>
        <w:r w:rsidR="00726746">
          <w:rPr>
            <w:rStyle w:val="Hipercze"/>
            <w:rFonts w:ascii="Lato" w:hAnsi="Lato"/>
          </w:rPr>
          <w:t xml:space="preserve"> z </w:t>
        </w:r>
        <w:r w:rsidRPr="008A5C93">
          <w:rPr>
            <w:rStyle w:val="Hipercze"/>
            <w:rFonts w:ascii="Lato" w:hAnsi="Lato"/>
          </w:rPr>
          <w:t>Hagi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 globalnej</w:t>
        </w:r>
        <w:r w:rsidR="00BA6A99">
          <w:rPr>
            <w:rStyle w:val="Hipercze"/>
            <w:rFonts w:ascii="Lato" w:hAnsi="Lato"/>
          </w:rPr>
          <w:t xml:space="preserve"> do </w:t>
        </w:r>
        <w:r w:rsidRPr="008A5C93">
          <w:rPr>
            <w:rStyle w:val="Hipercze"/>
            <w:rFonts w:ascii="Lato" w:hAnsi="Lato"/>
          </w:rPr>
          <w:t>2020 r.</w:t>
        </w:r>
      </w:hyperlink>
    </w:p>
    <w:p w14:paraId="1CFA9243" w14:textId="0926E134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Komisja Europejska (2012) </w:t>
      </w:r>
      <w:hyperlink r:id="rId31" w:history="1">
        <w:r w:rsidRPr="008A5C93">
          <w:rPr>
            <w:rStyle w:val="Hipercze"/>
            <w:rFonts w:ascii="Lato" w:hAnsi="Lato"/>
          </w:rPr>
          <w:t>Dokument roboczy służb Komisji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 rozwojowej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podnoszenia świadomości (DEAR)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Europie</w:t>
        </w:r>
      </w:hyperlink>
    </w:p>
    <w:p w14:paraId="53C9D5AD" w14:textId="333F1A70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(2012) </w:t>
      </w:r>
      <w:hyperlink r:id="rId32" w:history="1">
        <w:r w:rsidRPr="008A5C93">
          <w:rPr>
            <w:rStyle w:val="Hipercze"/>
            <w:rFonts w:ascii="Lato" w:hAnsi="Lato"/>
          </w:rPr>
          <w:t>Rio+20 Przyszłość, jakiej chcemy, A/RES/66/288</w:t>
        </w:r>
      </w:hyperlink>
    </w:p>
    <w:p w14:paraId="011736AD" w14:textId="1BF69F8B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Rada Europy (2013) </w:t>
      </w:r>
      <w:hyperlink r:id="rId33" w:history="1">
        <w:r w:rsidRPr="008A5C93">
          <w:rPr>
            <w:rStyle w:val="Hipercze"/>
            <w:rFonts w:ascii="Lato" w:hAnsi="Lato"/>
          </w:rPr>
          <w:t>Ramy odniesienia dla kompetencji</w:t>
        </w:r>
        <w:r w:rsidR="00726746">
          <w:rPr>
            <w:rStyle w:val="Hipercze"/>
            <w:rFonts w:ascii="Lato" w:hAnsi="Lato"/>
          </w:rPr>
          <w:t xml:space="preserve"> w </w:t>
        </w:r>
        <w:r w:rsidR="00191984" w:rsidRPr="008A5C93">
          <w:rPr>
            <w:rStyle w:val="Hipercze"/>
            <w:rFonts w:ascii="Lato" w:hAnsi="Lato"/>
          </w:rPr>
          <w:t>zakresie kultury demokratycznej</w:t>
        </w:r>
      </w:hyperlink>
    </w:p>
    <w:p w14:paraId="729942BE" w14:textId="71E02B28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(2013) </w:t>
      </w:r>
      <w:hyperlink r:id="rId34" w:history="1">
        <w:r w:rsidRPr="008A5C93">
          <w:rPr>
            <w:rStyle w:val="Hipercze"/>
            <w:rFonts w:ascii="Lato" w:hAnsi="Lato"/>
          </w:rPr>
          <w:t>Międzynarodowa Dekada Zbliżenia Kultur (2013-2022)</w:t>
        </w:r>
      </w:hyperlink>
    </w:p>
    <w:p w14:paraId="7CA26031" w14:textId="7922A8F6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lastRenderedPageBreak/>
        <w:t xml:space="preserve">GENE/EDUFI (2014) </w:t>
      </w:r>
      <w:hyperlink r:id="rId35" w:history="1">
        <w:r w:rsidRPr="008A5C93">
          <w:rPr>
            <w:rStyle w:val="Hipercze"/>
            <w:rFonts w:ascii="Lato" w:hAnsi="Lato"/>
          </w:rPr>
          <w:t>Konkluzje</w:t>
        </w:r>
        <w:r w:rsidR="00726746">
          <w:rPr>
            <w:rStyle w:val="Hipercze"/>
            <w:rFonts w:ascii="Lato" w:hAnsi="Lato"/>
          </w:rPr>
          <w:t xml:space="preserve"> z </w:t>
        </w:r>
        <w:proofErr w:type="spellStart"/>
        <w:r w:rsidRPr="008A5C93">
          <w:rPr>
            <w:rStyle w:val="Hipercze"/>
            <w:rFonts w:ascii="Lato" w:hAnsi="Lato"/>
          </w:rPr>
          <w:t>Espoo</w:t>
        </w:r>
        <w:proofErr w:type="spellEnd"/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Finlandii</w:t>
        </w:r>
        <w:r w:rsidR="00726746">
          <w:rPr>
            <w:rStyle w:val="Hipercze"/>
            <w:rFonts w:ascii="Lato" w:hAnsi="Lato"/>
          </w:rPr>
          <w:t xml:space="preserve"> z </w:t>
        </w:r>
        <w:r w:rsidRPr="008A5C93">
          <w:rPr>
            <w:rStyle w:val="Hipercze"/>
            <w:rFonts w:ascii="Lato" w:hAnsi="Lato"/>
          </w:rPr>
          <w:t>2014 r.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 obywateli świata</w:t>
        </w:r>
      </w:hyperlink>
    </w:p>
    <w:p w14:paraId="7C513634" w14:textId="5FB879B7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(2014) </w:t>
      </w:r>
      <w:hyperlink r:id="rId36" w:history="1">
        <w:r w:rsidRPr="008A5C93">
          <w:rPr>
            <w:rStyle w:val="Hipercze"/>
            <w:rFonts w:ascii="Lato" w:hAnsi="Lato"/>
          </w:rPr>
          <w:t>Strategia UNESCO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zakresie edukacji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lata 2014-2021</w:t>
        </w:r>
      </w:hyperlink>
    </w:p>
    <w:p w14:paraId="52995337" w14:textId="16C8823E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(2015) </w:t>
      </w:r>
      <w:hyperlink r:id="rId37" w:history="1">
        <w:r w:rsidRPr="008A5C93">
          <w:rPr>
            <w:rStyle w:val="Hipercze"/>
            <w:rFonts w:ascii="Lato" w:hAnsi="Lato"/>
          </w:rPr>
          <w:t>Przekształcamy nasz świat: Agenda 2030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zrównoważonego rozwoju</w:t>
        </w:r>
      </w:hyperlink>
    </w:p>
    <w:p w14:paraId="5F1A353A" w14:textId="0C741DCD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(2015) </w:t>
      </w:r>
      <w:hyperlink r:id="rId38" w:history="1">
        <w:r w:rsidRPr="008A5C93">
          <w:rPr>
            <w:rStyle w:val="Hipercze"/>
            <w:rFonts w:ascii="Lato" w:hAnsi="Lato"/>
          </w:rPr>
          <w:t>Porozumienie paryskie (COP 21)</w:t>
        </w:r>
      </w:hyperlink>
    </w:p>
    <w:p w14:paraId="0B78E085" w14:textId="640F9A38" w:rsidR="00231AAD" w:rsidRPr="008A5C93" w:rsidRDefault="00E21DA9">
      <w:pPr>
        <w:pStyle w:val="Teksttreci20"/>
        <w:spacing w:after="2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(2015) </w:t>
      </w:r>
      <w:hyperlink r:id="rId39" w:history="1">
        <w:r w:rsidRPr="008A5C93">
          <w:rPr>
            <w:rStyle w:val="Hipercze"/>
            <w:rFonts w:ascii="Lato" w:hAnsi="Lato"/>
          </w:rPr>
          <w:t>Globalny Program Działań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 dla Zrównoważonego Rozwoju 2015-2019</w:t>
        </w:r>
      </w:hyperlink>
    </w:p>
    <w:p w14:paraId="3749F7C1" w14:textId="41375C0D" w:rsidR="00231AAD" w:rsidRPr="008A5C93" w:rsidRDefault="00E21DA9">
      <w:pPr>
        <w:pStyle w:val="Teksttreci20"/>
        <w:spacing w:line="312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(2015) </w:t>
      </w:r>
      <w:hyperlink r:id="rId40" w:history="1">
        <w:r w:rsidRPr="008A5C93">
          <w:rPr>
            <w:rStyle w:val="Hipercze"/>
            <w:rFonts w:ascii="Lato" w:hAnsi="Lato"/>
          </w:rPr>
          <w:t>Drugie Forum UNESCO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temat globalnej edukacji obywatelskiej: Budowanie Pokojowych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Zrównoważonych Społeczeństw</w:t>
        </w:r>
      </w:hyperlink>
    </w:p>
    <w:p w14:paraId="2BB26BC0" w14:textId="57C0AE68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(2016) </w:t>
      </w:r>
      <w:hyperlink r:id="rId41" w:history="1">
        <w:r w:rsidRPr="008A5C93">
          <w:rPr>
            <w:rStyle w:val="Hipercze"/>
            <w:rFonts w:ascii="Lato" w:hAnsi="Lato"/>
          </w:rPr>
          <w:t>Edukacja 2030: Deklaracja</w:t>
        </w:r>
        <w:r w:rsidR="00726746">
          <w:rPr>
            <w:rStyle w:val="Hipercze"/>
            <w:rFonts w:ascii="Lato" w:hAnsi="Lato"/>
          </w:rPr>
          <w:t xml:space="preserve"> z </w:t>
        </w:r>
        <w:proofErr w:type="spellStart"/>
        <w:r w:rsidRPr="008A5C93">
          <w:rPr>
            <w:rStyle w:val="Hipercze"/>
            <w:rFonts w:ascii="Lato" w:hAnsi="Lato"/>
          </w:rPr>
          <w:t>Incheon</w:t>
        </w:r>
        <w:proofErr w:type="spellEnd"/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Ramowy Program Działań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 xml:space="preserve">rzecz realizacji 4. celu zrównoważonego rozwoju: Zapewnić wszystkim edukację </w:t>
        </w:r>
        <w:proofErr w:type="gramStart"/>
        <w:r w:rsidRPr="008A5C93">
          <w:rPr>
            <w:rStyle w:val="Hipercze"/>
            <w:rFonts w:ascii="Lato" w:hAnsi="Lato"/>
          </w:rPr>
          <w:t>wysokiej jakości</w:t>
        </w:r>
        <w:proofErr w:type="gramEnd"/>
        <w:r w:rsidRPr="008A5C93">
          <w:rPr>
            <w:rStyle w:val="Hipercze"/>
            <w:rFonts w:ascii="Lato" w:hAnsi="Lato"/>
          </w:rPr>
          <w:t xml:space="preserve"> oraz promować uczenie się przez całe życie</w:t>
        </w:r>
      </w:hyperlink>
    </w:p>
    <w:p w14:paraId="76DC66E9" w14:textId="15139FB0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(2017) </w:t>
      </w:r>
      <w:hyperlink r:id="rId42" w:history="1">
        <w:r w:rsidR="00856A38" w:rsidRPr="008A5C93">
          <w:rPr>
            <w:rStyle w:val="Hipercze"/>
            <w:rFonts w:ascii="Lato" w:hAnsi="Lato"/>
          </w:rPr>
          <w:t>Europejski ko</w:t>
        </w:r>
        <w:r w:rsidRPr="008A5C93">
          <w:rPr>
            <w:rStyle w:val="Hipercze"/>
            <w:rFonts w:ascii="Lato" w:hAnsi="Lato"/>
          </w:rPr>
          <w:t>nsensus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 xml:space="preserve">sprawie rozwoju (patrz ustęp 122., </w:t>
        </w:r>
        <w:proofErr w:type="gramStart"/>
        <w:r w:rsidRPr="008A5C93">
          <w:rPr>
            <w:rStyle w:val="Hipercze"/>
            <w:rFonts w:ascii="Lato" w:hAnsi="Lato"/>
          </w:rPr>
          <w:t>str</w:t>
        </w:r>
        <w:proofErr w:type="gramEnd"/>
        <w:r w:rsidRPr="008A5C93">
          <w:rPr>
            <w:rStyle w:val="Hipercze"/>
            <w:rFonts w:ascii="Lato" w:hAnsi="Lato"/>
          </w:rPr>
          <w:t>. 54)</w:t>
        </w:r>
      </w:hyperlink>
    </w:p>
    <w:p w14:paraId="0064E166" w14:textId="41A17A11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OECD (2017) </w:t>
      </w:r>
      <w:hyperlink r:id="rId43" w:history="1">
        <w:r w:rsidRPr="008A5C93">
          <w:rPr>
            <w:rStyle w:val="Hipercze"/>
            <w:rFonts w:ascii="Lato" w:hAnsi="Lato"/>
          </w:rPr>
          <w:t>Pomiar postępów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 xml:space="preserve">realizacji celów zrównoważonego rozwoju: </w:t>
        </w:r>
        <w:r w:rsidR="00856A38" w:rsidRPr="008A5C93">
          <w:rPr>
            <w:rStyle w:val="Hipercze"/>
            <w:rFonts w:ascii="Lato" w:hAnsi="Lato"/>
          </w:rPr>
          <w:t>Ocena sytuacji</w:t>
        </w:r>
        <w:r w:rsidR="00726746">
          <w:rPr>
            <w:rStyle w:val="Hipercze"/>
            <w:rFonts w:ascii="Lato" w:hAnsi="Lato"/>
          </w:rPr>
          <w:t xml:space="preserve"> w </w:t>
        </w:r>
        <w:r w:rsidR="00856A38" w:rsidRPr="008A5C93">
          <w:rPr>
            <w:rStyle w:val="Hipercze"/>
            <w:rFonts w:ascii="Lato" w:hAnsi="Lato"/>
          </w:rPr>
          <w:t>państwach OECD</w:t>
        </w:r>
      </w:hyperlink>
    </w:p>
    <w:p w14:paraId="3927B722" w14:textId="08F7EDB5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(2018) </w:t>
      </w:r>
      <w:hyperlink r:id="rId44" w:history="1">
        <w:r w:rsidRPr="008A5C93">
          <w:rPr>
            <w:rStyle w:val="Hipercze"/>
            <w:rFonts w:ascii="Lato" w:hAnsi="Lato"/>
          </w:rPr>
          <w:t>Zalecenie Rady</w:t>
        </w:r>
        <w:r w:rsidR="00726746">
          <w:rPr>
            <w:rStyle w:val="Hipercze"/>
            <w:rFonts w:ascii="Lato" w:hAnsi="Lato"/>
          </w:rPr>
          <w:t xml:space="preserve"> z </w:t>
        </w:r>
        <w:r w:rsidRPr="008A5C93">
          <w:rPr>
            <w:rStyle w:val="Hipercze"/>
            <w:rFonts w:ascii="Lato" w:hAnsi="Lato"/>
          </w:rPr>
          <w:t>dnia 22 maja 2018 r.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kompetencji kluczowych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procesie uczenia się przez całe życie</w:t>
        </w:r>
      </w:hyperlink>
    </w:p>
    <w:p w14:paraId="43A96C38" w14:textId="25196392" w:rsidR="00231AAD" w:rsidRPr="008A5C93" w:rsidRDefault="00E21DA9">
      <w:pPr>
        <w:pStyle w:val="Teksttreci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(2018) </w:t>
      </w:r>
      <w:hyperlink r:id="rId45" w:history="1">
        <w:r w:rsidRPr="008A5C93">
          <w:rPr>
            <w:rStyle w:val="Hipercze"/>
            <w:rFonts w:ascii="Lato" w:hAnsi="Lato"/>
          </w:rPr>
          <w:t>Rezolucja Rady</w:t>
        </w:r>
        <w:r w:rsidR="00726746">
          <w:rPr>
            <w:rStyle w:val="Hipercze"/>
            <w:rFonts w:ascii="Lato" w:hAnsi="Lato"/>
          </w:rPr>
          <w:t xml:space="preserve"> z </w:t>
        </w:r>
        <w:r w:rsidRPr="008A5C93">
          <w:rPr>
            <w:rStyle w:val="Hipercze"/>
            <w:rFonts w:ascii="Lato" w:hAnsi="Lato"/>
          </w:rPr>
          <w:t>2018 r.: Strategia Unii Europejskiej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młodzieży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lata 2019–2027,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tym Europejskie cele młodzieżowe</w:t>
        </w:r>
      </w:hyperlink>
    </w:p>
    <w:p w14:paraId="41274F78" w14:textId="126919B1" w:rsidR="00856A38" w:rsidRPr="008A5C93" w:rsidRDefault="00E21DA9">
      <w:pPr>
        <w:pStyle w:val="Teksttreci20"/>
        <w:spacing w:line="305" w:lineRule="auto"/>
        <w:rPr>
          <w:rStyle w:val="Teksttreci2"/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OECD (2018) </w:t>
      </w:r>
      <w:hyperlink r:id="rId46" w:history="1">
        <w:r w:rsidR="00856A38" w:rsidRPr="008A5C93">
          <w:rPr>
            <w:rStyle w:val="Hipercze"/>
            <w:rFonts w:ascii="Lato" w:hAnsi="Lato"/>
          </w:rPr>
          <w:t>Ramy kompetencji globalnych PISA OECD</w:t>
        </w:r>
      </w:hyperlink>
    </w:p>
    <w:p w14:paraId="609BFBF0" w14:textId="56F2977C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Rada Europy (2019) </w:t>
      </w:r>
      <w:hyperlink r:id="rId47" w:history="1">
        <w:r w:rsidRPr="008A5C93">
          <w:rPr>
            <w:rStyle w:val="Hipercze"/>
            <w:rFonts w:ascii="Lato" w:hAnsi="Lato"/>
          </w:rPr>
          <w:t>Wytycz</w:t>
        </w:r>
        <w:r w:rsidR="00856A38" w:rsidRPr="008A5C93">
          <w:rPr>
            <w:rStyle w:val="Hipercze"/>
            <w:rFonts w:ascii="Lato" w:hAnsi="Lato"/>
          </w:rPr>
          <w:t>ne dotyczące edukacji globalnej</w:t>
        </w:r>
      </w:hyperlink>
    </w:p>
    <w:p w14:paraId="5B1CFDED" w14:textId="5F9290AF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(2019) </w:t>
      </w:r>
      <w:hyperlink r:id="rId48" w:history="1">
        <w:r w:rsidRPr="008A5C93">
          <w:rPr>
            <w:rStyle w:val="Hipercze"/>
            <w:rFonts w:ascii="Lato" w:hAnsi="Lato"/>
          </w:rPr>
          <w:t>Europejski Zielony Ład</w:t>
        </w:r>
      </w:hyperlink>
    </w:p>
    <w:p w14:paraId="024661D7" w14:textId="7B25FE0D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Bridge 47 (2019) </w:t>
      </w:r>
      <w:hyperlink r:id="rId49" w:history="1">
        <w:r w:rsidRPr="008A5C93">
          <w:rPr>
            <w:rStyle w:val="Hipercze"/>
            <w:rFonts w:ascii="Lato" w:hAnsi="Lato"/>
          </w:rPr>
          <w:t xml:space="preserve">Mapa drogowa </w:t>
        </w:r>
        <w:r w:rsidR="00856A38" w:rsidRPr="008A5C93">
          <w:rPr>
            <w:rStyle w:val="Hipercze"/>
            <w:rFonts w:ascii="Lato" w:hAnsi="Lato"/>
          </w:rPr>
          <w:t xml:space="preserve">programu </w:t>
        </w:r>
        <w:proofErr w:type="spellStart"/>
        <w:r w:rsidR="00856A38" w:rsidRPr="008A5C93">
          <w:rPr>
            <w:rStyle w:val="Hipercze"/>
            <w:rFonts w:ascii="Lato" w:hAnsi="Lato"/>
          </w:rPr>
          <w:t>Envision</w:t>
        </w:r>
        <w:proofErr w:type="spellEnd"/>
        <w:r w:rsidR="00856A38" w:rsidRPr="008A5C93">
          <w:rPr>
            <w:rStyle w:val="Hipercze"/>
            <w:rFonts w:ascii="Lato" w:hAnsi="Lato"/>
          </w:rPr>
          <w:t xml:space="preserve"> 4.7</w:t>
        </w:r>
      </w:hyperlink>
    </w:p>
    <w:p w14:paraId="6124286E" w14:textId="050BC6FA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OECD (2019) </w:t>
      </w:r>
      <w:hyperlink r:id="rId50" w:history="1">
        <w:r w:rsidRPr="008A5C93">
          <w:rPr>
            <w:rStyle w:val="Hipercze"/>
            <w:rFonts w:ascii="Lato" w:hAnsi="Lato"/>
          </w:rPr>
          <w:t xml:space="preserve">Ramy kształcenia konceptualnego: Kompetencje </w:t>
        </w:r>
        <w:r w:rsidR="003F7DFE" w:rsidRPr="008A5C93">
          <w:rPr>
            <w:rStyle w:val="Hipercze"/>
            <w:rFonts w:ascii="Lato" w:hAnsi="Lato"/>
          </w:rPr>
          <w:t>transformacyjne</w:t>
        </w:r>
        <w:r w:rsidRPr="008A5C93">
          <w:rPr>
            <w:rStyle w:val="Hipercze"/>
            <w:rFonts w:ascii="Lato" w:hAnsi="Lato"/>
          </w:rPr>
          <w:t xml:space="preserve"> </w:t>
        </w:r>
        <w:r w:rsidR="0033778D" w:rsidRPr="008A5C93">
          <w:rPr>
            <w:rStyle w:val="Hipercze"/>
            <w:rFonts w:ascii="Lato" w:hAnsi="Lato"/>
          </w:rPr>
          <w:t>dla</w:t>
        </w:r>
        <w:r w:rsidRPr="008A5C93">
          <w:rPr>
            <w:rStyle w:val="Hipercze"/>
            <w:rFonts w:ascii="Lato" w:hAnsi="Lato"/>
          </w:rPr>
          <w:t xml:space="preserve"> 2030 r.</w:t>
        </w:r>
      </w:hyperlink>
    </w:p>
    <w:p w14:paraId="432FEE10" w14:textId="564EE5DF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(2020) </w:t>
      </w:r>
      <w:hyperlink r:id="rId51" w:history="1">
        <w:r w:rsidR="003F7DFE" w:rsidRPr="008A5C93">
          <w:rPr>
            <w:rStyle w:val="Hipercze"/>
            <w:rFonts w:ascii="Lato" w:hAnsi="Lato"/>
          </w:rPr>
          <w:t>Deklaracja końcowa III Europejskiej Konwencji</w:t>
        </w:r>
        <w:r w:rsidR="00726746">
          <w:rPr>
            <w:rStyle w:val="Hipercze"/>
            <w:rFonts w:ascii="Lato" w:hAnsi="Lato"/>
          </w:rPr>
          <w:t xml:space="preserve"> w </w:t>
        </w:r>
        <w:r w:rsidR="003F7DFE" w:rsidRPr="008A5C93">
          <w:rPr>
            <w:rStyle w:val="Hipercze"/>
            <w:rFonts w:ascii="Lato" w:hAnsi="Lato"/>
          </w:rPr>
          <w:t>sprawie Pracy</w:t>
        </w:r>
        <w:r w:rsidR="00726746">
          <w:rPr>
            <w:rStyle w:val="Hipercze"/>
            <w:rFonts w:ascii="Lato" w:hAnsi="Lato"/>
          </w:rPr>
          <w:t xml:space="preserve"> z </w:t>
        </w:r>
        <w:r w:rsidR="003F7DFE" w:rsidRPr="008A5C93">
          <w:rPr>
            <w:rStyle w:val="Hipercze"/>
            <w:rFonts w:ascii="Lato" w:hAnsi="Lato"/>
          </w:rPr>
          <w:t>Młodzieżą, Drogowskazy</w:t>
        </w:r>
        <w:r w:rsidR="005F7C0C">
          <w:rPr>
            <w:rStyle w:val="Hipercze"/>
            <w:rFonts w:ascii="Lato" w:hAnsi="Lato"/>
          </w:rPr>
          <w:t xml:space="preserve"> na </w:t>
        </w:r>
        <w:r w:rsidR="003F7DFE" w:rsidRPr="008A5C93">
          <w:rPr>
            <w:rStyle w:val="Hipercze"/>
            <w:rFonts w:ascii="Lato" w:hAnsi="Lato"/>
          </w:rPr>
          <w:t>przyszłość</w:t>
        </w:r>
      </w:hyperlink>
    </w:p>
    <w:p w14:paraId="20CCAE16" w14:textId="553AAD3E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(2020) </w:t>
      </w:r>
      <w:hyperlink r:id="rId52" w:history="1">
        <w:r w:rsidR="003F7DFE" w:rsidRPr="008A5C93">
          <w:rPr>
            <w:rStyle w:val="Hipercze"/>
            <w:rFonts w:ascii="Lato" w:hAnsi="Lato"/>
          </w:rPr>
          <w:t>Rezolucja Rady</w:t>
        </w:r>
        <w:r w:rsidR="00726746">
          <w:rPr>
            <w:rStyle w:val="Hipercze"/>
            <w:rFonts w:ascii="Lato" w:hAnsi="Lato"/>
          </w:rPr>
          <w:t xml:space="preserve"> w </w:t>
        </w:r>
        <w:r w:rsidR="003F7DFE" w:rsidRPr="008A5C93">
          <w:rPr>
            <w:rStyle w:val="Hipercze"/>
            <w:rFonts w:ascii="Lato" w:hAnsi="Lato"/>
          </w:rPr>
          <w:t>sprawie ram tworzenia europejskiej agendy pracy</w:t>
        </w:r>
        <w:r w:rsidR="00726746">
          <w:rPr>
            <w:rStyle w:val="Hipercze"/>
            <w:rFonts w:ascii="Lato" w:hAnsi="Lato"/>
          </w:rPr>
          <w:t xml:space="preserve"> z </w:t>
        </w:r>
        <w:r w:rsidR="003F7DFE" w:rsidRPr="008A5C93">
          <w:rPr>
            <w:rStyle w:val="Hipercze"/>
            <w:rFonts w:ascii="Lato" w:hAnsi="Lato"/>
          </w:rPr>
          <w:t>młodzieżą</w:t>
        </w:r>
      </w:hyperlink>
    </w:p>
    <w:p w14:paraId="673F4666" w14:textId="326A38F3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>Unia Europejska (202</w:t>
      </w:r>
      <w:r w:rsidRPr="008A5C93">
        <w:rPr>
          <w:rStyle w:val="Teksttreci2"/>
          <w:rFonts w:ascii="Lato" w:hAnsi="Lato"/>
          <w:color w:val="auto"/>
        </w:rPr>
        <w:t xml:space="preserve">0) </w:t>
      </w:r>
      <w:hyperlink r:id="rId53" w:history="1">
        <w:r w:rsidRPr="008A5C93">
          <w:rPr>
            <w:rStyle w:val="Hipercze"/>
            <w:rFonts w:ascii="Lato" w:hAnsi="Lato"/>
          </w:rPr>
          <w:t>Konkluzje Rady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młodzieży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działaniach zewnętrznych</w:t>
        </w:r>
      </w:hyperlink>
    </w:p>
    <w:p w14:paraId="017CB10B" w14:textId="5384C157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(2020) </w:t>
      </w:r>
      <w:hyperlink r:id="rId54" w:history="1">
        <w:r w:rsidRPr="008A5C93">
          <w:rPr>
            <w:rStyle w:val="Hipercze"/>
            <w:rFonts w:ascii="Lato" w:hAnsi="Lato"/>
          </w:rPr>
          <w:t>Edukacja dla zrównoważonego rozwoju: Mapa drogowa</w:t>
        </w:r>
      </w:hyperlink>
    </w:p>
    <w:p w14:paraId="27A09B62" w14:textId="4506A8B8" w:rsidR="00231AAD" w:rsidRPr="008A5C93" w:rsidRDefault="00E21DA9">
      <w:pPr>
        <w:pStyle w:val="Teksttreci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(2020) </w:t>
      </w:r>
      <w:hyperlink r:id="rId55" w:history="1">
        <w:r w:rsidRPr="008A5C93">
          <w:rPr>
            <w:rStyle w:val="Hipercze"/>
            <w:rFonts w:ascii="Lato" w:hAnsi="Lato"/>
          </w:rPr>
          <w:t>Nadzwyczajna sesja Spotkania</w:t>
        </w:r>
        <w:r w:rsidR="00726746">
          <w:rPr>
            <w:rStyle w:val="Hipercze"/>
            <w:rFonts w:ascii="Lato" w:hAnsi="Lato"/>
          </w:rPr>
          <w:t xml:space="preserve"> w </w:t>
        </w:r>
        <w:r w:rsidR="0033778D" w:rsidRPr="008A5C93">
          <w:rPr>
            <w:rStyle w:val="Hipercze"/>
            <w:rFonts w:ascii="Lato" w:hAnsi="Lato"/>
          </w:rPr>
          <w:t xml:space="preserve">sprawie </w:t>
        </w:r>
        <w:r w:rsidRPr="008A5C93">
          <w:rPr>
            <w:rStyle w:val="Hipercze"/>
            <w:rFonts w:ascii="Lato" w:hAnsi="Lato"/>
          </w:rPr>
          <w:t>Edukacji Globalnej, Edukacja po pandemii COVID-19: Deklaracja po spotkaniu</w:t>
        </w:r>
        <w:r w:rsidR="00726746">
          <w:rPr>
            <w:rStyle w:val="Hipercze"/>
            <w:rFonts w:ascii="Lato" w:hAnsi="Lato"/>
          </w:rPr>
          <w:t xml:space="preserve"> w </w:t>
        </w:r>
        <w:r w:rsidR="0033778D" w:rsidRPr="008A5C93">
          <w:rPr>
            <w:rStyle w:val="Hipercze"/>
            <w:rFonts w:ascii="Lato" w:hAnsi="Lato"/>
          </w:rPr>
          <w:t xml:space="preserve">sprawie </w:t>
        </w:r>
        <w:r w:rsidRPr="008A5C93">
          <w:rPr>
            <w:rStyle w:val="Hipercze"/>
            <w:rFonts w:ascii="Lato" w:hAnsi="Lato"/>
          </w:rPr>
          <w:t>edukacji globalnej 2020</w:t>
        </w:r>
      </w:hyperlink>
    </w:p>
    <w:p w14:paraId="5775D4C5" w14:textId="39758295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GENE (2020/2021) </w:t>
      </w:r>
      <w:hyperlink r:id="rId56" w:history="1">
        <w:r w:rsidRPr="008A5C93">
          <w:rPr>
            <w:rStyle w:val="Hipercze"/>
            <w:rFonts w:ascii="Lato" w:hAnsi="Lato"/>
          </w:rPr>
          <w:t>Obrady Grupy Roboczej ds. Współpracy Rozwojowej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temat zn</w:t>
        </w:r>
        <w:r w:rsidR="00DC5A20" w:rsidRPr="008A5C93">
          <w:rPr>
            <w:rStyle w:val="Hipercze"/>
            <w:rFonts w:ascii="Lato" w:hAnsi="Lato"/>
          </w:rPr>
          <w:t>aczenia edukacji globalnej/DEAR</w:t>
        </w:r>
      </w:hyperlink>
    </w:p>
    <w:p w14:paraId="5E706A8F" w14:textId="2BE2D0F0" w:rsidR="00231AAD" w:rsidRPr="008A5C93" w:rsidRDefault="00E21DA9">
      <w:pPr>
        <w:pStyle w:val="Teksttreci20"/>
        <w:spacing w:after="0" w:line="305" w:lineRule="auto"/>
        <w:rPr>
          <w:rStyle w:val="Hipercze"/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(2021) </w:t>
      </w:r>
      <w:r w:rsidR="00BE2BCC" w:rsidRPr="008A5C93">
        <w:rPr>
          <w:rStyle w:val="Teksttreci2"/>
          <w:rFonts w:ascii="Lato" w:hAnsi="Lato"/>
        </w:rPr>
        <w:fldChar w:fldCharType="begin"/>
      </w:r>
      <w:r w:rsidR="00BE2BCC" w:rsidRPr="008A5C93">
        <w:rPr>
          <w:rStyle w:val="Teksttreci2"/>
          <w:rFonts w:ascii="Lato" w:hAnsi="Lato"/>
        </w:rPr>
        <w:instrText xml:space="preserve"> HYPERLINK "https://www.consilium.europa.eu/media/48584/st06289-re01-en21.pdf" </w:instrText>
      </w:r>
      <w:r w:rsidR="00BE2BCC" w:rsidRPr="008A5C93">
        <w:rPr>
          <w:rStyle w:val="Teksttreci2"/>
          <w:rFonts w:ascii="Lato" w:hAnsi="Lato"/>
        </w:rPr>
        <w:fldChar w:fldCharType="separate"/>
      </w:r>
      <w:r w:rsidRPr="008A5C93">
        <w:rPr>
          <w:rStyle w:val="Hipercze"/>
          <w:rFonts w:ascii="Lato" w:hAnsi="Lato"/>
        </w:rPr>
        <w:t>Rezolucja Rady</w:t>
      </w:r>
      <w:r w:rsidR="00726746">
        <w:rPr>
          <w:rStyle w:val="Hipercze"/>
          <w:rFonts w:ascii="Lato" w:hAnsi="Lato"/>
        </w:rPr>
        <w:t xml:space="preserve"> w </w:t>
      </w:r>
      <w:r w:rsidRPr="008A5C93">
        <w:rPr>
          <w:rStyle w:val="Hipercze"/>
          <w:rFonts w:ascii="Lato" w:hAnsi="Lato"/>
        </w:rPr>
        <w:t>sprawie strategicznych ram europejskiej współpracy</w:t>
      </w:r>
      <w:r w:rsidR="00726746">
        <w:rPr>
          <w:rStyle w:val="Hipercze"/>
          <w:rFonts w:ascii="Lato" w:hAnsi="Lato"/>
        </w:rPr>
        <w:t xml:space="preserve"> w </w:t>
      </w:r>
      <w:r w:rsidRPr="008A5C93">
        <w:rPr>
          <w:rStyle w:val="Hipercze"/>
          <w:rFonts w:ascii="Lato" w:hAnsi="Lato"/>
        </w:rPr>
        <w:t>dziedzinie kształcenia i</w:t>
      </w:r>
    </w:p>
    <w:p w14:paraId="19B4E225" w14:textId="29520CAA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proofErr w:type="gramStart"/>
      <w:r w:rsidRPr="008A5C93">
        <w:rPr>
          <w:rStyle w:val="Hipercze"/>
          <w:rFonts w:ascii="Lato" w:hAnsi="Lato"/>
        </w:rPr>
        <w:t>szkolenia</w:t>
      </w:r>
      <w:proofErr w:type="gramEnd"/>
      <w:r w:rsidR="005F7C0C">
        <w:rPr>
          <w:rStyle w:val="Hipercze"/>
          <w:rFonts w:ascii="Lato" w:hAnsi="Lato"/>
        </w:rPr>
        <w:t xml:space="preserve"> na </w:t>
      </w:r>
      <w:r w:rsidRPr="008A5C93">
        <w:rPr>
          <w:rStyle w:val="Hipercze"/>
          <w:rFonts w:ascii="Lato" w:hAnsi="Lato"/>
        </w:rPr>
        <w:t>rzecz europejskiego obszaru edukacji</w:t>
      </w:r>
      <w:r w:rsidR="005F7C0C">
        <w:rPr>
          <w:rStyle w:val="Hipercze"/>
          <w:rFonts w:ascii="Lato" w:hAnsi="Lato"/>
        </w:rPr>
        <w:t xml:space="preserve"> i </w:t>
      </w:r>
      <w:r w:rsidR="00726746">
        <w:rPr>
          <w:rStyle w:val="Hipercze"/>
          <w:rFonts w:ascii="Lato" w:hAnsi="Lato"/>
        </w:rPr>
        <w:t>w </w:t>
      </w:r>
      <w:r w:rsidRPr="008A5C93">
        <w:rPr>
          <w:rStyle w:val="Hipercze"/>
          <w:rFonts w:ascii="Lato" w:hAnsi="Lato"/>
        </w:rPr>
        <w:t>szerszej perspektywie (2021–2030)</w:t>
      </w:r>
      <w:r w:rsidR="00BE2BCC" w:rsidRPr="008A5C93">
        <w:rPr>
          <w:rStyle w:val="Teksttreci2"/>
          <w:rFonts w:ascii="Lato" w:hAnsi="Lato"/>
        </w:rPr>
        <w:fldChar w:fldCharType="end"/>
      </w:r>
    </w:p>
    <w:p w14:paraId="4B545206" w14:textId="1C95E134" w:rsidR="00231AAD" w:rsidRPr="008A5C93" w:rsidRDefault="00E21DA9">
      <w:pPr>
        <w:pStyle w:val="Teksttreci20"/>
        <w:spacing w:after="0" w:line="305" w:lineRule="auto"/>
        <w:rPr>
          <w:rStyle w:val="Hipercze"/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(2021) </w:t>
      </w:r>
      <w:r w:rsidR="00BE2BCC" w:rsidRPr="008A5C93">
        <w:rPr>
          <w:rStyle w:val="Teksttreci2"/>
          <w:rFonts w:ascii="Lato" w:hAnsi="Lato"/>
        </w:rPr>
        <w:fldChar w:fldCharType="begin"/>
      </w:r>
      <w:r w:rsidR="00BE2BCC" w:rsidRPr="008A5C93">
        <w:rPr>
          <w:rStyle w:val="Teksttreci2"/>
          <w:rFonts w:ascii="Lato" w:hAnsi="Lato"/>
        </w:rPr>
        <w:instrText xml:space="preserve"> HYPERLINK "https://eur-lex.europa.eu/legal-content/EN/TXT/PDF/?uri=CELEX:32021R0947&amp;from=EN" </w:instrText>
      </w:r>
      <w:r w:rsidR="00BE2BCC" w:rsidRPr="008A5C93">
        <w:rPr>
          <w:rStyle w:val="Teksttreci2"/>
          <w:rFonts w:ascii="Lato" w:hAnsi="Lato"/>
        </w:rPr>
        <w:fldChar w:fldCharType="separate"/>
      </w:r>
      <w:r w:rsidRPr="008A5C93">
        <w:rPr>
          <w:rStyle w:val="Hipercze"/>
          <w:rFonts w:ascii="Lato" w:hAnsi="Lato"/>
        </w:rPr>
        <w:t>Instrument Sąsiedztwa oraz Współpracy Międzynarodowej</w:t>
      </w:r>
      <w:r w:rsidR="005F7C0C">
        <w:rPr>
          <w:rStyle w:val="Hipercze"/>
          <w:rFonts w:ascii="Lato" w:hAnsi="Lato"/>
        </w:rPr>
        <w:t xml:space="preserve"> i </w:t>
      </w:r>
      <w:r w:rsidRPr="008A5C93">
        <w:rPr>
          <w:rStyle w:val="Hipercze"/>
          <w:rFonts w:ascii="Lato" w:hAnsi="Lato"/>
        </w:rPr>
        <w:t>Rozwojowej – Globalny</w:t>
      </w:r>
    </w:p>
    <w:p w14:paraId="7CDB8CF0" w14:textId="73F177FB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Hipercze"/>
          <w:rFonts w:ascii="Lato" w:hAnsi="Lato"/>
        </w:rPr>
        <w:t>Wymiar Europy</w:t>
      </w:r>
      <w:r w:rsidR="00BE2BCC" w:rsidRPr="008A5C93">
        <w:rPr>
          <w:rStyle w:val="Teksttreci2"/>
          <w:rFonts w:ascii="Lato" w:hAnsi="Lato"/>
        </w:rPr>
        <w:fldChar w:fldCharType="end"/>
      </w:r>
      <w:r w:rsidRPr="008A5C93">
        <w:rPr>
          <w:rStyle w:val="Teksttreci2"/>
          <w:rFonts w:ascii="Lato" w:hAnsi="Lato"/>
        </w:rPr>
        <w:t xml:space="preserve"> </w:t>
      </w:r>
      <w:r w:rsidRPr="008A5C93">
        <w:rPr>
          <w:rStyle w:val="Teksttreci2"/>
          <w:rFonts w:ascii="Lato" w:hAnsi="Lato"/>
          <w:color w:val="000000"/>
        </w:rPr>
        <w:t>(art. 8 ust. 7, str. 23; oraz Załącznik III, sekcja 2, ust. 3 a)</w:t>
      </w:r>
      <w:r w:rsidR="005F7C0C">
        <w:rPr>
          <w:rStyle w:val="Teksttreci2"/>
          <w:rFonts w:ascii="Lato" w:hAnsi="Lato"/>
          <w:color w:val="000000"/>
        </w:rPr>
        <w:t xml:space="preserve"> i </w:t>
      </w:r>
      <w:r w:rsidRPr="008A5C93">
        <w:rPr>
          <w:rStyle w:val="Teksttreci2"/>
          <w:rFonts w:ascii="Lato" w:hAnsi="Lato"/>
          <w:color w:val="000000"/>
        </w:rPr>
        <w:t>b), str. 65)</w:t>
      </w:r>
    </w:p>
    <w:p w14:paraId="0DBACE73" w14:textId="54FE2CF4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OECD (201) </w:t>
      </w:r>
      <w:hyperlink r:id="rId57" w:history="1">
        <w:r w:rsidRPr="008A5C93">
          <w:rPr>
            <w:rStyle w:val="Hipercze"/>
            <w:rFonts w:ascii="Lato" w:hAnsi="Lato"/>
          </w:rPr>
          <w:t>Zaktualizowany plan działania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młodzie</w:t>
        </w:r>
        <w:r w:rsidR="00BE2BCC" w:rsidRPr="008A5C93">
          <w:rPr>
            <w:rStyle w:val="Hipercze"/>
            <w:rFonts w:ascii="Lato" w:hAnsi="Lato"/>
          </w:rPr>
          <w:t>ży: Podstawy przyszłych działań</w:t>
        </w:r>
      </w:hyperlink>
    </w:p>
    <w:p w14:paraId="528EBD9C" w14:textId="0D06366A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ONZ (2021) </w:t>
      </w:r>
      <w:hyperlink r:id="rId58" w:history="1">
        <w:r w:rsidRPr="008A5C93">
          <w:rPr>
            <w:rStyle w:val="Hipercze"/>
            <w:rFonts w:ascii="Lato" w:hAnsi="Lato"/>
          </w:rPr>
          <w:t>Pakt klimatyczny</w:t>
        </w:r>
        <w:r w:rsidR="00726746">
          <w:rPr>
            <w:rStyle w:val="Hipercze"/>
            <w:rFonts w:ascii="Lato" w:hAnsi="Lato"/>
          </w:rPr>
          <w:t xml:space="preserve"> z </w:t>
        </w:r>
        <w:r w:rsidRPr="008A5C93">
          <w:rPr>
            <w:rStyle w:val="Hipercze"/>
            <w:rFonts w:ascii="Lato" w:hAnsi="Lato"/>
          </w:rPr>
          <w:t>Glasgow</w:t>
        </w:r>
      </w:hyperlink>
    </w:p>
    <w:p w14:paraId="490CED7A" w14:textId="27C01B57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(2021) </w:t>
      </w:r>
      <w:hyperlink r:id="rId59" w:history="1">
        <w:r w:rsidRPr="008A5C93">
          <w:rPr>
            <w:rStyle w:val="Hipercze"/>
            <w:rFonts w:ascii="Lato" w:hAnsi="Lato"/>
          </w:rPr>
          <w:t>Deklaracja Berlińska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temat edukacji</w:t>
        </w:r>
        <w:r w:rsidR="005F7C0C">
          <w:rPr>
            <w:rStyle w:val="Hipercze"/>
            <w:rFonts w:ascii="Lato" w:hAnsi="Lato"/>
          </w:rPr>
          <w:t xml:space="preserve"> na </w:t>
        </w:r>
        <w:r w:rsidR="00BE2BCC" w:rsidRPr="008A5C93">
          <w:rPr>
            <w:rStyle w:val="Hipercze"/>
            <w:rFonts w:ascii="Lato" w:hAnsi="Lato"/>
          </w:rPr>
          <w:t>rzecz</w:t>
        </w:r>
        <w:r w:rsidRPr="008A5C93">
          <w:rPr>
            <w:rStyle w:val="Hipercze"/>
            <w:rFonts w:ascii="Lato" w:hAnsi="Lato"/>
          </w:rPr>
          <w:t xml:space="preserve"> zrównoważonego rozwoju</w:t>
        </w:r>
      </w:hyperlink>
    </w:p>
    <w:p w14:paraId="0FFF3911" w14:textId="78F8DCB9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lastRenderedPageBreak/>
        <w:t xml:space="preserve">UNESCO (2021) </w:t>
      </w:r>
      <w:hyperlink r:id="rId60" w:history="1">
        <w:r w:rsidRPr="008A5C93">
          <w:rPr>
            <w:rStyle w:val="Hipercze"/>
            <w:rFonts w:ascii="Lato" w:hAnsi="Lato"/>
          </w:rPr>
          <w:t>Wyobrażając sobie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nowo naszą wspólną przyszłość: No</w:t>
        </w:r>
        <w:r w:rsidR="00BE2BCC" w:rsidRPr="008A5C93">
          <w:rPr>
            <w:rStyle w:val="Hipercze"/>
            <w:rFonts w:ascii="Lato" w:hAnsi="Lato"/>
          </w:rPr>
          <w:t>wa umowa społeczna dla edukacji</w:t>
        </w:r>
      </w:hyperlink>
    </w:p>
    <w:p w14:paraId="4D3CE930" w14:textId="2FAE1162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(2022) </w:t>
      </w:r>
      <w:hyperlink r:id="rId61" w:history="1">
        <w:proofErr w:type="spellStart"/>
        <w:r w:rsidRPr="008A5C93">
          <w:rPr>
            <w:rStyle w:val="Hipercze"/>
            <w:rFonts w:ascii="Lato" w:hAnsi="Lato"/>
          </w:rPr>
          <w:t>GreenComp</w:t>
        </w:r>
        <w:proofErr w:type="spellEnd"/>
        <w:r w:rsidRPr="008A5C93">
          <w:rPr>
            <w:rStyle w:val="Hipercze"/>
            <w:rFonts w:ascii="Lato" w:hAnsi="Lato"/>
          </w:rPr>
          <w:t>: Europejskie ramy kompetencji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zakresie zrównoważonego rozwoju</w:t>
        </w:r>
      </w:hyperlink>
    </w:p>
    <w:p w14:paraId="34CAB021" w14:textId="15FC029D" w:rsidR="00231AAD" w:rsidRPr="008A5C93" w:rsidRDefault="00E21DA9">
      <w:pPr>
        <w:pStyle w:val="Teksttreci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(2022) </w:t>
      </w:r>
      <w:hyperlink r:id="rId62" w:history="1">
        <w:r w:rsidRPr="008A5C93">
          <w:rPr>
            <w:rStyle w:val="Hipercze"/>
            <w:rFonts w:ascii="Lato" w:hAnsi="Lato"/>
          </w:rPr>
          <w:t>Konkluzje Rady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transformacyjnej roli edukacji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zrównoważonego rozwoju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 xml:space="preserve">globalnego </w:t>
        </w:r>
        <w:proofErr w:type="gramStart"/>
        <w:r w:rsidRPr="008A5C93">
          <w:rPr>
            <w:rStyle w:val="Hipercze"/>
            <w:rFonts w:ascii="Lato" w:hAnsi="Lato"/>
          </w:rPr>
          <w:t>obywatelstwa jako</w:t>
        </w:r>
        <w:proofErr w:type="gramEnd"/>
        <w:r w:rsidRPr="008A5C93">
          <w:rPr>
            <w:rStyle w:val="Hipercze"/>
            <w:rFonts w:ascii="Lato" w:hAnsi="Lato"/>
          </w:rPr>
          <w:t xml:space="preserve"> narzędzia</w:t>
        </w:r>
        <w:r w:rsidR="00726746">
          <w:rPr>
            <w:rStyle w:val="Hipercze"/>
            <w:rFonts w:ascii="Lato" w:hAnsi="Lato"/>
          </w:rPr>
          <w:t xml:space="preserve"> o </w:t>
        </w:r>
        <w:r w:rsidRPr="008A5C93">
          <w:rPr>
            <w:rStyle w:val="Hipercze"/>
            <w:rFonts w:ascii="Lato" w:hAnsi="Lato"/>
          </w:rPr>
          <w:t>zasadniczym znaczeniu dla osiągania celów zrównoważonego rozwoju</w:t>
        </w:r>
      </w:hyperlink>
    </w:p>
    <w:p w14:paraId="5ED3A5B9" w14:textId="4E6265D8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(2022) </w:t>
      </w:r>
      <w:hyperlink r:id="rId63" w:history="1">
        <w:r w:rsidRPr="008A5C93">
          <w:rPr>
            <w:rStyle w:val="Hipercze"/>
            <w:rFonts w:ascii="Lato" w:hAnsi="Lato"/>
          </w:rPr>
          <w:t>Ramowy Program Działań</w:t>
        </w:r>
        <w:r w:rsidR="00726746">
          <w:rPr>
            <w:rStyle w:val="Hipercze"/>
            <w:rFonts w:ascii="Lato" w:hAnsi="Lato"/>
          </w:rPr>
          <w:t xml:space="preserve"> z </w:t>
        </w:r>
        <w:r w:rsidRPr="008A5C93">
          <w:rPr>
            <w:rStyle w:val="Hipercze"/>
            <w:rFonts w:ascii="Lato" w:hAnsi="Lato"/>
          </w:rPr>
          <w:t>Marrakeszu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edukacji dorosłych</w:t>
        </w:r>
      </w:hyperlink>
    </w:p>
    <w:p w14:paraId="78898BD6" w14:textId="79DFA4B9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(2022) </w:t>
      </w:r>
      <w:hyperlink r:id="rId64" w:history="1">
        <w:r w:rsidRPr="008A5C93">
          <w:rPr>
            <w:rStyle w:val="Hipercze"/>
            <w:rFonts w:ascii="Lato" w:hAnsi="Lato"/>
          </w:rPr>
          <w:t>Zalecenie Rady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uczenia się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</w:t>
        </w:r>
        <w:r w:rsidR="00BE2BCC" w:rsidRPr="008A5C93">
          <w:rPr>
            <w:rStyle w:val="Hipercze"/>
            <w:rFonts w:ascii="Lato" w:hAnsi="Lato"/>
          </w:rPr>
          <w:t xml:space="preserve"> zielonej transformacji</w:t>
        </w:r>
      </w:hyperlink>
    </w:p>
    <w:p w14:paraId="4FC68495" w14:textId="388592E0" w:rsidR="00231AAD" w:rsidRPr="008A5C93" w:rsidRDefault="00E21DA9">
      <w:pPr>
        <w:pStyle w:val="Teksttreci20"/>
        <w:spacing w:line="312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Unia Europejska (2022) </w:t>
      </w:r>
      <w:hyperlink r:id="rId65" w:history="1">
        <w:r w:rsidRPr="008A5C93">
          <w:rPr>
            <w:rStyle w:val="Hipercze"/>
            <w:rFonts w:ascii="Lato" w:hAnsi="Lato"/>
          </w:rPr>
          <w:t>Wniosek dotyczący zalecenia Rady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dróg</w:t>
        </w:r>
        <w:r w:rsidR="00BA6A99">
          <w:rPr>
            <w:rStyle w:val="Hipercze"/>
            <w:rFonts w:ascii="Lato" w:hAnsi="Lato"/>
          </w:rPr>
          <w:t xml:space="preserve"> do </w:t>
        </w:r>
        <w:r w:rsidRPr="008A5C93">
          <w:rPr>
            <w:rStyle w:val="Hipercze"/>
            <w:rFonts w:ascii="Lato" w:hAnsi="Lato"/>
          </w:rPr>
          <w:t>sukcesów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 xml:space="preserve">szkole (COM/2022/316 </w:t>
        </w:r>
        <w:proofErr w:type="spellStart"/>
        <w:r w:rsidRPr="008A5C93">
          <w:rPr>
            <w:rStyle w:val="Hipercze"/>
            <w:rFonts w:ascii="Lato" w:hAnsi="Lato"/>
          </w:rPr>
          <w:t>final</w:t>
        </w:r>
        <w:proofErr w:type="spellEnd"/>
        <w:r w:rsidRPr="008A5C93">
          <w:rPr>
            <w:rStyle w:val="Hipercze"/>
            <w:rFonts w:ascii="Lato" w:hAnsi="Lato"/>
          </w:rPr>
          <w:t>)</w:t>
        </w:r>
      </w:hyperlink>
    </w:p>
    <w:p w14:paraId="0DD91B14" w14:textId="2B435B54" w:rsidR="00231AAD" w:rsidRPr="008A5C93" w:rsidRDefault="00E21DA9">
      <w:pPr>
        <w:pStyle w:val="Teksttreci20"/>
        <w:spacing w:after="260" w:line="240" w:lineRule="auto"/>
        <w:rPr>
          <w:rFonts w:ascii="Lato" w:hAnsi="Lato"/>
        </w:rPr>
      </w:pPr>
      <w:r w:rsidRPr="008A5C93">
        <w:rPr>
          <w:rStyle w:val="Teksttreci2"/>
          <w:rFonts w:ascii="Lato" w:eastAsia="Segoe UI" w:hAnsi="Lato" w:cs="Segoe UI"/>
          <w:color w:val="000000"/>
          <w:sz w:val="19"/>
          <w:szCs w:val="19"/>
        </w:rPr>
        <w:t xml:space="preserve">UNESCO (2022) </w:t>
      </w:r>
      <w:hyperlink r:id="rId66" w:history="1">
        <w:r w:rsidRPr="008A5C93">
          <w:rPr>
            <w:rStyle w:val="Hipercze"/>
            <w:rFonts w:ascii="Lato" w:hAnsi="Lato"/>
          </w:rPr>
          <w:t>Deklaracja Wizji Sekretarza Generalnego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temat kierunków transformacji edukacji</w:t>
        </w:r>
      </w:hyperlink>
    </w:p>
    <w:p w14:paraId="55ABC973" w14:textId="282DD9AE" w:rsidR="00BE2BCC" w:rsidRPr="008A5C93" w:rsidRDefault="00BE2BCC" w:rsidP="00BE2BCC">
      <w:pPr>
        <w:pStyle w:val="Teksttreci20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UNESCO (2023) </w:t>
      </w:r>
      <w:hyperlink r:id="rId67" w:history="1">
        <w:r w:rsidRPr="008A5C93">
          <w:rPr>
            <w:rStyle w:val="Hipercze"/>
            <w:rFonts w:ascii="Lato" w:hAnsi="Lato"/>
          </w:rPr>
          <w:t>Zrewidowana rekomendacja</w:t>
        </w:r>
        <w:r w:rsidR="00726746">
          <w:rPr>
            <w:rStyle w:val="Hipercze"/>
            <w:rFonts w:ascii="Lato" w:hAnsi="Lato"/>
          </w:rPr>
          <w:t xml:space="preserve"> w </w:t>
        </w:r>
        <w:r w:rsidRPr="008A5C93">
          <w:rPr>
            <w:rStyle w:val="Hipercze"/>
            <w:rFonts w:ascii="Lato" w:hAnsi="Lato"/>
          </w:rPr>
          <w:t>sprawie wychowania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międzynarodowego zrozumienia, współpracy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pokoju oraz wychowania</w:t>
        </w:r>
        <w:r w:rsidR="005F7C0C">
          <w:rPr>
            <w:rStyle w:val="Hipercze"/>
            <w:rFonts w:ascii="Lato" w:hAnsi="Lato"/>
          </w:rPr>
          <w:t xml:space="preserve"> na </w:t>
        </w:r>
        <w:r w:rsidRPr="008A5C93">
          <w:rPr>
            <w:rStyle w:val="Hipercze"/>
            <w:rFonts w:ascii="Lato" w:hAnsi="Lato"/>
          </w:rPr>
          <w:t>rzecz praw człowieka</w:t>
        </w:r>
        <w:r w:rsidR="005F7C0C">
          <w:rPr>
            <w:rStyle w:val="Hipercze"/>
            <w:rFonts w:ascii="Lato" w:hAnsi="Lato"/>
          </w:rPr>
          <w:t xml:space="preserve"> i </w:t>
        </w:r>
        <w:r w:rsidRPr="008A5C93">
          <w:rPr>
            <w:rStyle w:val="Hipercze"/>
            <w:rFonts w:ascii="Lato" w:hAnsi="Lato"/>
          </w:rPr>
          <w:t>podstawowych wolności (rekomendacja</w:t>
        </w:r>
        <w:r w:rsidR="00726746">
          <w:rPr>
            <w:rStyle w:val="Hipercze"/>
            <w:rFonts w:ascii="Lato" w:hAnsi="Lato"/>
          </w:rPr>
          <w:t xml:space="preserve"> z </w:t>
        </w:r>
        <w:r w:rsidRPr="008A5C93">
          <w:rPr>
            <w:rStyle w:val="Hipercze"/>
            <w:rFonts w:ascii="Lato" w:hAnsi="Lato"/>
          </w:rPr>
          <w:t>1974 r.)</w:t>
        </w:r>
      </w:hyperlink>
      <w:r w:rsidRPr="008A5C93">
        <w:rPr>
          <w:rStyle w:val="Teksttreci2"/>
          <w:rFonts w:ascii="Lato" w:hAnsi="Lato"/>
          <w:color w:val="000000"/>
        </w:rPr>
        <w:t xml:space="preserve"> </w:t>
      </w:r>
    </w:p>
    <w:p w14:paraId="5CF084AA" w14:textId="38EB44B6" w:rsidR="00231AAD" w:rsidRPr="008A5C93" w:rsidRDefault="00E21DA9">
      <w:pPr>
        <w:pStyle w:val="Teksttreci20"/>
        <w:spacing w:line="305" w:lineRule="auto"/>
        <w:rPr>
          <w:rFonts w:ascii="Lato" w:hAnsi="Lato"/>
        </w:rPr>
      </w:pPr>
      <w:r w:rsidRPr="008A5C93">
        <w:rPr>
          <w:rStyle w:val="Teksttreci2"/>
          <w:rFonts w:ascii="Lato" w:hAnsi="Lato"/>
          <w:color w:val="000000"/>
        </w:rPr>
        <w:t xml:space="preserve">Europejska Komisja Gospodarcza ONZ (EKG ONZ) (2022) </w:t>
      </w:r>
      <w:hyperlink r:id="rId68" w:history="1">
        <w:r w:rsidRPr="008A5C93">
          <w:rPr>
            <w:rStyle w:val="Hipercze"/>
            <w:rFonts w:ascii="Lato" w:hAnsi="Lato"/>
          </w:rPr>
          <w:t xml:space="preserve">Projekt Deklaracji Ministerialnej 9. </w:t>
        </w:r>
        <w:proofErr w:type="gramStart"/>
        <w:r w:rsidRPr="008A5C93">
          <w:rPr>
            <w:rStyle w:val="Hipercze"/>
            <w:rFonts w:ascii="Lato" w:hAnsi="Lato"/>
          </w:rPr>
          <w:t>konferencji</w:t>
        </w:r>
        <w:proofErr w:type="gramEnd"/>
        <w:r w:rsidRPr="008A5C93">
          <w:rPr>
            <w:rStyle w:val="Hipercze"/>
            <w:rFonts w:ascii="Lato" w:hAnsi="Lato"/>
          </w:rPr>
          <w:t xml:space="preserve"> ministerialnej „Środowisko dla Europy”</w:t>
        </w:r>
      </w:hyperlink>
    </w:p>
    <w:p w14:paraId="1ACC757B" w14:textId="77777777" w:rsidR="00BE2BCC" w:rsidRPr="008A5C93" w:rsidRDefault="00BE2BCC">
      <w:pPr>
        <w:pStyle w:val="Teksttreci30"/>
        <w:spacing w:after="200"/>
        <w:jc w:val="center"/>
        <w:rPr>
          <w:rStyle w:val="Teksttreci3"/>
          <w:rFonts w:ascii="Lato" w:hAnsi="Lato"/>
          <w:sz w:val="22"/>
          <w:szCs w:val="22"/>
          <w:u w:val="single"/>
        </w:rPr>
      </w:pPr>
    </w:p>
    <w:p w14:paraId="2C2CC4F8" w14:textId="3EEEF7EF" w:rsidR="00231AAD" w:rsidRPr="008A5C93" w:rsidRDefault="00E21DA9" w:rsidP="00876C77">
      <w:pPr>
        <w:pStyle w:val="Teksttreci30"/>
        <w:spacing w:after="200"/>
        <w:jc w:val="center"/>
        <w:rPr>
          <w:rFonts w:ascii="Lato" w:hAnsi="Lato"/>
          <w:sz w:val="50"/>
          <w:szCs w:val="50"/>
        </w:rPr>
      </w:pPr>
      <w:r w:rsidRPr="008A5C93">
        <w:rPr>
          <w:rStyle w:val="Teksttreci3"/>
          <w:rFonts w:ascii="Lato" w:hAnsi="Lato"/>
          <w:sz w:val="22"/>
          <w:szCs w:val="22"/>
          <w:u w:val="single"/>
        </w:rPr>
        <w:t>Niniejsze repozytorium porozumień będzie okresowo poddawane przeglądowi or</w:t>
      </w:r>
      <w:r w:rsidR="00876C77" w:rsidRPr="008A5C93">
        <w:rPr>
          <w:rStyle w:val="Teksttreci3"/>
          <w:rFonts w:ascii="Lato" w:hAnsi="Lato"/>
          <w:sz w:val="22"/>
          <w:szCs w:val="22"/>
          <w:u w:val="single"/>
        </w:rPr>
        <w:t>az modyfikowane</w:t>
      </w:r>
      <w:r w:rsidRPr="008A5C93">
        <w:rPr>
          <w:rStyle w:val="Inne"/>
          <w:rFonts w:ascii="Lato" w:eastAsia="Calibri" w:hAnsi="Lato" w:cs="Calibri"/>
          <w:b/>
          <w:bCs/>
          <w:color w:val="0079C2"/>
          <w:sz w:val="50"/>
          <w:szCs w:val="50"/>
        </w:rPr>
        <w:t xml:space="preserve"> </w:t>
      </w:r>
    </w:p>
    <w:sectPr w:rsidR="00231AAD" w:rsidRPr="008A5C93">
      <w:footerReference w:type="default" r:id="rId69"/>
      <w:pgSz w:w="11900" w:h="16840"/>
      <w:pgMar w:top="1023" w:right="1265" w:bottom="1023" w:left="1307" w:header="595" w:footer="595" w:gutter="0"/>
      <w:pgNumType w:start="13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3A24" w14:textId="77777777" w:rsidR="00D037F5" w:rsidRDefault="00D037F5">
      <w:r>
        <w:separator/>
      </w:r>
    </w:p>
  </w:endnote>
  <w:endnote w:type="continuationSeparator" w:id="0">
    <w:p w14:paraId="6BED9886" w14:textId="77777777" w:rsidR="00D037F5" w:rsidRDefault="00D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5E9F" w14:textId="77777777" w:rsidR="00001DF1" w:rsidRDefault="00001DF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FD81" w14:textId="77777777" w:rsidR="00001DF1" w:rsidRDefault="00001DF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527F0" w14:textId="77777777" w:rsidR="00001DF1" w:rsidRDefault="00001DF1">
    <w:pPr>
      <w:pStyle w:val="Stopka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BD0" w14:textId="77777777" w:rsidR="00001DF1" w:rsidRDefault="00001D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D9C2EA" wp14:editId="62178DC2">
              <wp:simplePos x="0" y="0"/>
              <wp:positionH relativeFrom="page">
                <wp:posOffset>3774440</wp:posOffset>
              </wp:positionH>
              <wp:positionV relativeFrom="page">
                <wp:posOffset>10179685</wp:posOffset>
              </wp:positionV>
              <wp:extent cx="42545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5E7DC0" w14:textId="12CDDBEE" w:rsidR="00001DF1" w:rsidRDefault="00001DF1">
                          <w:pPr>
                            <w:pStyle w:val="Nagweklubstopka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lang w:val="pl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7B9D" w:rsidRPr="008E7B9D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7"/>
                              <w:szCs w:val="17"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9C2E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7.2pt;margin-top:801.55pt;width:3.35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" filled="f" stroked="f">
              <v:textbox style="mso-fit-shape-to-text:t" inset="0,0,0,0">
                <w:txbxContent>
                  <w:p w14:paraId="565E7DC0" w14:textId="12CDDBEE" w:rsidR="00001DF1" w:rsidRDefault="00001DF1">
                    <w:pPr>
                      <w:pStyle w:val="Nagweklubstopka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lang w:val="pl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8E7B9D" w:rsidRPr="008E7B9D">
                      <w:rPr>
                        <w:rStyle w:val="Nagweklubstopka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7"/>
                        <w:szCs w:val="17"/>
                        <w:lang w:val="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E433" w14:textId="77777777" w:rsidR="00001DF1" w:rsidRDefault="00001D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FDA3" w14:textId="77777777" w:rsidR="00D037F5" w:rsidRDefault="00D037F5"/>
  </w:footnote>
  <w:footnote w:type="continuationSeparator" w:id="0">
    <w:p w14:paraId="499A7193" w14:textId="77777777" w:rsidR="00D037F5" w:rsidRDefault="00D037F5"/>
  </w:footnote>
  <w:footnote w:id="1">
    <w:p w14:paraId="5B09CA8C" w14:textId="4C9CF965" w:rsidR="00001DF1" w:rsidRDefault="00001DF1">
      <w:pPr>
        <w:pStyle w:val="Stopka1"/>
        <w:spacing w:line="240" w:lineRule="auto"/>
      </w:pPr>
      <w:r>
        <w:rPr>
          <w:rStyle w:val="Stopka"/>
          <w:sz w:val="19"/>
          <w:szCs w:val="19"/>
          <w:vertAlign w:val="superscript"/>
          <w:lang w:val="pl"/>
        </w:rPr>
        <w:footnoteRef/>
      </w:r>
      <w:r>
        <w:rPr>
          <w:rStyle w:val="Stopka"/>
          <w:sz w:val="19"/>
          <w:szCs w:val="19"/>
          <w:lang w:val="pl"/>
        </w:rPr>
        <w:t xml:space="preserve"> </w:t>
      </w:r>
      <w:r>
        <w:rPr>
          <w:rStyle w:val="Stopka"/>
          <w:lang w:val="pl"/>
        </w:rPr>
        <w:t>Szczegółowe informacje dotyczące nowej definicji</w:t>
      </w:r>
      <w:r w:rsidR="005F7C0C">
        <w:rPr>
          <w:rStyle w:val="Stopka"/>
          <w:lang w:val="pl"/>
        </w:rPr>
        <w:t xml:space="preserve"> i </w:t>
      </w:r>
      <w:r>
        <w:rPr>
          <w:rStyle w:val="Stopka"/>
          <w:lang w:val="pl"/>
        </w:rPr>
        <w:t>nazwy zbiorowej podane są</w:t>
      </w:r>
      <w:r w:rsidR="00726746">
        <w:rPr>
          <w:rStyle w:val="Stopka"/>
          <w:lang w:val="pl"/>
        </w:rPr>
        <w:t xml:space="preserve"> w </w:t>
      </w:r>
      <w:r>
        <w:rPr>
          <w:rStyle w:val="Stopka"/>
          <w:lang w:val="pl"/>
        </w:rPr>
        <w:t>Załączniku nr 1.</w:t>
      </w:r>
    </w:p>
  </w:footnote>
  <w:footnote w:id="2">
    <w:p w14:paraId="21AC4A55" w14:textId="6A672AED" w:rsidR="00001DF1" w:rsidRDefault="00001DF1">
      <w:pPr>
        <w:pStyle w:val="Stopka1"/>
        <w:spacing w:line="240" w:lineRule="auto"/>
      </w:pPr>
      <w:r>
        <w:rPr>
          <w:rStyle w:val="Stopka"/>
          <w:i/>
          <w:iCs/>
          <w:sz w:val="19"/>
          <w:szCs w:val="19"/>
          <w:vertAlign w:val="superscript"/>
          <w:lang w:val="pl"/>
        </w:rPr>
        <w:footnoteRef/>
      </w:r>
      <w:r>
        <w:rPr>
          <w:rStyle w:val="Stopka"/>
          <w:lang w:val="pl"/>
        </w:rPr>
        <w:t xml:space="preserve"> Szczegółowe informacje dotyczące szerokiego zakresu kształcenia, który obejmuje perspektywę edukacji globalnej podane są</w:t>
      </w:r>
      <w:r w:rsidR="00726746">
        <w:rPr>
          <w:rStyle w:val="Stopka"/>
          <w:lang w:val="pl"/>
        </w:rPr>
        <w:t xml:space="preserve"> w </w:t>
      </w:r>
      <w:r>
        <w:rPr>
          <w:rStyle w:val="Stopka"/>
          <w:lang w:val="pl"/>
        </w:rPr>
        <w:t>Załączniku nr 1</w:t>
      </w:r>
    </w:p>
  </w:footnote>
  <w:footnote w:id="3">
    <w:p w14:paraId="69AC60D0" w14:textId="38809E99" w:rsidR="00001DF1" w:rsidRDefault="00001DF1">
      <w:pPr>
        <w:pStyle w:val="Stopka1"/>
        <w:spacing w:line="240" w:lineRule="auto"/>
      </w:pPr>
      <w:r>
        <w:rPr>
          <w:rStyle w:val="Stopka"/>
          <w:sz w:val="19"/>
          <w:szCs w:val="19"/>
          <w:vertAlign w:val="superscript"/>
          <w:lang w:val="pl"/>
        </w:rPr>
        <w:footnoteRef/>
      </w:r>
      <w:r>
        <w:rPr>
          <w:rStyle w:val="Stopka"/>
          <w:sz w:val="19"/>
          <w:szCs w:val="19"/>
          <w:lang w:val="pl"/>
        </w:rPr>
        <w:t xml:space="preserve"> </w:t>
      </w:r>
      <w:r>
        <w:rPr>
          <w:rStyle w:val="Stopka"/>
          <w:lang w:val="pl"/>
        </w:rPr>
        <w:t>Ze szczególnym uwzględnieniem m.in. porozumień wskazanych</w:t>
      </w:r>
      <w:r w:rsidR="00726746">
        <w:rPr>
          <w:rStyle w:val="Stopka"/>
          <w:lang w:val="pl"/>
        </w:rPr>
        <w:t xml:space="preserve"> w </w:t>
      </w:r>
      <w:r>
        <w:rPr>
          <w:rStyle w:val="Stopka"/>
          <w:lang w:val="pl"/>
        </w:rPr>
        <w:t>Załączniku nr 3</w:t>
      </w:r>
    </w:p>
  </w:footnote>
  <w:footnote w:id="4">
    <w:p w14:paraId="150B05C6" w14:textId="5935F6C9" w:rsidR="00001DF1" w:rsidRDefault="00001DF1" w:rsidP="005F7C0C">
      <w:pPr>
        <w:pStyle w:val="Stopka1"/>
        <w:spacing w:line="233" w:lineRule="auto"/>
        <w:jc w:val="both"/>
      </w:pPr>
      <w:r>
        <w:rPr>
          <w:rStyle w:val="Stopka"/>
          <w:sz w:val="19"/>
          <w:szCs w:val="19"/>
          <w:vertAlign w:val="superscript"/>
          <w:lang w:val="pl"/>
        </w:rPr>
        <w:footnoteRef/>
      </w:r>
      <w:r>
        <w:rPr>
          <w:rStyle w:val="Stopka"/>
          <w:sz w:val="19"/>
          <w:szCs w:val="19"/>
          <w:lang w:val="pl"/>
        </w:rPr>
        <w:t xml:space="preserve"> </w:t>
      </w:r>
      <w:r>
        <w:rPr>
          <w:rStyle w:val="Stopka"/>
          <w:lang w:val="pl"/>
        </w:rPr>
        <w:t>Filar I.3 Metodologii Wzajemnej Oceny Komitetu Pomocy Rozwojowej OECD (2021) – zatwierdzonej</w:t>
      </w:r>
      <w:r w:rsidR="00726746">
        <w:rPr>
          <w:rStyle w:val="Stopka"/>
          <w:lang w:val="pl"/>
        </w:rPr>
        <w:t xml:space="preserve"> w </w:t>
      </w:r>
      <w:r>
        <w:rPr>
          <w:rStyle w:val="Stopka"/>
          <w:lang w:val="pl"/>
        </w:rPr>
        <w:t>ramach konsensusu DAC OECD – skupia się</w:t>
      </w:r>
      <w:r w:rsidR="00726746">
        <w:rPr>
          <w:rStyle w:val="Stopka"/>
          <w:lang w:val="pl"/>
        </w:rPr>
        <w:t xml:space="preserve"> w </w:t>
      </w:r>
      <w:r>
        <w:rPr>
          <w:rStyle w:val="Stopka"/>
          <w:lang w:val="pl"/>
        </w:rPr>
        <w:t xml:space="preserve">Sekcji I.3 </w:t>
      </w:r>
      <w:proofErr w:type="gramStart"/>
      <w:r>
        <w:rPr>
          <w:rStyle w:val="Stopka"/>
          <w:lang w:val="pl"/>
        </w:rPr>
        <w:t>na</w:t>
      </w:r>
      <w:proofErr w:type="gramEnd"/>
      <w:r>
        <w:rPr>
          <w:rStyle w:val="Stopka"/>
          <w:lang w:val="pl"/>
        </w:rPr>
        <w:t xml:space="preserve"> „edukacji globalnej, podnoszeniu świadomości oraz publicznym wsparciu.” Nacisk ten, oraz związane</w:t>
      </w:r>
      <w:r w:rsidR="00726746">
        <w:rPr>
          <w:rStyle w:val="Stopka"/>
          <w:lang w:val="pl"/>
        </w:rPr>
        <w:t xml:space="preserve"> z </w:t>
      </w:r>
      <w:r>
        <w:rPr>
          <w:rStyle w:val="Stopka"/>
          <w:lang w:val="pl"/>
        </w:rPr>
        <w:t xml:space="preserve">nim wskaźniki, będą podlegały ocenie we wszystkich państwach członkowskich Komitetu Pomocy Rozwojowej. </w:t>
      </w:r>
      <w:r w:rsidRPr="00001DF1">
        <w:rPr>
          <w:rStyle w:val="Stopka"/>
          <w:lang w:val="pl"/>
        </w:rPr>
        <w:t xml:space="preserve">Oficjalny dokument dostępny jest </w:t>
      </w:r>
      <w:hyperlink r:id="rId1" w:history="1">
        <w:r w:rsidRPr="00001DF1">
          <w:rPr>
            <w:rStyle w:val="Hipercze"/>
            <w:u w:val="none"/>
            <w:lang w:val="pl"/>
          </w:rPr>
          <w:t>tutaj</w:t>
        </w:r>
      </w:hyperlink>
      <w:r>
        <w:rPr>
          <w:rStyle w:val="Stopka"/>
          <w:lang w:val="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8579" w14:textId="77777777" w:rsidR="00001DF1" w:rsidRDefault="00001D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6FD3" w14:textId="77777777" w:rsidR="00001DF1" w:rsidRDefault="00001D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40F7" w14:textId="77777777" w:rsidR="00001DF1" w:rsidRDefault="00001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E90"/>
    <w:multiLevelType w:val="multilevel"/>
    <w:tmpl w:val="FBB62C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269C4"/>
    <w:multiLevelType w:val="multilevel"/>
    <w:tmpl w:val="7E0C085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34571"/>
    <w:multiLevelType w:val="multilevel"/>
    <w:tmpl w:val="7452EB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C1689"/>
    <w:multiLevelType w:val="multilevel"/>
    <w:tmpl w:val="602E5418"/>
    <w:lvl w:ilvl="0">
      <w:start w:val="1"/>
      <w:numFmt w:val="decimal"/>
      <w:lvlText w:val="Załącznik %1: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91702"/>
    <w:multiLevelType w:val="multilevel"/>
    <w:tmpl w:val="CEF05DE8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AD"/>
    <w:rsid w:val="00001DF1"/>
    <w:rsid w:val="00014598"/>
    <w:rsid w:val="00032412"/>
    <w:rsid w:val="0003685F"/>
    <w:rsid w:val="000670A2"/>
    <w:rsid w:val="00072B58"/>
    <w:rsid w:val="0007306A"/>
    <w:rsid w:val="000763D7"/>
    <w:rsid w:val="0008245F"/>
    <w:rsid w:val="000A08C8"/>
    <w:rsid w:val="000A1520"/>
    <w:rsid w:val="000A1A50"/>
    <w:rsid w:val="000B7F92"/>
    <w:rsid w:val="000C012B"/>
    <w:rsid w:val="000C65C4"/>
    <w:rsid w:val="0010170E"/>
    <w:rsid w:val="00112027"/>
    <w:rsid w:val="00113B7C"/>
    <w:rsid w:val="00114E8F"/>
    <w:rsid w:val="0014034F"/>
    <w:rsid w:val="001530CF"/>
    <w:rsid w:val="00176E94"/>
    <w:rsid w:val="00177A60"/>
    <w:rsid w:val="00183565"/>
    <w:rsid w:val="00191984"/>
    <w:rsid w:val="00193364"/>
    <w:rsid w:val="001936B4"/>
    <w:rsid w:val="001A3EF8"/>
    <w:rsid w:val="001A5BF4"/>
    <w:rsid w:val="001B1275"/>
    <w:rsid w:val="001B1387"/>
    <w:rsid w:val="001C3D9B"/>
    <w:rsid w:val="001E7516"/>
    <w:rsid w:val="001E76C2"/>
    <w:rsid w:val="002101F1"/>
    <w:rsid w:val="002213F3"/>
    <w:rsid w:val="00225C02"/>
    <w:rsid w:val="00231400"/>
    <w:rsid w:val="00231AAD"/>
    <w:rsid w:val="00251421"/>
    <w:rsid w:val="002535F0"/>
    <w:rsid w:val="0025580B"/>
    <w:rsid w:val="00285476"/>
    <w:rsid w:val="002A5790"/>
    <w:rsid w:val="002D17D9"/>
    <w:rsid w:val="002E4278"/>
    <w:rsid w:val="002F6885"/>
    <w:rsid w:val="00313A0C"/>
    <w:rsid w:val="0031439B"/>
    <w:rsid w:val="00326091"/>
    <w:rsid w:val="00326A01"/>
    <w:rsid w:val="0033778D"/>
    <w:rsid w:val="00344349"/>
    <w:rsid w:val="00360D3C"/>
    <w:rsid w:val="00386E3B"/>
    <w:rsid w:val="00392FC5"/>
    <w:rsid w:val="003B047B"/>
    <w:rsid w:val="003D3809"/>
    <w:rsid w:val="003E5D84"/>
    <w:rsid w:val="003F1346"/>
    <w:rsid w:val="003F7175"/>
    <w:rsid w:val="003F7442"/>
    <w:rsid w:val="003F7DFE"/>
    <w:rsid w:val="00415C35"/>
    <w:rsid w:val="004168B0"/>
    <w:rsid w:val="00427FB6"/>
    <w:rsid w:val="00431324"/>
    <w:rsid w:val="00444B09"/>
    <w:rsid w:val="00454C36"/>
    <w:rsid w:val="00463433"/>
    <w:rsid w:val="00464E3C"/>
    <w:rsid w:val="00467587"/>
    <w:rsid w:val="00482FD9"/>
    <w:rsid w:val="004A186B"/>
    <w:rsid w:val="004B514D"/>
    <w:rsid w:val="004B7160"/>
    <w:rsid w:val="004E3EC8"/>
    <w:rsid w:val="0053496D"/>
    <w:rsid w:val="00553BD6"/>
    <w:rsid w:val="0056453B"/>
    <w:rsid w:val="00576138"/>
    <w:rsid w:val="0058673C"/>
    <w:rsid w:val="005A2D76"/>
    <w:rsid w:val="005B5D61"/>
    <w:rsid w:val="005B78BD"/>
    <w:rsid w:val="005C0C07"/>
    <w:rsid w:val="005D0342"/>
    <w:rsid w:val="005F0F4E"/>
    <w:rsid w:val="005F7C0C"/>
    <w:rsid w:val="00621CAC"/>
    <w:rsid w:val="00637CBA"/>
    <w:rsid w:val="006605A0"/>
    <w:rsid w:val="006628A1"/>
    <w:rsid w:val="00663FF1"/>
    <w:rsid w:val="006838A0"/>
    <w:rsid w:val="006862E6"/>
    <w:rsid w:val="00691949"/>
    <w:rsid w:val="00697800"/>
    <w:rsid w:val="006A63C2"/>
    <w:rsid w:val="006A7CC6"/>
    <w:rsid w:val="006C4F44"/>
    <w:rsid w:val="006E17DB"/>
    <w:rsid w:val="006E35B8"/>
    <w:rsid w:val="006E4C26"/>
    <w:rsid w:val="006F17F1"/>
    <w:rsid w:val="006F46C4"/>
    <w:rsid w:val="006F72BC"/>
    <w:rsid w:val="00700E7A"/>
    <w:rsid w:val="00701AE7"/>
    <w:rsid w:val="007235AC"/>
    <w:rsid w:val="00726746"/>
    <w:rsid w:val="007434BC"/>
    <w:rsid w:val="00747D10"/>
    <w:rsid w:val="00753F74"/>
    <w:rsid w:val="007662BA"/>
    <w:rsid w:val="00774950"/>
    <w:rsid w:val="0078368F"/>
    <w:rsid w:val="00792FA9"/>
    <w:rsid w:val="007934A3"/>
    <w:rsid w:val="007B2C00"/>
    <w:rsid w:val="007C2531"/>
    <w:rsid w:val="007C7FBA"/>
    <w:rsid w:val="007D3136"/>
    <w:rsid w:val="007E14D0"/>
    <w:rsid w:val="007E3B54"/>
    <w:rsid w:val="007F2EB2"/>
    <w:rsid w:val="007F46AD"/>
    <w:rsid w:val="00803CDA"/>
    <w:rsid w:val="008110AC"/>
    <w:rsid w:val="00825661"/>
    <w:rsid w:val="008351C0"/>
    <w:rsid w:val="00856A38"/>
    <w:rsid w:val="0085797A"/>
    <w:rsid w:val="00860EA7"/>
    <w:rsid w:val="008644B3"/>
    <w:rsid w:val="00876C77"/>
    <w:rsid w:val="00882C6F"/>
    <w:rsid w:val="00882CBD"/>
    <w:rsid w:val="00896A83"/>
    <w:rsid w:val="008A5C93"/>
    <w:rsid w:val="008B26D6"/>
    <w:rsid w:val="008B660E"/>
    <w:rsid w:val="008D3842"/>
    <w:rsid w:val="008D4687"/>
    <w:rsid w:val="008E5F81"/>
    <w:rsid w:val="008E7B9D"/>
    <w:rsid w:val="00925B17"/>
    <w:rsid w:val="00931599"/>
    <w:rsid w:val="00951FD7"/>
    <w:rsid w:val="0095449A"/>
    <w:rsid w:val="00974DF3"/>
    <w:rsid w:val="00975552"/>
    <w:rsid w:val="009803EF"/>
    <w:rsid w:val="0098077C"/>
    <w:rsid w:val="00981542"/>
    <w:rsid w:val="009B5269"/>
    <w:rsid w:val="009C197F"/>
    <w:rsid w:val="009D6491"/>
    <w:rsid w:val="009E4948"/>
    <w:rsid w:val="009F5F15"/>
    <w:rsid w:val="00A03E0F"/>
    <w:rsid w:val="00A226CA"/>
    <w:rsid w:val="00A274C3"/>
    <w:rsid w:val="00A276B7"/>
    <w:rsid w:val="00A333D8"/>
    <w:rsid w:val="00A3589C"/>
    <w:rsid w:val="00A4045E"/>
    <w:rsid w:val="00A41F91"/>
    <w:rsid w:val="00A6159B"/>
    <w:rsid w:val="00A75626"/>
    <w:rsid w:val="00A7754B"/>
    <w:rsid w:val="00A77F9E"/>
    <w:rsid w:val="00A8488B"/>
    <w:rsid w:val="00A84DD9"/>
    <w:rsid w:val="00A9316A"/>
    <w:rsid w:val="00AA4085"/>
    <w:rsid w:val="00AA4BA4"/>
    <w:rsid w:val="00AA51C5"/>
    <w:rsid w:val="00AB3182"/>
    <w:rsid w:val="00AC7932"/>
    <w:rsid w:val="00AE49BE"/>
    <w:rsid w:val="00AF5C4B"/>
    <w:rsid w:val="00B204BA"/>
    <w:rsid w:val="00B4457C"/>
    <w:rsid w:val="00B616AA"/>
    <w:rsid w:val="00B6183A"/>
    <w:rsid w:val="00B6711E"/>
    <w:rsid w:val="00B671E5"/>
    <w:rsid w:val="00B83F15"/>
    <w:rsid w:val="00BA16DC"/>
    <w:rsid w:val="00BA6A99"/>
    <w:rsid w:val="00BB61A9"/>
    <w:rsid w:val="00BD7AC2"/>
    <w:rsid w:val="00BE2383"/>
    <w:rsid w:val="00BE2BCC"/>
    <w:rsid w:val="00BF2861"/>
    <w:rsid w:val="00BF5F65"/>
    <w:rsid w:val="00BF66BA"/>
    <w:rsid w:val="00C02DA4"/>
    <w:rsid w:val="00C220DB"/>
    <w:rsid w:val="00C40D54"/>
    <w:rsid w:val="00C41E8B"/>
    <w:rsid w:val="00C655F1"/>
    <w:rsid w:val="00C727CD"/>
    <w:rsid w:val="00C75CB3"/>
    <w:rsid w:val="00C843BF"/>
    <w:rsid w:val="00C8681F"/>
    <w:rsid w:val="00C96B14"/>
    <w:rsid w:val="00CA73B1"/>
    <w:rsid w:val="00CA78BD"/>
    <w:rsid w:val="00CC2FA4"/>
    <w:rsid w:val="00CD5253"/>
    <w:rsid w:val="00CF34F2"/>
    <w:rsid w:val="00CF4BF2"/>
    <w:rsid w:val="00D00637"/>
    <w:rsid w:val="00D037F5"/>
    <w:rsid w:val="00D1024A"/>
    <w:rsid w:val="00D15913"/>
    <w:rsid w:val="00D16638"/>
    <w:rsid w:val="00D315D7"/>
    <w:rsid w:val="00D4348E"/>
    <w:rsid w:val="00D53D57"/>
    <w:rsid w:val="00D55CE1"/>
    <w:rsid w:val="00D622CF"/>
    <w:rsid w:val="00D7586F"/>
    <w:rsid w:val="00D77D3F"/>
    <w:rsid w:val="00D873DE"/>
    <w:rsid w:val="00D91EFB"/>
    <w:rsid w:val="00DA34CE"/>
    <w:rsid w:val="00DB0FC5"/>
    <w:rsid w:val="00DC1712"/>
    <w:rsid w:val="00DC5A20"/>
    <w:rsid w:val="00DC706C"/>
    <w:rsid w:val="00DD585C"/>
    <w:rsid w:val="00DD7679"/>
    <w:rsid w:val="00DF75E9"/>
    <w:rsid w:val="00E01432"/>
    <w:rsid w:val="00E21DA9"/>
    <w:rsid w:val="00E256A0"/>
    <w:rsid w:val="00E2767F"/>
    <w:rsid w:val="00E464A4"/>
    <w:rsid w:val="00E64CEA"/>
    <w:rsid w:val="00E70A2B"/>
    <w:rsid w:val="00E70CFD"/>
    <w:rsid w:val="00E9174B"/>
    <w:rsid w:val="00E946BA"/>
    <w:rsid w:val="00EA15A0"/>
    <w:rsid w:val="00EA400E"/>
    <w:rsid w:val="00EB4ED7"/>
    <w:rsid w:val="00EB5A7F"/>
    <w:rsid w:val="00EC5A56"/>
    <w:rsid w:val="00ED1B34"/>
    <w:rsid w:val="00ED35F7"/>
    <w:rsid w:val="00ED4BE1"/>
    <w:rsid w:val="00ED6EAF"/>
    <w:rsid w:val="00EF0858"/>
    <w:rsid w:val="00EF17B7"/>
    <w:rsid w:val="00F04547"/>
    <w:rsid w:val="00F122BD"/>
    <w:rsid w:val="00F165FC"/>
    <w:rsid w:val="00F26447"/>
    <w:rsid w:val="00F3361F"/>
    <w:rsid w:val="00F356D1"/>
    <w:rsid w:val="00F36BE1"/>
    <w:rsid w:val="00F418B2"/>
    <w:rsid w:val="00F445E1"/>
    <w:rsid w:val="00F50A81"/>
    <w:rsid w:val="00F51673"/>
    <w:rsid w:val="00F705CB"/>
    <w:rsid w:val="00F776E2"/>
    <w:rsid w:val="00F77D85"/>
    <w:rsid w:val="00F96B31"/>
    <w:rsid w:val="00FB01C9"/>
    <w:rsid w:val="00FB1CE1"/>
    <w:rsid w:val="00FB37DB"/>
    <w:rsid w:val="00FD2F6E"/>
    <w:rsid w:val="00FE4F59"/>
    <w:rsid w:val="00FF0DA2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1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pl-P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9B"/>
  </w:style>
  <w:style w:type="paragraph" w:styleId="Nagwek1">
    <w:name w:val="heading 1"/>
    <w:basedOn w:val="Normalny"/>
    <w:next w:val="Normalny"/>
    <w:link w:val="Nagwek1Znak"/>
    <w:uiPriority w:val="9"/>
    <w:qFormat/>
    <w:rsid w:val="00A6159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59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59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59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59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59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59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59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59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color w:val="067DC4"/>
      <w:sz w:val="70"/>
      <w:szCs w:val="7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0">
    <w:name w:val="Nagłówek #3_"/>
    <w:basedOn w:val="Domylnaczcionkaakapitu"/>
    <w:link w:val="Nagwek31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0070C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79C2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pacing w:line="235" w:lineRule="auto"/>
    </w:pPr>
    <w:rPr>
      <w:rFonts w:ascii="Segoe UI" w:eastAsia="Segoe UI" w:hAnsi="Segoe UI" w:cs="Segoe UI"/>
      <w:sz w:val="16"/>
      <w:szCs w:val="16"/>
    </w:rPr>
  </w:style>
  <w:style w:type="paragraph" w:customStyle="1" w:styleId="Inne0">
    <w:name w:val="Inne"/>
    <w:basedOn w:val="Normalny"/>
    <w:link w:val="Inne"/>
    <w:pPr>
      <w:spacing w:after="100" w:line="252" w:lineRule="auto"/>
    </w:pPr>
    <w:rPr>
      <w:rFonts w:ascii="Segoe UI" w:eastAsia="Segoe UI" w:hAnsi="Segoe UI" w:cs="Segoe UI"/>
      <w:sz w:val="19"/>
      <w:szCs w:val="19"/>
    </w:rPr>
  </w:style>
  <w:style w:type="paragraph" w:customStyle="1" w:styleId="Nagwek11">
    <w:name w:val="Nagłówek #1"/>
    <w:basedOn w:val="Normalny"/>
    <w:link w:val="Nagwek10"/>
    <w:pPr>
      <w:spacing w:after="520" w:line="259" w:lineRule="auto"/>
      <w:jc w:val="center"/>
      <w:outlineLvl w:val="0"/>
    </w:pPr>
    <w:rPr>
      <w:rFonts w:ascii="Arial" w:eastAsia="Arial" w:hAnsi="Arial" w:cs="Arial"/>
      <w:color w:val="067DC4"/>
      <w:sz w:val="70"/>
      <w:szCs w:val="70"/>
    </w:rPr>
  </w:style>
  <w:style w:type="paragraph" w:customStyle="1" w:styleId="Teksttreci30">
    <w:name w:val="Tekst treści (3)"/>
    <w:basedOn w:val="Normalny"/>
    <w:link w:val="Teksttreci3"/>
    <w:pPr>
      <w:spacing w:after="100"/>
    </w:pPr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pPr>
      <w:spacing w:after="100" w:line="252" w:lineRule="auto"/>
    </w:pPr>
    <w:rPr>
      <w:rFonts w:ascii="Segoe UI" w:eastAsia="Segoe UI" w:hAnsi="Segoe UI" w:cs="Segoe UI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</w:rPr>
  </w:style>
  <w:style w:type="paragraph" w:customStyle="1" w:styleId="Nagwek31">
    <w:name w:val="Nagłówek #3"/>
    <w:basedOn w:val="Normalny"/>
    <w:link w:val="Nagwek30"/>
    <w:pPr>
      <w:spacing w:after="100"/>
      <w:ind w:firstLine="140"/>
      <w:outlineLvl w:val="2"/>
    </w:pPr>
    <w:rPr>
      <w:rFonts w:ascii="Calibri" w:eastAsia="Calibri" w:hAnsi="Calibri" w:cs="Calibri"/>
      <w:i/>
      <w:iCs/>
    </w:rPr>
  </w:style>
  <w:style w:type="paragraph" w:customStyle="1" w:styleId="Nagwek21">
    <w:name w:val="Nagłówek #2"/>
    <w:basedOn w:val="Normalny"/>
    <w:link w:val="Nagwek20"/>
    <w:pPr>
      <w:spacing w:after="68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line="295" w:lineRule="auto"/>
    </w:pPr>
    <w:rPr>
      <w:rFonts w:ascii="Arial" w:eastAsia="Arial" w:hAnsi="Arial" w:cs="Arial"/>
      <w:color w:val="0070C0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pacing w:after="400"/>
      <w:ind w:left="3740" w:firstLine="20"/>
    </w:pPr>
    <w:rPr>
      <w:rFonts w:ascii="Calibri" w:eastAsia="Calibri" w:hAnsi="Calibri" w:cs="Calibri"/>
      <w:color w:val="0079C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8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88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B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BE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BE1"/>
    <w:rPr>
      <w:b/>
      <w:bCs/>
      <w:color w:val="000000"/>
      <w:sz w:val="20"/>
      <w:szCs w:val="20"/>
    </w:rPr>
  </w:style>
  <w:style w:type="character" w:customStyle="1" w:styleId="tytul">
    <w:name w:val="tytul"/>
    <w:basedOn w:val="Domylnaczcionkaakapitu"/>
    <w:rsid w:val="007662BA"/>
  </w:style>
  <w:style w:type="character" w:styleId="Hipercze">
    <w:name w:val="Hyperlink"/>
    <w:basedOn w:val="Domylnaczcionkaakapitu"/>
    <w:uiPriority w:val="99"/>
    <w:unhideWhenUsed/>
    <w:rsid w:val="007662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6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81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86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8681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6159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59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59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59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59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59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59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59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59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159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6159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159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59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6159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6159B"/>
    <w:rPr>
      <w:b/>
      <w:bCs/>
    </w:rPr>
  </w:style>
  <w:style w:type="character" w:styleId="Uwydatnienie">
    <w:name w:val="Emphasis"/>
    <w:uiPriority w:val="20"/>
    <w:qFormat/>
    <w:rsid w:val="00A6159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A6159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6159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6159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59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59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A6159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6159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6159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6159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6159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15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data.consilium.europa.eu/doc/document/ST%2013323%202001%20INIT/EN/pdf" TargetMode="External"/><Relationship Id="rId26" Type="http://schemas.openxmlformats.org/officeDocument/2006/relationships/hyperlink" Target="https://www.gene.eu/s/Finland-Becoming-a-Global-Citizen.pdf" TargetMode="External"/><Relationship Id="rId39" Type="http://schemas.openxmlformats.org/officeDocument/2006/relationships/hyperlink" Target="https://en.unesco.org/globalactionprogrammeoneducation" TargetMode="External"/><Relationship Id="rId21" Type="http://schemas.openxmlformats.org/officeDocument/2006/relationships/hyperlink" Target="https://digitallibrary.un.org/record/537134?ln=en" TargetMode="External"/><Relationship Id="rId34" Type="http://schemas.openxmlformats.org/officeDocument/2006/relationships/hyperlink" Target="https://en.unesco.org/internationaldecaderapprochementofcultures" TargetMode="External"/><Relationship Id="rId42" Type="http://schemas.openxmlformats.org/officeDocument/2006/relationships/hyperlink" Target="https://international-partnerships.ec.europa.eu/policies/european-development-policy/european-consensus-development_en" TargetMode="External"/><Relationship Id="rId47" Type="http://schemas.openxmlformats.org/officeDocument/2006/relationships/hyperlink" Target="https://rm.coe.int/prems-089719-global-education-guide-a4/1680973101" TargetMode="External"/><Relationship Id="rId50" Type="http://schemas.openxmlformats.org/officeDocument/2006/relationships/hyperlink" Target="https://www.oecd.org/education/2030-project/teaching-and-learning/learning/transformative-competencies/Transformative_Competencies_for_2030_concept_note.pdf" TargetMode="External"/><Relationship Id="rId55" Type="http://schemas.openxmlformats.org/officeDocument/2006/relationships/hyperlink" Target="https://unesdoc.unesco.org/ark:/48223/pf0000374704" TargetMode="External"/><Relationship Id="rId63" Type="http://schemas.openxmlformats.org/officeDocument/2006/relationships/hyperlink" Target="https://www.uil.unesco.org/en/node/344" TargetMode="External"/><Relationship Id="rId68" Type="http://schemas.openxmlformats.org/officeDocument/2006/relationships/hyperlink" Target="https://unece.org/sites/default/files/2022-10/ECE_NICOSIA.CONF_2022_L.1_E.pdf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.org/en/development/desa/population/migration/generalassembly/docs/globalcompact/A_CONF.151_26_Vol.I_Declaration.pdf" TargetMode="External"/><Relationship Id="rId29" Type="http://schemas.openxmlformats.org/officeDocument/2006/relationships/hyperlink" Target="https://unece.org/DAM/env/esd/ESD_Publications/Competences_Publicat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m.coe.int/16803034e5" TargetMode="External"/><Relationship Id="rId32" Type="http://schemas.openxmlformats.org/officeDocument/2006/relationships/hyperlink" Target="https://sustainabledevelopment.un.org/rio20" TargetMode="External"/><Relationship Id="rId37" Type="http://schemas.openxmlformats.org/officeDocument/2006/relationships/hyperlink" Target="https://sdgs.un.org/2030agenda" TargetMode="External"/><Relationship Id="rId40" Type="http://schemas.openxmlformats.org/officeDocument/2006/relationships/hyperlink" Target="https://en.unesco.org/gced/2ndforum" TargetMode="External"/><Relationship Id="rId45" Type="http://schemas.openxmlformats.org/officeDocument/2006/relationships/hyperlink" Target="https://eur-lex.europa.eu/legal-content/EN/TXT/?uri=OJ:C:2018:456:FULL" TargetMode="External"/><Relationship Id="rId53" Type="http://schemas.openxmlformats.org/officeDocument/2006/relationships/hyperlink" Target="https://data.consilium.europa.eu/doc/document/ST-8629-2020-INIT/en/pdf" TargetMode="External"/><Relationship Id="rId58" Type="http://schemas.openxmlformats.org/officeDocument/2006/relationships/hyperlink" Target="https://unfccc.int/documents/310475" TargetMode="External"/><Relationship Id="rId66" Type="http://schemas.openxmlformats.org/officeDocument/2006/relationships/hyperlink" Target="https://transformingeducationsummit.sdg4education2030.org/system/files/2022-09/sg_vision_statement_on_transforming_educa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plwar-fs01\public\dwr\private\06%20-%20Wydzia&#322;%20Komunikacji\Edukacja%20Globalna\GENE\Maastricht+20\T&#322;umaczenie%20deklaracji\Konsultacje\portal.unesco.org\en\ev.php-URL_ID=13088&amp;URL_DO=DO_TOPIC&amp;URL_SECTION=201.html" TargetMode="External"/><Relationship Id="rId23" Type="http://schemas.openxmlformats.org/officeDocument/2006/relationships/hyperlink" Target="https://library.concordeurope.org/record/1402/files/DEEEP-REPORT-2015-056.pdf" TargetMode="External"/><Relationship Id="rId28" Type="http://schemas.openxmlformats.org/officeDocument/2006/relationships/hyperlink" Target="https://search.coe.int/cm/Pages/result_details.aspx?ObjectID=09000016805aff0d" TargetMode="External"/><Relationship Id="rId36" Type="http://schemas.openxmlformats.org/officeDocument/2006/relationships/hyperlink" Target="https://www.gcedclearinghouse.org/sites/default/files/resources/UNESCO%252520education%252520strategy%2525202014-2021.pdf" TargetMode="External"/><Relationship Id="rId49" Type="http://schemas.openxmlformats.org/officeDocument/2006/relationships/hyperlink" Target="https://www.bridge47.org/sites/default/files/2019-11/envision_4.7_roadmap.pdf" TargetMode="External"/><Relationship Id="rId57" Type="http://schemas.openxmlformats.org/officeDocument/2006/relationships/hyperlink" Target="https://www.oecd.org/employment/youth/The-Updated-OECD-Youth-Action-Plan.pdf" TargetMode="External"/><Relationship Id="rId61" Type="http://schemas.openxmlformats.org/officeDocument/2006/relationships/hyperlink" Target="https://publications.jrc.ec.europa.eu/repository/handle/JRC128040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\\plwar-fs01\public\dwr\private\06%20-%20Wydzia&#322;%20Komunikacji\Edukacja%20Globalna\GENE\Maastricht+20\T&#322;umaczenie%20deklaracji\Konsultacje\gene.eu\s\Maastricht-Congress.pdf" TargetMode="External"/><Relationship Id="rId31" Type="http://schemas.openxmlformats.org/officeDocument/2006/relationships/hyperlink" Target="https://europa.eu/capacity4dev/file/27507/download?token=CYCekCXP" TargetMode="External"/><Relationship Id="rId44" Type="http://schemas.openxmlformats.org/officeDocument/2006/relationships/hyperlink" Target="https://eur-lex.europa.eu/legal-content/EN/TXT/?uri=uriserv:OJ.C_.2018.189.01.0001.01.ENG" TargetMode="External"/><Relationship Id="rId52" Type="http://schemas.openxmlformats.org/officeDocument/2006/relationships/hyperlink" Target="https://eur-lex.europa.eu/legal-content/EN/TXT/PDF/?uri=uriserv:OJ.C_.2020.415.01.0001.01.ENG" TargetMode="External"/><Relationship Id="rId60" Type="http://schemas.openxmlformats.org/officeDocument/2006/relationships/hyperlink" Target="https://unesdoc.unesco.org/ark:/48223/pf0000379707" TargetMode="External"/><Relationship Id="rId65" Type="http://schemas.openxmlformats.org/officeDocument/2006/relationships/hyperlink" Target="https://eur-lex.europa.eu/legal-content/EN/ALL/?uri=COM:2022:316:FI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unece.org/esd-strategy" TargetMode="External"/><Relationship Id="rId27" Type="http://schemas.openxmlformats.org/officeDocument/2006/relationships/hyperlink" Target="https://search.coe.int/cm/Pages/result_details.aspx?ObjectID=09000016805aff0d" TargetMode="External"/><Relationship Id="rId30" Type="http://schemas.openxmlformats.org/officeDocument/2006/relationships/hyperlink" Target="https://static1.squarespace.com/static/5f6decace4ff425352eddb4a/t/60cc862069c0bb4e76d1ffe1/1624016416629/Hague+Conclusions+2012.pdf" TargetMode="External"/><Relationship Id="rId35" Type="http://schemas.openxmlformats.org/officeDocument/2006/relationships/hyperlink" Target="https://www.gene.eu/s/Finland-Espoo-conclusions.pdf" TargetMode="External"/><Relationship Id="rId43" Type="http://schemas.openxmlformats.org/officeDocument/2006/relationships/hyperlink" Target="https://www.oecd.org/sdd/OECD-Measuring-Distance-to-SDG-Targets.pdf" TargetMode="External"/><Relationship Id="rId48" Type="http://schemas.openxmlformats.org/officeDocument/2006/relationships/hyperlink" Target="https://commission.europa.eu/strategy-and-policy/priorities-2019-2024/european-green-deal_en" TargetMode="External"/><Relationship Id="rId56" Type="http://schemas.openxmlformats.org/officeDocument/2006/relationships/hyperlink" Target="https://www.gene.eu/codev" TargetMode="External"/><Relationship Id="rId64" Type="http://schemas.openxmlformats.org/officeDocument/2006/relationships/hyperlink" Target="https://www.consilium.europa.eu/en/press/press-releases/2022/06/16/council-adopts-recommendation-to-stimulate-learning-for-the-green-transition/" TargetMode="External"/><Relationship Id="rId69" Type="http://schemas.openxmlformats.org/officeDocument/2006/relationships/footer" Target="footer5.xml"/><Relationship Id="rId8" Type="http://schemas.openxmlformats.org/officeDocument/2006/relationships/header" Target="header1.xml"/><Relationship Id="rId51" Type="http://schemas.openxmlformats.org/officeDocument/2006/relationships/hyperlink" Target="https://www.eywc2020.eu/downloads/doctrine/WebforumVeranstaltungenWebsiteBundle:Media-file-54/EN_3rd%252520EYWC_final%252520Declaration.pdf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unece.org/DAM/env/pp/documents/cep43e.pdf" TargetMode="External"/><Relationship Id="rId25" Type="http://schemas.openxmlformats.org/officeDocument/2006/relationships/hyperlink" Target="https://www.consilium.europa.eu/uedocs/cms_data/docs/pressdata/en/educ/117855.pdf" TargetMode="External"/><Relationship Id="rId33" Type="http://schemas.openxmlformats.org/officeDocument/2006/relationships/hyperlink" Target="https://www.coe.int/en/web/reference-framework-of-competences-for-democratic-culture" TargetMode="External"/><Relationship Id="rId38" Type="http://schemas.openxmlformats.org/officeDocument/2006/relationships/hyperlink" Target="https://unfccc.int/sites/default/files/english_paris_agreement.pdf" TargetMode="External"/><Relationship Id="rId46" Type="http://schemas.openxmlformats.org/officeDocument/2006/relationships/hyperlink" Target="https://www.oecd.org/education/Global-competency-for-an-inclusive-world.pdf" TargetMode="External"/><Relationship Id="rId59" Type="http://schemas.openxmlformats.org/officeDocument/2006/relationships/hyperlink" Target="https://en.unesco.org/sites/default/files/esdfor2030-berlin-declaration-en.pdf" TargetMode="External"/><Relationship Id="rId67" Type="http://schemas.openxmlformats.org/officeDocument/2006/relationships/hyperlink" Target="https://unesdoc.unesco.org/ark:/48223/pf0000383055" TargetMode="External"/><Relationship Id="rId20" Type="http://schemas.openxmlformats.org/officeDocument/2006/relationships/hyperlink" Target="https://www.un.org/en/conferences/environment/johannesburg2002" TargetMode="External"/><Relationship Id="rId41" Type="http://schemas.openxmlformats.org/officeDocument/2006/relationships/hyperlink" Target="https://unesdoc.unesco.org/ark:/48223/pf0000245656" TargetMode="External"/><Relationship Id="rId54" Type="http://schemas.openxmlformats.org/officeDocument/2006/relationships/hyperlink" Target="https://unesdoc.unesco.org/ark:/48223/pf0000374802.locale=en" TargetMode="External"/><Relationship Id="rId62" Type="http://schemas.openxmlformats.org/officeDocument/2006/relationships/hyperlink" Target="https://data.consilium.europa.eu/doc/document/ST-10345-2022-INIT/en/pdf" TargetMode="External"/><Relationship Id="rId7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ne.oecd.org/document/DCD/DAC(2020)69/FINAL/En/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5390-36BA-44F3-B484-BB979AB6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5400</Words>
  <Characters>32404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2023-05-04T13:12:00Z</dcterms:created>
  <dcterms:modified xsi:type="dcterms:W3CDTF">2023-05-11T12:10:00Z</dcterms:modified>
</cp:coreProperties>
</file>