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695" w:rsidRPr="00C62BA7" w:rsidRDefault="000D39B7" w:rsidP="001C2695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47.35pt;margin-top:-18.6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00894070" r:id="rId9"/>
        </w:object>
      </w:r>
      <w:r w:rsidR="001C2695"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1C2695" w:rsidRPr="00D07E03" w:rsidRDefault="001C2695" w:rsidP="001C2695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</w:t>
      </w:r>
      <w:r w:rsidR="000D39B7" w:rsidRPr="00D07E03">
        <w:rPr>
          <w:rFonts w:ascii="Arial" w:hAnsi="Arial" w:cs="Arial"/>
        </w:rPr>
        <w:t>dnia</w:t>
      </w:r>
      <w:r w:rsidR="000D39B7">
        <w:rPr>
          <w:rFonts w:ascii="Arial" w:hAnsi="Arial" w:cs="Arial"/>
        </w:rPr>
        <w:t xml:space="preserve"> 09 grudnia 2021 </w:t>
      </w:r>
      <w:bookmarkStart w:id="0" w:name="ezdDataPodpisu"/>
      <w:bookmarkEnd w:id="0"/>
      <w:r w:rsidRPr="00D07E03">
        <w:rPr>
          <w:rFonts w:ascii="Arial" w:hAnsi="Arial" w:cs="Arial"/>
        </w:rPr>
        <w:t>r.</w:t>
      </w:r>
    </w:p>
    <w:p w:rsidR="001C2695" w:rsidRPr="005E4DEB" w:rsidRDefault="001C2695" w:rsidP="001C2695">
      <w:pPr>
        <w:spacing w:after="0" w:line="36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PN.I.431.5.</w:t>
      </w:r>
      <w:r>
        <w:rPr>
          <w:rFonts w:ascii="Arial" w:eastAsia="Times New Roman" w:hAnsi="Arial" w:cs="Arial"/>
          <w:sz w:val="24"/>
          <w:szCs w:val="24"/>
        </w:rPr>
        <w:t>11</w:t>
      </w:r>
      <w:r w:rsidRPr="005E4DEB">
        <w:rPr>
          <w:rFonts w:ascii="Arial" w:eastAsia="Times New Roman" w:hAnsi="Arial" w:cs="Arial"/>
          <w:sz w:val="24"/>
          <w:szCs w:val="24"/>
        </w:rPr>
        <w:t>.2021.EK</w:t>
      </w:r>
    </w:p>
    <w:p w:rsidR="005E4DEB" w:rsidRPr="00F9166A" w:rsidRDefault="005E4DEB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5E4DEB" w:rsidRPr="00F9166A" w:rsidRDefault="00776CBD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Atwah Hisham</w:t>
      </w:r>
    </w:p>
    <w:p w:rsidR="005E4DEB" w:rsidRPr="00F9166A" w:rsidRDefault="006F2E3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 xml:space="preserve">łumacz przysięgły </w:t>
      </w:r>
      <w:r w:rsidR="00B055B1">
        <w:rPr>
          <w:rFonts w:ascii="Arial" w:eastAsia="Calibri" w:hAnsi="Arial" w:cs="Arial"/>
          <w:b/>
          <w:bCs/>
          <w:sz w:val="24"/>
          <w:szCs w:val="24"/>
        </w:rPr>
        <w:br/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776CBD">
        <w:rPr>
          <w:rFonts w:ascii="Arial" w:eastAsia="Calibri" w:hAnsi="Arial" w:cs="Arial"/>
          <w:b/>
          <w:bCs/>
          <w:sz w:val="24"/>
          <w:szCs w:val="24"/>
        </w:rPr>
        <w:t>arabskie</w:t>
      </w:r>
      <w:r w:rsidR="000B23B5">
        <w:rPr>
          <w:rFonts w:ascii="Arial" w:eastAsia="Calibri" w:hAnsi="Arial" w:cs="Arial"/>
          <w:b/>
          <w:bCs/>
          <w:sz w:val="24"/>
          <w:szCs w:val="24"/>
        </w:rPr>
        <w:t>go</w:t>
      </w:r>
    </w:p>
    <w:p w:rsidR="005E4DEB" w:rsidRPr="00F9166A" w:rsidRDefault="00776CBD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ul. Powstańców Śląskich 30/1</w:t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5E4DEB" w:rsidRPr="00F9166A" w:rsidRDefault="000B23B5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</w:t>
      </w:r>
      <w:r w:rsidR="00776CBD">
        <w:rPr>
          <w:rFonts w:ascii="Arial" w:eastAsia="Calibri" w:hAnsi="Arial" w:cs="Arial"/>
          <w:b/>
          <w:sz w:val="24"/>
          <w:szCs w:val="24"/>
        </w:rPr>
        <w:t>5</w:t>
      </w:r>
      <w:r>
        <w:rPr>
          <w:rFonts w:ascii="Arial" w:eastAsia="Calibri" w:hAnsi="Arial" w:cs="Arial"/>
          <w:b/>
          <w:sz w:val="24"/>
          <w:szCs w:val="24"/>
        </w:rPr>
        <w:t>-</w:t>
      </w:r>
      <w:r w:rsidR="00776CBD">
        <w:rPr>
          <w:rFonts w:ascii="Arial" w:eastAsia="Calibri" w:hAnsi="Arial" w:cs="Arial"/>
          <w:b/>
          <w:sz w:val="24"/>
          <w:szCs w:val="24"/>
        </w:rPr>
        <w:t>087 Opole</w:t>
      </w:r>
    </w:p>
    <w:p w:rsidR="005E4DEB" w:rsidRPr="00F9166A" w:rsidRDefault="005E4DEB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WYSTĄPIENI</w:t>
      </w:r>
      <w:r w:rsidR="00417D94">
        <w:rPr>
          <w:rFonts w:ascii="Arial" w:hAnsi="Arial" w:cs="Arial"/>
          <w:b/>
          <w:sz w:val="24"/>
          <w:szCs w:val="24"/>
        </w:rPr>
        <w:t>E</w:t>
      </w:r>
      <w:r w:rsidRPr="00F9166A">
        <w:rPr>
          <w:rFonts w:ascii="Arial" w:hAnsi="Arial" w:cs="Arial"/>
          <w:b/>
          <w:sz w:val="24"/>
          <w:szCs w:val="24"/>
        </w:rPr>
        <w:t xml:space="preserve"> POKONTROLNE</w:t>
      </w:r>
      <w:bookmarkStart w:id="1" w:name="_GoBack"/>
      <w:bookmarkEnd w:id="1"/>
    </w:p>
    <w:p w:rsidR="005E4DEB" w:rsidRPr="00F9166A" w:rsidRDefault="005E4DEB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RDefault="005E4DEB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776CBD">
        <w:rPr>
          <w:rFonts w:ascii="Arial" w:eastAsia="Times New Roman" w:hAnsi="Arial" w:cs="Arial"/>
          <w:sz w:val="24"/>
          <w:szCs w:val="24"/>
        </w:rPr>
        <w:t>Atwah Hisham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776CBD">
        <w:rPr>
          <w:rFonts w:ascii="Arial" w:eastAsia="Times New Roman" w:hAnsi="Arial" w:cs="Arial"/>
          <w:sz w:val="24"/>
          <w:szCs w:val="24"/>
        </w:rPr>
        <w:t>arabski</w:t>
      </w:r>
      <w:r w:rsidR="000B23B5">
        <w:rPr>
          <w:rFonts w:ascii="Arial" w:eastAsia="Times New Roman" w:hAnsi="Arial" w:cs="Arial"/>
          <w:sz w:val="24"/>
          <w:szCs w:val="24"/>
        </w:rPr>
        <w:t>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 w:rsidR="00776CBD">
        <w:rPr>
          <w:rFonts w:ascii="Arial" w:eastAsia="Times New Roman" w:hAnsi="Arial" w:cs="Arial"/>
          <w:sz w:val="24"/>
          <w:szCs w:val="24"/>
        </w:rPr>
        <w:t>ul. Powstańców</w:t>
      </w:r>
      <w:r w:rsidR="00614D99">
        <w:rPr>
          <w:rFonts w:ascii="Arial" w:eastAsia="Times New Roman" w:hAnsi="Arial" w:cs="Arial"/>
          <w:sz w:val="24"/>
          <w:szCs w:val="24"/>
        </w:rPr>
        <w:t xml:space="preserve"> Śląskich 30/11, 45-087 Opole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 o zawodzie tłumacza przysięgłego (tj. Dz.U. z 2019 r., poz. 1326)</w:t>
      </w:r>
      <w:r w:rsidRPr="00F9166A"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 xml:space="preserve">Prawidłowość i rzetelność prowadzenia </w:t>
      </w:r>
      <w:r w:rsidR="00B3072A">
        <w:rPr>
          <w:rFonts w:ascii="Arial" w:hAnsi="Arial" w:cs="Arial"/>
          <w:sz w:val="24"/>
        </w:rPr>
        <w:t>repertorium</w:t>
      </w:r>
      <w:r w:rsidR="00F45644"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od </w:t>
      </w:r>
      <w:r w:rsidR="00614D99">
        <w:rPr>
          <w:rFonts w:ascii="Arial" w:eastAsia="Times New Roman" w:hAnsi="Arial" w:cs="Arial"/>
          <w:bCs/>
          <w:sz w:val="24"/>
          <w:szCs w:val="24"/>
        </w:rPr>
        <w:t>1 stycznia</w:t>
      </w:r>
      <w:r w:rsidR="000B23B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2020 r. do </w:t>
      </w:r>
      <w:r w:rsidR="00614D99">
        <w:rPr>
          <w:rFonts w:ascii="Arial" w:eastAsia="Times New Roman" w:hAnsi="Arial" w:cs="Arial"/>
          <w:bCs/>
          <w:sz w:val="24"/>
          <w:szCs w:val="24"/>
        </w:rPr>
        <w:t>30 września</w:t>
      </w:r>
      <w:r w:rsidR="002E25F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>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zwykły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lastRenderedPageBreak/>
        <w:t>Termin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0B23B5">
        <w:rPr>
          <w:rFonts w:ascii="Arial" w:eastAsia="Times New Roman" w:hAnsi="Arial" w:cs="Arial"/>
          <w:sz w:val="24"/>
          <w:szCs w:val="24"/>
        </w:rPr>
        <w:t>25 października – 8 listopada</w:t>
      </w:r>
      <w:r w:rsidRPr="00F9166A">
        <w:rPr>
          <w:rFonts w:ascii="Arial" w:eastAsia="Times New Roman" w:hAnsi="Arial" w:cs="Arial"/>
          <w:sz w:val="24"/>
          <w:szCs w:val="24"/>
        </w:rPr>
        <w:t xml:space="preserve"> 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RDefault="005E4DEB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9166A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kontrolnego,</w:t>
      </w:r>
    </w:p>
    <w:p w:rsidR="005E4DEB" w:rsidRPr="00F9166A" w:rsidRDefault="005E4DEB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Daria Dec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– Starszy Inspektor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6871C3" w:rsidRDefault="005E4DEB" w:rsidP="006871C3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D3588">
        <w:rPr>
          <w:rFonts w:ascii="Arial" w:hAnsi="Arial" w:cs="Arial"/>
          <w:b/>
          <w:bCs/>
          <w:sz w:val="24"/>
          <w:szCs w:val="24"/>
        </w:rPr>
        <w:t>Kierownik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/>
          <w:sz w:val="24"/>
          <w:szCs w:val="24"/>
        </w:rPr>
        <w:t>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614D99">
        <w:rPr>
          <w:rFonts w:ascii="Arial" w:hAnsi="Arial" w:cs="Arial"/>
          <w:sz w:val="24"/>
          <w:szCs w:val="24"/>
        </w:rPr>
        <w:t>Atwah Hisham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F9166A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="00614D99">
        <w:rPr>
          <w:rFonts w:ascii="Arial" w:eastAsia="Times New Roman" w:hAnsi="Arial" w:cs="Arial"/>
          <w:sz w:val="24"/>
          <w:szCs w:val="24"/>
        </w:rPr>
        <w:t>arabski</w:t>
      </w:r>
      <w:r w:rsidR="000B23B5">
        <w:rPr>
          <w:rFonts w:ascii="Arial" w:eastAsia="Times New Roman" w:hAnsi="Arial" w:cs="Arial"/>
          <w:sz w:val="24"/>
          <w:szCs w:val="24"/>
        </w:rPr>
        <w:t>e</w:t>
      </w:r>
      <w:r w:rsidRPr="00F9166A">
        <w:rPr>
          <w:rFonts w:ascii="Arial" w:eastAsia="Times New Roman" w:hAnsi="Arial" w:cs="Arial"/>
          <w:sz w:val="24"/>
          <w:szCs w:val="24"/>
        </w:rPr>
        <w:t>go</w:t>
      </w:r>
      <w:r w:rsidR="00F57989">
        <w:rPr>
          <w:rFonts w:ascii="Arial" w:eastAsia="Times New Roman" w:hAnsi="Arial" w:cs="Arial"/>
          <w:sz w:val="24"/>
          <w:szCs w:val="24"/>
        </w:rPr>
        <w:t>.</w:t>
      </w:r>
      <w:r w:rsidR="000E0504" w:rsidRPr="00F9166A">
        <w:rPr>
          <w:rFonts w:ascii="Arial" w:eastAsia="Times New Roman" w:hAnsi="Arial" w:cs="Arial"/>
          <w:sz w:val="24"/>
          <w:szCs w:val="24"/>
        </w:rPr>
        <w:t xml:space="preserve"> </w:t>
      </w:r>
      <w:r w:rsidR="00CA5DC7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 w:rsidR="00614D99">
        <w:rPr>
          <w:rFonts w:ascii="Arial" w:eastAsia="Times New Roman" w:hAnsi="Arial" w:cs="Arial"/>
          <w:sz w:val="24"/>
          <w:szCs w:val="24"/>
        </w:rPr>
        <w:t>arabski</w:t>
      </w:r>
      <w:r w:rsidR="00B417A5">
        <w:rPr>
          <w:rFonts w:ascii="Arial" w:eastAsia="Times New Roman" w:hAnsi="Arial" w:cs="Arial"/>
          <w:sz w:val="24"/>
          <w:szCs w:val="24"/>
        </w:rPr>
        <w:t>e</w:t>
      </w:r>
      <w:r w:rsidR="00CA5DC7">
        <w:rPr>
          <w:rFonts w:ascii="Arial" w:eastAsia="Times New Roman" w:hAnsi="Arial" w:cs="Arial"/>
          <w:sz w:val="24"/>
          <w:szCs w:val="24"/>
        </w:rPr>
        <w:t xml:space="preserve">go nabył </w:t>
      </w:r>
      <w:r w:rsidR="000E0504" w:rsidRPr="004D3588">
        <w:rPr>
          <w:rFonts w:ascii="Arial" w:eastAsia="Times New Roman" w:hAnsi="Arial" w:cs="Arial"/>
          <w:sz w:val="24"/>
          <w:szCs w:val="24"/>
        </w:rPr>
        <w:t>z dniem</w:t>
      </w:r>
      <w:r w:rsidR="007F119E">
        <w:rPr>
          <w:rFonts w:ascii="Arial" w:eastAsia="Times New Roman" w:hAnsi="Arial" w:cs="Arial"/>
          <w:sz w:val="24"/>
          <w:szCs w:val="24"/>
        </w:rPr>
        <w:t xml:space="preserve"> </w:t>
      </w:r>
      <w:r w:rsidR="00614D99">
        <w:rPr>
          <w:rFonts w:ascii="Arial" w:eastAsia="Times New Roman" w:hAnsi="Arial" w:cs="Arial"/>
          <w:sz w:val="24"/>
          <w:szCs w:val="24"/>
        </w:rPr>
        <w:t>20 listopada 1992</w:t>
      </w:r>
      <w:r w:rsidR="00485264">
        <w:rPr>
          <w:rFonts w:ascii="Arial" w:eastAsia="Times New Roman" w:hAnsi="Arial" w:cs="Arial"/>
          <w:sz w:val="24"/>
          <w:szCs w:val="24"/>
        </w:rPr>
        <w:t xml:space="preserve"> </w:t>
      </w:r>
      <w:r w:rsidR="00E02788" w:rsidRPr="004D3588">
        <w:rPr>
          <w:rFonts w:ascii="Arial" w:eastAsia="Times New Roman" w:hAnsi="Arial" w:cs="Arial"/>
          <w:sz w:val="24"/>
          <w:szCs w:val="24"/>
        </w:rPr>
        <w:t>r.</w:t>
      </w:r>
      <w:r w:rsidR="00F57989">
        <w:rPr>
          <w:rFonts w:ascii="Arial" w:eastAsia="Times New Roman" w:hAnsi="Arial" w:cs="Arial"/>
          <w:sz w:val="24"/>
          <w:szCs w:val="24"/>
        </w:rPr>
        <w:t xml:space="preserve"> </w:t>
      </w:r>
      <w:r w:rsidR="00CA5DC7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 w:rsidR="006871C3">
        <w:rPr>
          <w:rFonts w:ascii="Arial" w:eastAsia="Times New Roman" w:hAnsi="Arial" w:cs="Arial"/>
          <w:sz w:val="24"/>
          <w:szCs w:val="24"/>
        </w:rPr>
        <w:t>, został wpisan</w:t>
      </w:r>
      <w:r w:rsidR="00614D99">
        <w:rPr>
          <w:rFonts w:ascii="Arial" w:eastAsia="Times New Roman" w:hAnsi="Arial" w:cs="Arial"/>
          <w:sz w:val="24"/>
          <w:szCs w:val="24"/>
        </w:rPr>
        <w:t>y</w:t>
      </w:r>
      <w:r w:rsidR="006871C3">
        <w:rPr>
          <w:rFonts w:ascii="Arial" w:eastAsia="Times New Roman" w:hAnsi="Arial" w:cs="Arial"/>
          <w:sz w:val="24"/>
          <w:szCs w:val="24"/>
        </w:rPr>
        <w:t xml:space="preserve"> </w:t>
      </w:r>
      <w:r w:rsidR="00F57989" w:rsidRPr="006871C3">
        <w:rPr>
          <w:rFonts w:ascii="Arial" w:eastAsia="Times New Roman" w:hAnsi="Arial" w:cs="Arial"/>
          <w:sz w:val="24"/>
          <w:szCs w:val="24"/>
        </w:rPr>
        <w:t xml:space="preserve">pod </w:t>
      </w:r>
      <w:r w:rsidR="00C277C9">
        <w:rPr>
          <w:rFonts w:ascii="Arial" w:eastAsia="Times New Roman" w:hAnsi="Arial" w:cs="Arial"/>
          <w:sz w:val="24"/>
          <w:szCs w:val="24"/>
        </w:rPr>
        <w:br/>
      </w:r>
      <w:r w:rsidR="00F81FA4">
        <w:rPr>
          <w:rFonts w:ascii="Arial" w:eastAsia="Times New Roman" w:hAnsi="Arial" w:cs="Arial"/>
          <w:sz w:val="24"/>
          <w:szCs w:val="24"/>
        </w:rPr>
        <w:t>N</w:t>
      </w:r>
      <w:r w:rsidR="00F57989" w:rsidRPr="006871C3">
        <w:rPr>
          <w:rFonts w:ascii="Arial" w:eastAsia="Times New Roman" w:hAnsi="Arial" w:cs="Arial"/>
          <w:sz w:val="24"/>
          <w:szCs w:val="24"/>
        </w:rPr>
        <w:t xml:space="preserve">r </w:t>
      </w:r>
      <w:r w:rsidR="002E25F4">
        <w:rPr>
          <w:rFonts w:ascii="Arial" w:eastAsia="Times New Roman" w:hAnsi="Arial" w:cs="Arial"/>
          <w:sz w:val="24"/>
          <w:szCs w:val="24"/>
        </w:rPr>
        <w:t>TP/</w:t>
      </w:r>
      <w:r w:rsidR="00614D99">
        <w:rPr>
          <w:rFonts w:ascii="Arial" w:eastAsia="Times New Roman" w:hAnsi="Arial" w:cs="Arial"/>
          <w:sz w:val="24"/>
          <w:szCs w:val="24"/>
        </w:rPr>
        <w:t>6487</w:t>
      </w:r>
      <w:r w:rsidR="002E25F4">
        <w:rPr>
          <w:rFonts w:ascii="Arial" w:eastAsia="Times New Roman" w:hAnsi="Arial" w:cs="Arial"/>
          <w:sz w:val="24"/>
          <w:szCs w:val="24"/>
        </w:rPr>
        <w:t>/</w:t>
      </w:r>
      <w:r w:rsidR="000B23B5">
        <w:rPr>
          <w:rFonts w:ascii="Arial" w:eastAsia="Times New Roman" w:hAnsi="Arial" w:cs="Arial"/>
          <w:sz w:val="24"/>
          <w:szCs w:val="24"/>
        </w:rPr>
        <w:t>0</w:t>
      </w:r>
      <w:r w:rsidR="00614D99">
        <w:rPr>
          <w:rFonts w:ascii="Arial" w:eastAsia="Times New Roman" w:hAnsi="Arial" w:cs="Arial"/>
          <w:sz w:val="24"/>
          <w:szCs w:val="24"/>
        </w:rPr>
        <w:t>5</w:t>
      </w:r>
      <w:r w:rsidR="00F57989" w:rsidRPr="004D3588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="001A0339" w:rsidRPr="006871C3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RDefault="005E4DEB" w:rsidP="001A0339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E0504" w:rsidRPr="00F9166A">
        <w:rPr>
          <w:rFonts w:ascii="Arial" w:eastAsia="Calibri" w:hAnsi="Arial" w:cs="Arial"/>
          <w:bCs/>
          <w:sz w:val="24"/>
          <w:szCs w:val="24"/>
        </w:rPr>
        <w:t xml:space="preserve">z uwagi na </w:t>
      </w:r>
      <w:r w:rsidR="00F57989">
        <w:rPr>
          <w:rFonts w:ascii="Arial" w:eastAsia="Calibri" w:hAnsi="Arial" w:cs="Arial"/>
          <w:bCs/>
          <w:sz w:val="24"/>
          <w:szCs w:val="24"/>
        </w:rPr>
        <w:t xml:space="preserve">jej </w:t>
      </w:r>
      <w:r w:rsidR="000E0504" w:rsidRPr="00F9166A">
        <w:rPr>
          <w:rFonts w:ascii="Arial" w:eastAsia="Calibri" w:hAnsi="Arial" w:cs="Arial"/>
          <w:bCs/>
          <w:sz w:val="24"/>
          <w:szCs w:val="24"/>
        </w:rPr>
        <w:t>brak</w:t>
      </w:r>
      <w:r w:rsidR="00F57989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5E4DEB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oparta.</w:t>
      </w:r>
    </w:p>
    <w:p w:rsidR="00FF6D90" w:rsidRPr="0097442C" w:rsidRDefault="00544F0D" w:rsidP="0097442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</w:t>
      </w:r>
      <w:r w:rsidR="005E4DEB"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="005E4DEB"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="005E4DEB" w:rsidRPr="00544F0D">
        <w:rPr>
          <w:rFonts w:ascii="Arial" w:hAnsi="Arial" w:cs="Arial"/>
          <w:sz w:val="24"/>
        </w:rPr>
        <w:t xml:space="preserve"> prowadzenia </w:t>
      </w:r>
      <w:r w:rsidR="00B3072A">
        <w:rPr>
          <w:rFonts w:ascii="Arial" w:hAnsi="Arial" w:cs="Arial"/>
          <w:sz w:val="24"/>
        </w:rPr>
        <w:t>repertorium</w:t>
      </w:r>
      <w:r w:rsidR="005E4DEB" w:rsidRPr="00F9166A">
        <w:rPr>
          <w:rFonts w:ascii="Arial" w:hAnsi="Arial" w:cs="Arial"/>
          <w:sz w:val="24"/>
        </w:rPr>
        <w:t xml:space="preserve"> </w:t>
      </w:r>
      <w:r w:rsidR="005C55D7"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="005C55D7">
        <w:rPr>
          <w:rFonts w:ascii="Arial" w:hAnsi="Arial" w:cs="Arial"/>
          <w:sz w:val="24"/>
        </w:rPr>
        <w:t xml:space="preserve">, </w:t>
      </w:r>
      <w:r w:rsidR="005E4DEB" w:rsidRPr="00F9166A">
        <w:rPr>
          <w:rFonts w:ascii="Arial" w:hAnsi="Arial" w:cs="Arial"/>
          <w:sz w:val="24"/>
          <w:szCs w:val="24"/>
        </w:rPr>
        <w:t xml:space="preserve">oceniono </w:t>
      </w:r>
      <w:r w:rsidR="005E4DEB" w:rsidRPr="00F9166A">
        <w:rPr>
          <w:rFonts w:ascii="Arial" w:hAnsi="Arial" w:cs="Arial"/>
          <w:b/>
          <w:sz w:val="24"/>
          <w:szCs w:val="24"/>
        </w:rPr>
        <w:t>pozytywnie</w:t>
      </w:r>
      <w:r w:rsidR="00A662F5">
        <w:rPr>
          <w:rFonts w:ascii="Arial" w:hAnsi="Arial" w:cs="Arial"/>
          <w:b/>
          <w:sz w:val="24"/>
          <w:szCs w:val="24"/>
        </w:rPr>
        <w:t xml:space="preserve"> </w:t>
      </w:r>
      <w:r w:rsidR="00A662F5">
        <w:rPr>
          <w:rFonts w:ascii="Arial" w:hAnsi="Arial" w:cs="Arial"/>
          <w:b/>
          <w:sz w:val="24"/>
          <w:szCs w:val="24"/>
        </w:rPr>
        <w:br/>
        <w:t xml:space="preserve">z </w:t>
      </w:r>
      <w:r w:rsidR="00994C41">
        <w:rPr>
          <w:rFonts w:ascii="Arial" w:hAnsi="Arial" w:cs="Arial"/>
          <w:b/>
          <w:sz w:val="24"/>
          <w:szCs w:val="24"/>
        </w:rPr>
        <w:t>nieprawidłowościami</w:t>
      </w:r>
      <w:r w:rsidR="00B54CBD">
        <w:rPr>
          <w:rFonts w:ascii="Arial" w:hAnsi="Arial" w:cs="Arial"/>
          <w:b/>
          <w:sz w:val="24"/>
          <w:szCs w:val="24"/>
        </w:rPr>
        <w:t>.</w:t>
      </w:r>
      <w:r w:rsidR="001A47F6" w:rsidRPr="00F9166A">
        <w:rPr>
          <w:rFonts w:ascii="Arial" w:hAnsi="Arial" w:cs="Arial"/>
          <w:sz w:val="24"/>
        </w:rPr>
        <w:t xml:space="preserve"> </w:t>
      </w:r>
    </w:p>
    <w:p w:rsidR="00D24973" w:rsidRPr="00D24973" w:rsidRDefault="00D24973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A44EAA" w:rsidRDefault="003A6BC2" w:rsidP="00431E1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 xml:space="preserve">W okresie objętym kontrolą </w:t>
      </w:r>
      <w:r w:rsidR="00B3072A">
        <w:rPr>
          <w:rFonts w:ascii="Arial" w:hAnsi="Arial" w:cs="Arial"/>
          <w:sz w:val="24"/>
        </w:rPr>
        <w:t>repertorium</w:t>
      </w:r>
      <w:r w:rsidRPr="00F9166A">
        <w:rPr>
          <w:rFonts w:ascii="Arial" w:hAnsi="Arial" w:cs="Arial"/>
          <w:sz w:val="24"/>
          <w:szCs w:val="24"/>
        </w:rPr>
        <w:t xml:space="preserve"> prowadzone było w formie </w:t>
      </w:r>
      <w:r w:rsidR="001A47F6" w:rsidRPr="00F9166A">
        <w:rPr>
          <w:rFonts w:ascii="Arial" w:hAnsi="Arial" w:cs="Arial"/>
          <w:sz w:val="24"/>
          <w:szCs w:val="24"/>
        </w:rPr>
        <w:t>papierowej</w:t>
      </w:r>
      <w:r w:rsidRPr="00F9166A">
        <w:rPr>
          <w:rFonts w:ascii="Arial" w:hAnsi="Arial" w:cs="Arial"/>
          <w:sz w:val="24"/>
          <w:szCs w:val="24"/>
        </w:rPr>
        <w:t xml:space="preserve"> i obejmowało</w:t>
      </w:r>
      <w:r w:rsidR="009579EB">
        <w:rPr>
          <w:rFonts w:ascii="Arial" w:hAnsi="Arial" w:cs="Arial"/>
          <w:sz w:val="24"/>
          <w:szCs w:val="24"/>
        </w:rPr>
        <w:t xml:space="preserve"> </w:t>
      </w:r>
      <w:r w:rsidR="00614D99">
        <w:rPr>
          <w:rFonts w:ascii="Arial" w:hAnsi="Arial" w:cs="Arial"/>
          <w:sz w:val="24"/>
          <w:szCs w:val="24"/>
        </w:rPr>
        <w:t>3</w:t>
      </w:r>
      <w:r w:rsidR="00AB323D">
        <w:rPr>
          <w:rFonts w:ascii="Arial" w:hAnsi="Arial" w:cs="Arial"/>
          <w:sz w:val="24"/>
          <w:szCs w:val="24"/>
        </w:rPr>
        <w:t>1</w:t>
      </w:r>
      <w:r w:rsidR="00FF6D90" w:rsidRPr="00F9166A">
        <w:rPr>
          <w:rFonts w:ascii="Arial" w:hAnsi="Arial" w:cs="Arial"/>
          <w:sz w:val="24"/>
          <w:szCs w:val="24"/>
        </w:rPr>
        <w:t xml:space="preserve"> wpisów, w tym </w:t>
      </w:r>
      <w:r w:rsidR="009E50D0">
        <w:rPr>
          <w:rFonts w:ascii="Arial" w:hAnsi="Arial" w:cs="Arial"/>
          <w:sz w:val="24"/>
          <w:szCs w:val="24"/>
        </w:rPr>
        <w:t>20</w:t>
      </w:r>
      <w:r w:rsidR="00485264">
        <w:rPr>
          <w:rFonts w:ascii="Arial" w:hAnsi="Arial" w:cs="Arial"/>
          <w:sz w:val="24"/>
          <w:szCs w:val="24"/>
        </w:rPr>
        <w:t xml:space="preserve"> </w:t>
      </w:r>
      <w:r w:rsidR="00FF6D90" w:rsidRPr="00F9166A">
        <w:rPr>
          <w:rFonts w:ascii="Arial" w:hAnsi="Arial" w:cs="Arial"/>
          <w:sz w:val="24"/>
          <w:szCs w:val="24"/>
        </w:rPr>
        <w:t xml:space="preserve">wpisów na rzecz podmiotów, o </w:t>
      </w:r>
      <w:r w:rsidR="00FF6D90" w:rsidRPr="00F9166A">
        <w:rPr>
          <w:rFonts w:ascii="Arial" w:hAnsi="Arial" w:cs="Arial"/>
          <w:sz w:val="24"/>
        </w:rPr>
        <w:t xml:space="preserve">których mowa </w:t>
      </w:r>
      <w:r w:rsidR="00175623">
        <w:rPr>
          <w:rFonts w:ascii="Arial" w:hAnsi="Arial" w:cs="Arial"/>
          <w:sz w:val="24"/>
        </w:rPr>
        <w:br/>
      </w:r>
      <w:r w:rsidR="00FF6D90" w:rsidRPr="00F9166A">
        <w:rPr>
          <w:rFonts w:ascii="Arial" w:hAnsi="Arial" w:cs="Arial"/>
          <w:sz w:val="24"/>
        </w:rPr>
        <w:t>w art. 15 ustawy o zawodzie tłumacza przysięgłego</w:t>
      </w:r>
      <w:r w:rsidRPr="00F9166A">
        <w:rPr>
          <w:rFonts w:ascii="Arial" w:hAnsi="Arial" w:cs="Arial"/>
          <w:sz w:val="24"/>
        </w:rPr>
        <w:t xml:space="preserve">. Kontroli poddano </w:t>
      </w:r>
      <w:r w:rsidR="006871C3">
        <w:rPr>
          <w:rFonts w:ascii="Arial" w:hAnsi="Arial" w:cs="Arial"/>
          <w:sz w:val="24"/>
        </w:rPr>
        <w:t xml:space="preserve">– zgodnie </w:t>
      </w:r>
      <w:r w:rsidR="009E50D0">
        <w:rPr>
          <w:rFonts w:ascii="Arial" w:hAnsi="Arial" w:cs="Arial"/>
          <w:sz w:val="24"/>
        </w:rPr>
        <w:br/>
      </w:r>
      <w:r w:rsidR="006871C3">
        <w:rPr>
          <w:rFonts w:ascii="Arial" w:hAnsi="Arial" w:cs="Arial"/>
          <w:sz w:val="24"/>
        </w:rPr>
        <w:t xml:space="preserve">z programem kontroli z dnia </w:t>
      </w:r>
      <w:r w:rsidR="00FE15B9">
        <w:rPr>
          <w:rFonts w:ascii="Arial" w:hAnsi="Arial" w:cs="Arial"/>
          <w:sz w:val="24"/>
        </w:rPr>
        <w:t>14 października</w:t>
      </w:r>
      <w:r w:rsidR="00431E17">
        <w:rPr>
          <w:rFonts w:ascii="Arial" w:hAnsi="Arial" w:cs="Arial"/>
          <w:sz w:val="24"/>
        </w:rPr>
        <w:t xml:space="preserve"> 2021 r. – </w:t>
      </w:r>
      <w:r w:rsidR="00614D99">
        <w:rPr>
          <w:rFonts w:ascii="Arial" w:hAnsi="Arial" w:cs="Arial"/>
          <w:sz w:val="24"/>
        </w:rPr>
        <w:t>wszystkie 3</w:t>
      </w:r>
      <w:r w:rsidR="009E50D0">
        <w:rPr>
          <w:rFonts w:ascii="Arial" w:hAnsi="Arial" w:cs="Arial"/>
          <w:sz w:val="24"/>
        </w:rPr>
        <w:t>1</w:t>
      </w:r>
      <w:r w:rsidR="00A3111E">
        <w:rPr>
          <w:rFonts w:ascii="Arial" w:hAnsi="Arial" w:cs="Arial"/>
          <w:sz w:val="24"/>
        </w:rPr>
        <w:t xml:space="preserve"> wpisów</w:t>
      </w:r>
      <w:r w:rsidR="003F0F72">
        <w:rPr>
          <w:rFonts w:ascii="Arial" w:hAnsi="Arial" w:cs="Arial"/>
          <w:sz w:val="24"/>
        </w:rPr>
        <w:t xml:space="preserve"> </w:t>
      </w:r>
      <w:r w:rsidR="009E50D0">
        <w:rPr>
          <w:rFonts w:ascii="Arial" w:hAnsi="Arial" w:cs="Arial"/>
          <w:sz w:val="24"/>
        </w:rPr>
        <w:br/>
      </w:r>
      <w:r w:rsidR="00431E17">
        <w:rPr>
          <w:rFonts w:ascii="Arial" w:hAnsi="Arial" w:cs="Arial"/>
          <w:sz w:val="24"/>
        </w:rPr>
        <w:t>(</w:t>
      </w:r>
      <w:r w:rsidR="006D14A9">
        <w:rPr>
          <w:rFonts w:ascii="Arial" w:hAnsi="Arial" w:cs="Arial"/>
          <w:sz w:val="24"/>
        </w:rPr>
        <w:t>za 202</w:t>
      </w:r>
      <w:r w:rsidR="00614D99">
        <w:rPr>
          <w:rFonts w:ascii="Arial" w:hAnsi="Arial" w:cs="Arial"/>
          <w:sz w:val="24"/>
        </w:rPr>
        <w:t>0</w:t>
      </w:r>
      <w:r w:rsidR="000B2140">
        <w:rPr>
          <w:rFonts w:ascii="Arial" w:hAnsi="Arial" w:cs="Arial"/>
          <w:sz w:val="24"/>
        </w:rPr>
        <w:t> </w:t>
      </w:r>
      <w:r w:rsidR="006D14A9">
        <w:rPr>
          <w:rFonts w:ascii="Arial" w:hAnsi="Arial" w:cs="Arial"/>
          <w:sz w:val="24"/>
        </w:rPr>
        <w:t xml:space="preserve">r. </w:t>
      </w:r>
      <w:r w:rsidR="00431E17">
        <w:rPr>
          <w:rFonts w:ascii="Arial" w:hAnsi="Arial" w:cs="Arial"/>
          <w:sz w:val="24"/>
        </w:rPr>
        <w:t>wpisy o lp</w:t>
      </w:r>
      <w:r w:rsidR="00017FEB">
        <w:rPr>
          <w:rFonts w:ascii="Arial" w:hAnsi="Arial" w:cs="Arial"/>
          <w:sz w:val="24"/>
        </w:rPr>
        <w:t>.:</w:t>
      </w:r>
      <w:r w:rsidR="00EC654C">
        <w:rPr>
          <w:rFonts w:ascii="Arial" w:hAnsi="Arial" w:cs="Arial"/>
          <w:sz w:val="24"/>
        </w:rPr>
        <w:t xml:space="preserve"> </w:t>
      </w:r>
      <w:r w:rsidR="00784968">
        <w:rPr>
          <w:rFonts w:ascii="Arial" w:hAnsi="Arial" w:cs="Arial"/>
          <w:sz w:val="24"/>
        </w:rPr>
        <w:t>2</w:t>
      </w:r>
      <w:r w:rsidR="00175623">
        <w:rPr>
          <w:rFonts w:ascii="Arial" w:hAnsi="Arial" w:cs="Arial"/>
          <w:sz w:val="24"/>
        </w:rPr>
        <w:t>, 3, 4,</w:t>
      </w:r>
      <w:r w:rsidR="009E50D0">
        <w:rPr>
          <w:rFonts w:ascii="Arial" w:hAnsi="Arial" w:cs="Arial"/>
          <w:sz w:val="24"/>
        </w:rPr>
        <w:t xml:space="preserve"> 5, 6, 7, 8, 9, 10 (obejmujący 2 różne wpisy), 11, 12, 13, 14, 15,</w:t>
      </w:r>
      <w:r w:rsidR="00175623">
        <w:rPr>
          <w:rFonts w:ascii="Arial" w:hAnsi="Arial" w:cs="Arial"/>
          <w:sz w:val="24"/>
        </w:rPr>
        <w:t xml:space="preserve"> </w:t>
      </w:r>
      <w:r w:rsidR="00784968">
        <w:rPr>
          <w:rFonts w:ascii="Arial" w:hAnsi="Arial" w:cs="Arial"/>
          <w:sz w:val="24"/>
        </w:rPr>
        <w:t>16</w:t>
      </w:r>
      <w:r w:rsidR="009E50D0">
        <w:rPr>
          <w:rFonts w:ascii="Arial" w:hAnsi="Arial" w:cs="Arial"/>
          <w:sz w:val="24"/>
        </w:rPr>
        <w:t xml:space="preserve"> i </w:t>
      </w:r>
      <w:r w:rsidR="00784968">
        <w:rPr>
          <w:rFonts w:ascii="Arial" w:hAnsi="Arial" w:cs="Arial"/>
          <w:sz w:val="24"/>
        </w:rPr>
        <w:t>1</w:t>
      </w:r>
      <w:r w:rsidR="00614D99">
        <w:rPr>
          <w:rFonts w:ascii="Arial" w:hAnsi="Arial" w:cs="Arial"/>
          <w:sz w:val="24"/>
        </w:rPr>
        <w:t>; za 2021 r. wpisy o lp.:</w:t>
      </w:r>
      <w:r w:rsidR="00784968">
        <w:rPr>
          <w:rFonts w:ascii="Arial" w:hAnsi="Arial" w:cs="Arial"/>
          <w:sz w:val="24"/>
        </w:rPr>
        <w:t xml:space="preserve"> 2</w:t>
      </w:r>
      <w:r w:rsidR="009E50D0">
        <w:rPr>
          <w:rFonts w:ascii="Arial" w:hAnsi="Arial" w:cs="Arial"/>
          <w:sz w:val="24"/>
        </w:rPr>
        <w:t xml:space="preserve">, 3, 4, 5, 6, 7, 8, 9, 10, 11, 12, 13, 14 i </w:t>
      </w:r>
      <w:r w:rsidR="00784968">
        <w:rPr>
          <w:rFonts w:ascii="Arial" w:hAnsi="Arial" w:cs="Arial"/>
          <w:sz w:val="24"/>
        </w:rPr>
        <w:t>15</w:t>
      </w:r>
      <w:r w:rsidR="00017FEB">
        <w:rPr>
          <w:rFonts w:ascii="Arial" w:hAnsi="Arial" w:cs="Arial"/>
          <w:sz w:val="24"/>
        </w:rPr>
        <w:t>)</w:t>
      </w:r>
      <w:r w:rsidR="00B72B6E">
        <w:rPr>
          <w:rStyle w:val="Odwoanieprzypisudolnego"/>
          <w:rFonts w:ascii="Arial" w:hAnsi="Arial" w:cs="Arial"/>
          <w:sz w:val="24"/>
        </w:rPr>
        <w:footnoteReference w:id="3"/>
      </w:r>
      <w:r w:rsidR="002B1781">
        <w:rPr>
          <w:rFonts w:ascii="Arial" w:hAnsi="Arial" w:cs="Arial"/>
          <w:sz w:val="24"/>
        </w:rPr>
        <w:t>,</w:t>
      </w:r>
      <w:r w:rsidR="0019558E">
        <w:rPr>
          <w:rFonts w:ascii="Arial" w:hAnsi="Arial" w:cs="Arial"/>
          <w:sz w:val="24"/>
        </w:rPr>
        <w:t xml:space="preserve"> </w:t>
      </w:r>
      <w:r w:rsidR="009E50D0">
        <w:rPr>
          <w:rFonts w:ascii="Arial" w:hAnsi="Arial" w:cs="Arial"/>
          <w:sz w:val="24"/>
        </w:rPr>
        <w:br/>
      </w:r>
      <w:r w:rsidR="0019558E">
        <w:rPr>
          <w:rFonts w:ascii="Arial" w:hAnsi="Arial" w:cs="Arial"/>
          <w:sz w:val="24"/>
        </w:rPr>
        <w:t xml:space="preserve">w tym </w:t>
      </w:r>
      <w:r w:rsidR="00AB323D">
        <w:rPr>
          <w:rFonts w:ascii="Arial" w:hAnsi="Arial" w:cs="Arial"/>
          <w:sz w:val="24"/>
        </w:rPr>
        <w:t>20</w:t>
      </w:r>
      <w:r w:rsidR="00614D99">
        <w:rPr>
          <w:rFonts w:ascii="Arial" w:hAnsi="Arial" w:cs="Arial"/>
          <w:sz w:val="24"/>
        </w:rPr>
        <w:t xml:space="preserve"> </w:t>
      </w:r>
      <w:r w:rsidR="00F52A5E">
        <w:rPr>
          <w:rFonts w:ascii="Arial" w:hAnsi="Arial" w:cs="Arial"/>
          <w:sz w:val="24"/>
        </w:rPr>
        <w:t xml:space="preserve">wpisów </w:t>
      </w:r>
      <w:r w:rsidR="00823899">
        <w:rPr>
          <w:rFonts w:ascii="Arial" w:hAnsi="Arial" w:cs="Arial"/>
          <w:sz w:val="24"/>
        </w:rPr>
        <w:t xml:space="preserve">na rzecz podmiotów określonych </w:t>
      </w:r>
      <w:r w:rsidR="00823899" w:rsidRPr="00F9166A">
        <w:rPr>
          <w:rFonts w:ascii="Arial" w:hAnsi="Arial" w:cs="Arial"/>
          <w:sz w:val="24"/>
        </w:rPr>
        <w:t xml:space="preserve">w art. 15 ustawy o zawodzie </w:t>
      </w:r>
      <w:r w:rsidR="00823899" w:rsidRPr="00F9166A">
        <w:rPr>
          <w:rFonts w:ascii="Arial" w:hAnsi="Arial" w:cs="Arial"/>
          <w:sz w:val="24"/>
        </w:rPr>
        <w:lastRenderedPageBreak/>
        <w:t>tłumacza przysięgłego</w:t>
      </w:r>
      <w:r w:rsidR="00823899">
        <w:rPr>
          <w:rFonts w:ascii="Arial" w:hAnsi="Arial" w:cs="Arial"/>
          <w:sz w:val="24"/>
        </w:rPr>
        <w:t xml:space="preserve"> </w:t>
      </w:r>
      <w:r w:rsidR="00927D25">
        <w:rPr>
          <w:rFonts w:ascii="Arial" w:hAnsi="Arial" w:cs="Arial"/>
          <w:sz w:val="24"/>
        </w:rPr>
        <w:t>(</w:t>
      </w:r>
      <w:r w:rsidR="00784968">
        <w:rPr>
          <w:rFonts w:ascii="Arial" w:hAnsi="Arial" w:cs="Arial"/>
          <w:sz w:val="24"/>
        </w:rPr>
        <w:t>za 2020 r. wpisy o lp.:</w:t>
      </w:r>
      <w:r w:rsidR="005B68D9">
        <w:rPr>
          <w:rFonts w:ascii="Arial" w:hAnsi="Arial" w:cs="Arial"/>
          <w:sz w:val="24"/>
        </w:rPr>
        <w:t xml:space="preserve"> 2, 3, 4, 7, 8, 9</w:t>
      </w:r>
      <w:r w:rsidR="00175623">
        <w:rPr>
          <w:rFonts w:ascii="Arial" w:hAnsi="Arial" w:cs="Arial"/>
          <w:sz w:val="24"/>
        </w:rPr>
        <w:t>,</w:t>
      </w:r>
      <w:r w:rsidR="005B68D9">
        <w:rPr>
          <w:rFonts w:ascii="Arial" w:hAnsi="Arial" w:cs="Arial"/>
          <w:sz w:val="24"/>
        </w:rPr>
        <w:t xml:space="preserve"> 10</w:t>
      </w:r>
      <w:r w:rsidR="00175623">
        <w:rPr>
          <w:rFonts w:ascii="Arial" w:hAnsi="Arial" w:cs="Arial"/>
          <w:sz w:val="24"/>
        </w:rPr>
        <w:t xml:space="preserve"> (obejmujący 2 różne wpisy)</w:t>
      </w:r>
      <w:r w:rsidR="005B68D9">
        <w:rPr>
          <w:rFonts w:ascii="Arial" w:hAnsi="Arial" w:cs="Arial"/>
          <w:sz w:val="24"/>
        </w:rPr>
        <w:t>, 11, 12, 13, 15, 16</w:t>
      </w:r>
      <w:r w:rsidR="00175623">
        <w:rPr>
          <w:rFonts w:ascii="Arial" w:hAnsi="Arial" w:cs="Arial"/>
          <w:sz w:val="24"/>
        </w:rPr>
        <w:t xml:space="preserve"> i</w:t>
      </w:r>
      <w:r w:rsidR="005B68D9">
        <w:rPr>
          <w:rFonts w:ascii="Arial" w:hAnsi="Arial" w:cs="Arial"/>
          <w:sz w:val="24"/>
        </w:rPr>
        <w:t xml:space="preserve"> 1</w:t>
      </w:r>
      <w:r w:rsidR="00784968">
        <w:rPr>
          <w:rFonts w:ascii="Arial" w:hAnsi="Arial" w:cs="Arial"/>
          <w:sz w:val="24"/>
        </w:rPr>
        <w:t>; za 2021 r. wpisy o lp.:</w:t>
      </w:r>
      <w:r w:rsidR="005B68D9">
        <w:rPr>
          <w:rFonts w:ascii="Arial" w:hAnsi="Arial" w:cs="Arial"/>
          <w:sz w:val="24"/>
        </w:rPr>
        <w:t xml:space="preserve"> 4, 5, 6, 11, 12, 13</w:t>
      </w:r>
      <w:r w:rsidR="00784968">
        <w:rPr>
          <w:rFonts w:ascii="Arial" w:hAnsi="Arial" w:cs="Arial"/>
          <w:sz w:val="24"/>
        </w:rPr>
        <w:t>)</w:t>
      </w:r>
      <w:r w:rsidR="00CB322C" w:rsidRPr="00F9166A">
        <w:rPr>
          <w:rFonts w:ascii="Arial" w:hAnsi="Arial" w:cs="Arial"/>
          <w:sz w:val="24"/>
        </w:rPr>
        <w:t>.</w:t>
      </w:r>
      <w:r w:rsidR="00A44EAA">
        <w:rPr>
          <w:rFonts w:ascii="Arial" w:hAnsi="Arial" w:cs="Arial"/>
          <w:sz w:val="24"/>
        </w:rPr>
        <w:t xml:space="preserve"> </w:t>
      </w:r>
    </w:p>
    <w:p w:rsidR="00FF6D90" w:rsidRDefault="00A44EAA" w:rsidP="00431E1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Spośród wszystkich 3</w:t>
      </w:r>
      <w:r w:rsidR="009E50D0">
        <w:rPr>
          <w:rFonts w:ascii="Arial" w:hAnsi="Arial" w:cs="Arial"/>
          <w:sz w:val="24"/>
        </w:rPr>
        <w:t xml:space="preserve">1 </w:t>
      </w:r>
      <w:r>
        <w:rPr>
          <w:rFonts w:ascii="Arial" w:hAnsi="Arial" w:cs="Arial"/>
          <w:sz w:val="24"/>
        </w:rPr>
        <w:t>wpisów, 1</w:t>
      </w:r>
      <w:r w:rsidR="00316263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z nich stanowiły tłumaczenia ustne </w:t>
      </w:r>
      <w:r w:rsidR="004A3F50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(za 2020 r. wpisy o lp.: 4, 9, 10</w:t>
      </w:r>
      <w:r w:rsidR="00316263">
        <w:rPr>
          <w:rFonts w:ascii="Arial" w:hAnsi="Arial" w:cs="Arial"/>
          <w:sz w:val="24"/>
        </w:rPr>
        <w:t xml:space="preserve"> (obejmujący 2 różne wpisy)</w:t>
      </w:r>
      <w:r>
        <w:rPr>
          <w:rFonts w:ascii="Arial" w:hAnsi="Arial" w:cs="Arial"/>
          <w:sz w:val="24"/>
        </w:rPr>
        <w:t>, 11, 12, 13, 15, 16, 1; za 2021 r. wpisy o lp.: 4, 5, 6, 11)</w:t>
      </w:r>
      <w:r w:rsidR="00062EE5">
        <w:rPr>
          <w:rFonts w:ascii="Arial" w:hAnsi="Arial" w:cs="Arial"/>
          <w:sz w:val="24"/>
        </w:rPr>
        <w:t>.</w:t>
      </w:r>
    </w:p>
    <w:p w:rsidR="00C56A2B" w:rsidRPr="00F9166A" w:rsidRDefault="00C56A2B" w:rsidP="00C56A2B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 w:rsidR="004D399B">
        <w:rPr>
          <w:rFonts w:ascii="Arial" w:hAnsi="Arial" w:cs="Arial"/>
          <w:sz w:val="24"/>
        </w:rPr>
        <w:t xml:space="preserve"> </w:t>
      </w:r>
      <w:r w:rsidR="00BF1304">
        <w:rPr>
          <w:rFonts w:ascii="Arial" w:hAnsi="Arial" w:cs="Arial"/>
          <w:sz w:val="24"/>
        </w:rPr>
        <w:t>2-13</w:t>
      </w:r>
      <w:r>
        <w:rPr>
          <w:rFonts w:ascii="Arial" w:hAnsi="Arial" w:cs="Arial"/>
          <w:sz w:val="24"/>
        </w:rPr>
        <w:t>]</w:t>
      </w:r>
    </w:p>
    <w:p w:rsidR="00D15423" w:rsidRDefault="00D15423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Zgodnie z oświadczeniem tłumacza przysięgłego, w okresie objętym kontrolą nie miały miejsca przypadki pisemnej odmowy wykonania tłumaczenia na żądanie sądu, prokuratora, Policji oraz organów administracji publicznej. </w:t>
      </w:r>
    </w:p>
    <w:p w:rsidR="00D15423" w:rsidRDefault="00D15423" w:rsidP="00D15423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807CFF">
        <w:rPr>
          <w:rFonts w:ascii="Arial" w:hAnsi="Arial" w:cs="Arial"/>
          <w:sz w:val="24"/>
        </w:rPr>
        <w:t>14-15</w:t>
      </w:r>
      <w:r>
        <w:rPr>
          <w:rFonts w:ascii="Arial" w:hAnsi="Arial" w:cs="Arial"/>
          <w:sz w:val="24"/>
        </w:rPr>
        <w:t>]</w:t>
      </w:r>
    </w:p>
    <w:p w:rsidR="005B68D9" w:rsidRDefault="005B68D9" w:rsidP="005B68D9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 w:rsidRPr="00F9166A">
        <w:rPr>
          <w:rStyle w:val="Odwoanieprzypisudolnego"/>
          <w:rFonts w:ascii="Arial" w:hAnsi="Arial" w:cs="Arial"/>
          <w:sz w:val="24"/>
        </w:rPr>
        <w:footnoteReference w:id="4"/>
      </w:r>
      <w:r w:rsidRPr="00F9166A">
        <w:rPr>
          <w:rFonts w:ascii="Arial" w:hAnsi="Arial" w:cs="Arial"/>
          <w:sz w:val="24"/>
        </w:rPr>
        <w:t xml:space="preserve"> oraz spełnił ustawowy obowiązek złożenia Wojewodzie Opolskiemu wzoru podpisu i odcisk</w:t>
      </w:r>
      <w:r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</w:t>
      </w:r>
      <w:r w:rsidR="004D399B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19 ustawy o zawodzie tłumacza przysięgłego.</w:t>
      </w:r>
    </w:p>
    <w:p w:rsidR="005B68D9" w:rsidRDefault="005B68D9" w:rsidP="005B68D9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807CFF">
        <w:rPr>
          <w:rFonts w:ascii="Arial" w:hAnsi="Arial" w:cs="Arial"/>
          <w:sz w:val="24"/>
        </w:rPr>
        <w:t>16</w:t>
      </w:r>
      <w:r>
        <w:rPr>
          <w:rFonts w:ascii="Arial" w:hAnsi="Arial" w:cs="Arial"/>
          <w:sz w:val="24"/>
        </w:rPr>
        <w:t>]</w:t>
      </w:r>
    </w:p>
    <w:p w:rsidR="00D83EC8" w:rsidRPr="00756BEE" w:rsidRDefault="006E4C03" w:rsidP="00DE700A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756BEE">
        <w:rPr>
          <w:rFonts w:ascii="Arial" w:hAnsi="Arial" w:cs="Arial"/>
          <w:sz w:val="24"/>
        </w:rPr>
        <w:t xml:space="preserve">W zakresie wysokości pobranych wynagrodzeń przez tłumacza przysięgłego, stwierdzono, iż </w:t>
      </w:r>
      <w:r w:rsidR="00756BEE" w:rsidRPr="00756BEE">
        <w:rPr>
          <w:rFonts w:ascii="Arial" w:hAnsi="Arial" w:cs="Arial"/>
          <w:sz w:val="24"/>
        </w:rPr>
        <w:t xml:space="preserve">we wszystkich 20 </w:t>
      </w:r>
      <w:r w:rsidR="00D15423" w:rsidRPr="00756BEE">
        <w:rPr>
          <w:rFonts w:ascii="Arial" w:hAnsi="Arial" w:cs="Arial"/>
          <w:sz w:val="24"/>
        </w:rPr>
        <w:t>badanych przypadk</w:t>
      </w:r>
      <w:r w:rsidR="00756BEE" w:rsidRPr="00756BEE">
        <w:rPr>
          <w:rFonts w:ascii="Arial" w:hAnsi="Arial" w:cs="Arial"/>
          <w:sz w:val="24"/>
        </w:rPr>
        <w:t>ach</w:t>
      </w:r>
      <w:r w:rsidR="004D399B">
        <w:rPr>
          <w:rFonts w:ascii="Arial" w:hAnsi="Arial" w:cs="Arial"/>
          <w:sz w:val="24"/>
        </w:rPr>
        <w:t>,</w:t>
      </w:r>
      <w:r w:rsidR="00756BEE" w:rsidRPr="00756BEE">
        <w:rPr>
          <w:rFonts w:ascii="Arial" w:hAnsi="Arial" w:cs="Arial"/>
          <w:sz w:val="24"/>
        </w:rPr>
        <w:t xml:space="preserve"> </w:t>
      </w:r>
      <w:r w:rsidR="00D15423" w:rsidRPr="00756BEE">
        <w:rPr>
          <w:rFonts w:ascii="Arial" w:hAnsi="Arial" w:cs="Arial"/>
          <w:sz w:val="24"/>
        </w:rPr>
        <w:t>wynagrodze</w:t>
      </w:r>
      <w:r w:rsidR="00756BEE" w:rsidRPr="00756BEE">
        <w:rPr>
          <w:rFonts w:ascii="Arial" w:hAnsi="Arial" w:cs="Arial"/>
          <w:sz w:val="24"/>
        </w:rPr>
        <w:t>nia</w:t>
      </w:r>
      <w:r w:rsidR="00D15423" w:rsidRPr="00756BEE">
        <w:rPr>
          <w:rFonts w:ascii="Arial" w:hAnsi="Arial" w:cs="Arial"/>
          <w:sz w:val="24"/>
        </w:rPr>
        <w:t xml:space="preserve"> zosta</w:t>
      </w:r>
      <w:r w:rsidR="00756BEE" w:rsidRPr="00756BEE">
        <w:rPr>
          <w:rFonts w:ascii="Arial" w:hAnsi="Arial" w:cs="Arial"/>
          <w:sz w:val="24"/>
        </w:rPr>
        <w:t>ły</w:t>
      </w:r>
      <w:r w:rsidRPr="00756BEE">
        <w:rPr>
          <w:rFonts w:ascii="Arial" w:hAnsi="Arial" w:cs="Arial"/>
          <w:sz w:val="24"/>
        </w:rPr>
        <w:t xml:space="preserve"> </w:t>
      </w:r>
      <w:r w:rsidR="00D15423" w:rsidRPr="00756BEE">
        <w:rPr>
          <w:rFonts w:ascii="Arial" w:hAnsi="Arial" w:cs="Arial"/>
          <w:sz w:val="24"/>
        </w:rPr>
        <w:t>wyliczon</w:t>
      </w:r>
      <w:r w:rsidR="00756BEE" w:rsidRPr="00756BEE">
        <w:rPr>
          <w:rFonts w:ascii="Arial" w:hAnsi="Arial" w:cs="Arial"/>
          <w:sz w:val="24"/>
        </w:rPr>
        <w:t>e</w:t>
      </w:r>
      <w:r w:rsidR="00D15423" w:rsidRPr="00756BEE">
        <w:rPr>
          <w:rFonts w:ascii="Arial" w:hAnsi="Arial" w:cs="Arial"/>
          <w:sz w:val="24"/>
        </w:rPr>
        <w:t xml:space="preserve"> zgodnie ze stawk</w:t>
      </w:r>
      <w:r w:rsidR="00FF39D8" w:rsidRPr="00756BEE">
        <w:rPr>
          <w:rFonts w:ascii="Arial" w:hAnsi="Arial" w:cs="Arial"/>
          <w:sz w:val="24"/>
        </w:rPr>
        <w:t>ami</w:t>
      </w:r>
      <w:r w:rsidR="00D15423" w:rsidRPr="00756BEE">
        <w:rPr>
          <w:rFonts w:ascii="Arial" w:hAnsi="Arial" w:cs="Arial"/>
          <w:sz w:val="24"/>
        </w:rPr>
        <w:t xml:space="preserve"> określon</w:t>
      </w:r>
      <w:r w:rsidR="00FF39D8" w:rsidRPr="00756BEE">
        <w:rPr>
          <w:rFonts w:ascii="Arial" w:hAnsi="Arial" w:cs="Arial"/>
          <w:sz w:val="24"/>
        </w:rPr>
        <w:t>ymi</w:t>
      </w:r>
      <w:r w:rsidR="00D15423" w:rsidRPr="00756BEE">
        <w:rPr>
          <w:rFonts w:ascii="Arial" w:hAnsi="Arial" w:cs="Arial"/>
          <w:sz w:val="24"/>
        </w:rPr>
        <w:t xml:space="preserve"> w </w:t>
      </w:r>
      <w:r w:rsidR="005C55D7" w:rsidRPr="00756BEE">
        <w:rPr>
          <w:rFonts w:ascii="Arial" w:hAnsi="Arial" w:cs="Arial"/>
          <w:sz w:val="24"/>
        </w:rPr>
        <w:t>R</w:t>
      </w:r>
      <w:r w:rsidR="00D15423" w:rsidRPr="00756BEE">
        <w:rPr>
          <w:rFonts w:ascii="Arial" w:hAnsi="Arial" w:cs="Arial"/>
          <w:sz w:val="24"/>
        </w:rPr>
        <w:t>ozporządzeniu Ministra Sprawiedliwości w sprawie wynagrodzenia za czynności tłumacza przysięgłego</w:t>
      </w:r>
      <w:r w:rsidR="00D15423" w:rsidRPr="00756BEE">
        <w:rPr>
          <w:rStyle w:val="Odwoanieprzypisudolnego"/>
          <w:rFonts w:ascii="Arial" w:hAnsi="Arial" w:cs="Arial"/>
          <w:sz w:val="24"/>
        </w:rPr>
        <w:footnoteReference w:id="5"/>
      </w:r>
      <w:r w:rsidR="00D15423" w:rsidRPr="00756BEE">
        <w:rPr>
          <w:rFonts w:ascii="Arial" w:hAnsi="Arial" w:cs="Arial"/>
          <w:sz w:val="24"/>
        </w:rPr>
        <w:t>.</w:t>
      </w:r>
      <w:r w:rsidR="00D83EC8" w:rsidRPr="00756BEE">
        <w:rPr>
          <w:rFonts w:ascii="Arial" w:hAnsi="Arial" w:cs="Arial"/>
          <w:sz w:val="24"/>
        </w:rPr>
        <w:t xml:space="preserve"> </w:t>
      </w:r>
    </w:p>
    <w:p w:rsidR="00FF39D8" w:rsidRPr="00756BEE" w:rsidRDefault="00FF39D8" w:rsidP="00FF39D8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756BEE">
        <w:rPr>
          <w:rFonts w:ascii="Arial" w:hAnsi="Arial" w:cs="Arial"/>
          <w:sz w:val="24"/>
        </w:rPr>
        <w:t>[Dowód: akta kontroli, str.</w:t>
      </w:r>
      <w:r w:rsidR="00336CBD">
        <w:rPr>
          <w:rFonts w:ascii="Arial" w:hAnsi="Arial" w:cs="Arial"/>
          <w:sz w:val="24"/>
        </w:rPr>
        <w:t xml:space="preserve"> 2-13</w:t>
      </w:r>
      <w:r w:rsidRPr="00756BEE">
        <w:rPr>
          <w:rFonts w:ascii="Arial" w:hAnsi="Arial" w:cs="Arial"/>
          <w:sz w:val="24"/>
        </w:rPr>
        <w:t>]</w:t>
      </w:r>
    </w:p>
    <w:p w:rsidR="00DD047A" w:rsidRDefault="003C3F9A" w:rsidP="003C3F9A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 w:rsidR="00DD047A">
        <w:rPr>
          <w:rFonts w:ascii="Arial" w:hAnsi="Arial" w:cs="Arial"/>
          <w:sz w:val="24"/>
        </w:rPr>
        <w:t>zakresie</w:t>
      </w:r>
      <w:r w:rsidR="007D119D">
        <w:rPr>
          <w:rFonts w:ascii="Arial" w:hAnsi="Arial" w:cs="Arial"/>
          <w:sz w:val="24"/>
        </w:rPr>
        <w:t xml:space="preserve"> poprawności</w:t>
      </w:r>
      <w:r w:rsidR="00DD047A">
        <w:rPr>
          <w:rFonts w:ascii="Arial" w:hAnsi="Arial" w:cs="Arial"/>
          <w:sz w:val="24"/>
        </w:rPr>
        <w:t xml:space="preserve"> prowadzenia </w:t>
      </w:r>
      <w:r w:rsidR="00B3072A">
        <w:rPr>
          <w:rFonts w:ascii="Arial" w:hAnsi="Arial" w:cs="Arial"/>
          <w:sz w:val="24"/>
        </w:rPr>
        <w:t>repertorium</w:t>
      </w:r>
      <w:r w:rsidR="00DD047A">
        <w:rPr>
          <w:rFonts w:ascii="Arial" w:hAnsi="Arial" w:cs="Arial"/>
          <w:sz w:val="24"/>
        </w:rPr>
        <w:t xml:space="preserve"> stwierdzono następujące </w:t>
      </w:r>
      <w:r w:rsidRPr="00F9166A">
        <w:rPr>
          <w:rFonts w:ascii="Arial" w:hAnsi="Arial" w:cs="Arial"/>
          <w:sz w:val="24"/>
        </w:rPr>
        <w:t>nieprawidłowości</w:t>
      </w:r>
      <w:r w:rsidR="00DD047A">
        <w:rPr>
          <w:rFonts w:ascii="Arial" w:hAnsi="Arial" w:cs="Arial"/>
          <w:sz w:val="24"/>
        </w:rPr>
        <w:t>:</w:t>
      </w:r>
    </w:p>
    <w:p w:rsidR="003C3F9A" w:rsidRPr="00DD047A" w:rsidRDefault="00DD047A" w:rsidP="00DD047A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3C3F9A" w:rsidRPr="00DD047A">
        <w:rPr>
          <w:rFonts w:ascii="Arial" w:hAnsi="Arial" w:cs="Arial"/>
          <w:sz w:val="24"/>
        </w:rPr>
        <w:t xml:space="preserve">rak odnotowania w </w:t>
      </w:r>
      <w:r w:rsidR="00B3072A">
        <w:rPr>
          <w:rFonts w:ascii="Arial" w:hAnsi="Arial" w:cs="Arial"/>
          <w:sz w:val="24"/>
        </w:rPr>
        <w:t>repertorium</w:t>
      </w:r>
      <w:r w:rsidR="003C3F9A" w:rsidRPr="00DD047A">
        <w:rPr>
          <w:rFonts w:ascii="Arial" w:hAnsi="Arial" w:cs="Arial"/>
          <w:sz w:val="24"/>
        </w:rPr>
        <w:t xml:space="preserve"> niektórych ustawowo wymaganych danych, tj.:</w:t>
      </w:r>
    </w:p>
    <w:p w:rsidR="00B72B6E" w:rsidRDefault="00B72B6E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daty </w:t>
      </w:r>
      <w:r w:rsidR="00E47AFC">
        <w:rPr>
          <w:rFonts w:ascii="Arial" w:hAnsi="Arial" w:cs="Arial"/>
          <w:sz w:val="24"/>
        </w:rPr>
        <w:t xml:space="preserve">przyjęcia </w:t>
      </w:r>
      <w:r>
        <w:rPr>
          <w:rFonts w:ascii="Arial" w:hAnsi="Arial" w:cs="Arial"/>
          <w:sz w:val="24"/>
        </w:rPr>
        <w:t>zlecenia – w jednym wpisie z 2020 r. o lp. 11;</w:t>
      </w:r>
    </w:p>
    <w:p w:rsidR="003810E6" w:rsidRPr="003810E6" w:rsidRDefault="003810E6" w:rsidP="003810E6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[Dowód: akta kontroli, str.</w:t>
      </w:r>
      <w:r>
        <w:rPr>
          <w:rFonts w:ascii="Arial" w:hAnsi="Arial" w:cs="Arial"/>
          <w:sz w:val="24"/>
        </w:rPr>
        <w:t xml:space="preserve"> </w:t>
      </w:r>
      <w:r w:rsidR="00336CBD">
        <w:rPr>
          <w:rFonts w:ascii="Arial" w:hAnsi="Arial" w:cs="Arial"/>
          <w:sz w:val="24"/>
        </w:rPr>
        <w:t>4</w:t>
      </w:r>
      <w:r w:rsidRPr="00DD047A">
        <w:rPr>
          <w:rFonts w:ascii="Arial" w:hAnsi="Arial" w:cs="Arial"/>
          <w:sz w:val="24"/>
        </w:rPr>
        <w:t>]</w:t>
      </w:r>
    </w:p>
    <w:p w:rsidR="00B43210" w:rsidRPr="00DD047A" w:rsidRDefault="00B43210" w:rsidP="00B43210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oznaczenia dokumentu albo adnotacji o jego braku na tłumaczonym dokumencie – w </w:t>
      </w:r>
      <w:r>
        <w:rPr>
          <w:rFonts w:ascii="Arial" w:hAnsi="Arial" w:cs="Arial"/>
          <w:sz w:val="24"/>
        </w:rPr>
        <w:t>5</w:t>
      </w:r>
      <w:r w:rsidRPr="00DD047A">
        <w:rPr>
          <w:rFonts w:ascii="Arial" w:hAnsi="Arial" w:cs="Arial"/>
          <w:sz w:val="24"/>
        </w:rPr>
        <w:t xml:space="preserve"> wpisach</w:t>
      </w:r>
      <w:r w:rsidR="006124E7">
        <w:rPr>
          <w:rFonts w:ascii="Arial" w:hAnsi="Arial" w:cs="Arial"/>
          <w:sz w:val="24"/>
        </w:rPr>
        <w:t xml:space="preserve"> z </w:t>
      </w:r>
      <w:r>
        <w:rPr>
          <w:rFonts w:ascii="Arial" w:hAnsi="Arial" w:cs="Arial"/>
          <w:sz w:val="24"/>
        </w:rPr>
        <w:t xml:space="preserve">2021 r. wpisy o </w:t>
      </w:r>
      <w:r w:rsidRPr="00DD047A">
        <w:rPr>
          <w:rFonts w:ascii="Arial" w:hAnsi="Arial" w:cs="Arial"/>
          <w:sz w:val="24"/>
        </w:rPr>
        <w:t>lp.:</w:t>
      </w:r>
      <w:r>
        <w:rPr>
          <w:rFonts w:ascii="Arial" w:hAnsi="Arial" w:cs="Arial"/>
          <w:sz w:val="24"/>
        </w:rPr>
        <w:t xml:space="preserve"> 7, 8, 9,10 i 14</w:t>
      </w:r>
      <w:r w:rsidRPr="00DD047A">
        <w:rPr>
          <w:rFonts w:ascii="Arial" w:hAnsi="Arial" w:cs="Arial"/>
          <w:sz w:val="24"/>
        </w:rPr>
        <w:t>)</w:t>
      </w:r>
      <w:r w:rsidR="00550A01">
        <w:rPr>
          <w:rFonts w:ascii="Arial" w:hAnsi="Arial" w:cs="Arial"/>
          <w:sz w:val="24"/>
        </w:rPr>
        <w:t>;</w:t>
      </w:r>
    </w:p>
    <w:p w:rsidR="00B43210" w:rsidRPr="00DD047A" w:rsidRDefault="00B43210" w:rsidP="00B43210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lastRenderedPageBreak/>
        <w:t>[Dowód: akta kontroli, str.</w:t>
      </w:r>
      <w:r>
        <w:rPr>
          <w:rFonts w:ascii="Arial" w:hAnsi="Arial" w:cs="Arial"/>
          <w:sz w:val="24"/>
        </w:rPr>
        <w:t xml:space="preserve"> </w:t>
      </w:r>
      <w:r w:rsidR="00336CBD">
        <w:rPr>
          <w:rFonts w:ascii="Arial" w:hAnsi="Arial" w:cs="Arial"/>
          <w:sz w:val="24"/>
        </w:rPr>
        <w:t>10, 12</w:t>
      </w:r>
      <w:r w:rsidRPr="00DD047A">
        <w:rPr>
          <w:rFonts w:ascii="Arial" w:hAnsi="Arial" w:cs="Arial"/>
          <w:sz w:val="24"/>
        </w:rPr>
        <w:t>]</w:t>
      </w:r>
    </w:p>
    <w:p w:rsidR="00B43210" w:rsidRPr="00DD047A" w:rsidRDefault="00B43210" w:rsidP="003810E6">
      <w:pPr>
        <w:spacing w:before="120" w:after="120" w:line="360" w:lineRule="auto"/>
        <w:ind w:left="708" w:firstLine="708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W myśl stanowiska Komisji Odpowiedzialności Zawodowej Tłumaczy Przysięgłych przy Ministrze Sprawiedliwości z dnia 21 listopada 2019 r.</w:t>
      </w:r>
      <w:r w:rsidR="00550A01" w:rsidRPr="00DD047A">
        <w:rPr>
          <w:rStyle w:val="Odwoanieprzypisudolnego"/>
          <w:rFonts w:ascii="Arial" w:hAnsi="Arial" w:cs="Arial"/>
          <w:sz w:val="24"/>
        </w:rPr>
        <w:footnoteReference w:id="6"/>
      </w:r>
      <w:r w:rsidRPr="00DD047A">
        <w:rPr>
          <w:rFonts w:ascii="Arial" w:hAnsi="Arial" w:cs="Arial"/>
          <w:sz w:val="24"/>
        </w:rPr>
        <w:t xml:space="preserve">: </w:t>
      </w:r>
      <w:r w:rsidRPr="00DD047A">
        <w:rPr>
          <w:rFonts w:ascii="Arial" w:hAnsi="Arial" w:cs="Arial"/>
          <w:sz w:val="24"/>
        </w:rPr>
        <w:br/>
        <w:t xml:space="preserve">„(…) </w:t>
      </w:r>
      <w:r w:rsidRPr="001E05A1">
        <w:rPr>
          <w:rFonts w:ascii="Arial" w:hAnsi="Arial" w:cs="Arial"/>
          <w:sz w:val="24"/>
        </w:rPr>
        <w:t>Numer dokumentu</w:t>
      </w:r>
      <w:r w:rsidRPr="00DD047A">
        <w:rPr>
          <w:rFonts w:ascii="Arial" w:hAnsi="Arial" w:cs="Arial"/>
          <w:sz w:val="24"/>
        </w:rPr>
        <w:t xml:space="preserve"> może być w tej rubryce wpisany jako oznaczenie dokumentu, jeśli dokument jest opatrzony numerem</w:t>
      </w:r>
      <w:r w:rsidR="001E05A1">
        <w:rPr>
          <w:rFonts w:ascii="Arial" w:hAnsi="Arial" w:cs="Arial"/>
          <w:sz w:val="24"/>
        </w:rPr>
        <w:t xml:space="preserve">, jeśli jednak dokument nie ma swojego numeru – należy wpisać każde inne oznaczenie, na przykład składające się z samych liter i cyfr. </w:t>
      </w:r>
      <w:r w:rsidRPr="00DD047A">
        <w:rPr>
          <w:rFonts w:ascii="Arial" w:hAnsi="Arial" w:cs="Arial"/>
          <w:sz w:val="24"/>
        </w:rPr>
        <w:t>W razie braku daty lub oznaczenia dokumentu, należy ten fakt odnotować zwrotem „bez oznaczenia” lub skrótami „b.</w:t>
      </w:r>
      <w:r w:rsidR="00550A01"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d.” albo „b.</w:t>
      </w:r>
      <w:r w:rsidR="00550A01"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o.”</w:t>
      </w:r>
    </w:p>
    <w:p w:rsidR="00B43210" w:rsidRPr="00DD047A" w:rsidRDefault="00B43210" w:rsidP="00B43210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daty dokumentu albo adnotacji o jej braku na tłumaczonym dokumencie – </w:t>
      </w:r>
      <w:r w:rsidRPr="00DD047A">
        <w:rPr>
          <w:rFonts w:ascii="Arial" w:hAnsi="Arial" w:cs="Arial"/>
          <w:sz w:val="24"/>
        </w:rPr>
        <w:br/>
        <w:t xml:space="preserve">w </w:t>
      </w:r>
      <w:r>
        <w:rPr>
          <w:rFonts w:ascii="Arial" w:hAnsi="Arial" w:cs="Arial"/>
          <w:sz w:val="24"/>
        </w:rPr>
        <w:t>1</w:t>
      </w:r>
      <w:r w:rsidRPr="00DD047A">
        <w:rPr>
          <w:rFonts w:ascii="Arial" w:hAnsi="Arial" w:cs="Arial"/>
          <w:sz w:val="24"/>
        </w:rPr>
        <w:t xml:space="preserve"> wpis</w:t>
      </w:r>
      <w:r>
        <w:rPr>
          <w:rFonts w:ascii="Arial" w:hAnsi="Arial" w:cs="Arial"/>
          <w:sz w:val="24"/>
        </w:rPr>
        <w:t>ie</w:t>
      </w:r>
      <w:r w:rsidR="00896282">
        <w:rPr>
          <w:rFonts w:ascii="Arial" w:hAnsi="Arial" w:cs="Arial"/>
          <w:sz w:val="24"/>
        </w:rPr>
        <w:t xml:space="preserve"> z 2021 r. o lp. 14</w:t>
      </w:r>
      <w:r w:rsidR="00550A01">
        <w:rPr>
          <w:rFonts w:ascii="Arial" w:hAnsi="Arial" w:cs="Arial"/>
          <w:sz w:val="24"/>
        </w:rPr>
        <w:t>;</w:t>
      </w:r>
    </w:p>
    <w:p w:rsidR="00B43210" w:rsidRPr="00DD047A" w:rsidRDefault="00B43210" w:rsidP="00B43210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[Dowód: akta kontroli, str.</w:t>
      </w:r>
      <w:r w:rsidR="00896282">
        <w:rPr>
          <w:rFonts w:ascii="Arial" w:hAnsi="Arial" w:cs="Arial"/>
          <w:sz w:val="24"/>
        </w:rPr>
        <w:t xml:space="preserve"> </w:t>
      </w:r>
      <w:r w:rsidR="00336CBD">
        <w:rPr>
          <w:rFonts w:ascii="Arial" w:hAnsi="Arial" w:cs="Arial"/>
          <w:sz w:val="24"/>
        </w:rPr>
        <w:t>12</w:t>
      </w:r>
      <w:r w:rsidRPr="00DD047A">
        <w:rPr>
          <w:rFonts w:ascii="Arial" w:hAnsi="Arial" w:cs="Arial"/>
          <w:sz w:val="24"/>
        </w:rPr>
        <w:t>]</w:t>
      </w:r>
    </w:p>
    <w:p w:rsidR="00B43210" w:rsidRPr="00B43210" w:rsidRDefault="00B43210" w:rsidP="00F554CC">
      <w:pPr>
        <w:pStyle w:val="Akapitzlist"/>
        <w:spacing w:before="120" w:after="120" w:line="360" w:lineRule="auto"/>
        <w:ind w:firstLine="696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Zgodnie z ww. stanowiskiem „data dokumentu podobnie jak w innych rubrykach, powinna być pełna i podana zgodnie ze zwyczajem zapisu dat </w:t>
      </w:r>
      <w:r w:rsidRPr="00DD047A">
        <w:rPr>
          <w:rFonts w:ascii="Arial" w:hAnsi="Arial" w:cs="Arial"/>
          <w:sz w:val="24"/>
        </w:rPr>
        <w:br/>
        <w:t>w Polsce (…). W razie braku daty lub oznaczenia dokumentu, należy ten fakt odnotować zwrotem „bez oznaczenia lub skrótami „b.</w:t>
      </w:r>
      <w:r w:rsidR="00550A01"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d.” lub „b.</w:t>
      </w:r>
      <w:r w:rsidR="00550A01"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o.”</w:t>
      </w:r>
    </w:p>
    <w:p w:rsidR="00D03E98" w:rsidRDefault="00D03E98" w:rsidP="00D03E98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CA2CD7">
        <w:rPr>
          <w:rFonts w:ascii="Arial" w:hAnsi="Arial" w:cs="Arial"/>
          <w:sz w:val="24"/>
        </w:rPr>
        <w:t xml:space="preserve">uwag o </w:t>
      </w:r>
      <w:r>
        <w:rPr>
          <w:rFonts w:ascii="Arial" w:hAnsi="Arial" w:cs="Arial"/>
          <w:sz w:val="24"/>
        </w:rPr>
        <w:t xml:space="preserve">rodzaju, </w:t>
      </w:r>
      <w:r w:rsidRPr="00CA2CD7">
        <w:rPr>
          <w:rFonts w:ascii="Arial" w:hAnsi="Arial" w:cs="Arial"/>
          <w:sz w:val="24"/>
        </w:rPr>
        <w:t>formie i stanie dokumentu – w</w:t>
      </w:r>
      <w:r>
        <w:rPr>
          <w:rFonts w:ascii="Arial" w:hAnsi="Arial" w:cs="Arial"/>
          <w:sz w:val="24"/>
        </w:rPr>
        <w:t>e wszystkich</w:t>
      </w:r>
      <w:r w:rsidRPr="00CA2CD7">
        <w:rPr>
          <w:rFonts w:ascii="Arial" w:hAnsi="Arial" w:cs="Arial"/>
          <w:sz w:val="24"/>
        </w:rPr>
        <w:t xml:space="preserve"> </w:t>
      </w:r>
      <w:r w:rsidR="00C37D17">
        <w:rPr>
          <w:rFonts w:ascii="Arial" w:hAnsi="Arial" w:cs="Arial"/>
          <w:sz w:val="24"/>
        </w:rPr>
        <w:t>17</w:t>
      </w:r>
      <w:r>
        <w:rPr>
          <w:rFonts w:ascii="Arial" w:hAnsi="Arial" w:cs="Arial"/>
          <w:sz w:val="24"/>
        </w:rPr>
        <w:t xml:space="preserve"> </w:t>
      </w:r>
      <w:r w:rsidRPr="00CA2CD7">
        <w:rPr>
          <w:rFonts w:ascii="Arial" w:hAnsi="Arial" w:cs="Arial"/>
          <w:sz w:val="24"/>
        </w:rPr>
        <w:t>wpisach</w:t>
      </w:r>
      <w:r>
        <w:rPr>
          <w:rFonts w:ascii="Arial" w:hAnsi="Arial" w:cs="Arial"/>
          <w:sz w:val="24"/>
        </w:rPr>
        <w:t xml:space="preserve"> </w:t>
      </w:r>
      <w:r w:rsidR="0024217A">
        <w:rPr>
          <w:rFonts w:ascii="Arial" w:hAnsi="Arial" w:cs="Arial"/>
          <w:sz w:val="24"/>
        </w:rPr>
        <w:t>będących</w:t>
      </w:r>
      <w:r>
        <w:rPr>
          <w:rFonts w:ascii="Arial" w:hAnsi="Arial" w:cs="Arial"/>
          <w:sz w:val="24"/>
        </w:rPr>
        <w:t xml:space="preserve"> tłumaczenia</w:t>
      </w:r>
      <w:r w:rsidR="0024217A">
        <w:rPr>
          <w:rFonts w:ascii="Arial" w:hAnsi="Arial" w:cs="Arial"/>
          <w:sz w:val="24"/>
        </w:rPr>
        <w:t>mi</w:t>
      </w:r>
      <w:r>
        <w:rPr>
          <w:rFonts w:ascii="Arial" w:hAnsi="Arial" w:cs="Arial"/>
          <w:sz w:val="24"/>
        </w:rPr>
        <w:t xml:space="preserve"> pisemn</w:t>
      </w:r>
      <w:r w:rsidR="0024217A">
        <w:rPr>
          <w:rFonts w:ascii="Arial" w:hAnsi="Arial" w:cs="Arial"/>
          <w:sz w:val="24"/>
        </w:rPr>
        <w:t>ymi</w:t>
      </w:r>
      <w:r w:rsidRPr="00CA2CD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(za 2020 r. wpisy o lp.:</w:t>
      </w:r>
      <w:r w:rsidR="00C37D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2, </w:t>
      </w:r>
      <w:r w:rsidR="00C37D17">
        <w:rPr>
          <w:rFonts w:ascii="Arial" w:hAnsi="Arial" w:cs="Arial"/>
          <w:sz w:val="24"/>
        </w:rPr>
        <w:t>3, 5, 6, 7</w:t>
      </w:r>
      <w:r w:rsidR="0024217A">
        <w:rPr>
          <w:rFonts w:ascii="Arial" w:hAnsi="Arial" w:cs="Arial"/>
          <w:sz w:val="24"/>
        </w:rPr>
        <w:t xml:space="preserve">, </w:t>
      </w:r>
      <w:r w:rsidR="00C37D17">
        <w:rPr>
          <w:rFonts w:ascii="Arial" w:hAnsi="Arial" w:cs="Arial"/>
          <w:sz w:val="24"/>
        </w:rPr>
        <w:t>8</w:t>
      </w:r>
      <w:r w:rsidR="00F554CC">
        <w:rPr>
          <w:rFonts w:ascii="Arial" w:hAnsi="Arial" w:cs="Arial"/>
          <w:sz w:val="24"/>
        </w:rPr>
        <w:t xml:space="preserve"> </w:t>
      </w:r>
      <w:r w:rsidR="00336CBD">
        <w:rPr>
          <w:rFonts w:ascii="Arial" w:hAnsi="Arial" w:cs="Arial"/>
          <w:sz w:val="24"/>
        </w:rPr>
        <w:br/>
      </w:r>
      <w:r w:rsidR="00F554CC">
        <w:rPr>
          <w:rFonts w:ascii="Arial" w:hAnsi="Arial" w:cs="Arial"/>
          <w:sz w:val="24"/>
        </w:rPr>
        <w:t xml:space="preserve">i </w:t>
      </w:r>
      <w:r w:rsidR="00C37D17">
        <w:rPr>
          <w:rFonts w:ascii="Arial" w:hAnsi="Arial" w:cs="Arial"/>
          <w:sz w:val="24"/>
        </w:rPr>
        <w:t>14</w:t>
      </w:r>
      <w:r w:rsidR="0024217A">
        <w:rPr>
          <w:rFonts w:ascii="Arial" w:hAnsi="Arial" w:cs="Arial"/>
          <w:sz w:val="24"/>
        </w:rPr>
        <w:t>;</w:t>
      </w:r>
      <w:r w:rsidR="00C37D17">
        <w:rPr>
          <w:rFonts w:ascii="Arial" w:hAnsi="Arial" w:cs="Arial"/>
          <w:sz w:val="24"/>
        </w:rPr>
        <w:t xml:space="preserve"> za 2021 r. wpisy o lp.: 2</w:t>
      </w:r>
      <w:r w:rsidR="00F554CC">
        <w:rPr>
          <w:rFonts w:ascii="Arial" w:hAnsi="Arial" w:cs="Arial"/>
          <w:sz w:val="24"/>
        </w:rPr>
        <w:t xml:space="preserve">, </w:t>
      </w:r>
      <w:r w:rsidR="00C37D17">
        <w:rPr>
          <w:rFonts w:ascii="Arial" w:hAnsi="Arial" w:cs="Arial"/>
          <w:sz w:val="24"/>
        </w:rPr>
        <w:t>3, 7, 8 , 9, 10, 12</w:t>
      </w:r>
      <w:r w:rsidR="00F554CC">
        <w:rPr>
          <w:rFonts w:ascii="Arial" w:hAnsi="Arial" w:cs="Arial"/>
          <w:sz w:val="24"/>
        </w:rPr>
        <w:t xml:space="preserve">, </w:t>
      </w:r>
      <w:r w:rsidR="00C37D17">
        <w:rPr>
          <w:rFonts w:ascii="Arial" w:hAnsi="Arial" w:cs="Arial"/>
          <w:sz w:val="24"/>
        </w:rPr>
        <w:t>13, 14</w:t>
      </w:r>
      <w:r w:rsidR="00F554CC">
        <w:rPr>
          <w:rFonts w:ascii="Arial" w:hAnsi="Arial" w:cs="Arial"/>
          <w:sz w:val="24"/>
        </w:rPr>
        <w:t xml:space="preserve"> i</w:t>
      </w:r>
      <w:r w:rsidR="00C37D17">
        <w:rPr>
          <w:rFonts w:ascii="Arial" w:hAnsi="Arial" w:cs="Arial"/>
          <w:sz w:val="24"/>
        </w:rPr>
        <w:t xml:space="preserve"> 15</w:t>
      </w:r>
      <w:r>
        <w:rPr>
          <w:rFonts w:ascii="Arial" w:hAnsi="Arial" w:cs="Arial"/>
          <w:sz w:val="24"/>
        </w:rPr>
        <w:t>)</w:t>
      </w:r>
      <w:r w:rsidR="00550A01">
        <w:rPr>
          <w:rFonts w:ascii="Arial" w:hAnsi="Arial" w:cs="Arial"/>
          <w:sz w:val="24"/>
        </w:rPr>
        <w:t>;</w:t>
      </w:r>
    </w:p>
    <w:p w:rsidR="00D03E98" w:rsidRPr="00A5507A" w:rsidRDefault="00D03E98" w:rsidP="00D03E98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A5507A">
        <w:rPr>
          <w:rFonts w:ascii="Arial" w:hAnsi="Arial" w:cs="Arial"/>
          <w:sz w:val="24"/>
        </w:rPr>
        <w:t>[Dowód: akta kontroli, str.</w:t>
      </w:r>
      <w:r>
        <w:rPr>
          <w:rFonts w:ascii="Arial" w:hAnsi="Arial" w:cs="Arial"/>
          <w:sz w:val="24"/>
        </w:rPr>
        <w:t xml:space="preserve"> </w:t>
      </w:r>
      <w:r w:rsidR="00BE0E9E">
        <w:rPr>
          <w:rFonts w:ascii="Arial" w:hAnsi="Arial" w:cs="Arial"/>
          <w:sz w:val="24"/>
        </w:rPr>
        <w:t>2-13</w:t>
      </w:r>
      <w:r w:rsidRPr="00A5507A">
        <w:rPr>
          <w:rFonts w:ascii="Arial" w:hAnsi="Arial" w:cs="Arial"/>
          <w:sz w:val="24"/>
        </w:rPr>
        <w:t>]</w:t>
      </w:r>
    </w:p>
    <w:p w:rsidR="00D03E98" w:rsidRPr="00D24973" w:rsidRDefault="00D03E98" w:rsidP="00F554CC">
      <w:pPr>
        <w:spacing w:before="120" w:after="120" w:line="360" w:lineRule="auto"/>
        <w:ind w:left="708" w:firstLine="708"/>
        <w:rPr>
          <w:rFonts w:ascii="Arial" w:hAnsi="Arial" w:cs="Arial"/>
          <w:sz w:val="24"/>
        </w:rPr>
      </w:pPr>
      <w:r w:rsidRPr="00D24973">
        <w:rPr>
          <w:rFonts w:ascii="Arial" w:hAnsi="Arial" w:cs="Arial"/>
          <w:sz w:val="24"/>
        </w:rPr>
        <w:t xml:space="preserve">Zgodnie ze stanowiskiem </w:t>
      </w:r>
      <w:r w:rsidR="00862C91">
        <w:rPr>
          <w:rFonts w:ascii="Arial" w:hAnsi="Arial" w:cs="Arial"/>
          <w:sz w:val="24"/>
        </w:rPr>
        <w:t>KOZTP</w:t>
      </w:r>
      <w:r w:rsidRPr="00D2497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w rubryce „uwagi </w:t>
      </w:r>
      <w:r w:rsidRPr="00D24973">
        <w:rPr>
          <w:rFonts w:ascii="Arial" w:hAnsi="Arial" w:cs="Arial"/>
          <w:sz w:val="24"/>
        </w:rPr>
        <w:t xml:space="preserve">o rodzaju, formie </w:t>
      </w:r>
      <w:r w:rsidR="00F554CC">
        <w:rPr>
          <w:rFonts w:ascii="Arial" w:hAnsi="Arial" w:cs="Arial"/>
          <w:sz w:val="24"/>
        </w:rPr>
        <w:br/>
      </w:r>
      <w:r w:rsidRPr="00D24973">
        <w:rPr>
          <w:rFonts w:ascii="Arial" w:hAnsi="Arial" w:cs="Arial"/>
          <w:sz w:val="24"/>
        </w:rPr>
        <w:t>i sta</w:t>
      </w:r>
      <w:r>
        <w:rPr>
          <w:rFonts w:ascii="Arial" w:hAnsi="Arial" w:cs="Arial"/>
          <w:sz w:val="24"/>
        </w:rPr>
        <w:t>nie</w:t>
      </w:r>
      <w:r w:rsidRPr="00D24973">
        <w:rPr>
          <w:rFonts w:ascii="Arial" w:hAnsi="Arial" w:cs="Arial"/>
          <w:sz w:val="24"/>
        </w:rPr>
        <w:t xml:space="preserve"> dokumentu</w:t>
      </w:r>
      <w:r>
        <w:rPr>
          <w:rFonts w:ascii="Arial" w:hAnsi="Arial" w:cs="Arial"/>
          <w:sz w:val="24"/>
        </w:rPr>
        <w:t>”</w:t>
      </w:r>
      <w:r w:rsidRPr="00D24973">
        <w:rPr>
          <w:rFonts w:ascii="Arial" w:hAnsi="Arial" w:cs="Arial"/>
          <w:sz w:val="24"/>
        </w:rPr>
        <w:t xml:space="preserve">: </w:t>
      </w:r>
      <w:r w:rsidR="00C37D17">
        <w:rPr>
          <w:rFonts w:ascii="Arial" w:hAnsi="Arial" w:cs="Arial"/>
          <w:sz w:val="24"/>
        </w:rPr>
        <w:t>Jeśli rodzaj dokumentu nie jest podany w jego nazwie (patrz rubryka „data, nazwa i oznaczenie dokumentu), na przykład dyplom, świadectwo, zaświadczenie, akt notarialny itp., zaś jego stan wykazuje zniszczenie lub ogólną nieczytelność, wynikającą np. ze sporządzeni</w:t>
      </w:r>
      <w:r w:rsidR="00F554CC">
        <w:rPr>
          <w:rFonts w:ascii="Arial" w:hAnsi="Arial" w:cs="Arial"/>
          <w:sz w:val="24"/>
        </w:rPr>
        <w:t>a</w:t>
      </w:r>
      <w:r w:rsidR="00C37D17">
        <w:rPr>
          <w:rFonts w:ascii="Arial" w:hAnsi="Arial" w:cs="Arial"/>
          <w:sz w:val="24"/>
        </w:rPr>
        <w:t xml:space="preserve"> go pismem odręcznym, należy w tej rubryce te dane podać, np. dyplom, nieczytelne wpisy odręczne”. Brak uwagi na temat stanu dokumentu oznacza, że dokument jest w dob</w:t>
      </w:r>
      <w:r w:rsidR="000B4C4D">
        <w:rPr>
          <w:rFonts w:ascii="Arial" w:hAnsi="Arial" w:cs="Arial"/>
          <w:sz w:val="24"/>
        </w:rPr>
        <w:t>r</w:t>
      </w:r>
      <w:r w:rsidR="00C37D17">
        <w:rPr>
          <w:rFonts w:ascii="Arial" w:hAnsi="Arial" w:cs="Arial"/>
          <w:sz w:val="24"/>
        </w:rPr>
        <w:t xml:space="preserve">ym stanie, nie nasuwającym żadnych zastrzeżeń. </w:t>
      </w:r>
      <w:r w:rsidRPr="000B4C4D">
        <w:rPr>
          <w:rFonts w:ascii="Arial" w:hAnsi="Arial" w:cs="Arial"/>
          <w:sz w:val="24"/>
        </w:rPr>
        <w:t>Zawsze</w:t>
      </w:r>
      <w:r w:rsidRPr="00D24973">
        <w:rPr>
          <w:rFonts w:ascii="Arial" w:hAnsi="Arial" w:cs="Arial"/>
          <w:sz w:val="24"/>
        </w:rPr>
        <w:t xml:space="preserve"> jednak należy w tej rubryce stwierdzi</w:t>
      </w:r>
      <w:r>
        <w:rPr>
          <w:rFonts w:ascii="Arial" w:hAnsi="Arial" w:cs="Arial"/>
          <w:sz w:val="24"/>
        </w:rPr>
        <w:t>ć</w:t>
      </w:r>
      <w:r w:rsidRPr="00D24973">
        <w:rPr>
          <w:rFonts w:ascii="Arial" w:hAnsi="Arial" w:cs="Arial"/>
          <w:sz w:val="24"/>
        </w:rPr>
        <w:t xml:space="preserve">, czy dokument jest </w:t>
      </w:r>
      <w:r w:rsidR="000B4C4D">
        <w:rPr>
          <w:rFonts w:ascii="Arial" w:hAnsi="Arial" w:cs="Arial"/>
          <w:sz w:val="24"/>
        </w:rPr>
        <w:t xml:space="preserve"> </w:t>
      </w:r>
      <w:r w:rsidRPr="00D24973">
        <w:rPr>
          <w:rFonts w:ascii="Arial" w:hAnsi="Arial" w:cs="Arial"/>
          <w:sz w:val="24"/>
        </w:rPr>
        <w:t xml:space="preserve">w formie oryginału lub tekstu niesygnowanego (kopii, wydruku faksu, skanu, itp.). </w:t>
      </w:r>
      <w:r w:rsidRPr="00D24973">
        <w:rPr>
          <w:rFonts w:ascii="Arial" w:hAnsi="Arial" w:cs="Arial"/>
          <w:sz w:val="24"/>
        </w:rPr>
        <w:lastRenderedPageBreak/>
        <w:t>Natomiast rubryka ta nie wymaga oczywiście wpisu w przypadku tłumaczenia ustnego”</w:t>
      </w:r>
      <w:r w:rsidR="00F554CC">
        <w:rPr>
          <w:rFonts w:ascii="Arial" w:hAnsi="Arial" w:cs="Arial"/>
          <w:sz w:val="24"/>
        </w:rPr>
        <w:t>.</w:t>
      </w:r>
    </w:p>
    <w:p w:rsidR="008224B0" w:rsidRPr="008224B0" w:rsidRDefault="008224B0" w:rsidP="008224B0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rodzaju wykonanej czynności – </w:t>
      </w:r>
      <w:r w:rsidRPr="00CA2CD7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>e wszystkich</w:t>
      </w:r>
      <w:r w:rsidRPr="00CA2CD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17 </w:t>
      </w:r>
      <w:r w:rsidRPr="00CA2CD7">
        <w:rPr>
          <w:rFonts w:ascii="Arial" w:hAnsi="Arial" w:cs="Arial"/>
          <w:sz w:val="24"/>
        </w:rPr>
        <w:t>wpisach</w:t>
      </w:r>
      <w:r>
        <w:rPr>
          <w:rFonts w:ascii="Arial" w:hAnsi="Arial" w:cs="Arial"/>
          <w:sz w:val="24"/>
        </w:rPr>
        <w:t xml:space="preserve"> dot. tłumacze</w:t>
      </w:r>
      <w:r w:rsidR="00550A01">
        <w:rPr>
          <w:rFonts w:ascii="Arial" w:hAnsi="Arial" w:cs="Arial"/>
          <w:sz w:val="24"/>
        </w:rPr>
        <w:t>ń</w:t>
      </w:r>
      <w:r>
        <w:rPr>
          <w:rFonts w:ascii="Arial" w:hAnsi="Arial" w:cs="Arial"/>
          <w:sz w:val="24"/>
        </w:rPr>
        <w:t xml:space="preserve"> pisemn</w:t>
      </w:r>
      <w:r w:rsidR="00550A01">
        <w:rPr>
          <w:rFonts w:ascii="Arial" w:hAnsi="Arial" w:cs="Arial"/>
          <w:sz w:val="24"/>
        </w:rPr>
        <w:t>ych</w:t>
      </w:r>
      <w:r w:rsidRPr="00CA2CD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(za 2020 r. wpisy o lp.: 2, 3, 5, 6, 7</w:t>
      </w:r>
      <w:r w:rsidR="00550A0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8</w:t>
      </w:r>
      <w:r w:rsidR="00F554CC">
        <w:rPr>
          <w:rFonts w:ascii="Arial" w:hAnsi="Arial" w:cs="Arial"/>
          <w:sz w:val="24"/>
        </w:rPr>
        <w:t xml:space="preserve"> i</w:t>
      </w:r>
      <w:r w:rsidR="00550A0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14</w:t>
      </w:r>
      <w:r w:rsidR="00550A01">
        <w:rPr>
          <w:rFonts w:ascii="Arial" w:hAnsi="Arial" w:cs="Arial"/>
          <w:sz w:val="24"/>
        </w:rPr>
        <w:t>;</w:t>
      </w:r>
      <w:r>
        <w:rPr>
          <w:rFonts w:ascii="Arial" w:hAnsi="Arial" w:cs="Arial"/>
          <w:sz w:val="24"/>
        </w:rPr>
        <w:t xml:space="preserve"> za 2021 r. wpisy o lp.: </w:t>
      </w:r>
      <w:r w:rsidR="00F554CC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2</w:t>
      </w:r>
      <w:r w:rsidR="00550A0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3, 7, 8 , 9, 10, 12</w:t>
      </w:r>
      <w:r w:rsidR="00550A0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13, 14</w:t>
      </w:r>
      <w:r w:rsidR="00F554CC">
        <w:rPr>
          <w:rFonts w:ascii="Arial" w:hAnsi="Arial" w:cs="Arial"/>
          <w:sz w:val="24"/>
        </w:rPr>
        <w:t xml:space="preserve"> i</w:t>
      </w:r>
      <w:r>
        <w:rPr>
          <w:rFonts w:ascii="Arial" w:hAnsi="Arial" w:cs="Arial"/>
          <w:sz w:val="24"/>
        </w:rPr>
        <w:t xml:space="preserve"> 15),</w:t>
      </w:r>
    </w:p>
    <w:p w:rsidR="008224B0" w:rsidRPr="00DD047A" w:rsidRDefault="008224B0" w:rsidP="008224B0">
      <w:pPr>
        <w:tabs>
          <w:tab w:val="left" w:pos="1276"/>
          <w:tab w:val="left" w:pos="6690"/>
        </w:tabs>
        <w:spacing w:before="120" w:after="120" w:line="360" w:lineRule="auto"/>
        <w:ind w:left="360" w:firstLine="491"/>
        <w:jc w:val="right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[Dowód: akta kontroli, str. </w:t>
      </w:r>
      <w:r w:rsidR="00410152">
        <w:rPr>
          <w:rFonts w:ascii="Arial" w:hAnsi="Arial" w:cs="Arial"/>
          <w:sz w:val="24"/>
        </w:rPr>
        <w:t>2-13</w:t>
      </w:r>
      <w:r w:rsidRPr="00DD047A">
        <w:rPr>
          <w:rFonts w:ascii="Arial" w:hAnsi="Arial" w:cs="Arial"/>
          <w:sz w:val="24"/>
        </w:rPr>
        <w:t>]</w:t>
      </w:r>
    </w:p>
    <w:p w:rsidR="00D03E98" w:rsidRPr="004B47CC" w:rsidRDefault="008224B0" w:rsidP="00F554CC">
      <w:pPr>
        <w:spacing w:before="120" w:after="120" w:line="360" w:lineRule="auto"/>
        <w:ind w:left="708" w:firstLine="708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W myśl ww. stanowiska „wpis do tej rubryki ma określić czynność wykonaną przez tłumacza przysięgłego, do wykonania której pozostaje uprawniony mocą art. 13 ustawy</w:t>
      </w:r>
      <w:r w:rsidR="00BC4B23">
        <w:rPr>
          <w:rFonts w:ascii="Arial" w:hAnsi="Arial" w:cs="Arial"/>
          <w:sz w:val="24"/>
        </w:rPr>
        <w:t xml:space="preserve"> o zawodzie tłumacza przysięgłego</w:t>
      </w:r>
      <w:r w:rsidRPr="00DD047A">
        <w:rPr>
          <w:rFonts w:ascii="Arial" w:hAnsi="Arial" w:cs="Arial"/>
          <w:sz w:val="24"/>
        </w:rPr>
        <w:t xml:space="preserve">, a więc jedną z następujących czynności: tłumaczenie pisemne </w:t>
      </w:r>
      <w:r w:rsidRPr="00DC0D8C">
        <w:rPr>
          <w:rFonts w:ascii="Arial" w:hAnsi="Arial" w:cs="Arial"/>
          <w:sz w:val="24"/>
        </w:rPr>
        <w:t>z języka</w:t>
      </w:r>
      <w:r w:rsidRPr="00DD047A">
        <w:rPr>
          <w:rFonts w:ascii="Arial" w:hAnsi="Arial" w:cs="Arial"/>
          <w:sz w:val="24"/>
        </w:rPr>
        <w:t xml:space="preserve"> (…) na język (…), tłumaczenie ustne (zawsze na język […] </w:t>
      </w:r>
      <w:r w:rsidRPr="00DC0D8C">
        <w:rPr>
          <w:rFonts w:ascii="Arial" w:hAnsi="Arial" w:cs="Arial"/>
          <w:sz w:val="24"/>
        </w:rPr>
        <w:t>i z języka</w:t>
      </w:r>
      <w:r w:rsidRPr="00DD047A">
        <w:rPr>
          <w:rFonts w:ascii="Arial" w:hAnsi="Arial" w:cs="Arial"/>
          <w:sz w:val="24"/>
        </w:rPr>
        <w:t xml:space="preserve"> […] na język polski), poświadczenie dostarczonego tłumaczenia pisemnego </w:t>
      </w:r>
      <w:r w:rsidRPr="00DC0D8C">
        <w:rPr>
          <w:rFonts w:ascii="Arial" w:hAnsi="Arial" w:cs="Arial"/>
          <w:sz w:val="24"/>
        </w:rPr>
        <w:t>z języka</w:t>
      </w:r>
      <w:r w:rsidRPr="00DD047A">
        <w:rPr>
          <w:rFonts w:ascii="Arial" w:hAnsi="Arial" w:cs="Arial"/>
          <w:sz w:val="24"/>
        </w:rPr>
        <w:t xml:space="preserve"> (…) na język, odpis dokumentu w języku (…), poświadczenie dostarczonego odpisu dokumentu w języku (…). </w:t>
      </w:r>
    </w:p>
    <w:p w:rsidR="003C3F9A" w:rsidRPr="00D83E8B" w:rsidRDefault="00635162" w:rsidP="00D83E8B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 w:rsidRPr="00D85190">
        <w:rPr>
          <w:rFonts w:ascii="Arial" w:hAnsi="Arial" w:cs="Arial"/>
          <w:sz w:val="24"/>
        </w:rPr>
        <w:t>Nieprawidłow</w:t>
      </w:r>
      <w:r w:rsidR="008E2823">
        <w:rPr>
          <w:rFonts w:ascii="Arial" w:hAnsi="Arial" w:cs="Arial"/>
          <w:sz w:val="24"/>
        </w:rPr>
        <w:t>a</w:t>
      </w:r>
      <w:r w:rsidRPr="00D85190">
        <w:rPr>
          <w:rFonts w:ascii="Arial" w:hAnsi="Arial" w:cs="Arial"/>
          <w:sz w:val="24"/>
        </w:rPr>
        <w:t xml:space="preserve"> naz</w:t>
      </w:r>
      <w:r w:rsidR="00D41102">
        <w:rPr>
          <w:rFonts w:ascii="Arial" w:hAnsi="Arial" w:cs="Arial"/>
          <w:sz w:val="24"/>
        </w:rPr>
        <w:t>w</w:t>
      </w:r>
      <w:r w:rsidR="008E2823">
        <w:rPr>
          <w:rFonts w:ascii="Arial" w:hAnsi="Arial" w:cs="Arial"/>
          <w:sz w:val="24"/>
        </w:rPr>
        <w:t>a</w:t>
      </w:r>
      <w:r w:rsidRPr="00D85190">
        <w:rPr>
          <w:rFonts w:ascii="Arial" w:hAnsi="Arial" w:cs="Arial"/>
          <w:sz w:val="24"/>
        </w:rPr>
        <w:t xml:space="preserve"> </w:t>
      </w:r>
      <w:r w:rsidR="003C3F9A" w:rsidRPr="00D85190">
        <w:rPr>
          <w:rFonts w:ascii="Arial" w:hAnsi="Arial" w:cs="Arial"/>
          <w:sz w:val="24"/>
        </w:rPr>
        <w:t>rubryk</w:t>
      </w:r>
      <w:r w:rsidR="00D61FDB">
        <w:rPr>
          <w:rFonts w:ascii="Arial" w:hAnsi="Arial" w:cs="Arial"/>
          <w:sz w:val="24"/>
        </w:rPr>
        <w:t>i</w:t>
      </w:r>
      <w:r w:rsidR="003C3F9A" w:rsidRPr="00D85190">
        <w:rPr>
          <w:rFonts w:ascii="Arial" w:hAnsi="Arial" w:cs="Arial"/>
          <w:sz w:val="24"/>
        </w:rPr>
        <w:t xml:space="preserve"> </w:t>
      </w:r>
      <w:r w:rsidR="00B3072A">
        <w:rPr>
          <w:rFonts w:ascii="Arial" w:hAnsi="Arial" w:cs="Arial"/>
          <w:sz w:val="24"/>
        </w:rPr>
        <w:t>repertorium</w:t>
      </w:r>
      <w:r w:rsidR="00D41102">
        <w:rPr>
          <w:rFonts w:ascii="Arial" w:hAnsi="Arial" w:cs="Arial"/>
          <w:sz w:val="24"/>
        </w:rPr>
        <w:t xml:space="preserve"> -</w:t>
      </w:r>
      <w:r w:rsidR="00D83E8B">
        <w:rPr>
          <w:rFonts w:ascii="Arial" w:hAnsi="Arial" w:cs="Arial"/>
          <w:sz w:val="24"/>
        </w:rPr>
        <w:t xml:space="preserve"> „</w:t>
      </w:r>
      <w:r w:rsidR="003C3F9A" w:rsidRPr="00D83E8B">
        <w:rPr>
          <w:rFonts w:ascii="Arial" w:hAnsi="Arial" w:cs="Arial"/>
          <w:sz w:val="24"/>
        </w:rPr>
        <w:t>nazwisko (nazwa) i adres zleceniodawcy</w:t>
      </w:r>
      <w:r w:rsidR="00D83E8B">
        <w:rPr>
          <w:rFonts w:ascii="Arial" w:hAnsi="Arial" w:cs="Arial"/>
          <w:sz w:val="24"/>
        </w:rPr>
        <w:t>”</w:t>
      </w:r>
      <w:r w:rsidR="00D41102">
        <w:rPr>
          <w:rFonts w:ascii="Arial" w:hAnsi="Arial" w:cs="Arial"/>
          <w:sz w:val="24"/>
        </w:rPr>
        <w:t>.</w:t>
      </w:r>
    </w:p>
    <w:p w:rsidR="003C3F9A" w:rsidRDefault="003C3F9A" w:rsidP="00BC4B23">
      <w:pPr>
        <w:spacing w:before="120" w:after="120" w:line="360" w:lineRule="auto"/>
        <w:ind w:left="708" w:firstLine="708"/>
        <w:rPr>
          <w:rFonts w:ascii="Arial" w:hAnsi="Arial" w:cs="Arial"/>
          <w:sz w:val="24"/>
        </w:rPr>
      </w:pPr>
      <w:r w:rsidRPr="00D85190">
        <w:rPr>
          <w:rFonts w:ascii="Arial" w:hAnsi="Arial" w:cs="Arial"/>
          <w:sz w:val="24"/>
        </w:rPr>
        <w:t>Prawidłowo – zgodnie z treścią art. 17 ust. 2 pkt 2 ustawy o zawodzie tłumacza przysięgłego – rubryka ta powinna zostać nazwana „</w:t>
      </w:r>
      <w:r w:rsidR="000E681C">
        <w:rPr>
          <w:rFonts w:ascii="Arial" w:hAnsi="Arial" w:cs="Arial"/>
          <w:sz w:val="24"/>
        </w:rPr>
        <w:t>o</w:t>
      </w:r>
      <w:r w:rsidRPr="00D85190">
        <w:rPr>
          <w:rFonts w:ascii="Arial" w:hAnsi="Arial" w:cs="Arial"/>
          <w:sz w:val="24"/>
        </w:rPr>
        <w:t xml:space="preserve">znaczenie zleceniodawcy albo zamawiającego wykonanie oznaczonego tłumaczenia”. Zgodnie </w:t>
      </w:r>
      <w:r w:rsidR="00A95E85">
        <w:rPr>
          <w:rFonts w:ascii="Arial" w:hAnsi="Arial" w:cs="Arial"/>
          <w:sz w:val="24"/>
        </w:rPr>
        <w:t>ze</w:t>
      </w:r>
      <w:r w:rsidRPr="00D85190">
        <w:rPr>
          <w:rFonts w:ascii="Arial" w:hAnsi="Arial" w:cs="Arial"/>
          <w:sz w:val="24"/>
        </w:rPr>
        <w:t xml:space="preserve"> stanowiskiem</w:t>
      </w:r>
      <w:r w:rsidR="00A95E85" w:rsidRPr="00A95E85">
        <w:rPr>
          <w:rFonts w:ascii="Arial" w:hAnsi="Arial" w:cs="Arial"/>
          <w:sz w:val="24"/>
        </w:rPr>
        <w:t xml:space="preserve"> </w:t>
      </w:r>
      <w:r w:rsidR="00862C91">
        <w:rPr>
          <w:rFonts w:ascii="Arial" w:hAnsi="Arial" w:cs="Arial"/>
          <w:sz w:val="24"/>
        </w:rPr>
        <w:t>KOZTP</w:t>
      </w:r>
      <w:r w:rsidRPr="00D85190">
        <w:rPr>
          <w:rFonts w:ascii="Arial" w:hAnsi="Arial" w:cs="Arial"/>
          <w:sz w:val="24"/>
        </w:rPr>
        <w:t xml:space="preserve"> „</w:t>
      </w:r>
      <w:r w:rsidR="00661F79">
        <w:rPr>
          <w:rFonts w:ascii="Arial" w:hAnsi="Arial" w:cs="Arial"/>
          <w:sz w:val="24"/>
        </w:rPr>
        <w:t>’</w:t>
      </w:r>
      <w:r w:rsidR="00A95E85">
        <w:rPr>
          <w:rFonts w:ascii="Arial" w:hAnsi="Arial" w:cs="Arial"/>
          <w:sz w:val="24"/>
        </w:rPr>
        <w:t>o</w:t>
      </w:r>
      <w:r w:rsidRPr="00D85190">
        <w:rPr>
          <w:rFonts w:ascii="Arial" w:hAnsi="Arial" w:cs="Arial"/>
          <w:sz w:val="24"/>
        </w:rPr>
        <w:t xml:space="preserve">znaczenie zleceniodawcy albo zamawiającego wykonanie oznaczonego tłumaczenia’ nie jest równoznaczne </w:t>
      </w:r>
      <w:r w:rsidR="00A95E85">
        <w:rPr>
          <w:rFonts w:ascii="Arial" w:hAnsi="Arial" w:cs="Arial"/>
          <w:sz w:val="24"/>
        </w:rPr>
        <w:br/>
      </w:r>
      <w:r w:rsidRPr="00D85190">
        <w:rPr>
          <w:rFonts w:ascii="Arial" w:hAnsi="Arial" w:cs="Arial"/>
          <w:sz w:val="24"/>
        </w:rPr>
        <w:t xml:space="preserve">z błędnym określeniem występującym w różnych wersjach </w:t>
      </w:r>
      <w:r w:rsidR="00B3072A">
        <w:rPr>
          <w:rFonts w:ascii="Arial" w:hAnsi="Arial" w:cs="Arial"/>
          <w:sz w:val="24"/>
        </w:rPr>
        <w:t>repertorium</w:t>
      </w:r>
      <w:r w:rsidRPr="00D85190">
        <w:rPr>
          <w:rFonts w:ascii="Arial" w:hAnsi="Arial" w:cs="Arial"/>
          <w:sz w:val="24"/>
        </w:rPr>
        <w:t xml:space="preserve"> jako ‘nazwisko (nazwa) i adres zleceniodawcy’. Pomijając bowiem brak rozróżnienia między zleceniodawcą a zamawiającym, termin ‘oznaczenie’ należy rozumieć wyłącznie jako imię i nazwisko osoby fizycznej lub nazwę osoby prawnej lub podmiotu nieposiadającego osobowości prawnej (…). Umieszczenie w tej rubryce adresu zleceniodawcy lub zamawiającego nie jest więc obowiązkowe i brak tego elementu nie stanowi naruszenia zasad poprawności. </w:t>
      </w:r>
    </w:p>
    <w:p w:rsidR="005F5F9B" w:rsidRDefault="005F5F9B" w:rsidP="00A678D5">
      <w:pPr>
        <w:pStyle w:val="Akapitzlist"/>
        <w:numPr>
          <w:ilvl w:val="3"/>
          <w:numId w:val="5"/>
        </w:numPr>
        <w:tabs>
          <w:tab w:val="left" w:pos="6690"/>
        </w:tabs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Nieprawidłowe oznaczanie liczby porządkowej i dat we wszystkich wpisach </w:t>
      </w:r>
      <w:r>
        <w:rPr>
          <w:rFonts w:ascii="Arial" w:hAnsi="Arial" w:cs="Arial"/>
          <w:sz w:val="24"/>
        </w:rPr>
        <w:br/>
        <w:t>w repertorium:</w:t>
      </w:r>
    </w:p>
    <w:p w:rsidR="00A662F5" w:rsidRPr="00A678D5" w:rsidRDefault="00661F79" w:rsidP="005F5F9B">
      <w:pPr>
        <w:pStyle w:val="Akapitzlist"/>
        <w:numPr>
          <w:ilvl w:val="0"/>
          <w:numId w:val="12"/>
        </w:numPr>
        <w:tabs>
          <w:tab w:val="left" w:pos="6690"/>
        </w:tabs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5F5F9B">
        <w:rPr>
          <w:rFonts w:ascii="Arial" w:hAnsi="Arial" w:cs="Arial"/>
          <w:sz w:val="24"/>
        </w:rPr>
        <w:t>ie zachowano porządku numeracji</w:t>
      </w:r>
      <w:r w:rsidR="006300B2">
        <w:rPr>
          <w:rFonts w:ascii="Arial" w:hAnsi="Arial" w:cs="Arial"/>
          <w:sz w:val="24"/>
        </w:rPr>
        <w:t xml:space="preserve"> we wpisach liczby porządkowej</w:t>
      </w:r>
      <w:r w:rsidR="005F5F9B">
        <w:rPr>
          <w:rFonts w:ascii="Arial" w:hAnsi="Arial" w:cs="Arial"/>
          <w:sz w:val="24"/>
        </w:rPr>
        <w:t xml:space="preserve"> - p</w:t>
      </w:r>
      <w:r w:rsidR="00896282" w:rsidRPr="00A678D5">
        <w:rPr>
          <w:rFonts w:ascii="Arial" w:hAnsi="Arial" w:cs="Arial"/>
          <w:sz w:val="24"/>
        </w:rPr>
        <w:t xml:space="preserve">ierwszy wpis w repertorium za 2020 r. z datą 2020.01.31 został oznaczony </w:t>
      </w:r>
      <w:r w:rsidR="00896282" w:rsidRPr="00A678D5">
        <w:rPr>
          <w:rFonts w:ascii="Arial" w:hAnsi="Arial" w:cs="Arial"/>
          <w:sz w:val="24"/>
        </w:rPr>
        <w:lastRenderedPageBreak/>
        <w:t>liczbą porządkową 2</w:t>
      </w:r>
      <w:r w:rsidR="005F5F9B">
        <w:rPr>
          <w:rFonts w:ascii="Arial" w:hAnsi="Arial" w:cs="Arial"/>
          <w:sz w:val="24"/>
        </w:rPr>
        <w:t xml:space="preserve"> (za 2019 r. odnotowano tylko </w:t>
      </w:r>
      <w:r w:rsidR="00862C91">
        <w:rPr>
          <w:rFonts w:ascii="Arial" w:hAnsi="Arial" w:cs="Arial"/>
          <w:sz w:val="24"/>
        </w:rPr>
        <w:t>jeden</w:t>
      </w:r>
      <w:r w:rsidR="005F5F9B">
        <w:rPr>
          <w:rFonts w:ascii="Arial" w:hAnsi="Arial" w:cs="Arial"/>
          <w:sz w:val="24"/>
        </w:rPr>
        <w:t xml:space="preserve"> wpis</w:t>
      </w:r>
      <w:r w:rsidR="00862C91">
        <w:rPr>
          <w:rFonts w:ascii="Arial" w:hAnsi="Arial" w:cs="Arial"/>
          <w:sz w:val="24"/>
        </w:rPr>
        <w:t xml:space="preserve"> o lp. 1</w:t>
      </w:r>
      <w:r w:rsidR="005F5F9B">
        <w:rPr>
          <w:rFonts w:ascii="Arial" w:hAnsi="Arial" w:cs="Arial"/>
          <w:sz w:val="24"/>
        </w:rPr>
        <w:t>)</w:t>
      </w:r>
      <w:r w:rsidR="00896282" w:rsidRPr="00A678D5">
        <w:rPr>
          <w:rFonts w:ascii="Arial" w:hAnsi="Arial" w:cs="Arial"/>
          <w:sz w:val="24"/>
        </w:rPr>
        <w:t xml:space="preserve">, </w:t>
      </w:r>
      <w:r w:rsidR="006300B2">
        <w:rPr>
          <w:rFonts w:ascii="Arial" w:hAnsi="Arial" w:cs="Arial"/>
          <w:sz w:val="24"/>
        </w:rPr>
        <w:br/>
      </w:r>
      <w:r w:rsidR="00896282" w:rsidRPr="00A678D5">
        <w:rPr>
          <w:rFonts w:ascii="Arial" w:hAnsi="Arial" w:cs="Arial"/>
          <w:sz w:val="24"/>
        </w:rPr>
        <w:t xml:space="preserve">a ostatni z tego roku </w:t>
      </w:r>
      <w:r w:rsidR="005F5F9B">
        <w:rPr>
          <w:rFonts w:ascii="Arial" w:hAnsi="Arial" w:cs="Arial"/>
          <w:sz w:val="24"/>
        </w:rPr>
        <w:t xml:space="preserve">- </w:t>
      </w:r>
      <w:r w:rsidR="00896282" w:rsidRPr="00A678D5">
        <w:rPr>
          <w:rFonts w:ascii="Arial" w:hAnsi="Arial" w:cs="Arial"/>
          <w:sz w:val="24"/>
        </w:rPr>
        <w:t xml:space="preserve">z datą 2020.11.13 </w:t>
      </w:r>
      <w:r w:rsidR="005F5F9B">
        <w:rPr>
          <w:rFonts w:ascii="Arial" w:hAnsi="Arial" w:cs="Arial"/>
          <w:sz w:val="24"/>
        </w:rPr>
        <w:t xml:space="preserve">- </w:t>
      </w:r>
      <w:r w:rsidR="00896282" w:rsidRPr="00A678D5">
        <w:rPr>
          <w:rFonts w:ascii="Arial" w:hAnsi="Arial" w:cs="Arial"/>
          <w:sz w:val="24"/>
        </w:rPr>
        <w:t>został oznaczony</w:t>
      </w:r>
      <w:r w:rsidR="00B839A8" w:rsidRPr="00A678D5">
        <w:rPr>
          <w:rFonts w:ascii="Arial" w:hAnsi="Arial" w:cs="Arial"/>
          <w:sz w:val="24"/>
        </w:rPr>
        <w:t xml:space="preserve"> liczbą porządkową 1. </w:t>
      </w:r>
      <w:r w:rsidR="005F5F9B">
        <w:rPr>
          <w:rFonts w:ascii="Arial" w:hAnsi="Arial" w:cs="Arial"/>
          <w:sz w:val="24"/>
        </w:rPr>
        <w:t>Natomiast r</w:t>
      </w:r>
      <w:r w:rsidR="00B839A8" w:rsidRPr="00A678D5">
        <w:rPr>
          <w:rFonts w:ascii="Arial" w:hAnsi="Arial" w:cs="Arial"/>
          <w:sz w:val="24"/>
        </w:rPr>
        <w:t xml:space="preserve">ok 2021 </w:t>
      </w:r>
      <w:r w:rsidR="00862C91">
        <w:rPr>
          <w:rFonts w:ascii="Arial" w:hAnsi="Arial" w:cs="Arial"/>
          <w:sz w:val="24"/>
        </w:rPr>
        <w:t xml:space="preserve">rozpoczęto </w:t>
      </w:r>
      <w:r w:rsidR="005F5F9B" w:rsidRPr="00A678D5">
        <w:rPr>
          <w:rFonts w:ascii="Arial" w:hAnsi="Arial" w:cs="Arial"/>
          <w:sz w:val="24"/>
        </w:rPr>
        <w:t xml:space="preserve">datą 2021.02.07 </w:t>
      </w:r>
      <w:r w:rsidR="00862C91">
        <w:rPr>
          <w:rFonts w:ascii="Arial" w:hAnsi="Arial" w:cs="Arial"/>
          <w:sz w:val="24"/>
        </w:rPr>
        <w:t>oznaczając wpis lp.</w:t>
      </w:r>
      <w:r w:rsidR="00B839A8" w:rsidRPr="00A678D5">
        <w:rPr>
          <w:rFonts w:ascii="Arial" w:hAnsi="Arial" w:cs="Arial"/>
          <w:sz w:val="24"/>
        </w:rPr>
        <w:t xml:space="preserve"> 2. </w:t>
      </w:r>
      <w:r w:rsidR="00896282" w:rsidRPr="00A678D5">
        <w:rPr>
          <w:rFonts w:ascii="Arial" w:hAnsi="Arial" w:cs="Arial"/>
          <w:sz w:val="24"/>
        </w:rPr>
        <w:t xml:space="preserve"> </w:t>
      </w:r>
    </w:p>
    <w:p w:rsidR="00A662F5" w:rsidRPr="00D61FDB" w:rsidRDefault="00A662F5" w:rsidP="00A662F5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bookmarkStart w:id="2" w:name="_Hlk87964046"/>
      <w:r w:rsidRPr="00D61FDB">
        <w:rPr>
          <w:rFonts w:ascii="Arial" w:hAnsi="Arial" w:cs="Arial"/>
          <w:sz w:val="24"/>
        </w:rPr>
        <w:t>[Dowód: akta kontroli, str.</w:t>
      </w:r>
      <w:r w:rsidR="00410152">
        <w:rPr>
          <w:rFonts w:ascii="Arial" w:hAnsi="Arial" w:cs="Arial"/>
          <w:sz w:val="24"/>
        </w:rPr>
        <w:t xml:space="preserve"> 2-13</w:t>
      </w:r>
      <w:r w:rsidRPr="00D61FDB">
        <w:rPr>
          <w:rFonts w:ascii="Arial" w:hAnsi="Arial" w:cs="Arial"/>
          <w:sz w:val="24"/>
        </w:rPr>
        <w:t>]</w:t>
      </w:r>
    </w:p>
    <w:bookmarkEnd w:id="2"/>
    <w:p w:rsidR="00A662F5" w:rsidRDefault="00A662F5" w:rsidP="005F5F9B">
      <w:pPr>
        <w:spacing w:before="120" w:after="120" w:line="360" w:lineRule="auto"/>
        <w:ind w:left="708" w:firstLine="708"/>
        <w:rPr>
          <w:rFonts w:ascii="Arial" w:hAnsi="Arial" w:cs="Arial"/>
          <w:sz w:val="24"/>
        </w:rPr>
      </w:pPr>
      <w:r w:rsidRPr="00D61FDB">
        <w:rPr>
          <w:rFonts w:ascii="Arial" w:hAnsi="Arial" w:cs="Arial"/>
          <w:sz w:val="24"/>
        </w:rPr>
        <w:t>W myśl stanowiska</w:t>
      </w:r>
      <w:r w:rsidR="00862C91">
        <w:rPr>
          <w:rFonts w:ascii="Arial" w:hAnsi="Arial" w:cs="Arial"/>
          <w:sz w:val="24"/>
        </w:rPr>
        <w:t xml:space="preserve"> KOZTP</w:t>
      </w:r>
      <w:r w:rsidR="00932584" w:rsidRPr="00D61FDB">
        <w:rPr>
          <w:rFonts w:ascii="Arial" w:hAnsi="Arial" w:cs="Arial"/>
          <w:sz w:val="24"/>
        </w:rPr>
        <w:t>,</w:t>
      </w:r>
      <w:r w:rsidRPr="00D61FDB">
        <w:rPr>
          <w:rFonts w:ascii="Arial" w:hAnsi="Arial" w:cs="Arial"/>
          <w:sz w:val="24"/>
        </w:rPr>
        <w:t xml:space="preserve"> </w:t>
      </w:r>
      <w:r w:rsidR="009D112F" w:rsidRPr="00D61FDB">
        <w:rPr>
          <w:rFonts w:ascii="Arial" w:hAnsi="Arial" w:cs="Arial"/>
          <w:sz w:val="24"/>
        </w:rPr>
        <w:t>l</w:t>
      </w:r>
      <w:r w:rsidRPr="00D61FDB">
        <w:rPr>
          <w:rFonts w:ascii="Arial" w:hAnsi="Arial" w:cs="Arial"/>
          <w:sz w:val="24"/>
        </w:rPr>
        <w:t xml:space="preserve">iczba porządkowa </w:t>
      </w:r>
      <w:r w:rsidR="009D112F" w:rsidRPr="00D61FDB">
        <w:rPr>
          <w:rFonts w:ascii="Arial" w:hAnsi="Arial" w:cs="Arial"/>
          <w:sz w:val="24"/>
        </w:rPr>
        <w:t>„</w:t>
      </w:r>
      <w:r w:rsidRPr="00A95E85">
        <w:rPr>
          <w:rFonts w:ascii="Arial" w:hAnsi="Arial" w:cs="Arial"/>
          <w:sz w:val="24"/>
        </w:rPr>
        <w:t xml:space="preserve">jest numerem kolejnym wpisu do </w:t>
      </w:r>
      <w:r w:rsidR="00B3072A">
        <w:rPr>
          <w:rFonts w:ascii="Arial" w:hAnsi="Arial" w:cs="Arial"/>
          <w:sz w:val="24"/>
        </w:rPr>
        <w:t>repertorium</w:t>
      </w:r>
      <w:r w:rsidRPr="00A95E85">
        <w:rPr>
          <w:rFonts w:ascii="Arial" w:hAnsi="Arial" w:cs="Arial"/>
          <w:sz w:val="24"/>
        </w:rPr>
        <w:t>.</w:t>
      </w:r>
      <w:r w:rsidRPr="00D61FDB">
        <w:rPr>
          <w:rFonts w:ascii="Arial" w:hAnsi="Arial" w:cs="Arial"/>
          <w:sz w:val="24"/>
        </w:rPr>
        <w:t xml:space="preserve"> Zaleca się</w:t>
      </w:r>
      <w:r w:rsidR="009D112F" w:rsidRPr="00D61FDB">
        <w:rPr>
          <w:rFonts w:ascii="Arial" w:hAnsi="Arial" w:cs="Arial"/>
          <w:sz w:val="24"/>
        </w:rPr>
        <w:t>,</w:t>
      </w:r>
      <w:r w:rsidRPr="00D61FDB">
        <w:rPr>
          <w:rFonts w:ascii="Arial" w:hAnsi="Arial" w:cs="Arial"/>
          <w:sz w:val="24"/>
        </w:rPr>
        <w:t xml:space="preserve"> aby liczba porządkowa była pisana cyframi arabskimi, którymi oznacza się wpisy dokonywane od pierwszego do ostatniego dnia danego roku, dla każdego roku oddzielnie”.</w:t>
      </w:r>
    </w:p>
    <w:p w:rsidR="005F5F9B" w:rsidRDefault="00862C91" w:rsidP="005F5F9B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F5F9B">
        <w:rPr>
          <w:rFonts w:ascii="Arial" w:hAnsi="Arial" w:cs="Arial"/>
          <w:sz w:val="24"/>
        </w:rPr>
        <w:t xml:space="preserve"> pojedynczym</w:t>
      </w:r>
      <w:r w:rsidR="00A678D5" w:rsidRPr="005F5F9B">
        <w:rPr>
          <w:rFonts w:ascii="Arial" w:hAnsi="Arial" w:cs="Arial"/>
          <w:sz w:val="24"/>
        </w:rPr>
        <w:t xml:space="preserve"> wpisie z 2020 r. o lp. 10 odnotowano 2 różne tłumaczenia ustne</w:t>
      </w:r>
      <w:r>
        <w:rPr>
          <w:rFonts w:ascii="Arial" w:hAnsi="Arial" w:cs="Arial"/>
          <w:sz w:val="24"/>
        </w:rPr>
        <w:t>, od dwóch różnych zleceniodawców</w:t>
      </w:r>
      <w:r w:rsidR="006300B2">
        <w:rPr>
          <w:rFonts w:ascii="Arial" w:hAnsi="Arial" w:cs="Arial"/>
          <w:sz w:val="24"/>
        </w:rPr>
        <w:t>/zamawiających</w:t>
      </w:r>
      <w:r w:rsidR="00A678D5" w:rsidRPr="005F5F9B">
        <w:rPr>
          <w:rFonts w:ascii="Arial" w:hAnsi="Arial" w:cs="Arial"/>
          <w:sz w:val="24"/>
        </w:rPr>
        <w:t xml:space="preserve">. </w:t>
      </w:r>
    </w:p>
    <w:p w:rsidR="005F5F9B" w:rsidRPr="005F5F9B" w:rsidRDefault="005F5F9B" w:rsidP="005F5F9B">
      <w:pPr>
        <w:pStyle w:val="Akapitzlist"/>
        <w:tabs>
          <w:tab w:val="left" w:pos="6690"/>
        </w:tabs>
        <w:spacing w:before="120" w:after="120" w:line="360" w:lineRule="auto"/>
        <w:ind w:left="862"/>
        <w:jc w:val="right"/>
        <w:rPr>
          <w:rFonts w:ascii="Arial" w:hAnsi="Arial" w:cs="Arial"/>
          <w:sz w:val="24"/>
        </w:rPr>
      </w:pPr>
      <w:r w:rsidRPr="005F5F9B">
        <w:rPr>
          <w:rFonts w:ascii="Arial" w:hAnsi="Arial" w:cs="Arial"/>
          <w:sz w:val="24"/>
        </w:rPr>
        <w:t xml:space="preserve">[Dowód: akta kontroli, str. </w:t>
      </w:r>
      <w:r w:rsidR="00410152">
        <w:rPr>
          <w:rFonts w:ascii="Arial" w:hAnsi="Arial" w:cs="Arial"/>
          <w:sz w:val="24"/>
        </w:rPr>
        <w:t>4-5</w:t>
      </w:r>
      <w:r w:rsidRPr="005F5F9B">
        <w:rPr>
          <w:rFonts w:ascii="Arial" w:hAnsi="Arial" w:cs="Arial"/>
          <w:sz w:val="24"/>
        </w:rPr>
        <w:t>]</w:t>
      </w:r>
    </w:p>
    <w:p w:rsidR="00244A43" w:rsidRDefault="00A678D5" w:rsidP="00244A43">
      <w:pPr>
        <w:pStyle w:val="Akapitzlist"/>
        <w:spacing w:before="120" w:after="120" w:line="360" w:lineRule="auto"/>
        <w:ind w:left="862" w:firstLine="554"/>
        <w:rPr>
          <w:rFonts w:ascii="Arial" w:hAnsi="Arial" w:cs="Arial"/>
          <w:sz w:val="24"/>
        </w:rPr>
      </w:pPr>
      <w:r w:rsidRPr="005F5F9B">
        <w:rPr>
          <w:rFonts w:ascii="Arial" w:hAnsi="Arial" w:cs="Arial"/>
          <w:sz w:val="24"/>
        </w:rPr>
        <w:t>Zgodnie ze stanowiskiem KOZTP: „liczba porządkowa wpisu dotyczy zawsze jednego dokumentu, wpisywanie kilku dokumentów pod jednym numerem nie jest praktyką właściwą</w:t>
      </w:r>
      <w:r w:rsidR="005F5F9B">
        <w:rPr>
          <w:rFonts w:ascii="Arial" w:hAnsi="Arial" w:cs="Arial"/>
          <w:sz w:val="24"/>
        </w:rPr>
        <w:t>.</w:t>
      </w:r>
    </w:p>
    <w:p w:rsidR="00B31D1B" w:rsidRDefault="00B31D1B" w:rsidP="00244A43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F44470" w:rsidRPr="005769C9">
        <w:rPr>
          <w:rFonts w:ascii="Arial" w:hAnsi="Arial" w:cs="Arial"/>
          <w:sz w:val="24"/>
        </w:rPr>
        <w:t xml:space="preserve">e wpisach o lp. 7 i 8 z 2020 r. oraz wpisach o lp. 2 i 3 z 2021 r. </w:t>
      </w:r>
      <w:r w:rsidR="00C5280C">
        <w:rPr>
          <w:rFonts w:ascii="Arial" w:hAnsi="Arial" w:cs="Arial"/>
          <w:sz w:val="24"/>
        </w:rPr>
        <w:t xml:space="preserve">odnotowanych w jednej rubryce </w:t>
      </w:r>
      <w:r w:rsidR="00F44470" w:rsidRPr="005769C9">
        <w:rPr>
          <w:rFonts w:ascii="Arial" w:hAnsi="Arial" w:cs="Arial"/>
          <w:sz w:val="24"/>
        </w:rPr>
        <w:t>nie uzupełniono</w:t>
      </w:r>
      <w:r>
        <w:rPr>
          <w:rFonts w:ascii="Arial" w:hAnsi="Arial" w:cs="Arial"/>
          <w:sz w:val="24"/>
        </w:rPr>
        <w:t xml:space="preserve"> wszystkich danych </w:t>
      </w:r>
      <w:r w:rsidR="00C5280C">
        <w:rPr>
          <w:rFonts w:ascii="Arial" w:hAnsi="Arial" w:cs="Arial"/>
          <w:sz w:val="24"/>
        </w:rPr>
        <w:t xml:space="preserve">odrębnie </w:t>
      </w:r>
      <w:r w:rsidR="006300B2">
        <w:rPr>
          <w:rFonts w:ascii="Arial" w:hAnsi="Arial" w:cs="Arial"/>
          <w:sz w:val="24"/>
        </w:rPr>
        <w:t>dla każdego wpisu</w:t>
      </w:r>
      <w:r w:rsidR="007E4BBA" w:rsidRPr="005769C9">
        <w:rPr>
          <w:rFonts w:ascii="Arial" w:hAnsi="Arial" w:cs="Arial"/>
          <w:sz w:val="24"/>
        </w:rPr>
        <w:t xml:space="preserve">. </w:t>
      </w:r>
    </w:p>
    <w:p w:rsidR="006300B2" w:rsidRPr="006300B2" w:rsidRDefault="006300B2" w:rsidP="006300B2">
      <w:pPr>
        <w:pStyle w:val="Akapitzlist"/>
        <w:tabs>
          <w:tab w:val="left" w:pos="6690"/>
        </w:tabs>
        <w:spacing w:before="120" w:after="120" w:line="360" w:lineRule="auto"/>
        <w:ind w:left="862"/>
        <w:jc w:val="right"/>
        <w:rPr>
          <w:rFonts w:ascii="Arial" w:hAnsi="Arial" w:cs="Arial"/>
          <w:sz w:val="24"/>
        </w:rPr>
      </w:pPr>
      <w:r w:rsidRPr="005F5F9B">
        <w:rPr>
          <w:rFonts w:ascii="Arial" w:hAnsi="Arial" w:cs="Arial"/>
          <w:sz w:val="24"/>
        </w:rPr>
        <w:t xml:space="preserve">[Dowód: akta kontroli, str. </w:t>
      </w:r>
      <w:r w:rsidR="00410152">
        <w:rPr>
          <w:rFonts w:ascii="Arial" w:hAnsi="Arial" w:cs="Arial"/>
          <w:sz w:val="24"/>
        </w:rPr>
        <w:t>4-5, 8-9</w:t>
      </w:r>
      <w:r w:rsidRPr="005F5F9B">
        <w:rPr>
          <w:rFonts w:ascii="Arial" w:hAnsi="Arial" w:cs="Arial"/>
          <w:sz w:val="24"/>
        </w:rPr>
        <w:t>]</w:t>
      </w:r>
    </w:p>
    <w:p w:rsidR="006300B2" w:rsidRDefault="007E4BBA" w:rsidP="00B31D1B">
      <w:pPr>
        <w:pStyle w:val="Akapitzlist"/>
        <w:spacing w:before="120" w:after="120" w:line="360" w:lineRule="auto"/>
        <w:ind w:left="862" w:firstLine="554"/>
        <w:rPr>
          <w:rFonts w:ascii="Arial" w:hAnsi="Arial" w:cs="Arial"/>
          <w:sz w:val="24"/>
        </w:rPr>
      </w:pPr>
      <w:r w:rsidRPr="005769C9">
        <w:rPr>
          <w:rFonts w:ascii="Arial" w:hAnsi="Arial" w:cs="Arial"/>
          <w:sz w:val="24"/>
        </w:rPr>
        <w:t>W przypadku wpisów</w:t>
      </w:r>
      <w:r w:rsidR="000D132F">
        <w:rPr>
          <w:rFonts w:ascii="Arial" w:hAnsi="Arial" w:cs="Arial"/>
          <w:sz w:val="24"/>
        </w:rPr>
        <w:t xml:space="preserve"> </w:t>
      </w:r>
      <w:r w:rsidR="00CF6F19">
        <w:rPr>
          <w:rFonts w:ascii="Arial" w:hAnsi="Arial" w:cs="Arial"/>
          <w:sz w:val="24"/>
        </w:rPr>
        <w:t>o lp.</w:t>
      </w:r>
      <w:r w:rsidRPr="005769C9">
        <w:rPr>
          <w:rFonts w:ascii="Arial" w:hAnsi="Arial" w:cs="Arial"/>
          <w:sz w:val="24"/>
        </w:rPr>
        <w:t xml:space="preserve"> 7 i 8 z 2020 r. w rubryce „nazwa, data </w:t>
      </w:r>
      <w:r w:rsidR="006300B2">
        <w:rPr>
          <w:rFonts w:ascii="Arial" w:hAnsi="Arial" w:cs="Arial"/>
          <w:sz w:val="24"/>
        </w:rPr>
        <w:br/>
      </w:r>
      <w:r w:rsidRPr="005769C9">
        <w:rPr>
          <w:rFonts w:ascii="Arial" w:hAnsi="Arial" w:cs="Arial"/>
          <w:sz w:val="24"/>
        </w:rPr>
        <w:t>i numer dokumentu” wpisano</w:t>
      </w:r>
      <w:r w:rsidR="006300B2">
        <w:rPr>
          <w:rFonts w:ascii="Arial" w:hAnsi="Arial" w:cs="Arial"/>
          <w:sz w:val="24"/>
        </w:rPr>
        <w:t xml:space="preserve"> dane</w:t>
      </w:r>
      <w:r w:rsidRPr="005769C9">
        <w:rPr>
          <w:rFonts w:ascii="Arial" w:hAnsi="Arial" w:cs="Arial"/>
          <w:sz w:val="24"/>
        </w:rPr>
        <w:t xml:space="preserve"> jed</w:t>
      </w:r>
      <w:r w:rsidR="006300B2">
        <w:rPr>
          <w:rFonts w:ascii="Arial" w:hAnsi="Arial" w:cs="Arial"/>
          <w:sz w:val="24"/>
        </w:rPr>
        <w:t>nego</w:t>
      </w:r>
      <w:r w:rsidRPr="005769C9">
        <w:rPr>
          <w:rFonts w:ascii="Arial" w:hAnsi="Arial" w:cs="Arial"/>
          <w:sz w:val="24"/>
        </w:rPr>
        <w:t xml:space="preserve"> dokument</w:t>
      </w:r>
      <w:r w:rsidR="006300B2">
        <w:rPr>
          <w:rFonts w:ascii="Arial" w:hAnsi="Arial" w:cs="Arial"/>
          <w:sz w:val="24"/>
        </w:rPr>
        <w:t>u (jego nazwę, datę i numer)</w:t>
      </w:r>
      <w:r w:rsidRPr="005769C9">
        <w:rPr>
          <w:rFonts w:ascii="Arial" w:hAnsi="Arial" w:cs="Arial"/>
          <w:sz w:val="24"/>
        </w:rPr>
        <w:t xml:space="preserve">. Z podanych informacji nie wiadomo, czy dane te odnoszą się </w:t>
      </w:r>
      <w:r w:rsidR="005769C9" w:rsidRPr="005769C9">
        <w:rPr>
          <w:rFonts w:ascii="Arial" w:hAnsi="Arial" w:cs="Arial"/>
          <w:sz w:val="24"/>
        </w:rPr>
        <w:br/>
      </w:r>
      <w:r w:rsidRPr="005769C9">
        <w:rPr>
          <w:rFonts w:ascii="Arial" w:hAnsi="Arial" w:cs="Arial"/>
          <w:sz w:val="24"/>
        </w:rPr>
        <w:t xml:space="preserve">do wpisu nr 7, 8, czy też obu. </w:t>
      </w:r>
    </w:p>
    <w:p w:rsidR="006300B2" w:rsidRDefault="007E4BBA" w:rsidP="00B31D1B">
      <w:pPr>
        <w:pStyle w:val="Akapitzlist"/>
        <w:spacing w:before="120" w:after="120" w:line="360" w:lineRule="auto"/>
        <w:ind w:left="862" w:firstLine="554"/>
        <w:rPr>
          <w:rFonts w:ascii="Arial" w:hAnsi="Arial" w:cs="Arial"/>
          <w:sz w:val="24"/>
        </w:rPr>
      </w:pPr>
      <w:r w:rsidRPr="005769C9">
        <w:rPr>
          <w:rFonts w:ascii="Arial" w:hAnsi="Arial" w:cs="Arial"/>
          <w:sz w:val="24"/>
        </w:rPr>
        <w:t>Dane odnoszące się</w:t>
      </w:r>
      <w:r w:rsidR="005769C9">
        <w:rPr>
          <w:rFonts w:ascii="Arial" w:hAnsi="Arial" w:cs="Arial"/>
          <w:sz w:val="24"/>
        </w:rPr>
        <w:t xml:space="preserve"> </w:t>
      </w:r>
      <w:r w:rsidR="006300B2">
        <w:rPr>
          <w:rFonts w:ascii="Arial" w:hAnsi="Arial" w:cs="Arial"/>
          <w:sz w:val="24"/>
        </w:rPr>
        <w:t xml:space="preserve">odrębnie do </w:t>
      </w:r>
      <w:r w:rsidRPr="005769C9">
        <w:rPr>
          <w:rFonts w:ascii="Arial" w:hAnsi="Arial" w:cs="Arial"/>
          <w:sz w:val="24"/>
        </w:rPr>
        <w:t>wpis</w:t>
      </w:r>
      <w:r w:rsidR="006300B2">
        <w:rPr>
          <w:rFonts w:ascii="Arial" w:hAnsi="Arial" w:cs="Arial"/>
          <w:sz w:val="24"/>
        </w:rPr>
        <w:t>u</w:t>
      </w:r>
      <w:r w:rsidRPr="005769C9">
        <w:rPr>
          <w:rFonts w:ascii="Arial" w:hAnsi="Arial" w:cs="Arial"/>
          <w:sz w:val="24"/>
        </w:rPr>
        <w:t xml:space="preserve"> nr 7 i 8 zapisano </w:t>
      </w:r>
      <w:r w:rsidR="00B31D1B">
        <w:rPr>
          <w:rFonts w:ascii="Arial" w:hAnsi="Arial" w:cs="Arial"/>
          <w:sz w:val="24"/>
        </w:rPr>
        <w:t xml:space="preserve">jedynie </w:t>
      </w:r>
      <w:r w:rsidR="006300B2">
        <w:rPr>
          <w:rFonts w:ascii="Arial" w:hAnsi="Arial" w:cs="Arial"/>
          <w:sz w:val="24"/>
        </w:rPr>
        <w:br/>
      </w:r>
      <w:r w:rsidRPr="005769C9">
        <w:rPr>
          <w:rFonts w:ascii="Arial" w:hAnsi="Arial" w:cs="Arial"/>
          <w:sz w:val="24"/>
        </w:rPr>
        <w:t>w rubrykach</w:t>
      </w:r>
      <w:r w:rsidR="006300B2">
        <w:rPr>
          <w:rFonts w:ascii="Arial" w:hAnsi="Arial" w:cs="Arial"/>
          <w:sz w:val="24"/>
        </w:rPr>
        <w:t>:</w:t>
      </w:r>
      <w:r w:rsidRPr="005769C9">
        <w:rPr>
          <w:rFonts w:ascii="Arial" w:hAnsi="Arial" w:cs="Arial"/>
          <w:sz w:val="24"/>
        </w:rPr>
        <w:t xml:space="preserve"> „liczba stron tłumaczenia lub odpisu”, „liczba sporządzonych egzemplarzy” oraz </w:t>
      </w:r>
      <w:bookmarkStart w:id="3" w:name="_Hlk88567960"/>
      <w:r w:rsidRPr="005769C9">
        <w:rPr>
          <w:rFonts w:ascii="Arial" w:hAnsi="Arial" w:cs="Arial"/>
          <w:sz w:val="24"/>
        </w:rPr>
        <w:t xml:space="preserve">„wysokość pobranego wynagrodzenia”. </w:t>
      </w:r>
      <w:bookmarkEnd w:id="3"/>
    </w:p>
    <w:p w:rsidR="00F44470" w:rsidRPr="00B31D1B" w:rsidRDefault="005769C9" w:rsidP="00B31D1B">
      <w:pPr>
        <w:pStyle w:val="Akapitzlist"/>
        <w:spacing w:before="120" w:after="120" w:line="360" w:lineRule="auto"/>
        <w:ind w:left="862" w:firstLine="554"/>
        <w:rPr>
          <w:rFonts w:ascii="Arial" w:hAnsi="Arial" w:cs="Arial"/>
          <w:sz w:val="24"/>
        </w:rPr>
      </w:pPr>
      <w:r w:rsidRPr="00B31D1B">
        <w:rPr>
          <w:rFonts w:ascii="Arial" w:hAnsi="Arial" w:cs="Arial"/>
          <w:sz w:val="24"/>
        </w:rPr>
        <w:t xml:space="preserve">W przypadku wpisów 2 i 3 z 2021 r. odrębne dane wpisano w rubrykach „nazwa, data i numer dokumentu”, „liczba stron tłumaczenia lub odpisu”, „liczba sporządzonych egzemplarzy” oraz „wysokość pobranego wynagrodzenia”. </w:t>
      </w:r>
    </w:p>
    <w:p w:rsidR="005F5F9B" w:rsidRDefault="00B31D1B" w:rsidP="005F5F9B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wszystkie daty w repertorium zapisano </w:t>
      </w:r>
      <w:r w:rsidR="005769C9">
        <w:rPr>
          <w:rFonts w:ascii="Arial" w:hAnsi="Arial" w:cs="Arial"/>
          <w:sz w:val="24"/>
        </w:rPr>
        <w:t>nieprawidłow</w:t>
      </w:r>
      <w:r>
        <w:rPr>
          <w:rFonts w:ascii="Arial" w:hAnsi="Arial" w:cs="Arial"/>
          <w:sz w:val="24"/>
        </w:rPr>
        <w:t xml:space="preserve">o, </w:t>
      </w:r>
      <w:r w:rsidR="00B72B6E" w:rsidRPr="005F5F9B">
        <w:rPr>
          <w:rFonts w:ascii="Arial" w:hAnsi="Arial" w:cs="Arial"/>
          <w:sz w:val="24"/>
        </w:rPr>
        <w:t xml:space="preserve">niezgodnie ze zwyczajem zapisu dat w Polsce. </w:t>
      </w:r>
    </w:p>
    <w:p w:rsidR="005F5F9B" w:rsidRPr="00C5280C" w:rsidRDefault="005F5F9B" w:rsidP="00C5280C">
      <w:pPr>
        <w:pStyle w:val="Akapitzlist"/>
        <w:tabs>
          <w:tab w:val="left" w:pos="6690"/>
        </w:tabs>
        <w:spacing w:before="120" w:after="120" w:line="360" w:lineRule="auto"/>
        <w:ind w:left="862"/>
        <w:jc w:val="right"/>
        <w:rPr>
          <w:rFonts w:ascii="Arial" w:hAnsi="Arial" w:cs="Arial"/>
          <w:sz w:val="24"/>
        </w:rPr>
      </w:pPr>
      <w:r w:rsidRPr="005F5F9B">
        <w:rPr>
          <w:rFonts w:ascii="Arial" w:hAnsi="Arial" w:cs="Arial"/>
          <w:sz w:val="24"/>
        </w:rPr>
        <w:t xml:space="preserve">[Dowód: akta kontroli, str. </w:t>
      </w:r>
      <w:r w:rsidR="00410152">
        <w:rPr>
          <w:rFonts w:ascii="Arial" w:hAnsi="Arial" w:cs="Arial"/>
          <w:sz w:val="24"/>
        </w:rPr>
        <w:t>2-13</w:t>
      </w:r>
      <w:r w:rsidRPr="005F5F9B">
        <w:rPr>
          <w:rFonts w:ascii="Arial" w:hAnsi="Arial" w:cs="Arial"/>
          <w:sz w:val="24"/>
        </w:rPr>
        <w:t>]</w:t>
      </w:r>
    </w:p>
    <w:p w:rsidR="009640CB" w:rsidRPr="005F5F9B" w:rsidRDefault="005F5F9B" w:rsidP="00B31D1B">
      <w:pPr>
        <w:pStyle w:val="Akapitzlist"/>
        <w:spacing w:before="120" w:after="120" w:line="360" w:lineRule="auto"/>
        <w:ind w:left="862" w:firstLine="55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</w:t>
      </w:r>
      <w:r w:rsidR="00B72B6E" w:rsidRPr="005F5F9B">
        <w:rPr>
          <w:rFonts w:ascii="Arial" w:hAnsi="Arial" w:cs="Arial"/>
          <w:sz w:val="24"/>
        </w:rPr>
        <w:t xml:space="preserve">godnie ze stanowiskiem </w:t>
      </w:r>
      <w:r>
        <w:rPr>
          <w:rFonts w:ascii="Arial" w:hAnsi="Arial" w:cs="Arial"/>
          <w:sz w:val="24"/>
        </w:rPr>
        <w:t>KOZTP</w:t>
      </w:r>
      <w:r w:rsidR="00B72B6E" w:rsidRPr="005F5F9B">
        <w:rPr>
          <w:rFonts w:ascii="Arial" w:hAnsi="Arial" w:cs="Arial"/>
          <w:sz w:val="24"/>
        </w:rPr>
        <w:t>: „Zarówno data zlecenia, jak i data zwrotu dokumentu wraz z tłumaczeniem, powinny być pełne i podane zgodnie ze zwyczajem zapisu dat w Polsce.” W</w:t>
      </w:r>
      <w:r w:rsidR="00244A43">
        <w:rPr>
          <w:rFonts w:ascii="Arial" w:hAnsi="Arial" w:cs="Arial"/>
          <w:sz w:val="24"/>
        </w:rPr>
        <w:t xml:space="preserve"> polskiej tradycji piśmienniczej, ustaliła się następująca kolejność zapisywania składników daty kalendarzowej: dzień </w:t>
      </w:r>
      <w:r w:rsidR="00B72B6E" w:rsidRPr="005F5F9B">
        <w:rPr>
          <w:rFonts w:ascii="Arial" w:hAnsi="Arial" w:cs="Arial"/>
          <w:sz w:val="24"/>
        </w:rPr>
        <w:t>– miesiąc – rok</w:t>
      </w:r>
      <w:r w:rsidR="00B72B6E">
        <w:rPr>
          <w:rStyle w:val="Odwoanieprzypisudolnego"/>
          <w:rFonts w:ascii="Arial" w:hAnsi="Arial" w:cs="Arial"/>
          <w:sz w:val="24"/>
        </w:rPr>
        <w:footnoteReference w:id="7"/>
      </w:r>
      <w:r w:rsidR="00B72B6E" w:rsidRPr="005F5F9B">
        <w:rPr>
          <w:rFonts w:ascii="Arial" w:hAnsi="Arial" w:cs="Arial"/>
          <w:sz w:val="24"/>
        </w:rPr>
        <w:t>.</w:t>
      </w:r>
    </w:p>
    <w:p w:rsidR="00203C29" w:rsidRPr="00F9166A" w:rsidRDefault="00203C29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  <w:r w:rsidR="00C96B5C">
        <w:rPr>
          <w:rFonts w:ascii="Arial" w:hAnsi="Arial" w:cs="Arial"/>
          <w:b/>
          <w:bCs/>
          <w:sz w:val="24"/>
          <w:szCs w:val="24"/>
        </w:rPr>
        <w:t>.</w:t>
      </w:r>
    </w:p>
    <w:p w:rsidR="000042EE" w:rsidRDefault="00F11A01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kontroli ujawniono </w:t>
      </w:r>
      <w:r w:rsidR="00AB1ACF">
        <w:rPr>
          <w:rFonts w:ascii="Arial" w:hAnsi="Arial" w:cs="Arial"/>
          <w:sz w:val="24"/>
          <w:szCs w:val="24"/>
        </w:rPr>
        <w:t>nieprawidłowości</w:t>
      </w:r>
      <w:r w:rsidR="00932584">
        <w:rPr>
          <w:rFonts w:ascii="Arial" w:hAnsi="Arial" w:cs="Arial"/>
          <w:sz w:val="24"/>
          <w:szCs w:val="24"/>
        </w:rPr>
        <w:t xml:space="preserve"> </w:t>
      </w:r>
      <w:r w:rsidR="005D686B">
        <w:rPr>
          <w:rFonts w:ascii="Arial" w:hAnsi="Arial" w:cs="Arial"/>
          <w:sz w:val="24"/>
          <w:szCs w:val="24"/>
        </w:rPr>
        <w:t>w prowadz</w:t>
      </w:r>
      <w:r w:rsidR="00274E62">
        <w:rPr>
          <w:rFonts w:ascii="Arial" w:hAnsi="Arial" w:cs="Arial"/>
          <w:sz w:val="24"/>
          <w:szCs w:val="24"/>
        </w:rPr>
        <w:t>e</w:t>
      </w:r>
      <w:r w:rsidR="005D686B">
        <w:rPr>
          <w:rFonts w:ascii="Arial" w:hAnsi="Arial" w:cs="Arial"/>
          <w:sz w:val="24"/>
          <w:szCs w:val="24"/>
        </w:rPr>
        <w:t xml:space="preserve">niu </w:t>
      </w:r>
      <w:r w:rsidR="00B3072A">
        <w:rPr>
          <w:rFonts w:ascii="Arial" w:hAnsi="Arial" w:cs="Arial"/>
          <w:sz w:val="24"/>
        </w:rPr>
        <w:t>repertorium</w:t>
      </w:r>
      <w:r w:rsidR="005D686B">
        <w:rPr>
          <w:rFonts w:ascii="Arial" w:hAnsi="Arial" w:cs="Arial"/>
          <w:sz w:val="24"/>
          <w:szCs w:val="24"/>
        </w:rPr>
        <w:t xml:space="preserve"> </w:t>
      </w:r>
      <w:r w:rsidR="005D686B">
        <w:rPr>
          <w:rFonts w:ascii="Arial" w:hAnsi="Arial" w:cs="Arial"/>
          <w:sz w:val="24"/>
          <w:szCs w:val="24"/>
        </w:rPr>
        <w:br/>
      </w:r>
      <w:r w:rsidR="00CA5FA6">
        <w:rPr>
          <w:rFonts w:ascii="Arial" w:hAnsi="Arial" w:cs="Arial"/>
          <w:sz w:val="24"/>
          <w:szCs w:val="24"/>
        </w:rPr>
        <w:t xml:space="preserve">w </w:t>
      </w:r>
      <w:r w:rsidR="005D686B">
        <w:rPr>
          <w:rFonts w:ascii="Arial" w:hAnsi="Arial" w:cs="Arial"/>
          <w:sz w:val="24"/>
          <w:szCs w:val="24"/>
        </w:rPr>
        <w:t xml:space="preserve">zakresie </w:t>
      </w:r>
      <w:r w:rsidR="004057AD">
        <w:rPr>
          <w:rFonts w:ascii="Arial" w:hAnsi="Arial" w:cs="Arial"/>
          <w:sz w:val="24"/>
          <w:szCs w:val="24"/>
        </w:rPr>
        <w:t>stosowani</w:t>
      </w:r>
      <w:r w:rsidR="005D686B">
        <w:rPr>
          <w:rFonts w:ascii="Arial" w:hAnsi="Arial" w:cs="Arial"/>
          <w:sz w:val="24"/>
          <w:szCs w:val="24"/>
        </w:rPr>
        <w:t>a</w:t>
      </w:r>
      <w:r w:rsidR="004057AD">
        <w:rPr>
          <w:rFonts w:ascii="Arial" w:hAnsi="Arial" w:cs="Arial"/>
          <w:sz w:val="24"/>
          <w:szCs w:val="24"/>
        </w:rPr>
        <w:t xml:space="preserve"> </w:t>
      </w:r>
      <w:r w:rsidR="00CA5FA6" w:rsidRPr="00DF489A">
        <w:rPr>
          <w:rFonts w:ascii="Arial" w:hAnsi="Arial" w:cs="Arial"/>
          <w:sz w:val="24"/>
        </w:rPr>
        <w:t xml:space="preserve">art. 17 ust. </w:t>
      </w:r>
      <w:r w:rsidR="000042EE">
        <w:rPr>
          <w:rFonts w:ascii="Arial" w:hAnsi="Arial" w:cs="Arial"/>
          <w:sz w:val="24"/>
        </w:rPr>
        <w:t xml:space="preserve">2 </w:t>
      </w:r>
      <w:r w:rsidR="00CA5FA6" w:rsidRPr="00DF489A">
        <w:rPr>
          <w:rFonts w:ascii="Arial" w:hAnsi="Arial" w:cs="Arial"/>
          <w:sz w:val="24"/>
        </w:rPr>
        <w:t xml:space="preserve">pkt </w:t>
      </w:r>
      <w:r w:rsidR="00D83E8B">
        <w:rPr>
          <w:rFonts w:ascii="Arial" w:hAnsi="Arial" w:cs="Arial"/>
          <w:sz w:val="24"/>
        </w:rPr>
        <w:t>1</w:t>
      </w:r>
      <w:r w:rsidR="00E47AFC">
        <w:rPr>
          <w:rFonts w:ascii="Arial" w:hAnsi="Arial" w:cs="Arial"/>
          <w:sz w:val="24"/>
        </w:rPr>
        <w:t>, 3</w:t>
      </w:r>
      <w:r w:rsidR="00FC42C0">
        <w:rPr>
          <w:rFonts w:ascii="Arial" w:hAnsi="Arial" w:cs="Arial"/>
          <w:sz w:val="24"/>
        </w:rPr>
        <w:t xml:space="preserve"> i 4</w:t>
      </w:r>
      <w:r w:rsidR="00932584">
        <w:rPr>
          <w:rFonts w:ascii="Arial" w:hAnsi="Arial" w:cs="Arial"/>
          <w:sz w:val="24"/>
        </w:rPr>
        <w:t xml:space="preserve"> </w:t>
      </w:r>
      <w:r w:rsidR="00CA5FA6" w:rsidRPr="00DF489A">
        <w:rPr>
          <w:rFonts w:ascii="Arial" w:hAnsi="Arial" w:cs="Arial"/>
          <w:sz w:val="24"/>
        </w:rPr>
        <w:t>ustawy o zawodzie tłumacza przysięgłeg</w:t>
      </w:r>
      <w:r w:rsidR="00FC42C0">
        <w:rPr>
          <w:rFonts w:ascii="Arial" w:hAnsi="Arial" w:cs="Arial"/>
          <w:sz w:val="24"/>
        </w:rPr>
        <w:t xml:space="preserve">o oraz </w:t>
      </w:r>
      <w:r w:rsidR="00BF5AF2">
        <w:rPr>
          <w:rFonts w:ascii="Arial" w:hAnsi="Arial" w:cs="Arial"/>
          <w:sz w:val="24"/>
        </w:rPr>
        <w:t>nieprawidłowość w zakresie nazewnictwa jednej rubryki repertorium, niezachowanie kolejności numeracji w oznaczaniu wpisów liczbą porządkową</w:t>
      </w:r>
      <w:r w:rsidR="00C5280C">
        <w:rPr>
          <w:rFonts w:ascii="Arial" w:hAnsi="Arial" w:cs="Arial"/>
          <w:sz w:val="24"/>
        </w:rPr>
        <w:t xml:space="preserve">, nieuzupełnianie wszystkich danych w rubrykach repertorium </w:t>
      </w:r>
      <w:r w:rsidR="00BF5AF2">
        <w:rPr>
          <w:rFonts w:ascii="Arial" w:hAnsi="Arial" w:cs="Arial"/>
          <w:sz w:val="24"/>
        </w:rPr>
        <w:t xml:space="preserve">oraz </w:t>
      </w:r>
      <w:r w:rsidR="009D6AA8">
        <w:rPr>
          <w:rFonts w:ascii="Arial" w:hAnsi="Arial" w:cs="Arial"/>
          <w:sz w:val="24"/>
        </w:rPr>
        <w:t xml:space="preserve">zapisywanie </w:t>
      </w:r>
      <w:r w:rsidR="00BF5AF2">
        <w:rPr>
          <w:rFonts w:ascii="Arial" w:hAnsi="Arial" w:cs="Arial"/>
          <w:sz w:val="24"/>
        </w:rPr>
        <w:t xml:space="preserve">dat </w:t>
      </w:r>
      <w:r w:rsidR="009D6AA8">
        <w:rPr>
          <w:rFonts w:ascii="Arial" w:hAnsi="Arial" w:cs="Arial"/>
          <w:sz w:val="24"/>
        </w:rPr>
        <w:t>niezgodnie ze zwyczajem zapisu dat w Polsce</w:t>
      </w:r>
      <w:r w:rsidR="00BF5AF2">
        <w:rPr>
          <w:rFonts w:ascii="Arial" w:hAnsi="Arial" w:cs="Arial"/>
          <w:sz w:val="24"/>
        </w:rPr>
        <w:t>.</w:t>
      </w:r>
    </w:p>
    <w:p w:rsidR="000042EE" w:rsidRDefault="00203C29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Za przyczynę stwierdzonych </w:t>
      </w:r>
      <w:r w:rsidR="00D83E8B">
        <w:rPr>
          <w:rFonts w:ascii="Arial" w:hAnsi="Arial" w:cs="Arial"/>
          <w:sz w:val="24"/>
          <w:szCs w:val="24"/>
        </w:rPr>
        <w:t>nieprawidłowości</w:t>
      </w:r>
      <w:r w:rsidRPr="00CB4E15">
        <w:rPr>
          <w:rFonts w:ascii="Arial" w:hAnsi="Arial" w:cs="Arial"/>
          <w:sz w:val="24"/>
          <w:szCs w:val="24"/>
        </w:rPr>
        <w:t xml:space="preserve"> uznano </w:t>
      </w:r>
      <w:r w:rsidR="00AF3E3F">
        <w:rPr>
          <w:rFonts w:ascii="Arial" w:hAnsi="Arial" w:cs="Arial"/>
          <w:sz w:val="24"/>
          <w:szCs w:val="24"/>
        </w:rPr>
        <w:t>niezachowanie należytej staranności przy odnotowywaniu wymaganych danych</w:t>
      </w:r>
      <w:r w:rsidR="007F1D5F">
        <w:rPr>
          <w:rFonts w:ascii="Arial" w:hAnsi="Arial" w:cs="Arial"/>
          <w:sz w:val="24"/>
          <w:szCs w:val="24"/>
        </w:rPr>
        <w:t xml:space="preserve"> w prowadz</w:t>
      </w:r>
      <w:r w:rsidR="00AF3E3F">
        <w:rPr>
          <w:rFonts w:ascii="Arial" w:hAnsi="Arial" w:cs="Arial"/>
          <w:sz w:val="24"/>
          <w:szCs w:val="24"/>
        </w:rPr>
        <w:t>onym</w:t>
      </w:r>
      <w:r w:rsidR="007F1D5F">
        <w:rPr>
          <w:rFonts w:ascii="Arial" w:hAnsi="Arial" w:cs="Arial"/>
          <w:sz w:val="24"/>
          <w:szCs w:val="24"/>
        </w:rPr>
        <w:t xml:space="preserve"> </w:t>
      </w:r>
      <w:r w:rsidR="00B3072A">
        <w:rPr>
          <w:rFonts w:ascii="Arial" w:hAnsi="Arial" w:cs="Arial"/>
          <w:sz w:val="24"/>
        </w:rPr>
        <w:t>repertorium</w:t>
      </w:r>
      <w:r w:rsidR="00F11A01">
        <w:rPr>
          <w:rFonts w:ascii="Arial" w:hAnsi="Arial" w:cs="Arial"/>
          <w:sz w:val="24"/>
          <w:szCs w:val="24"/>
        </w:rPr>
        <w:t xml:space="preserve">. </w:t>
      </w:r>
    </w:p>
    <w:p w:rsidR="00203C29" w:rsidRPr="00203C29" w:rsidRDefault="00203C29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</w:t>
      </w:r>
      <w:r w:rsidR="00DF489A">
        <w:rPr>
          <w:rFonts w:ascii="Arial" w:hAnsi="Arial" w:cs="Arial"/>
          <w:sz w:val="24"/>
          <w:szCs w:val="24"/>
        </w:rPr>
        <w:t xml:space="preserve">ych </w:t>
      </w:r>
      <w:r w:rsidR="00AE2F7C">
        <w:rPr>
          <w:rFonts w:ascii="Arial" w:hAnsi="Arial" w:cs="Arial"/>
          <w:sz w:val="24"/>
          <w:szCs w:val="24"/>
        </w:rPr>
        <w:t>nieprawidłowości</w:t>
      </w:r>
      <w:r w:rsidR="00F11A01">
        <w:rPr>
          <w:rFonts w:ascii="Arial" w:hAnsi="Arial" w:cs="Arial"/>
          <w:sz w:val="24"/>
          <w:szCs w:val="24"/>
        </w:rPr>
        <w:t xml:space="preserve"> jest odstępstwo od stanu pożądanego </w:t>
      </w:r>
      <w:r w:rsidR="00AF3E3F">
        <w:rPr>
          <w:rFonts w:ascii="Arial" w:hAnsi="Arial" w:cs="Arial"/>
          <w:sz w:val="24"/>
          <w:szCs w:val="24"/>
        </w:rPr>
        <w:t xml:space="preserve">w postaci nieprawidłowego i nierzetelnego prowadzenia </w:t>
      </w:r>
      <w:r w:rsidR="00C96B5C">
        <w:rPr>
          <w:rFonts w:ascii="Arial" w:hAnsi="Arial" w:cs="Arial"/>
          <w:sz w:val="24"/>
          <w:szCs w:val="24"/>
        </w:rPr>
        <w:t>c</w:t>
      </w:r>
      <w:r w:rsidR="00AF3E3F">
        <w:rPr>
          <w:rFonts w:ascii="Arial" w:hAnsi="Arial" w:cs="Arial"/>
          <w:sz w:val="24"/>
          <w:szCs w:val="24"/>
        </w:rPr>
        <w:t xml:space="preserve">zęści wpisów </w:t>
      </w:r>
      <w:r w:rsidR="008D494E">
        <w:rPr>
          <w:rFonts w:ascii="Arial" w:hAnsi="Arial" w:cs="Arial"/>
          <w:sz w:val="24"/>
          <w:szCs w:val="24"/>
        </w:rPr>
        <w:t xml:space="preserve">w </w:t>
      </w:r>
      <w:r w:rsidR="00B3072A">
        <w:rPr>
          <w:rFonts w:ascii="Arial" w:hAnsi="Arial" w:cs="Arial"/>
          <w:sz w:val="24"/>
        </w:rPr>
        <w:t>repertorium</w:t>
      </w:r>
      <w:r w:rsidR="00DF489A">
        <w:rPr>
          <w:rFonts w:ascii="Arial" w:hAnsi="Arial" w:cs="Arial"/>
          <w:sz w:val="24"/>
          <w:szCs w:val="24"/>
        </w:rPr>
        <w:t xml:space="preserve">. </w:t>
      </w:r>
    </w:p>
    <w:p w:rsidR="001C2695" w:rsidRPr="006315FC" w:rsidRDefault="001C2695" w:rsidP="001C2695">
      <w:pPr>
        <w:numPr>
          <w:ilvl w:val="0"/>
          <w:numId w:val="13"/>
        </w:numPr>
        <w:spacing w:before="12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4" w:name="_Hlk89679438"/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Zalecenia lub wnioski dotyczące usunięcia nieprawidłowości lub usprawnienia funkcjonowania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podmiotu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kontrolowane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go.</w:t>
      </w:r>
    </w:p>
    <w:p w:rsidR="001C2695" w:rsidRPr="006315FC" w:rsidRDefault="001C2695" w:rsidP="001C2695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>W związku z ustaleniami kontroli zalecam:</w:t>
      </w:r>
    </w:p>
    <w:p w:rsidR="001C2695" w:rsidRDefault="001C2695" w:rsidP="001C2695">
      <w:pPr>
        <w:numPr>
          <w:ilvl w:val="0"/>
          <w:numId w:val="14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Odnotowywać w </w:t>
      </w:r>
      <w:r w:rsidRPr="00544F0D"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informacje, o których mowa w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 xml:space="preserve">pkt </w:t>
      </w:r>
      <w:r w:rsidR="004E7A80">
        <w:rPr>
          <w:rFonts w:ascii="Arial" w:hAnsi="Arial" w:cs="Arial"/>
          <w:sz w:val="24"/>
        </w:rPr>
        <w:t xml:space="preserve">1, </w:t>
      </w:r>
      <w:r>
        <w:rPr>
          <w:rFonts w:ascii="Arial" w:hAnsi="Arial" w:cs="Arial"/>
          <w:sz w:val="24"/>
        </w:rPr>
        <w:t xml:space="preserve">3 </w:t>
      </w:r>
      <w:r>
        <w:rPr>
          <w:rFonts w:ascii="Arial" w:hAnsi="Arial" w:cs="Arial"/>
          <w:sz w:val="24"/>
        </w:rPr>
        <w:br/>
        <w:t xml:space="preserve">i 4 </w:t>
      </w:r>
      <w:r w:rsidRPr="00DF489A">
        <w:rPr>
          <w:rFonts w:ascii="Arial" w:hAnsi="Arial" w:cs="Arial"/>
          <w:sz w:val="24"/>
        </w:rPr>
        <w:t>ustawy o zawodzie tłumacza przysięgłego</w:t>
      </w:r>
      <w:r>
        <w:rPr>
          <w:rFonts w:ascii="Arial" w:eastAsiaTheme="minorHAnsi" w:hAnsi="Arial" w:cs="Arial"/>
          <w:sz w:val="24"/>
          <w:szCs w:val="24"/>
          <w:lang w:eastAsia="en-US"/>
        </w:rPr>
        <w:t>, tj</w:t>
      </w:r>
      <w:r w:rsidRPr="002419C2"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1C2695" w:rsidRPr="007D211B" w:rsidRDefault="004D7192" w:rsidP="001C2695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datę przyjęcia zlecenia</w:t>
      </w:r>
      <w:r w:rsidR="001C2695" w:rsidRPr="007D211B">
        <w:rPr>
          <w:rFonts w:ascii="Arial" w:hAnsi="Arial" w:cs="Arial"/>
          <w:sz w:val="24"/>
        </w:rPr>
        <w:t>;</w:t>
      </w:r>
    </w:p>
    <w:p w:rsidR="001C2695" w:rsidRPr="00936704" w:rsidRDefault="001C2695" w:rsidP="001C2695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047A">
        <w:rPr>
          <w:rFonts w:ascii="Arial" w:hAnsi="Arial" w:cs="Arial"/>
          <w:sz w:val="24"/>
        </w:rPr>
        <w:t>oznaczeni</w:t>
      </w:r>
      <w:r>
        <w:rPr>
          <w:rFonts w:ascii="Arial" w:hAnsi="Arial" w:cs="Arial"/>
          <w:sz w:val="24"/>
        </w:rPr>
        <w:t>e</w:t>
      </w:r>
      <w:r w:rsidRPr="00DD047A">
        <w:rPr>
          <w:rFonts w:ascii="Arial" w:hAnsi="Arial" w:cs="Arial"/>
          <w:sz w:val="24"/>
        </w:rPr>
        <w:t xml:space="preserve"> dokumentu albo adnotacj</w:t>
      </w:r>
      <w:r>
        <w:rPr>
          <w:rFonts w:ascii="Arial" w:hAnsi="Arial" w:cs="Arial"/>
          <w:sz w:val="24"/>
        </w:rPr>
        <w:t xml:space="preserve">ę </w:t>
      </w:r>
      <w:r w:rsidRPr="00DD047A">
        <w:rPr>
          <w:rFonts w:ascii="Arial" w:hAnsi="Arial" w:cs="Arial"/>
          <w:sz w:val="24"/>
        </w:rPr>
        <w:t>o jego braku na tłumaczonym dokumencie</w:t>
      </w:r>
      <w:r>
        <w:rPr>
          <w:rFonts w:ascii="Arial" w:hAnsi="Arial" w:cs="Arial"/>
          <w:sz w:val="24"/>
        </w:rPr>
        <w:t>;</w:t>
      </w:r>
    </w:p>
    <w:p w:rsidR="001C2695" w:rsidRPr="00B86521" w:rsidRDefault="001C2695" w:rsidP="001C2695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047A">
        <w:rPr>
          <w:rFonts w:ascii="Arial" w:hAnsi="Arial" w:cs="Arial"/>
          <w:sz w:val="24"/>
        </w:rPr>
        <w:t>dat</w:t>
      </w:r>
      <w:r>
        <w:rPr>
          <w:rFonts w:ascii="Arial" w:hAnsi="Arial" w:cs="Arial"/>
          <w:sz w:val="24"/>
        </w:rPr>
        <w:t>ę</w:t>
      </w:r>
      <w:r w:rsidRPr="00DD047A">
        <w:rPr>
          <w:rFonts w:ascii="Arial" w:hAnsi="Arial" w:cs="Arial"/>
          <w:sz w:val="24"/>
        </w:rPr>
        <w:t xml:space="preserve"> dokumentu albo adnotacj</w:t>
      </w:r>
      <w:r>
        <w:rPr>
          <w:rFonts w:ascii="Arial" w:hAnsi="Arial" w:cs="Arial"/>
          <w:sz w:val="24"/>
        </w:rPr>
        <w:t>ę</w:t>
      </w:r>
      <w:r w:rsidRPr="00DD047A">
        <w:rPr>
          <w:rFonts w:ascii="Arial" w:hAnsi="Arial" w:cs="Arial"/>
          <w:sz w:val="24"/>
        </w:rPr>
        <w:t xml:space="preserve"> o jej braku na tłumaczonym dokumencie</w:t>
      </w:r>
      <w:r>
        <w:rPr>
          <w:rFonts w:ascii="Arial" w:hAnsi="Arial" w:cs="Arial"/>
          <w:sz w:val="24"/>
        </w:rPr>
        <w:t>;</w:t>
      </w:r>
    </w:p>
    <w:p w:rsidR="001C2695" w:rsidRPr="004D7192" w:rsidRDefault="004D7192" w:rsidP="001C2695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uwagi o rodzaju, formie i s</w:t>
      </w:r>
      <w:r w:rsidR="00B26AE1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anie dokumentu</w:t>
      </w:r>
      <w:r w:rsidR="001C2695">
        <w:rPr>
          <w:rFonts w:ascii="Arial" w:hAnsi="Arial" w:cs="Arial"/>
          <w:sz w:val="24"/>
        </w:rPr>
        <w:t>,</w:t>
      </w:r>
    </w:p>
    <w:p w:rsidR="004D7192" w:rsidRPr="00AD2060" w:rsidRDefault="00922CB1" w:rsidP="001C2695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rodzaj wykonanej czynności.</w:t>
      </w:r>
    </w:p>
    <w:p w:rsidR="004E7A80" w:rsidRPr="005E7103" w:rsidRDefault="004E7A80" w:rsidP="005E7103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lastRenderedPageBreak/>
        <w:t>Prawidłowo nazywać rubryk</w:t>
      </w:r>
      <w:r w:rsidR="005E7103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w repertorium</w:t>
      </w:r>
      <w:r w:rsidR="0051009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5E7103">
        <w:rPr>
          <w:rFonts w:ascii="Arial" w:eastAsiaTheme="minorHAnsi" w:hAnsi="Arial" w:cs="Arial"/>
          <w:sz w:val="24"/>
          <w:szCs w:val="24"/>
          <w:lang w:eastAsia="en-US"/>
        </w:rPr>
        <w:t xml:space="preserve">zgodnie z treścią </w:t>
      </w:r>
      <w:r w:rsidR="005E7103">
        <w:rPr>
          <w:rFonts w:ascii="Arial" w:hAnsi="Arial" w:cs="Arial"/>
          <w:sz w:val="24"/>
        </w:rPr>
        <w:t>art. 17 ust. 2 pkt 2 ustawy o zawodzie tłumacza przysięgłego,</w:t>
      </w:r>
      <w:r w:rsidR="005E7103" w:rsidRPr="00845637">
        <w:rPr>
          <w:rFonts w:ascii="Arial" w:hAnsi="Arial" w:cs="Arial"/>
          <w:sz w:val="24"/>
        </w:rPr>
        <w:t xml:space="preserve"> </w:t>
      </w:r>
      <w:r w:rsidR="005E7103" w:rsidRPr="00845637">
        <w:rPr>
          <w:rFonts w:ascii="Arial" w:eastAsiaTheme="minorHAnsi" w:hAnsi="Arial" w:cs="Arial"/>
          <w:sz w:val="24"/>
          <w:szCs w:val="24"/>
          <w:lang w:eastAsia="en-US"/>
        </w:rPr>
        <w:t>tj.</w:t>
      </w:r>
      <w:r w:rsidR="004D7192" w:rsidRPr="005E7103">
        <w:rPr>
          <w:rFonts w:ascii="Arial" w:hAnsi="Arial" w:cs="Arial"/>
          <w:sz w:val="24"/>
        </w:rPr>
        <w:t xml:space="preserve"> </w:t>
      </w:r>
      <w:r w:rsidR="005E7103">
        <w:rPr>
          <w:rFonts w:ascii="Arial" w:hAnsi="Arial" w:cs="Arial"/>
          <w:sz w:val="24"/>
        </w:rPr>
        <w:t>rubrykę</w:t>
      </w:r>
      <w:r w:rsidR="004D7192" w:rsidRPr="005E7103">
        <w:rPr>
          <w:rFonts w:ascii="Arial" w:hAnsi="Arial" w:cs="Arial"/>
          <w:sz w:val="24"/>
        </w:rPr>
        <w:t xml:space="preserve"> „nazwisko (nazwa) i adres zleceniodawcy</w:t>
      </w:r>
      <w:r w:rsidR="00B26AE1">
        <w:rPr>
          <w:rFonts w:ascii="Arial" w:hAnsi="Arial" w:cs="Arial"/>
          <w:sz w:val="24"/>
        </w:rPr>
        <w:t>”</w:t>
      </w:r>
      <w:r w:rsidRPr="005E7103">
        <w:rPr>
          <w:rFonts w:ascii="Arial" w:hAnsi="Arial" w:cs="Arial"/>
          <w:sz w:val="24"/>
        </w:rPr>
        <w:t xml:space="preserve"> </w:t>
      </w:r>
      <w:r w:rsidR="005E7103">
        <w:rPr>
          <w:rFonts w:ascii="Arial" w:hAnsi="Arial" w:cs="Arial"/>
          <w:sz w:val="24"/>
        </w:rPr>
        <w:t xml:space="preserve">zamienić na </w:t>
      </w:r>
      <w:r w:rsidR="004D7192" w:rsidRPr="005E7103">
        <w:rPr>
          <w:rFonts w:ascii="Arial" w:hAnsi="Arial" w:cs="Arial"/>
          <w:sz w:val="24"/>
          <w:szCs w:val="24"/>
        </w:rPr>
        <w:t>„oznaczenie zleceniodawcy albo zamawiającego wykonanie oznaczonego tłumaczenia”.</w:t>
      </w:r>
    </w:p>
    <w:p w:rsidR="001C2695" w:rsidRPr="00F34A97" w:rsidRDefault="001C2695" w:rsidP="001C2695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4"/>
        </w:rPr>
      </w:pPr>
      <w:r w:rsidRPr="00F34A97">
        <w:rPr>
          <w:rFonts w:ascii="Arial" w:eastAsiaTheme="minorHAnsi" w:hAnsi="Arial" w:cs="Arial"/>
          <w:sz w:val="24"/>
          <w:szCs w:val="24"/>
          <w:lang w:eastAsia="en-US"/>
        </w:rPr>
        <w:t xml:space="preserve">Prawidłowo </w:t>
      </w:r>
      <w:r w:rsidR="004D7192">
        <w:rPr>
          <w:rFonts w:ascii="Arial" w:eastAsiaTheme="minorHAnsi" w:hAnsi="Arial" w:cs="Arial"/>
          <w:sz w:val="24"/>
          <w:szCs w:val="24"/>
          <w:lang w:eastAsia="en-US"/>
        </w:rPr>
        <w:t xml:space="preserve">oznaczać liczbę porządkową i daty we wszystkich wpisach </w:t>
      </w:r>
      <w:r w:rsidR="005E7103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4D7192">
        <w:rPr>
          <w:rFonts w:ascii="Arial" w:eastAsiaTheme="minorHAnsi" w:hAnsi="Arial" w:cs="Arial"/>
          <w:sz w:val="24"/>
          <w:szCs w:val="24"/>
          <w:lang w:eastAsia="en-US"/>
        </w:rPr>
        <w:t xml:space="preserve">w repertorium, tj. zachować porządek numeracji, </w:t>
      </w:r>
      <w:r w:rsidR="008576B3">
        <w:rPr>
          <w:rFonts w:ascii="Arial" w:eastAsiaTheme="minorHAnsi" w:hAnsi="Arial" w:cs="Arial"/>
          <w:sz w:val="24"/>
          <w:szCs w:val="24"/>
          <w:lang w:eastAsia="en-US"/>
        </w:rPr>
        <w:t xml:space="preserve">jedną </w:t>
      </w:r>
      <w:r w:rsidR="004D7192">
        <w:rPr>
          <w:rFonts w:ascii="Arial" w:eastAsiaTheme="minorHAnsi" w:hAnsi="Arial" w:cs="Arial"/>
          <w:sz w:val="24"/>
          <w:szCs w:val="24"/>
          <w:lang w:eastAsia="en-US"/>
        </w:rPr>
        <w:t>liczb</w:t>
      </w:r>
      <w:r w:rsidR="008576B3">
        <w:rPr>
          <w:rFonts w:ascii="Arial" w:eastAsiaTheme="minorHAnsi" w:hAnsi="Arial" w:cs="Arial"/>
          <w:sz w:val="24"/>
          <w:szCs w:val="24"/>
          <w:lang w:eastAsia="en-US"/>
        </w:rPr>
        <w:t>ą</w:t>
      </w:r>
      <w:r w:rsidR="004D7192">
        <w:rPr>
          <w:rFonts w:ascii="Arial" w:eastAsiaTheme="minorHAnsi" w:hAnsi="Arial" w:cs="Arial"/>
          <w:sz w:val="24"/>
          <w:szCs w:val="24"/>
          <w:lang w:eastAsia="en-US"/>
        </w:rPr>
        <w:t xml:space="preserve"> porządkową oznaczać zawsze jeden wpis, do każdego wpisu uzupełniać wszystkie dane </w:t>
      </w:r>
      <w:r w:rsidR="005E7103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4D7192">
        <w:rPr>
          <w:rFonts w:ascii="Arial" w:eastAsiaTheme="minorHAnsi" w:hAnsi="Arial" w:cs="Arial"/>
          <w:sz w:val="24"/>
          <w:szCs w:val="24"/>
          <w:lang w:eastAsia="en-US"/>
        </w:rPr>
        <w:t>w rubrykach</w:t>
      </w:r>
      <w:r w:rsidR="00B26AE1">
        <w:rPr>
          <w:rFonts w:ascii="Arial" w:eastAsiaTheme="minorHAnsi" w:hAnsi="Arial" w:cs="Arial"/>
          <w:sz w:val="24"/>
          <w:szCs w:val="24"/>
          <w:lang w:eastAsia="en-US"/>
        </w:rPr>
        <w:t xml:space="preserve">, a </w:t>
      </w:r>
      <w:r w:rsidR="004D7192">
        <w:rPr>
          <w:rFonts w:ascii="Arial" w:eastAsiaTheme="minorHAnsi" w:hAnsi="Arial" w:cs="Arial"/>
          <w:sz w:val="24"/>
          <w:szCs w:val="24"/>
          <w:lang w:eastAsia="en-US"/>
        </w:rPr>
        <w:t xml:space="preserve">daty zapisywać zgodnie ze zwyczajem zapisu dat w Polsce </w:t>
      </w:r>
      <w:r w:rsidR="00B26AE1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4D7192">
        <w:rPr>
          <w:rFonts w:ascii="Arial" w:eastAsiaTheme="minorHAnsi" w:hAnsi="Arial" w:cs="Arial"/>
          <w:sz w:val="24"/>
          <w:szCs w:val="24"/>
          <w:lang w:eastAsia="en-US"/>
        </w:rPr>
        <w:t>(dzień-miesiąc-rok)</w:t>
      </w:r>
      <w:r w:rsidRPr="00F34A97">
        <w:rPr>
          <w:rFonts w:ascii="Arial" w:hAnsi="Arial" w:cs="Arial"/>
          <w:sz w:val="24"/>
        </w:rPr>
        <w:t>.</w:t>
      </w:r>
    </w:p>
    <w:p w:rsidR="001C2695" w:rsidRPr="00F34A97" w:rsidRDefault="001C2695" w:rsidP="001C2695">
      <w:pPr>
        <w:pStyle w:val="Akapitzlist"/>
        <w:numPr>
          <w:ilvl w:val="0"/>
          <w:numId w:val="13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34A9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Pr="00F34A97">
        <w:rPr>
          <w:rFonts w:ascii="Arial" w:eastAsiaTheme="minorHAnsi" w:hAnsi="Arial" w:cs="Arial"/>
          <w:sz w:val="24"/>
          <w:szCs w:val="24"/>
          <w:lang w:eastAsia="en-US"/>
        </w:rPr>
        <w:t>nie dotyczy.</w:t>
      </w:r>
    </w:p>
    <w:p w:rsidR="001C2695" w:rsidRPr="006315FC" w:rsidRDefault="001C2695" w:rsidP="001C2695">
      <w:pPr>
        <w:numPr>
          <w:ilvl w:val="0"/>
          <w:numId w:val="13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46 ust. 3 pkt 3 ustawy o kontroli, </w:t>
      </w:r>
      <w:r w:rsidRPr="00F34A97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proszę </w:t>
      </w:r>
      <w:r w:rsidRPr="00F34A97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br/>
        <w:t>o przekazanie pisemnej informacji o sposobie wykonania zaleceń,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wykorzystaniu wniosków lub przyczynach ich niewykorzystania, o podjętych działaniach lub przyczynach ich niepodjęcia, albo o innym sposobie usunięcia stwierdzonych nieprawidłowości (uchybień), </w:t>
      </w:r>
      <w:r w:rsidRPr="00293E8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1C2695" w:rsidRPr="006315FC" w:rsidRDefault="001C2695" w:rsidP="001C2695">
      <w:pPr>
        <w:numPr>
          <w:ilvl w:val="0"/>
          <w:numId w:val="13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od wystąpienia pokontrolnego nie przysługują środki odwoławcze.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1C2695" w:rsidRPr="007A3049" w:rsidRDefault="001C2695" w:rsidP="001C2695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1C2695" w:rsidRPr="007A3049" w:rsidRDefault="001C2695" w:rsidP="001C2695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Barbara 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Zwierzewicz</w:t>
      </w:r>
      <w:proofErr w:type="spellEnd"/>
    </w:p>
    <w:p w:rsidR="00C96B5C" w:rsidRPr="001C2695" w:rsidRDefault="001C2695" w:rsidP="001C269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  <w:bookmarkEnd w:id="4"/>
    </w:p>
    <w:sectPr w:rsidR="00C96B5C" w:rsidRPr="001C2695" w:rsidSect="00922CB1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BE" w:rsidRDefault="00A021BE" w:rsidP="005E4DEB">
      <w:pPr>
        <w:spacing w:after="0" w:line="240" w:lineRule="auto"/>
      </w:pPr>
      <w:r>
        <w:separator/>
      </w:r>
    </w:p>
  </w:endnote>
  <w:endnote w:type="continuationSeparator" w:id="0">
    <w:p w:rsidR="00A021BE" w:rsidRDefault="00A021BE" w:rsidP="005E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F45644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CB1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BE" w:rsidRDefault="00A021BE" w:rsidP="005E4DEB">
      <w:pPr>
        <w:spacing w:after="0" w:line="240" w:lineRule="auto"/>
      </w:pPr>
      <w:r>
        <w:separator/>
      </w:r>
    </w:p>
  </w:footnote>
  <w:footnote w:type="continuationSeparator" w:id="0">
    <w:p w:rsidR="00A021BE" w:rsidRDefault="00A021BE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5E4DEB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 w:rsidR="001A47F6">
        <w:rPr>
          <w:rFonts w:ascii="Arial" w:hAnsi="Arial" w:cs="Arial"/>
        </w:rPr>
        <w:t>ustawa o zawodzie tłumacza przysięgłego</w:t>
      </w:r>
    </w:p>
  </w:footnote>
  <w:footnote w:id="2">
    <w:p w:rsidR="00F57989" w:rsidRPr="00D15423" w:rsidRDefault="00F57989" w:rsidP="00F57989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 w:rsidR="003F0246"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 </w:t>
      </w:r>
      <w:hyperlink r:id="rId1" w:history="1">
        <w:r w:rsidRPr="00D15423">
          <w:rPr>
            <w:rStyle w:val="Hipercze"/>
            <w:rFonts w:ascii="Arial" w:hAnsi="Arial" w:cs="Arial"/>
            <w:color w:val="auto"/>
            <w:u w:val="none"/>
          </w:rPr>
          <w:t>https://www.gov.pl/web/sprawiedliwosc/tlumacze-przysiegli</w:t>
        </w:r>
      </w:hyperlink>
      <w:r w:rsidRPr="00D15423">
        <w:rPr>
          <w:rFonts w:ascii="Arial" w:hAnsi="Arial" w:cs="Arial"/>
        </w:rPr>
        <w:t xml:space="preserve"> w zakładce Znajdź tłumacza przysięgłego</w:t>
      </w:r>
      <w:r w:rsidR="002651AB" w:rsidRPr="00D15423">
        <w:rPr>
          <w:rFonts w:ascii="Arial" w:hAnsi="Arial" w:cs="Arial"/>
        </w:rPr>
        <w:t>.</w:t>
      </w:r>
    </w:p>
  </w:footnote>
  <w:footnote w:id="3">
    <w:p w:rsidR="00B72B6E" w:rsidRDefault="00B72B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3E3F">
        <w:rPr>
          <w:rFonts w:ascii="Arial" w:hAnsi="Arial" w:cs="Arial"/>
          <w:szCs w:val="24"/>
        </w:rPr>
        <w:t xml:space="preserve">W wyniku kontroli ujawniono nieprawidłowości </w:t>
      </w:r>
      <w:r w:rsidRPr="00AF3E3F">
        <w:rPr>
          <w:rFonts w:ascii="Arial" w:hAnsi="Arial" w:cs="Arial"/>
        </w:rPr>
        <w:t xml:space="preserve">w zakresie </w:t>
      </w:r>
      <w:r w:rsidRPr="00AF3E3F">
        <w:rPr>
          <w:rFonts w:ascii="Arial" w:hAnsi="Arial" w:cs="Arial"/>
          <w:szCs w:val="24"/>
        </w:rPr>
        <w:t>liczby porządkowej wszystkich wpisów w repe</w:t>
      </w:r>
      <w:r w:rsidR="00D926E2">
        <w:rPr>
          <w:rFonts w:ascii="Arial" w:hAnsi="Arial" w:cs="Arial"/>
          <w:szCs w:val="24"/>
        </w:rPr>
        <w:t>r</w:t>
      </w:r>
      <w:r w:rsidRPr="00AF3E3F">
        <w:rPr>
          <w:rFonts w:ascii="Arial" w:hAnsi="Arial" w:cs="Arial"/>
          <w:szCs w:val="24"/>
        </w:rPr>
        <w:t>torium</w:t>
      </w:r>
      <w:r>
        <w:rPr>
          <w:rFonts w:ascii="Arial" w:hAnsi="Arial" w:cs="Arial"/>
          <w:szCs w:val="24"/>
        </w:rPr>
        <w:t xml:space="preserve"> – szczegóły opisano w dalszej części projektu wystąpienia pokontrolnego.</w:t>
      </w:r>
    </w:p>
  </w:footnote>
  <w:footnote w:id="4">
    <w:p w:rsidR="005B68D9" w:rsidRPr="00D15423" w:rsidRDefault="005B68D9" w:rsidP="005B68D9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ostatniej czynności odnotowanej w 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 xml:space="preserve">orium tłumacza przysięgłego upłynęły ponad 3 lata. Stanowisko dostępne na stronie </w:t>
      </w:r>
      <w:hyperlink r:id="rId2" w:history="1">
        <w:r w:rsidRPr="00D15423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D15423">
        <w:rPr>
          <w:rFonts w:ascii="Arial" w:hAnsi="Arial" w:cs="Arial"/>
        </w:rPr>
        <w:t xml:space="preserve">, w zakładce – Urząd wojewódzki, </w:t>
      </w:r>
      <w:proofErr w:type="spellStart"/>
      <w:r w:rsidRPr="00D15423">
        <w:rPr>
          <w:rFonts w:ascii="Arial" w:hAnsi="Arial" w:cs="Arial"/>
        </w:rPr>
        <w:t>podzakładce</w:t>
      </w:r>
      <w:proofErr w:type="spellEnd"/>
      <w:r w:rsidRPr="00D15423">
        <w:rPr>
          <w:rFonts w:ascii="Arial" w:hAnsi="Arial" w:cs="Arial"/>
        </w:rPr>
        <w:t xml:space="preserve"> Informacje wydziałów i biur » Wydział Kontroli » Tłumacze przysięgli.</w:t>
      </w:r>
    </w:p>
  </w:footnote>
  <w:footnote w:id="5">
    <w:p w:rsidR="00D15423" w:rsidRPr="00D15423" w:rsidRDefault="00D15423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Rozporządzenie Ministra Sprawiedliwości z dnia 24 stycznia 2005 r. w sprawie wynagrodzenia za czynności tłumacza przysięgłego (</w:t>
      </w:r>
      <w:r w:rsidR="005C55D7">
        <w:rPr>
          <w:rFonts w:ascii="Arial" w:hAnsi="Arial" w:cs="Arial"/>
        </w:rPr>
        <w:t xml:space="preserve">tj. </w:t>
      </w:r>
      <w:r w:rsidRPr="00D15423">
        <w:rPr>
          <w:rFonts w:ascii="Arial" w:hAnsi="Arial" w:cs="Arial"/>
        </w:rPr>
        <w:t>Dz.U. z 2021 r., poz. 261)</w:t>
      </w:r>
      <w:r w:rsidR="006A19C4">
        <w:rPr>
          <w:rFonts w:ascii="Arial" w:hAnsi="Arial" w:cs="Arial"/>
        </w:rPr>
        <w:t>. Dalej: Rozporz</w:t>
      </w:r>
      <w:r w:rsidR="0065286A">
        <w:rPr>
          <w:rFonts w:ascii="Arial" w:hAnsi="Arial" w:cs="Arial"/>
        </w:rPr>
        <w:t>ą</w:t>
      </w:r>
      <w:r w:rsidR="006A19C4">
        <w:rPr>
          <w:rFonts w:ascii="Arial" w:hAnsi="Arial" w:cs="Arial"/>
        </w:rPr>
        <w:t>dzenie.</w:t>
      </w:r>
    </w:p>
  </w:footnote>
  <w:footnote w:id="6">
    <w:p w:rsidR="00550A01" w:rsidRPr="00544F0D" w:rsidRDefault="00550A01" w:rsidP="00550A01">
      <w:pPr>
        <w:pStyle w:val="Tekstprzypisudolnego"/>
        <w:rPr>
          <w:rFonts w:ascii="Arial" w:hAnsi="Arial" w:cs="Arial"/>
          <w:sz w:val="18"/>
          <w:szCs w:val="18"/>
        </w:rPr>
      </w:pPr>
      <w:r w:rsidRPr="00DF489A">
        <w:rPr>
          <w:rStyle w:val="Odwoanieprzypisudolnego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hyperlink r:id="rId3" w:history="1">
        <w:r w:rsidRPr="00DF489A">
          <w:rPr>
            <w:rStyle w:val="Hipercze"/>
            <w:rFonts w:ascii="Arial" w:hAnsi="Arial" w:cs="Arial"/>
            <w:color w:val="auto"/>
            <w:u w:val="none"/>
          </w:rPr>
          <w:t>www.gov.pl/web/sprawiedliwosc</w:t>
        </w:r>
      </w:hyperlink>
      <w:r w:rsidRPr="00DF489A">
        <w:rPr>
          <w:rFonts w:ascii="Arial" w:hAnsi="Arial" w:cs="Arial"/>
        </w:rPr>
        <w:t xml:space="preserve">, w zakładce – Co robimy, </w:t>
      </w:r>
      <w:proofErr w:type="spellStart"/>
      <w:r w:rsidRPr="00DF489A">
        <w:rPr>
          <w:rFonts w:ascii="Arial" w:hAnsi="Arial" w:cs="Arial"/>
        </w:rPr>
        <w:t>podzakładce</w:t>
      </w:r>
      <w:proofErr w:type="spellEnd"/>
      <w:r w:rsidRPr="00DF489A">
        <w:rPr>
          <w:rFonts w:ascii="Arial" w:hAnsi="Arial" w:cs="Arial"/>
        </w:rPr>
        <w:t xml:space="preserve"> Dla obywateli » Tłumacze przysięgli » Komisja Odpowiedzialności Zawodowej Tłumaczy Przysięgłych</w:t>
      </w:r>
      <w:r>
        <w:rPr>
          <w:rFonts w:ascii="Arial" w:hAnsi="Arial" w:cs="Arial"/>
        </w:rPr>
        <w:t>.</w:t>
      </w:r>
      <w:r w:rsidR="00862C91">
        <w:rPr>
          <w:rFonts w:ascii="Arial" w:hAnsi="Arial" w:cs="Arial"/>
        </w:rPr>
        <w:t xml:space="preserve"> Dalej: KOZTP</w:t>
      </w:r>
    </w:p>
  </w:footnote>
  <w:footnote w:id="7">
    <w:p w:rsidR="00B72B6E" w:rsidRDefault="00B72B6E">
      <w:pPr>
        <w:pStyle w:val="Tekstprzypisudolnego"/>
      </w:pPr>
      <w:r>
        <w:rPr>
          <w:rStyle w:val="Odwoanieprzypisudolnego"/>
        </w:rPr>
        <w:footnoteRef/>
      </w:r>
      <w:r>
        <w:t xml:space="preserve"> Zgodnie z informacją podaną na stronie</w:t>
      </w:r>
      <w:r w:rsidR="00244A43">
        <w:t xml:space="preserve"> </w:t>
      </w:r>
      <w:r w:rsidR="00244A43" w:rsidRPr="00244A43">
        <w:t>https://sjp.pwn.pl/poradnia/haslo/zapis-daty;10340.html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7E66"/>
    <w:multiLevelType w:val="hybridMultilevel"/>
    <w:tmpl w:val="2686351A"/>
    <w:lvl w:ilvl="0" w:tplc="095E983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 w15:restartNumberingAfterBreak="0">
    <w:nsid w:val="07091603"/>
    <w:multiLevelType w:val="hybridMultilevel"/>
    <w:tmpl w:val="86B8C3E0"/>
    <w:lvl w:ilvl="0" w:tplc="F61E7412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75158C"/>
    <w:multiLevelType w:val="hybridMultilevel"/>
    <w:tmpl w:val="5E32FE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057D0E"/>
    <w:multiLevelType w:val="hybridMultilevel"/>
    <w:tmpl w:val="1D3CEFAE"/>
    <w:lvl w:ilvl="0" w:tplc="9E966A0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95040"/>
    <w:multiLevelType w:val="hybridMultilevel"/>
    <w:tmpl w:val="C3BA4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6F83"/>
    <w:multiLevelType w:val="hybridMultilevel"/>
    <w:tmpl w:val="ADFE8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D1B2E"/>
    <w:multiLevelType w:val="hybridMultilevel"/>
    <w:tmpl w:val="6F4AC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4C1C1E87"/>
    <w:multiLevelType w:val="hybridMultilevel"/>
    <w:tmpl w:val="B73893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94EA4"/>
    <w:multiLevelType w:val="hybridMultilevel"/>
    <w:tmpl w:val="C61A5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663246CA"/>
    <w:multiLevelType w:val="hybridMultilevel"/>
    <w:tmpl w:val="D37A6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5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2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0"/>
  </w:num>
  <w:num w:numId="13">
    <w:abstractNumId w:val="2"/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B"/>
    <w:rsid w:val="000042EE"/>
    <w:rsid w:val="00006017"/>
    <w:rsid w:val="00017FEB"/>
    <w:rsid w:val="000248A3"/>
    <w:rsid w:val="00027A31"/>
    <w:rsid w:val="00032942"/>
    <w:rsid w:val="0006207D"/>
    <w:rsid w:val="00062EE5"/>
    <w:rsid w:val="0007089F"/>
    <w:rsid w:val="00077152"/>
    <w:rsid w:val="0009097C"/>
    <w:rsid w:val="000B2140"/>
    <w:rsid w:val="000B23B5"/>
    <w:rsid w:val="000B4C4D"/>
    <w:rsid w:val="000C4C05"/>
    <w:rsid w:val="000D035D"/>
    <w:rsid w:val="000D132F"/>
    <w:rsid w:val="000D39B7"/>
    <w:rsid w:val="000E0504"/>
    <w:rsid w:val="000E681C"/>
    <w:rsid w:val="000E7669"/>
    <w:rsid w:val="000F0EFB"/>
    <w:rsid w:val="00104ABA"/>
    <w:rsid w:val="00105D30"/>
    <w:rsid w:val="00125923"/>
    <w:rsid w:val="00126A24"/>
    <w:rsid w:val="001326A0"/>
    <w:rsid w:val="0013437D"/>
    <w:rsid w:val="0013622C"/>
    <w:rsid w:val="00154275"/>
    <w:rsid w:val="0015788F"/>
    <w:rsid w:val="0017207E"/>
    <w:rsid w:val="00175623"/>
    <w:rsid w:val="0018480A"/>
    <w:rsid w:val="001860A9"/>
    <w:rsid w:val="0019558E"/>
    <w:rsid w:val="001A0339"/>
    <w:rsid w:val="001A47F6"/>
    <w:rsid w:val="001B172E"/>
    <w:rsid w:val="001B2E7C"/>
    <w:rsid w:val="001C2695"/>
    <w:rsid w:val="001E05A1"/>
    <w:rsid w:val="001F0979"/>
    <w:rsid w:val="001F4E9B"/>
    <w:rsid w:val="0020076E"/>
    <w:rsid w:val="00203C29"/>
    <w:rsid w:val="00203C74"/>
    <w:rsid w:val="00204B2A"/>
    <w:rsid w:val="002300EA"/>
    <w:rsid w:val="0024217A"/>
    <w:rsid w:val="00242276"/>
    <w:rsid w:val="00244A43"/>
    <w:rsid w:val="002554C1"/>
    <w:rsid w:val="00255664"/>
    <w:rsid w:val="002651AB"/>
    <w:rsid w:val="00274E62"/>
    <w:rsid w:val="002879EE"/>
    <w:rsid w:val="002B1781"/>
    <w:rsid w:val="002C7455"/>
    <w:rsid w:val="002E25F4"/>
    <w:rsid w:val="0030138E"/>
    <w:rsid w:val="00302F57"/>
    <w:rsid w:val="00311B24"/>
    <w:rsid w:val="00316263"/>
    <w:rsid w:val="00336CBD"/>
    <w:rsid w:val="00340C82"/>
    <w:rsid w:val="003442AB"/>
    <w:rsid w:val="003552F0"/>
    <w:rsid w:val="003632FC"/>
    <w:rsid w:val="003666A2"/>
    <w:rsid w:val="00380EA3"/>
    <w:rsid w:val="003810E6"/>
    <w:rsid w:val="003A1B37"/>
    <w:rsid w:val="003A6BC2"/>
    <w:rsid w:val="003B43ED"/>
    <w:rsid w:val="003C37D2"/>
    <w:rsid w:val="003C3F9A"/>
    <w:rsid w:val="003E69B4"/>
    <w:rsid w:val="003E728C"/>
    <w:rsid w:val="003F0246"/>
    <w:rsid w:val="003F0F72"/>
    <w:rsid w:val="0040157E"/>
    <w:rsid w:val="004057AD"/>
    <w:rsid w:val="004078DE"/>
    <w:rsid w:val="00410152"/>
    <w:rsid w:val="00412FE4"/>
    <w:rsid w:val="00417D94"/>
    <w:rsid w:val="00426782"/>
    <w:rsid w:val="00431E17"/>
    <w:rsid w:val="004340D4"/>
    <w:rsid w:val="004579C8"/>
    <w:rsid w:val="00463707"/>
    <w:rsid w:val="00485264"/>
    <w:rsid w:val="00491655"/>
    <w:rsid w:val="00497444"/>
    <w:rsid w:val="004A1712"/>
    <w:rsid w:val="004A3627"/>
    <w:rsid w:val="004A3F50"/>
    <w:rsid w:val="004A4A97"/>
    <w:rsid w:val="004B47CC"/>
    <w:rsid w:val="004C4A9F"/>
    <w:rsid w:val="004D3588"/>
    <w:rsid w:val="004D399B"/>
    <w:rsid w:val="004D7192"/>
    <w:rsid w:val="004E1D57"/>
    <w:rsid w:val="004E6E5B"/>
    <w:rsid w:val="004E7A80"/>
    <w:rsid w:val="004F4105"/>
    <w:rsid w:val="004F72CE"/>
    <w:rsid w:val="00510095"/>
    <w:rsid w:val="00544F0D"/>
    <w:rsid w:val="00550A01"/>
    <w:rsid w:val="00556DB4"/>
    <w:rsid w:val="005645B5"/>
    <w:rsid w:val="0056692B"/>
    <w:rsid w:val="005769C9"/>
    <w:rsid w:val="005B68D9"/>
    <w:rsid w:val="005C55D7"/>
    <w:rsid w:val="005D4E0E"/>
    <w:rsid w:val="005D686B"/>
    <w:rsid w:val="005E4DEB"/>
    <w:rsid w:val="005E512A"/>
    <w:rsid w:val="005E7103"/>
    <w:rsid w:val="005F5F9B"/>
    <w:rsid w:val="006009E3"/>
    <w:rsid w:val="006124E7"/>
    <w:rsid w:val="0061352A"/>
    <w:rsid w:val="00614D99"/>
    <w:rsid w:val="00617BCF"/>
    <w:rsid w:val="00620290"/>
    <w:rsid w:val="006300B2"/>
    <w:rsid w:val="00633682"/>
    <w:rsid w:val="00635162"/>
    <w:rsid w:val="00644708"/>
    <w:rsid w:val="0065286A"/>
    <w:rsid w:val="006558F2"/>
    <w:rsid w:val="0065615C"/>
    <w:rsid w:val="00661F79"/>
    <w:rsid w:val="0068226D"/>
    <w:rsid w:val="006871C3"/>
    <w:rsid w:val="00695332"/>
    <w:rsid w:val="006A19C4"/>
    <w:rsid w:val="006B2488"/>
    <w:rsid w:val="006D14A9"/>
    <w:rsid w:val="006D2F9A"/>
    <w:rsid w:val="006D627A"/>
    <w:rsid w:val="006E4C03"/>
    <w:rsid w:val="006F2E3A"/>
    <w:rsid w:val="00702934"/>
    <w:rsid w:val="00720232"/>
    <w:rsid w:val="007340D5"/>
    <w:rsid w:val="00751C63"/>
    <w:rsid w:val="00755F1C"/>
    <w:rsid w:val="00756BEE"/>
    <w:rsid w:val="00776CBD"/>
    <w:rsid w:val="00783915"/>
    <w:rsid w:val="00784968"/>
    <w:rsid w:val="007A63BF"/>
    <w:rsid w:val="007B00F2"/>
    <w:rsid w:val="007C5306"/>
    <w:rsid w:val="007D119D"/>
    <w:rsid w:val="007D4706"/>
    <w:rsid w:val="007E4BBA"/>
    <w:rsid w:val="007F119E"/>
    <w:rsid w:val="007F1D5F"/>
    <w:rsid w:val="007F3BCC"/>
    <w:rsid w:val="00807CFF"/>
    <w:rsid w:val="00821A26"/>
    <w:rsid w:val="008224B0"/>
    <w:rsid w:val="00822D8C"/>
    <w:rsid w:val="00823899"/>
    <w:rsid w:val="0082685F"/>
    <w:rsid w:val="008277A0"/>
    <w:rsid w:val="00843523"/>
    <w:rsid w:val="0084799D"/>
    <w:rsid w:val="008576B3"/>
    <w:rsid w:val="00862C91"/>
    <w:rsid w:val="00875514"/>
    <w:rsid w:val="00893257"/>
    <w:rsid w:val="00896282"/>
    <w:rsid w:val="0089785E"/>
    <w:rsid w:val="008B569E"/>
    <w:rsid w:val="008C1900"/>
    <w:rsid w:val="008D054A"/>
    <w:rsid w:val="008D2EF4"/>
    <w:rsid w:val="008D494E"/>
    <w:rsid w:val="008E2823"/>
    <w:rsid w:val="00903F1D"/>
    <w:rsid w:val="00914EF2"/>
    <w:rsid w:val="0092036C"/>
    <w:rsid w:val="00922CB1"/>
    <w:rsid w:val="00927D25"/>
    <w:rsid w:val="009310C8"/>
    <w:rsid w:val="00932584"/>
    <w:rsid w:val="009511E3"/>
    <w:rsid w:val="009579EB"/>
    <w:rsid w:val="009640CB"/>
    <w:rsid w:val="00966485"/>
    <w:rsid w:val="0097442C"/>
    <w:rsid w:val="00977883"/>
    <w:rsid w:val="00986466"/>
    <w:rsid w:val="00994C41"/>
    <w:rsid w:val="009A5686"/>
    <w:rsid w:val="009A713C"/>
    <w:rsid w:val="009B221F"/>
    <w:rsid w:val="009D112F"/>
    <w:rsid w:val="009D2A89"/>
    <w:rsid w:val="009D4506"/>
    <w:rsid w:val="009D6AA8"/>
    <w:rsid w:val="009E50D0"/>
    <w:rsid w:val="00A021BE"/>
    <w:rsid w:val="00A22BBF"/>
    <w:rsid w:val="00A305DF"/>
    <w:rsid w:val="00A3111E"/>
    <w:rsid w:val="00A341AD"/>
    <w:rsid w:val="00A34C9C"/>
    <w:rsid w:val="00A43EDD"/>
    <w:rsid w:val="00A44EAA"/>
    <w:rsid w:val="00A51600"/>
    <w:rsid w:val="00A538B9"/>
    <w:rsid w:val="00A5507A"/>
    <w:rsid w:val="00A62684"/>
    <w:rsid w:val="00A63720"/>
    <w:rsid w:val="00A662F5"/>
    <w:rsid w:val="00A678D5"/>
    <w:rsid w:val="00A70C1B"/>
    <w:rsid w:val="00A80B6A"/>
    <w:rsid w:val="00A8408F"/>
    <w:rsid w:val="00A86FAE"/>
    <w:rsid w:val="00A872DA"/>
    <w:rsid w:val="00A95E85"/>
    <w:rsid w:val="00AA0957"/>
    <w:rsid w:val="00AB1ACF"/>
    <w:rsid w:val="00AB323D"/>
    <w:rsid w:val="00AB6870"/>
    <w:rsid w:val="00AC2C98"/>
    <w:rsid w:val="00AE2F7C"/>
    <w:rsid w:val="00AF3E3F"/>
    <w:rsid w:val="00B055B1"/>
    <w:rsid w:val="00B06112"/>
    <w:rsid w:val="00B21303"/>
    <w:rsid w:val="00B26AE1"/>
    <w:rsid w:val="00B3072A"/>
    <w:rsid w:val="00B31D1B"/>
    <w:rsid w:val="00B417A5"/>
    <w:rsid w:val="00B43210"/>
    <w:rsid w:val="00B54CBD"/>
    <w:rsid w:val="00B57A13"/>
    <w:rsid w:val="00B72B6E"/>
    <w:rsid w:val="00B7390B"/>
    <w:rsid w:val="00B839A8"/>
    <w:rsid w:val="00BB3470"/>
    <w:rsid w:val="00BC4B23"/>
    <w:rsid w:val="00BC793B"/>
    <w:rsid w:val="00BD48FA"/>
    <w:rsid w:val="00BE0E9E"/>
    <w:rsid w:val="00BE5948"/>
    <w:rsid w:val="00BF1304"/>
    <w:rsid w:val="00BF2E42"/>
    <w:rsid w:val="00BF5AF2"/>
    <w:rsid w:val="00C10CFD"/>
    <w:rsid w:val="00C277C9"/>
    <w:rsid w:val="00C31A5D"/>
    <w:rsid w:val="00C37D17"/>
    <w:rsid w:val="00C45419"/>
    <w:rsid w:val="00C5280C"/>
    <w:rsid w:val="00C56A2B"/>
    <w:rsid w:val="00C86256"/>
    <w:rsid w:val="00C952DF"/>
    <w:rsid w:val="00C961B3"/>
    <w:rsid w:val="00C96B5C"/>
    <w:rsid w:val="00CA1F3F"/>
    <w:rsid w:val="00CA2CD7"/>
    <w:rsid w:val="00CA5DC7"/>
    <w:rsid w:val="00CA5FA6"/>
    <w:rsid w:val="00CA7C48"/>
    <w:rsid w:val="00CB322C"/>
    <w:rsid w:val="00CD4E31"/>
    <w:rsid w:val="00CE6A2D"/>
    <w:rsid w:val="00CF6F19"/>
    <w:rsid w:val="00D01E15"/>
    <w:rsid w:val="00D023B9"/>
    <w:rsid w:val="00D03E98"/>
    <w:rsid w:val="00D11F42"/>
    <w:rsid w:val="00D15423"/>
    <w:rsid w:val="00D24973"/>
    <w:rsid w:val="00D26391"/>
    <w:rsid w:val="00D30619"/>
    <w:rsid w:val="00D35BD3"/>
    <w:rsid w:val="00D41102"/>
    <w:rsid w:val="00D52033"/>
    <w:rsid w:val="00D55B0E"/>
    <w:rsid w:val="00D61FDB"/>
    <w:rsid w:val="00D81A3C"/>
    <w:rsid w:val="00D83E8B"/>
    <w:rsid w:val="00D83EC8"/>
    <w:rsid w:val="00D85190"/>
    <w:rsid w:val="00D92174"/>
    <w:rsid w:val="00D926E2"/>
    <w:rsid w:val="00D9620F"/>
    <w:rsid w:val="00DA7C25"/>
    <w:rsid w:val="00DC0D8C"/>
    <w:rsid w:val="00DD047A"/>
    <w:rsid w:val="00DD334C"/>
    <w:rsid w:val="00DE2186"/>
    <w:rsid w:val="00DE700A"/>
    <w:rsid w:val="00DF489A"/>
    <w:rsid w:val="00E02788"/>
    <w:rsid w:val="00E3019E"/>
    <w:rsid w:val="00E30829"/>
    <w:rsid w:val="00E47AFC"/>
    <w:rsid w:val="00E57950"/>
    <w:rsid w:val="00E62EC0"/>
    <w:rsid w:val="00E65F13"/>
    <w:rsid w:val="00E70C96"/>
    <w:rsid w:val="00E74435"/>
    <w:rsid w:val="00EB0949"/>
    <w:rsid w:val="00EC2FEC"/>
    <w:rsid w:val="00EC654C"/>
    <w:rsid w:val="00EE14E8"/>
    <w:rsid w:val="00F11A01"/>
    <w:rsid w:val="00F2464E"/>
    <w:rsid w:val="00F404B4"/>
    <w:rsid w:val="00F44470"/>
    <w:rsid w:val="00F45644"/>
    <w:rsid w:val="00F52A5E"/>
    <w:rsid w:val="00F554CC"/>
    <w:rsid w:val="00F57989"/>
    <w:rsid w:val="00F62331"/>
    <w:rsid w:val="00F75FD4"/>
    <w:rsid w:val="00F77FEB"/>
    <w:rsid w:val="00F81FA4"/>
    <w:rsid w:val="00F9166A"/>
    <w:rsid w:val="00FB154B"/>
    <w:rsid w:val="00FB7CB4"/>
    <w:rsid w:val="00FC42C0"/>
    <w:rsid w:val="00FD2562"/>
    <w:rsid w:val="00FE15B9"/>
    <w:rsid w:val="00FF39D8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301A8E"/>
  <w15:docId w15:val="{230A4A02-3149-4CE4-8048-ADEF005B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web/sprawiedliwosc" TargetMode="External"/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A372-0DF8-485C-8BD2-B0CC1719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1867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wystąpienia pokontrolnego</vt:lpstr>
    </vt:vector>
  </TitlesOfParts>
  <Company>OUW</Company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wystąpienia pokontrolnego</dc:title>
  <dc:creator>Estera Kołodziej</dc:creator>
  <cp:lastModifiedBy>Estera Kołodziej</cp:lastModifiedBy>
  <cp:revision>3</cp:revision>
  <cp:lastPrinted>2021-12-06T09:15:00Z</cp:lastPrinted>
  <dcterms:created xsi:type="dcterms:W3CDTF">2021-12-13T08:45:00Z</dcterms:created>
  <dcterms:modified xsi:type="dcterms:W3CDTF">2021-12-13T08:48:00Z</dcterms:modified>
</cp:coreProperties>
</file>