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6F83A975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r w:rsidR="00B447DF" w:rsidRPr="00B447DF">
        <w:rPr>
          <w:b/>
          <w:bCs/>
          <w:iCs/>
          <w:szCs w:val="24"/>
        </w:rPr>
        <w:t>Remont pomieszczeń Oddziału Laboratoryjnego</w:t>
      </w:r>
      <w:r w:rsidR="000A52D8" w:rsidRPr="000A52D8">
        <w:rPr>
          <w:b/>
          <w:bCs/>
          <w:iCs/>
          <w:szCs w:val="24"/>
        </w:rPr>
        <w:t>”,</w:t>
      </w:r>
      <w:r w:rsidR="000A52D8">
        <w:rPr>
          <w:b/>
          <w:bCs/>
          <w:szCs w:val="24"/>
        </w:rPr>
        <w:t xml:space="preserve"> 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PSA.272.1</w:t>
      </w:r>
      <w:r w:rsidR="00B447DF">
        <w:rPr>
          <w:b/>
          <w:bCs/>
          <w:szCs w:val="24"/>
        </w:rPr>
        <w:t>3</w:t>
      </w:r>
      <w:r w:rsidR="000A52D8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KRS/CEiDG)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nie podlegam/y wykluczeniu z postępowania na podstawie  art. 108 ust 1 pkt 1-6 ustawy Pzp.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>ust. 1 pkt 4-7  ustawy Pzp.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r w:rsidRPr="00293227">
        <w:rPr>
          <w:rFonts w:eastAsia="Times New Roman"/>
          <w:color w:val="00000A"/>
          <w:szCs w:val="24"/>
          <w:lang w:eastAsia="pl-PL"/>
        </w:rPr>
        <w:t xml:space="preserve">Pzp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Pzp). Jednocześnie oświadczam, że w związku z ww. okolicznością, na podstawie art. 110 ust. 2 ustawy </w:t>
      </w:r>
      <w:r w:rsidRPr="00293227">
        <w:rPr>
          <w:rFonts w:eastAsia="Times New Roman"/>
          <w:color w:val="00000A"/>
          <w:szCs w:val="24"/>
          <w:lang w:eastAsia="pl-PL"/>
        </w:rPr>
        <w:t>Pzp</w:t>
      </w:r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którego/ych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KRS/CEiD)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Pzp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51F1B"/>
    <w:rsid w:val="00A83521"/>
    <w:rsid w:val="00AA25DB"/>
    <w:rsid w:val="00AE10A3"/>
    <w:rsid w:val="00B447DF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17</cp:revision>
  <dcterms:created xsi:type="dcterms:W3CDTF">2021-05-20T10:46:00Z</dcterms:created>
  <dcterms:modified xsi:type="dcterms:W3CDTF">2023-08-28T06:28:00Z</dcterms:modified>
</cp:coreProperties>
</file>