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BB" w:rsidRDefault="003804DA" w:rsidP="003804DA">
      <w:pPr>
        <w:jc w:val="right"/>
        <w:rPr>
          <w:rFonts w:ascii="Arial" w:hAnsi="Arial" w:cs="Arial"/>
          <w:i/>
        </w:rPr>
      </w:pPr>
      <w:r w:rsidRPr="003804DA">
        <w:rPr>
          <w:rFonts w:ascii="Arial" w:hAnsi="Arial" w:cs="Arial"/>
          <w:i/>
        </w:rPr>
        <w:t>Załącznik nr 1 do ogłoszenia</w:t>
      </w:r>
    </w:p>
    <w:p w:rsidR="00D83F6F" w:rsidRDefault="00D83F6F" w:rsidP="00B2486F">
      <w:pPr>
        <w:jc w:val="center"/>
        <w:rPr>
          <w:rFonts w:ascii="Arial" w:hAnsi="Arial" w:cs="Arial"/>
          <w:b/>
        </w:rPr>
      </w:pPr>
    </w:p>
    <w:p w:rsidR="003804DA" w:rsidRPr="00B2486F" w:rsidRDefault="00D76304" w:rsidP="00B2486F">
      <w:pPr>
        <w:jc w:val="center"/>
        <w:rPr>
          <w:rFonts w:ascii="Arial" w:hAnsi="Arial" w:cs="Arial"/>
          <w:b/>
        </w:rPr>
      </w:pPr>
      <w:r w:rsidRPr="00B2486F">
        <w:rPr>
          <w:rFonts w:ascii="Arial" w:hAnsi="Arial" w:cs="Arial"/>
          <w:b/>
        </w:rPr>
        <w:t>FORMULARZ ZGŁOSZENIA UDZIAŁU W PRZETARGU USTNYM NIEOGRANICZONYM</w:t>
      </w:r>
    </w:p>
    <w:p w:rsidR="00B2486F" w:rsidRDefault="00B2486F" w:rsidP="003804DA">
      <w:pPr>
        <w:rPr>
          <w:rFonts w:ascii="Arial" w:hAnsi="Arial" w:cs="Arial"/>
        </w:rPr>
      </w:pPr>
    </w:p>
    <w:p w:rsidR="00D76304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B2486F">
        <w:rPr>
          <w:rFonts w:ascii="Arial" w:hAnsi="Arial" w:cs="Arial"/>
        </w:rPr>
        <w:t>Imię, nazwisko i adres / nazwa</w:t>
      </w:r>
      <w:r w:rsidR="00D83F6F">
        <w:rPr>
          <w:rFonts w:ascii="Arial" w:hAnsi="Arial" w:cs="Arial"/>
        </w:rPr>
        <w:t>, siedziba i adres uczestnika przetargu</w:t>
      </w:r>
      <w:r w:rsidRPr="00B2486F">
        <w:rPr>
          <w:rFonts w:ascii="Arial" w:hAnsi="Arial" w:cs="Arial"/>
        </w:rPr>
        <w:t>:</w:t>
      </w:r>
    </w:p>
    <w:p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……………………………………………………..</w:t>
      </w:r>
    </w:p>
    <w:p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</w:t>
      </w:r>
    </w:p>
    <w:p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</w:t>
      </w:r>
    </w:p>
    <w:p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…………………………………………………………</w:t>
      </w:r>
    </w:p>
    <w:p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</w:t>
      </w:r>
    </w:p>
    <w:p w:rsidR="00B2486F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</w:rPr>
        <w:t>Numer rachunku bankowego, na który winno b</w:t>
      </w:r>
      <w:r w:rsidR="00B2486F" w:rsidRPr="00B2486F">
        <w:rPr>
          <w:rFonts w:ascii="Arial" w:hAnsi="Arial" w:cs="Arial"/>
        </w:rPr>
        <w:t xml:space="preserve">yć zwrócone wadium w przypadku odwołania lub zamknięcia przetargu z zastrzeżeniem § 5 ust. 2 Rozporządzenia Ministra Środowiska z dnia 20 kwietnia </w:t>
      </w:r>
      <w:r w:rsidR="00B2486F" w:rsidRPr="00B2486F">
        <w:rPr>
          <w:rFonts w:ascii="Arial" w:hAnsi="Arial" w:cs="Arial"/>
          <w:bCs/>
          <w:color w:val="000000"/>
          <w:szCs w:val="20"/>
        </w:rPr>
        <w:t>2007 r. (Dz. U. 2007 nr 78, poz. 532):</w:t>
      </w:r>
    </w:p>
    <w:p w:rsidR="00D76304" w:rsidRDefault="00B2486F" w:rsidP="00B2486F">
      <w:pPr>
        <w:spacing w:line="36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86F" w:rsidRDefault="002F418D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Oświadczam, że zapoznałem/</w:t>
      </w:r>
      <w:proofErr w:type="spellStart"/>
      <w:r w:rsidR="00B2486F" w:rsidRPr="00B2486F">
        <w:rPr>
          <w:rFonts w:ascii="Arial" w:hAnsi="Arial" w:cs="Arial"/>
          <w:bCs/>
          <w:color w:val="000000"/>
          <w:szCs w:val="20"/>
        </w:rPr>
        <w:t>am</w:t>
      </w:r>
      <w:proofErr w:type="spellEnd"/>
      <w:r w:rsidR="00B2486F" w:rsidRPr="00B2486F">
        <w:rPr>
          <w:rFonts w:ascii="Arial" w:hAnsi="Arial" w:cs="Arial"/>
          <w:bCs/>
          <w:color w:val="000000"/>
          <w:szCs w:val="20"/>
        </w:rPr>
        <w:t xml:space="preserve"> się z warunkami przetargu ustnego nieograniczonego (regulaminem) i przyjmuję te warunki bez zastrzeżeń.</w:t>
      </w:r>
    </w:p>
    <w:p w:rsidR="00B2486F" w:rsidRPr="00B2486F" w:rsidRDefault="00B2486F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  <w:bCs/>
          <w:color w:val="000000"/>
          <w:szCs w:val="20"/>
        </w:rPr>
        <w:t>Oświadczam, iż wyrażam zgodę na przetwarzanie moich danych osobowych na potrzeby prowadzonego przetargu ustnego nieograniczonego.</w:t>
      </w:r>
    </w:p>
    <w:p w:rsidR="00B2486F" w:rsidRDefault="00B248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:rsidR="00D83F6F" w:rsidRDefault="00D83F6F" w:rsidP="00D83F6F">
      <w:pPr>
        <w:ind w:left="2552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……………………………………………….</w:t>
      </w:r>
    </w:p>
    <w:p w:rsidR="00D83F6F" w:rsidRDefault="00D83F6F" w:rsidP="00D83F6F">
      <w:pPr>
        <w:ind w:left="2552"/>
        <w:jc w:val="center"/>
        <w:rPr>
          <w:rFonts w:ascii="Arial" w:hAnsi="Arial" w:cs="Arial"/>
          <w:bCs/>
          <w:i/>
          <w:color w:val="000000"/>
          <w:szCs w:val="20"/>
        </w:rPr>
      </w:pPr>
      <w:r w:rsidRPr="00D83F6F">
        <w:rPr>
          <w:rFonts w:ascii="Arial" w:hAnsi="Arial" w:cs="Arial"/>
          <w:bCs/>
          <w:i/>
          <w:color w:val="000000"/>
          <w:szCs w:val="20"/>
        </w:rPr>
        <w:t>Data, podpis</w:t>
      </w:r>
    </w:p>
    <w:p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:rsidR="003D078A" w:rsidRDefault="003D078A" w:rsidP="003D078A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Załącznik nr 2</w:t>
      </w:r>
      <w:bookmarkStart w:id="0" w:name="_GoBack"/>
      <w:bookmarkEnd w:id="0"/>
      <w:r w:rsidRPr="003804DA">
        <w:rPr>
          <w:rFonts w:ascii="Arial" w:hAnsi="Arial" w:cs="Arial"/>
          <w:i/>
        </w:rPr>
        <w:t xml:space="preserve"> do ogłoszenia</w:t>
      </w:r>
    </w:p>
    <w:p w:rsidR="003D078A" w:rsidRDefault="003D078A" w:rsidP="003D078A">
      <w:pPr>
        <w:rPr>
          <w:rFonts w:ascii="Arial" w:hAnsi="Arial" w:cs="Arial"/>
          <w:b/>
          <w:bCs/>
          <w:color w:val="000000"/>
          <w:szCs w:val="20"/>
        </w:rPr>
      </w:pPr>
    </w:p>
    <w:p w:rsidR="00342FAB" w:rsidRDefault="00342FAB" w:rsidP="00475683">
      <w:pPr>
        <w:jc w:val="center"/>
        <w:rPr>
          <w:rFonts w:ascii="Arial" w:hAnsi="Arial" w:cs="Arial"/>
          <w:b/>
          <w:bCs/>
          <w:color w:val="000000"/>
          <w:szCs w:val="20"/>
        </w:rPr>
      </w:pPr>
      <w:r w:rsidRPr="00342FAB">
        <w:rPr>
          <w:rFonts w:ascii="Arial" w:hAnsi="Arial" w:cs="Arial"/>
          <w:b/>
          <w:bCs/>
          <w:color w:val="000000"/>
          <w:szCs w:val="20"/>
        </w:rPr>
        <w:t>Klauzula informacyjna dot. przetwarzania danych osobowych</w:t>
      </w:r>
    </w:p>
    <w:p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</w:t>
      </w:r>
      <w:r w:rsidR="00475683">
        <w:rPr>
          <w:rFonts w:ascii="Arial" w:hAnsi="Arial" w:cs="Arial"/>
          <w:bCs/>
        </w:rPr>
        <w:t xml:space="preserve"> zm. – dalej „RODO”) Sprzedający</w:t>
      </w:r>
      <w:r w:rsidRPr="00475683">
        <w:rPr>
          <w:rFonts w:ascii="Arial" w:hAnsi="Arial" w:cs="Arial"/>
          <w:bCs/>
        </w:rPr>
        <w:t xml:space="preserve"> informuje, iż administratorem danych osobowych </w:t>
      </w:r>
      <w:r w:rsidR="00475683">
        <w:rPr>
          <w:rFonts w:ascii="Arial" w:hAnsi="Arial" w:cs="Arial"/>
          <w:bCs/>
        </w:rPr>
        <w:t xml:space="preserve">jest </w:t>
      </w:r>
      <w:r w:rsidR="00F51C9E">
        <w:rPr>
          <w:rFonts w:ascii="Arial" w:hAnsi="Arial" w:cs="Arial"/>
          <w:bCs/>
        </w:rPr>
        <w:t>Nadleśnictwo Czarnobór</w:t>
      </w:r>
      <w:r w:rsidRPr="00475683">
        <w:rPr>
          <w:rFonts w:ascii="Arial" w:hAnsi="Arial" w:cs="Arial"/>
          <w:bCs/>
        </w:rPr>
        <w:t xml:space="preserve"> ul</w:t>
      </w:r>
      <w:r w:rsidR="00F51C9E">
        <w:rPr>
          <w:rFonts w:ascii="Arial" w:hAnsi="Arial" w:cs="Arial"/>
          <w:bCs/>
        </w:rPr>
        <w:t>. Czarnobór 1, 78-400 Szczecinek, e-mail: czarnobor</w:t>
      </w:r>
      <w:r w:rsidRPr="00475683">
        <w:rPr>
          <w:rFonts w:ascii="Arial" w:hAnsi="Arial" w:cs="Arial"/>
          <w:bCs/>
        </w:rPr>
        <w:t>@szczec</w:t>
      </w:r>
      <w:r w:rsidR="00F51C9E">
        <w:rPr>
          <w:rFonts w:ascii="Arial" w:hAnsi="Arial" w:cs="Arial"/>
          <w:bCs/>
        </w:rPr>
        <w:t>inek.lasy.gov.pl, tel.: (94) 374 30 22</w:t>
      </w:r>
      <w:r w:rsidRPr="00475683">
        <w:rPr>
          <w:rFonts w:ascii="Arial" w:hAnsi="Arial" w:cs="Arial"/>
          <w:bCs/>
        </w:rPr>
        <w:t xml:space="preserve">. </w:t>
      </w:r>
      <w:r w:rsidR="00E42DD0">
        <w:rPr>
          <w:rFonts w:ascii="Arial" w:hAnsi="Arial" w:cs="Arial"/>
          <w:bCs/>
        </w:rPr>
        <w:br/>
      </w:r>
      <w:r w:rsidRPr="00475683">
        <w:rPr>
          <w:rFonts w:ascii="Arial" w:hAnsi="Arial" w:cs="Arial"/>
          <w:bCs/>
        </w:rPr>
        <w:t xml:space="preserve">Z Inspektorem Ochrony Danych można skontaktować się na adres e-mail: </w:t>
      </w:r>
      <w:r w:rsidR="00E42DD0" w:rsidRPr="00E42DD0">
        <w:rPr>
          <w:rFonts w:ascii="Arial" w:hAnsi="Arial" w:cs="Arial"/>
          <w:bCs/>
          <w:color w:val="000000" w:themeColor="text1"/>
        </w:rPr>
        <w:t>czarnobor@szczecinek.lasy.gov.pl</w:t>
      </w:r>
      <w:r w:rsidRPr="00E42DD0">
        <w:rPr>
          <w:rFonts w:ascii="Arial" w:hAnsi="Arial" w:cs="Arial"/>
          <w:bCs/>
          <w:color w:val="000000" w:themeColor="text1"/>
        </w:rPr>
        <w:t xml:space="preserve"> </w:t>
      </w:r>
    </w:p>
    <w:p w:rsidR="00475683" w:rsidRDefault="00475683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Sprzedający</w:t>
      </w:r>
      <w:r w:rsidR="006E151C" w:rsidRPr="00475683">
        <w:rPr>
          <w:rFonts w:ascii="Arial" w:hAnsi="Arial" w:cs="Arial"/>
          <w:bCs/>
        </w:rPr>
        <w:t xml:space="preserve"> przetwarza dane osobowe zebrane w niniejszym postępowaniu </w:t>
      </w:r>
      <w:r>
        <w:rPr>
          <w:rFonts w:ascii="Arial" w:hAnsi="Arial" w:cs="Arial"/>
          <w:bCs/>
        </w:rPr>
        <w:t xml:space="preserve">prowadzonym w drodze przetargu ustnego nieograniczonego </w:t>
      </w:r>
      <w:r w:rsidR="006E151C" w:rsidRPr="00475683">
        <w:rPr>
          <w:rFonts w:ascii="Arial" w:hAnsi="Arial" w:cs="Arial"/>
          <w:bCs/>
        </w:rPr>
        <w:t xml:space="preserve">w sposób gwarantujący zabezpieczenie przed ich bezprawnym rozpowszechnianiem. </w:t>
      </w:r>
    </w:p>
    <w:p w:rsidR="00AA22DE" w:rsidRDefault="00AA22DE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przetwarzania danych osobowych, o których mowa w art. 10 RODO mogą być dopuszczone wyłącznie osoby posiadające upoważnienie. Osoby dopuszczone do przetwarzania takich danych są obowiązane do zachowania ich poufności.</w:t>
      </w:r>
    </w:p>
    <w:p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 xml:space="preserve">Dane osobowe przetwarzane będą na podstawie art. 6 ust. 1 lit. c RODO w celu związanym z prowadzeniem niniejszego postępowania </w:t>
      </w:r>
      <w:r w:rsidR="00475683">
        <w:rPr>
          <w:rFonts w:ascii="Arial" w:hAnsi="Arial" w:cs="Arial"/>
          <w:bCs/>
        </w:rPr>
        <w:t xml:space="preserve">prowadzonego w drodze przetargu ustnego nieograniczonego </w:t>
      </w:r>
      <w:r w:rsidRPr="00475683">
        <w:rPr>
          <w:rFonts w:ascii="Arial" w:hAnsi="Arial" w:cs="Arial"/>
          <w:bCs/>
        </w:rPr>
        <w:t>oraz jego</w:t>
      </w:r>
      <w:r w:rsidR="00475683">
        <w:rPr>
          <w:rFonts w:ascii="Arial" w:hAnsi="Arial" w:cs="Arial"/>
          <w:bCs/>
        </w:rPr>
        <w:t xml:space="preserve"> rozstrzygnięciem, jak również w celu zawarcia umowy sprzedaży nieruchomości w formie aktu notarialnego oraz jej realizacji, a także udokumentowania postępowania przetargu ustnego nieograniczonego i jego archiwizacji.</w:t>
      </w:r>
    </w:p>
    <w:p w:rsidR="00475683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 xml:space="preserve">Odbiorcami danych osobowych będą osoby lub podmioty, którym dokumentacja postępowania zostanie udostępniona w oparciu o </w:t>
      </w:r>
      <w:r w:rsidR="00475683">
        <w:rPr>
          <w:rFonts w:ascii="Arial" w:hAnsi="Arial" w:cs="Arial"/>
          <w:bCs/>
        </w:rPr>
        <w:t>powszechnie obowiązujące przepisy prawa.</w:t>
      </w:r>
    </w:p>
    <w:p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475683">
        <w:rPr>
          <w:rFonts w:ascii="Arial" w:hAnsi="Arial" w:cs="Arial"/>
          <w:bCs/>
        </w:rPr>
        <w:t>Dane osobowe pozyskane w związku z prowadzeni</w:t>
      </w:r>
      <w:r w:rsidR="00AA22DE">
        <w:rPr>
          <w:rFonts w:ascii="Arial" w:hAnsi="Arial" w:cs="Arial"/>
          <w:bCs/>
        </w:rPr>
        <w:t>em niniejszego postępowania  w drodze przetargu ustnego nieograniczonego</w:t>
      </w:r>
      <w:r w:rsidRPr="00475683">
        <w:rPr>
          <w:rFonts w:ascii="Arial" w:hAnsi="Arial" w:cs="Arial"/>
          <w:bCs/>
        </w:rPr>
        <w:t xml:space="preserve"> będą przechowywane zgodnie z Jednolitym Rzeczowym Wykazem A</w:t>
      </w:r>
      <w:r w:rsidR="00AA22DE">
        <w:rPr>
          <w:rFonts w:ascii="Arial" w:hAnsi="Arial" w:cs="Arial"/>
          <w:bCs/>
        </w:rPr>
        <w:t xml:space="preserve">kt obowiązującym w Nadleśnictwie, </w:t>
      </w:r>
      <w:proofErr w:type="spellStart"/>
      <w:r w:rsidR="00AA22DE">
        <w:rPr>
          <w:rFonts w:ascii="Arial" w:hAnsi="Arial" w:cs="Arial"/>
          <w:bCs/>
        </w:rPr>
        <w:t>tj</w:t>
      </w:r>
      <w:proofErr w:type="spellEnd"/>
      <w:r w:rsidR="00AA22DE">
        <w:rPr>
          <w:rFonts w:ascii="Arial" w:hAnsi="Arial" w:cs="Arial"/>
          <w:bCs/>
        </w:rPr>
        <w:t xml:space="preserve"> przez okres 25 lat od zakończenia postępowania</w:t>
      </w:r>
      <w:r w:rsidRPr="00475683">
        <w:rPr>
          <w:rFonts w:ascii="Arial" w:hAnsi="Arial" w:cs="Arial"/>
          <w:bCs/>
        </w:rPr>
        <w:t>.</w:t>
      </w:r>
    </w:p>
    <w:p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 xml:space="preserve">Dane osobowe pozyskane w związku z prowadzeniem niniejszego postępowania </w:t>
      </w:r>
      <w:r w:rsidR="00AA22DE">
        <w:rPr>
          <w:rFonts w:ascii="Arial" w:hAnsi="Arial" w:cs="Arial"/>
          <w:bCs/>
        </w:rPr>
        <w:t xml:space="preserve">w drodze przetargu ustnego nieograniczonego </w:t>
      </w:r>
      <w:r w:rsidRPr="00AA22DE">
        <w:rPr>
          <w:rFonts w:ascii="Arial" w:hAnsi="Arial" w:cs="Arial"/>
          <w:bCs/>
        </w:rPr>
        <w:t>mogą zostać przekazane podmiotom przetwarzającym dane w imieniu administratora danych osobowych np. podmiotom świadczącym usługi doradcze, w tym</w:t>
      </w:r>
      <w:r w:rsidR="005724E0">
        <w:rPr>
          <w:rFonts w:ascii="Arial" w:hAnsi="Arial" w:cs="Arial"/>
          <w:bCs/>
        </w:rPr>
        <w:t xml:space="preserve"> usługi prawne</w:t>
      </w:r>
      <w:r w:rsidR="00AA22DE">
        <w:rPr>
          <w:rFonts w:ascii="Arial" w:hAnsi="Arial" w:cs="Arial"/>
          <w:bCs/>
        </w:rPr>
        <w:t xml:space="preserve"> i konsultingowe.</w:t>
      </w:r>
      <w:r w:rsidRPr="00AA22DE">
        <w:rPr>
          <w:rFonts w:ascii="Arial" w:hAnsi="Arial" w:cs="Arial"/>
          <w:bCs/>
        </w:rPr>
        <w:t xml:space="preserve"> </w:t>
      </w:r>
    </w:p>
    <w:p w:rsid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>Stosownie do art. 22 RODO, decyzje dotyczące danych osobowych nie będą podejm</w:t>
      </w:r>
      <w:r w:rsidR="00AA22DE">
        <w:rPr>
          <w:rFonts w:ascii="Arial" w:hAnsi="Arial" w:cs="Arial"/>
          <w:bCs/>
        </w:rPr>
        <w:t>owane w sposób zautomatyzowany.</w:t>
      </w:r>
    </w:p>
    <w:p w:rsidR="006E151C" w:rsidRPr="00AA22D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</w:rPr>
      </w:pPr>
      <w:r w:rsidRPr="00AA22DE">
        <w:rPr>
          <w:rFonts w:ascii="Arial" w:hAnsi="Arial" w:cs="Arial"/>
          <w:bCs/>
        </w:rPr>
        <w:t>Osoba, której dotyczą pozyskane w związku z prowadzeniem niniejszego postępowania dane osobowe, ma prawo:</w:t>
      </w:r>
    </w:p>
    <w:p w:rsidR="006E151C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>dostępu do swoich danych osobowych – zgodnie z art. 15 RODO</w:t>
      </w:r>
      <w:r w:rsidR="00AA22DE">
        <w:rPr>
          <w:rFonts w:ascii="Arial" w:hAnsi="Arial" w:cs="Arial"/>
          <w:bCs/>
        </w:rPr>
        <w:t>, przy czym w sytuacji, gdy wykonanie obowiązków, o których mowa w art. 15 ust. 1-3 RODO wymagałoby niewspółmiernie dużego wysiłku Sprzedającego może żądać wskazania dodatkowych informacji</w:t>
      </w:r>
      <w:r w:rsidR="00AB5515">
        <w:rPr>
          <w:rFonts w:ascii="Arial" w:hAnsi="Arial" w:cs="Arial"/>
          <w:bCs/>
        </w:rPr>
        <w:t xml:space="preserve"> mających na celu sprecyzowanie żądania, w szczególności podania nazwy lub daty bieżącego bądź zakończonego postępowania prowadzonego w drodze przetargu ustnego nieograniczonego</w:t>
      </w:r>
      <w:r w:rsidRPr="002D356B">
        <w:rPr>
          <w:rFonts w:ascii="Arial" w:hAnsi="Arial" w:cs="Arial"/>
          <w:bCs/>
        </w:rPr>
        <w:t>;</w:t>
      </w:r>
    </w:p>
    <w:p w:rsidR="006E151C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lastRenderedPageBreak/>
        <w:t>do sprostowania swoich danych osobowych – zgodnie z art. 16 RODO</w:t>
      </w:r>
      <w:r w:rsidR="00AB5515">
        <w:rPr>
          <w:rFonts w:ascii="Arial" w:hAnsi="Arial" w:cs="Arial"/>
          <w:bCs/>
        </w:rPr>
        <w:t>, przy czym skorzystanie z uprawnienia do sprostowania lub uzupełnienia danych osobowych, o których mowa w art. 16 RODO, nie może skutkować zmianą wyniku postępowania przetargu ustnego nieograniczonego, ani zmianą postanowień umowy sprzedaży nieruchomości w formie aktu notarialnego oraz nie może naruszać integralności protokołu oraz jego załączników</w:t>
      </w:r>
      <w:r w:rsidRPr="00850DDE">
        <w:rPr>
          <w:rFonts w:ascii="Arial" w:hAnsi="Arial" w:cs="Arial"/>
          <w:bCs/>
        </w:rPr>
        <w:t>;</w:t>
      </w:r>
    </w:p>
    <w:p w:rsidR="006E151C" w:rsidRDefault="00AB5515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żądania od Sprzedającego</w:t>
      </w:r>
      <w:r w:rsidR="006E151C" w:rsidRPr="00850DDE">
        <w:rPr>
          <w:rFonts w:ascii="Arial" w:hAnsi="Arial" w:cs="Arial"/>
          <w:bCs/>
        </w:rPr>
        <w:t xml:space="preserve">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  <w:r>
        <w:rPr>
          <w:rFonts w:ascii="Arial" w:hAnsi="Arial" w:cs="Arial"/>
          <w:bCs/>
        </w:rPr>
        <w:t xml:space="preserve"> prawo to nie ogranicza przetwarzania danych osobowych do czasu zakończenia postępowania prowadzonego w drodze przetargu ustnego nieograniczonego.</w:t>
      </w:r>
    </w:p>
    <w:p w:rsidR="006E151C" w:rsidRPr="00850DD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wniesienia skargi do Prezesa Urzędu Ochrony Danych Osobowych (na adres Urzędu Ochrony Danych Osobowych, ul. Stawki 2, 00-193 Warszawa) w przypadku uznania, iż przetwarzanie jej danych osobowych narusza przepisy o ochronie danych osobowych, w tym przepisy RODO.</w:t>
      </w:r>
    </w:p>
    <w:p w:rsidR="006E151C" w:rsidRPr="00850DD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Osobie, której dane osobowe zosta</w:t>
      </w:r>
      <w:r w:rsidR="007E1088">
        <w:rPr>
          <w:rFonts w:ascii="Arial" w:hAnsi="Arial" w:cs="Arial"/>
          <w:bCs/>
        </w:rPr>
        <w:t>ły pozyskane przez Sprzedającego</w:t>
      </w:r>
      <w:r w:rsidRPr="00850DDE">
        <w:rPr>
          <w:rFonts w:ascii="Arial" w:hAnsi="Arial" w:cs="Arial"/>
          <w:bCs/>
        </w:rPr>
        <w:t xml:space="preserve"> w związku z prowadzeniem niniejszego postępowania </w:t>
      </w:r>
      <w:r w:rsidR="007E1088">
        <w:rPr>
          <w:rFonts w:ascii="Arial" w:hAnsi="Arial" w:cs="Arial"/>
          <w:bCs/>
        </w:rPr>
        <w:t>w drodze przetargu ustnego nieograniczonego</w:t>
      </w:r>
      <w:r w:rsidRPr="00850DDE">
        <w:rPr>
          <w:rFonts w:ascii="Arial" w:hAnsi="Arial" w:cs="Arial"/>
          <w:bCs/>
        </w:rPr>
        <w:t xml:space="preserve"> nie przysługuje:</w:t>
      </w:r>
    </w:p>
    <w:p w:rsidR="006E151C" w:rsidRDefault="006E151C" w:rsidP="006E151C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 xml:space="preserve">prawo do usunięcia danych osobowych, o czym przesądza art. 17 ust. 3 lit. b, d lub e RODO, </w:t>
      </w:r>
    </w:p>
    <w:p w:rsidR="006E151C" w:rsidRPr="007E1088" w:rsidRDefault="006E151C" w:rsidP="007E1088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prawo do przenoszenia danych osobowych, o którym mowa w art. 20 RODO,</w:t>
      </w:r>
      <w:r w:rsidR="007E1088">
        <w:rPr>
          <w:rFonts w:ascii="Arial" w:hAnsi="Arial" w:cs="Arial"/>
          <w:bCs/>
        </w:rPr>
        <w:t xml:space="preserve"> </w:t>
      </w:r>
      <w:r w:rsidRPr="007E1088">
        <w:rPr>
          <w:rFonts w:ascii="Arial" w:hAnsi="Arial" w:cs="Arial"/>
          <w:bCs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:rsidR="006E151C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2D356B">
        <w:rPr>
          <w:rFonts w:ascii="Arial" w:hAnsi="Arial" w:cs="Arial"/>
          <w:bCs/>
        </w:rPr>
        <w:t>W niektórych sytuacjach, możemy pozyskiwać dane z innych źródeł, niż bezpośrednio od Państwa. W</w:t>
      </w:r>
      <w:r>
        <w:rPr>
          <w:rFonts w:ascii="Arial" w:hAnsi="Arial" w:cs="Arial"/>
          <w:bCs/>
        </w:rPr>
        <w:t> </w:t>
      </w:r>
      <w:r w:rsidRPr="002D356B">
        <w:rPr>
          <w:rFonts w:ascii="Arial" w:hAnsi="Arial" w:cs="Arial"/>
          <w:bCs/>
        </w:rPr>
        <w:t>przypadku pozyskiwania danych osobowych w sposób inny niż od osób, których dane dotyczą, źródłem danych będą rejestry publiczne, m.in. CEIDG, REGON, KRS.</w:t>
      </w:r>
    </w:p>
    <w:p w:rsidR="006E151C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</w:rPr>
      </w:pPr>
      <w:r w:rsidRPr="00850DDE">
        <w:rPr>
          <w:rFonts w:ascii="Arial" w:hAnsi="Arial" w:cs="Arial"/>
          <w:bCs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</w:t>
      </w:r>
      <w:r w:rsidR="006978CC">
        <w:rPr>
          <w:rFonts w:ascii="Arial" w:hAnsi="Arial" w:cs="Arial"/>
          <w:bCs/>
        </w:rPr>
        <w:t xml:space="preserve"> kontrolną wobec Sprzedającego</w:t>
      </w:r>
      <w:r w:rsidR="007E1088">
        <w:rPr>
          <w:rFonts w:ascii="Arial" w:hAnsi="Arial" w:cs="Arial"/>
          <w:bCs/>
        </w:rPr>
        <w:t>.</w:t>
      </w:r>
    </w:p>
    <w:p w:rsidR="007E1088" w:rsidRDefault="007E1088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:rsidR="007E1088" w:rsidRDefault="002F418D" w:rsidP="007E1088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Zapoznałem/</w:t>
      </w:r>
      <w:proofErr w:type="spellStart"/>
      <w:r>
        <w:rPr>
          <w:rFonts w:ascii="Arial" w:hAnsi="Arial" w:cs="Arial"/>
          <w:bCs/>
        </w:rPr>
        <w:t>am</w:t>
      </w:r>
      <w:proofErr w:type="spellEnd"/>
      <w:r>
        <w:rPr>
          <w:rFonts w:ascii="Arial" w:hAnsi="Arial" w:cs="Arial"/>
          <w:bCs/>
        </w:rPr>
        <w:t xml:space="preserve"> się z treścią klauzuli informacyjnej w tym z informacją o celu i sposobach przetwarzania danych osobowych oraz o prawach, jakie mi przysługują w związku z przetwarzaniem danych osobowych.</w:t>
      </w:r>
    </w:p>
    <w:p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………………………………………………..</w:t>
      </w:r>
    </w:p>
    <w:p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Data i podpis</w:t>
      </w:r>
    </w:p>
    <w:p w:rsidR="00342FAB" w:rsidRPr="00342FAB" w:rsidRDefault="00342FAB" w:rsidP="00342FAB">
      <w:pPr>
        <w:rPr>
          <w:rFonts w:ascii="Arial" w:hAnsi="Arial" w:cs="Arial"/>
          <w:b/>
          <w:bCs/>
          <w:color w:val="000000"/>
          <w:szCs w:val="20"/>
        </w:rPr>
      </w:pPr>
    </w:p>
    <w:sectPr w:rsidR="00342FAB" w:rsidRPr="0034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A2" w:rsidRDefault="00B342A2" w:rsidP="003D078A">
      <w:pPr>
        <w:spacing w:after="0" w:line="240" w:lineRule="auto"/>
      </w:pPr>
      <w:r>
        <w:separator/>
      </w:r>
    </w:p>
  </w:endnote>
  <w:endnote w:type="continuationSeparator" w:id="0">
    <w:p w:rsidR="00B342A2" w:rsidRDefault="00B342A2" w:rsidP="003D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A2" w:rsidRDefault="00B342A2" w:rsidP="003D078A">
      <w:pPr>
        <w:spacing w:after="0" w:line="240" w:lineRule="auto"/>
      </w:pPr>
      <w:r>
        <w:separator/>
      </w:r>
    </w:p>
  </w:footnote>
  <w:footnote w:type="continuationSeparator" w:id="0">
    <w:p w:rsidR="00B342A2" w:rsidRDefault="00B342A2" w:rsidP="003D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45F"/>
    <w:multiLevelType w:val="multilevel"/>
    <w:tmpl w:val="4C969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281D10"/>
    <w:multiLevelType w:val="hybridMultilevel"/>
    <w:tmpl w:val="3E129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1B65"/>
    <w:multiLevelType w:val="hybridMultilevel"/>
    <w:tmpl w:val="723CC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5C8"/>
    <w:multiLevelType w:val="hybridMultilevel"/>
    <w:tmpl w:val="EF34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DA"/>
    <w:rsid w:val="001E185F"/>
    <w:rsid w:val="002F418D"/>
    <w:rsid w:val="00342FAB"/>
    <w:rsid w:val="003804DA"/>
    <w:rsid w:val="003D078A"/>
    <w:rsid w:val="00475683"/>
    <w:rsid w:val="005724E0"/>
    <w:rsid w:val="006255BB"/>
    <w:rsid w:val="006978CC"/>
    <w:rsid w:val="006E151C"/>
    <w:rsid w:val="007E1088"/>
    <w:rsid w:val="00AA22DE"/>
    <w:rsid w:val="00AB5515"/>
    <w:rsid w:val="00B2486F"/>
    <w:rsid w:val="00B342A2"/>
    <w:rsid w:val="00D76304"/>
    <w:rsid w:val="00D83F6F"/>
    <w:rsid w:val="00E42DD0"/>
    <w:rsid w:val="00F13E20"/>
    <w:rsid w:val="00F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6D15"/>
  <w15:chartTrackingRefBased/>
  <w15:docId w15:val="{77D3E2D4-5714-416A-8C64-B138C05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D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8A"/>
  </w:style>
  <w:style w:type="paragraph" w:styleId="Stopka">
    <w:name w:val="footer"/>
    <w:basedOn w:val="Normalny"/>
    <w:link w:val="StopkaZnak"/>
    <w:uiPriority w:val="99"/>
    <w:unhideWhenUsed/>
    <w:rsid w:val="003D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Paweł Kowalik</cp:lastModifiedBy>
  <cp:revision>12</cp:revision>
  <cp:lastPrinted>2022-07-27T11:42:00Z</cp:lastPrinted>
  <dcterms:created xsi:type="dcterms:W3CDTF">2022-07-26T06:22:00Z</dcterms:created>
  <dcterms:modified xsi:type="dcterms:W3CDTF">2022-07-29T06:15:00Z</dcterms:modified>
</cp:coreProperties>
</file>