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7F4A" w14:textId="77777777" w:rsidR="001C1B5E" w:rsidRDefault="001C1B5E" w:rsidP="003B1EEA">
      <w:pPr>
        <w:keepNext/>
        <w:spacing w:before="240" w:after="60" w:line="240" w:lineRule="auto"/>
        <w:ind w:left="360"/>
        <w:jc w:val="both"/>
        <w:outlineLvl w:val="0"/>
        <w:rPr>
          <w:rFonts w:ascii="Times New Roman" w:eastAsia="Times New Roman" w:hAnsi="Times New Roman" w:cs="Times New Roman"/>
          <w:b/>
          <w:bCs/>
          <w:kern w:val="32"/>
          <w:sz w:val="32"/>
          <w:szCs w:val="32"/>
          <w:lang w:eastAsia="x-none"/>
        </w:rPr>
      </w:pPr>
      <w:bookmarkStart w:id="0" w:name="_Toc8908207"/>
      <w:r>
        <w:rPr>
          <w:rFonts w:ascii="Times New Roman" w:eastAsia="Times New Roman" w:hAnsi="Times New Roman" w:cs="Times New Roman"/>
          <w:b/>
          <w:bCs/>
          <w:noProof/>
          <w:kern w:val="32"/>
          <w:sz w:val="32"/>
          <w:szCs w:val="32"/>
          <w:lang w:eastAsia="pl-PL"/>
        </w:rPr>
        <w:drawing>
          <wp:inline distT="0" distB="0" distL="0" distR="0" wp14:anchorId="217D3550" wp14:editId="5B72F150">
            <wp:extent cx="5749290" cy="5607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9290" cy="560705"/>
                    </a:xfrm>
                    <a:prstGeom prst="rect">
                      <a:avLst/>
                    </a:prstGeom>
                    <a:noFill/>
                  </pic:spPr>
                </pic:pic>
              </a:graphicData>
            </a:graphic>
          </wp:inline>
        </w:drawing>
      </w:r>
    </w:p>
    <w:p w14:paraId="51E10F86" w14:textId="77777777" w:rsidR="003B1EEA" w:rsidRPr="003B1EEA" w:rsidRDefault="003B1EEA" w:rsidP="0051648C">
      <w:pPr>
        <w:keepNext/>
        <w:spacing w:before="240" w:after="60" w:line="240" w:lineRule="auto"/>
        <w:ind w:left="-142"/>
        <w:jc w:val="both"/>
        <w:outlineLvl w:val="0"/>
        <w:rPr>
          <w:rFonts w:ascii="Times New Roman" w:eastAsia="Times New Roman" w:hAnsi="Times New Roman" w:cs="Times New Roman"/>
          <w:b/>
          <w:bCs/>
          <w:kern w:val="32"/>
          <w:sz w:val="32"/>
          <w:szCs w:val="32"/>
          <w:lang w:eastAsia="x-none"/>
        </w:rPr>
      </w:pPr>
      <w:r w:rsidRPr="003B1EEA">
        <w:rPr>
          <w:rFonts w:ascii="Times New Roman" w:eastAsia="Times New Roman" w:hAnsi="Times New Roman" w:cs="Times New Roman"/>
          <w:b/>
          <w:bCs/>
          <w:kern w:val="32"/>
          <w:sz w:val="32"/>
          <w:szCs w:val="32"/>
          <w:lang w:val="x-none" w:eastAsia="x-none"/>
        </w:rPr>
        <w:t>9. Procesy dotyczące wykrywania i zwalczania nadużyć finansowych i korupcji</w:t>
      </w:r>
      <w:bookmarkEnd w:id="0"/>
    </w:p>
    <w:p w14:paraId="421D791F" w14:textId="35FED288" w:rsidR="003B1EEA" w:rsidRDefault="003B1EEA" w:rsidP="0051648C">
      <w:pPr>
        <w:keepNext/>
        <w:spacing w:before="240" w:after="240" w:line="240" w:lineRule="auto"/>
        <w:jc w:val="both"/>
        <w:outlineLvl w:val="1"/>
        <w:rPr>
          <w:rFonts w:ascii="Times New Roman" w:eastAsia="Times New Roman" w:hAnsi="Times New Roman" w:cs="Times New Roman"/>
          <w:b/>
          <w:bCs/>
          <w:i/>
          <w:iCs/>
          <w:sz w:val="26"/>
          <w:szCs w:val="26"/>
          <w:lang w:eastAsia="pl-PL"/>
        </w:rPr>
      </w:pPr>
      <w:bookmarkStart w:id="1" w:name="_Toc421777536"/>
      <w:bookmarkStart w:id="2" w:name="_Toc8908208"/>
      <w:r w:rsidRPr="003B1EEA">
        <w:rPr>
          <w:rFonts w:ascii="Times New Roman" w:eastAsia="Times New Roman" w:hAnsi="Times New Roman" w:cs="Times New Roman"/>
          <w:b/>
          <w:bCs/>
          <w:i/>
          <w:iCs/>
          <w:sz w:val="26"/>
          <w:szCs w:val="26"/>
          <w:lang w:eastAsia="pl-PL"/>
        </w:rPr>
        <w:t>9.1. Procedura identyfikacji i zarządzania ryzykiem wystąpienia nadużyć finansowych i/lub korupcji</w:t>
      </w:r>
      <w:bookmarkEnd w:id="1"/>
      <w:bookmarkEnd w:id="2"/>
    </w:p>
    <w:tbl>
      <w:tblPr>
        <w:tblW w:w="494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1"/>
        <w:gridCol w:w="1869"/>
        <w:gridCol w:w="4858"/>
        <w:gridCol w:w="1495"/>
      </w:tblGrid>
      <w:tr w:rsidR="008A4F4B" w:rsidRPr="008A4F4B" w14:paraId="6DBEDE94" w14:textId="77777777" w:rsidTr="00D3274A">
        <w:tc>
          <w:tcPr>
            <w:tcW w:w="403" w:type="pct"/>
            <w:shd w:val="clear" w:color="auto" w:fill="17365D"/>
            <w:vAlign w:val="center"/>
          </w:tcPr>
          <w:p w14:paraId="03A344A7"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proofErr w:type="spellStart"/>
            <w:r w:rsidRPr="008A4F4B">
              <w:rPr>
                <w:rFonts w:ascii="Times New Roman" w:eastAsia="Times New Roman" w:hAnsi="Times New Roman" w:cs="Times New Roman"/>
                <w:b/>
                <w:bCs/>
                <w:color w:val="FFFFFF"/>
                <w:sz w:val="24"/>
                <w:szCs w:val="24"/>
                <w:lang w:eastAsia="pl-PL"/>
              </w:rPr>
              <w:t>Lp</w:t>
            </w:r>
            <w:proofErr w:type="spellEnd"/>
          </w:p>
        </w:tc>
        <w:tc>
          <w:tcPr>
            <w:tcW w:w="1045" w:type="pct"/>
            <w:shd w:val="clear" w:color="auto" w:fill="17365D"/>
            <w:vAlign w:val="center"/>
          </w:tcPr>
          <w:p w14:paraId="298D6FB8"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Jednostka wykonująca działanie</w:t>
            </w:r>
          </w:p>
        </w:tc>
        <w:tc>
          <w:tcPr>
            <w:tcW w:w="2716" w:type="pct"/>
            <w:shd w:val="clear" w:color="auto" w:fill="17365D"/>
            <w:vAlign w:val="center"/>
          </w:tcPr>
          <w:p w14:paraId="3203B066"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Działanie</w:t>
            </w:r>
          </w:p>
        </w:tc>
        <w:tc>
          <w:tcPr>
            <w:tcW w:w="836" w:type="pct"/>
            <w:shd w:val="clear" w:color="auto" w:fill="17365D"/>
          </w:tcPr>
          <w:p w14:paraId="529308A1"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Termin wykonania</w:t>
            </w:r>
          </w:p>
        </w:tc>
      </w:tr>
      <w:tr w:rsidR="008A4F4B" w:rsidRPr="008A4F4B" w14:paraId="76F4BA98" w14:textId="77777777" w:rsidTr="00D3274A">
        <w:tc>
          <w:tcPr>
            <w:tcW w:w="403" w:type="pct"/>
            <w:shd w:val="clear" w:color="auto" w:fill="auto"/>
            <w:vAlign w:val="center"/>
          </w:tcPr>
          <w:p w14:paraId="4E6DC8A7" w14:textId="77777777" w:rsidR="008A4F4B" w:rsidRPr="008A4F4B" w:rsidRDefault="008A4F4B" w:rsidP="008A4F4B">
            <w:pPr>
              <w:numPr>
                <w:ilvl w:val="0"/>
                <w:numId w:val="5"/>
              </w:numPr>
              <w:spacing w:after="0" w:line="240" w:lineRule="auto"/>
              <w:jc w:val="center"/>
              <w:rPr>
                <w:rFonts w:ascii="Times New Roman" w:eastAsia="Times New Roman" w:hAnsi="Times New Roman" w:cs="Times New Roman"/>
                <w:bCs/>
                <w:sz w:val="24"/>
                <w:szCs w:val="24"/>
                <w:lang w:eastAsia="pl-PL"/>
              </w:rPr>
            </w:pPr>
            <w:r w:rsidRPr="008A4F4B">
              <w:rPr>
                <w:rFonts w:ascii="Times New Roman" w:eastAsia="Times New Roman" w:hAnsi="Times New Roman" w:cs="Times New Roman"/>
                <w:bCs/>
                <w:sz w:val="24"/>
                <w:szCs w:val="24"/>
                <w:lang w:eastAsia="pl-PL"/>
              </w:rPr>
              <w:t xml:space="preserve"> </w:t>
            </w:r>
          </w:p>
        </w:tc>
        <w:tc>
          <w:tcPr>
            <w:tcW w:w="1045" w:type="pct"/>
            <w:vMerge w:val="restart"/>
            <w:shd w:val="clear" w:color="auto" w:fill="auto"/>
            <w:vAlign w:val="center"/>
          </w:tcPr>
          <w:p w14:paraId="64B7964B" w14:textId="77777777" w:rsidR="008A4F4B" w:rsidRPr="008A4F4B" w:rsidRDefault="008A4F4B" w:rsidP="008A4F4B">
            <w:pPr>
              <w:spacing w:after="0" w:line="240" w:lineRule="auto"/>
              <w:jc w:val="both"/>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 xml:space="preserve">Zespół złożony z przedstawicieli komórek MS posiadających doświadczenie i wiedzę o ryzykach nadużyć, w szczególności w następujących obszarach: wybór projektów, wdrażanie i weryfikacja, rozliczanie projektów i zamówienia publiczne (DSF, BM). </w:t>
            </w:r>
          </w:p>
        </w:tc>
        <w:tc>
          <w:tcPr>
            <w:tcW w:w="2716" w:type="pct"/>
            <w:shd w:val="clear" w:color="auto" w:fill="auto"/>
            <w:vAlign w:val="center"/>
          </w:tcPr>
          <w:p w14:paraId="720D9D1A" w14:textId="77777777" w:rsidR="008A4F4B" w:rsidRPr="008A4F4B" w:rsidRDefault="008A4F4B" w:rsidP="008A4F4B">
            <w:pPr>
              <w:spacing w:after="0" w:line="240" w:lineRule="auto"/>
              <w:ind w:left="-112"/>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Dokonanie oceny występowania w PO WER ryzyka nadużyć finansowych i/lub korupcji. Analiza ryzyka obejmie wszystkie wrażliwe aspekty. Informacje niezbędne do identyfikacji ryzyka pozyskuje się między innymi z takich źródeł jak np.: skargi, raporty z audytu i kontroli, wyniki kontroli zarządczych. Podczas analizy ryzyka uwzględnia się wyniki kontroli zarządczych oraz wyniki audytów, a katalog </w:t>
            </w:r>
            <w:proofErr w:type="spellStart"/>
            <w:r w:rsidRPr="008A4F4B">
              <w:rPr>
                <w:rFonts w:ascii="Times New Roman" w:eastAsia="Calibri" w:hAnsi="Times New Roman" w:cs="Times New Roman"/>
                <w:sz w:val="24"/>
                <w:szCs w:val="24"/>
                <w:lang w:eastAsia="pl-PL"/>
              </w:rPr>
              <w:t>ryzyk</w:t>
            </w:r>
            <w:proofErr w:type="spellEnd"/>
            <w:r w:rsidRPr="008A4F4B">
              <w:rPr>
                <w:rFonts w:ascii="Times New Roman" w:eastAsia="Calibri" w:hAnsi="Times New Roman" w:cs="Times New Roman"/>
                <w:sz w:val="24"/>
                <w:szCs w:val="24"/>
                <w:lang w:eastAsia="pl-PL"/>
              </w:rPr>
              <w:t xml:space="preserve"> aktualizuje się o te wyniki. Analiza ryzyka stanowi jednocześnie rejestr sygnałów ostrzegawczych, który jest brany pod uwagę i wykorzystywany w trakcie analizy WOP oraz kontroli na miejscu. Przebieg prac zespołu, który opracowuje analizę ryzyka nadużyć finansowych, powinien być należycie udokumentowany, np. notatką służbową zawierającą informacje dotyczące, m.in.: składu zespołu, harmonogramu pracy zespołu oraz wyników przeprowadzonej analizy.</w:t>
            </w:r>
          </w:p>
        </w:tc>
        <w:tc>
          <w:tcPr>
            <w:tcW w:w="836" w:type="pct"/>
            <w:vAlign w:val="center"/>
          </w:tcPr>
          <w:p w14:paraId="0F50D0D4"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raz w roku, </w:t>
            </w:r>
          </w:p>
          <w:p w14:paraId="2A681B86" w14:textId="77777777" w:rsidR="008A4F4B" w:rsidRPr="008A4F4B" w:rsidRDefault="008A4F4B" w:rsidP="008A4F4B">
            <w:pPr>
              <w:spacing w:after="0" w:line="240" w:lineRule="auto"/>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w grudniu</w:t>
            </w:r>
            <w:r w:rsidRPr="008A4F4B">
              <w:rPr>
                <w:rFonts w:ascii="Times New Roman" w:eastAsia="Calibri" w:hAnsi="Times New Roman" w:cs="Times New Roman"/>
                <w:sz w:val="24"/>
                <w:szCs w:val="24"/>
                <w:vertAlign w:val="superscript"/>
                <w:lang w:eastAsia="pl-PL"/>
              </w:rPr>
              <w:footnoteReference w:id="1"/>
            </w:r>
            <w:r w:rsidRPr="008A4F4B">
              <w:rPr>
                <w:rFonts w:ascii="Times New Roman" w:eastAsia="Calibri" w:hAnsi="Times New Roman" w:cs="Times New Roman"/>
                <w:sz w:val="24"/>
                <w:szCs w:val="24"/>
                <w:lang w:eastAsia="pl-PL"/>
              </w:rPr>
              <w:t xml:space="preserve"> </w:t>
            </w:r>
            <w:r w:rsidRPr="008A4F4B">
              <w:rPr>
                <w:rFonts w:ascii="Times New Roman" w:eastAsia="Calibri" w:hAnsi="Times New Roman" w:cs="Times New Roman"/>
                <w:sz w:val="24"/>
                <w:szCs w:val="24"/>
                <w:lang w:eastAsia="pl-PL"/>
              </w:rPr>
              <w:br/>
              <w:t>a w przypadku pierwszej analizy ryzyka nie później niż 6 miesięcy po uzyskaniu przez IP desygnacji</w:t>
            </w:r>
          </w:p>
        </w:tc>
      </w:tr>
      <w:tr w:rsidR="008A4F4B" w:rsidRPr="008A4F4B" w14:paraId="4A3B33FC" w14:textId="77777777" w:rsidTr="00D3274A">
        <w:tc>
          <w:tcPr>
            <w:tcW w:w="403" w:type="pct"/>
            <w:shd w:val="clear" w:color="auto" w:fill="auto"/>
            <w:vAlign w:val="center"/>
          </w:tcPr>
          <w:p w14:paraId="25A74E09" w14:textId="77777777" w:rsidR="008A4F4B" w:rsidRPr="008A4F4B" w:rsidRDefault="008A4F4B" w:rsidP="008A4F4B">
            <w:pPr>
              <w:numPr>
                <w:ilvl w:val="0"/>
                <w:numId w:val="5"/>
              </w:numPr>
              <w:spacing w:after="0" w:line="240" w:lineRule="auto"/>
              <w:jc w:val="center"/>
              <w:rPr>
                <w:rFonts w:ascii="Times New Roman" w:eastAsia="Times New Roman" w:hAnsi="Times New Roman" w:cs="Times New Roman"/>
                <w:bCs/>
                <w:sz w:val="24"/>
                <w:szCs w:val="24"/>
                <w:lang w:eastAsia="pl-PL"/>
              </w:rPr>
            </w:pPr>
          </w:p>
        </w:tc>
        <w:tc>
          <w:tcPr>
            <w:tcW w:w="1045" w:type="pct"/>
            <w:vMerge/>
            <w:shd w:val="clear" w:color="auto" w:fill="auto"/>
            <w:vAlign w:val="center"/>
          </w:tcPr>
          <w:p w14:paraId="1E6969A4" w14:textId="77777777" w:rsidR="008A4F4B" w:rsidRPr="008A4F4B" w:rsidRDefault="008A4F4B" w:rsidP="008A4F4B">
            <w:pPr>
              <w:spacing w:after="0" w:line="240" w:lineRule="auto"/>
              <w:jc w:val="both"/>
              <w:rPr>
                <w:rFonts w:ascii="Times New Roman" w:eastAsia="Times New Roman" w:hAnsi="Times New Roman" w:cs="Times New Roman"/>
                <w:sz w:val="24"/>
                <w:szCs w:val="24"/>
                <w:lang w:eastAsia="pl-PL"/>
              </w:rPr>
            </w:pPr>
          </w:p>
        </w:tc>
        <w:tc>
          <w:tcPr>
            <w:tcW w:w="2716" w:type="pct"/>
            <w:shd w:val="clear" w:color="auto" w:fill="auto"/>
            <w:vAlign w:val="center"/>
          </w:tcPr>
          <w:p w14:paraId="4D067F29" w14:textId="77777777" w:rsidR="008A4F4B" w:rsidRPr="008A4F4B" w:rsidRDefault="008A4F4B" w:rsidP="008A4F4B">
            <w:pPr>
              <w:spacing w:after="0" w:line="240" w:lineRule="auto"/>
              <w:ind w:left="-112"/>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W przypadku zidentyfikowania wystąpienia istotnego ryzyka rezydualnego (netto) nadużyć finansowych w którymś z obszarów objętych analizą ryzyka opracowywanie </w:t>
            </w:r>
            <w:r w:rsidRPr="008A4F4B">
              <w:rPr>
                <w:rFonts w:ascii="Times New Roman" w:eastAsia="Calibri" w:hAnsi="Times New Roman" w:cs="Times New Roman"/>
                <w:i/>
                <w:sz w:val="24"/>
                <w:szCs w:val="24"/>
                <w:lang w:eastAsia="pl-PL"/>
              </w:rPr>
              <w:t xml:space="preserve">Planu działań </w:t>
            </w:r>
            <w:r w:rsidRPr="008A4F4B">
              <w:rPr>
                <w:rFonts w:ascii="Times New Roman" w:eastAsia="Calibri" w:hAnsi="Times New Roman" w:cs="Times New Roman"/>
                <w:sz w:val="24"/>
                <w:szCs w:val="24"/>
                <w:lang w:eastAsia="pl-PL"/>
              </w:rPr>
              <w:t>(dodatkowe kontrole/działania naprawcze) zawierającego środki/mechanizmy zwalczania nadużyć finansowych, wraz z harmonogramem ich wdrażania.</w:t>
            </w:r>
          </w:p>
        </w:tc>
        <w:tc>
          <w:tcPr>
            <w:tcW w:w="836" w:type="pct"/>
            <w:vAlign w:val="center"/>
          </w:tcPr>
          <w:p w14:paraId="0D4925C8"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p>
        </w:tc>
      </w:tr>
      <w:tr w:rsidR="008A4F4B" w:rsidRPr="008A4F4B" w14:paraId="306C9BF3" w14:textId="77777777" w:rsidTr="00D3274A">
        <w:tc>
          <w:tcPr>
            <w:tcW w:w="403" w:type="pct"/>
            <w:shd w:val="clear" w:color="auto" w:fill="auto"/>
            <w:vAlign w:val="center"/>
          </w:tcPr>
          <w:p w14:paraId="5C462B94" w14:textId="77777777" w:rsidR="008A4F4B" w:rsidRPr="008A4F4B" w:rsidRDefault="008A4F4B" w:rsidP="008A4F4B">
            <w:pPr>
              <w:numPr>
                <w:ilvl w:val="0"/>
                <w:numId w:val="5"/>
              </w:numPr>
              <w:spacing w:after="0" w:line="240" w:lineRule="auto"/>
              <w:jc w:val="center"/>
              <w:rPr>
                <w:rFonts w:ascii="Times New Roman" w:eastAsia="Times New Roman" w:hAnsi="Times New Roman" w:cs="Times New Roman"/>
                <w:bCs/>
                <w:sz w:val="24"/>
                <w:szCs w:val="24"/>
                <w:lang w:eastAsia="pl-PL"/>
              </w:rPr>
            </w:pPr>
          </w:p>
        </w:tc>
        <w:tc>
          <w:tcPr>
            <w:tcW w:w="1045" w:type="pct"/>
            <w:shd w:val="clear" w:color="auto" w:fill="auto"/>
            <w:vAlign w:val="center"/>
          </w:tcPr>
          <w:p w14:paraId="0B02AF3A"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RP</w:t>
            </w:r>
          </w:p>
        </w:tc>
        <w:tc>
          <w:tcPr>
            <w:tcW w:w="2716" w:type="pct"/>
            <w:shd w:val="clear" w:color="auto" w:fill="auto"/>
            <w:vAlign w:val="center"/>
          </w:tcPr>
          <w:p w14:paraId="0108EB1D" w14:textId="77777777" w:rsidR="008A4F4B" w:rsidRPr="008A4F4B" w:rsidRDefault="008A4F4B" w:rsidP="008A4F4B">
            <w:pPr>
              <w:spacing w:after="0" w:line="240" w:lineRule="auto"/>
              <w:ind w:left="-112"/>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Sporządzenie podsumowania uzyskanych wyników analizy ryzyka dla IP i ostatecznej wersji </w:t>
            </w:r>
            <w:r w:rsidRPr="008A4F4B">
              <w:rPr>
                <w:rFonts w:ascii="Times New Roman" w:eastAsia="Calibri" w:hAnsi="Times New Roman" w:cs="Times New Roman"/>
                <w:i/>
                <w:sz w:val="24"/>
                <w:szCs w:val="24"/>
                <w:lang w:eastAsia="pl-PL"/>
              </w:rPr>
              <w:t xml:space="preserve">Planu działań </w:t>
            </w:r>
            <w:r w:rsidRPr="008A4F4B">
              <w:rPr>
                <w:rFonts w:ascii="Times New Roman" w:eastAsia="Calibri" w:hAnsi="Times New Roman" w:cs="Times New Roman"/>
                <w:sz w:val="24"/>
                <w:szCs w:val="24"/>
                <w:lang w:eastAsia="pl-PL"/>
              </w:rPr>
              <w:t>(jeśli dotyczy).</w:t>
            </w:r>
          </w:p>
        </w:tc>
        <w:tc>
          <w:tcPr>
            <w:tcW w:w="836" w:type="pct"/>
            <w:vAlign w:val="center"/>
          </w:tcPr>
          <w:p w14:paraId="4E305D00"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tc>
      </w:tr>
      <w:tr w:rsidR="008A4F4B" w:rsidRPr="008A4F4B" w14:paraId="22198DB8" w14:textId="77777777" w:rsidTr="00D3274A">
        <w:tc>
          <w:tcPr>
            <w:tcW w:w="403" w:type="pct"/>
            <w:shd w:val="clear" w:color="auto" w:fill="auto"/>
            <w:vAlign w:val="center"/>
          </w:tcPr>
          <w:p w14:paraId="51A77B23" w14:textId="77777777" w:rsidR="008A4F4B" w:rsidRPr="008A4F4B" w:rsidRDefault="008A4F4B" w:rsidP="008A4F4B">
            <w:pPr>
              <w:numPr>
                <w:ilvl w:val="0"/>
                <w:numId w:val="5"/>
              </w:numPr>
              <w:spacing w:after="0" w:line="240" w:lineRule="auto"/>
              <w:jc w:val="center"/>
              <w:rPr>
                <w:rFonts w:ascii="Times New Roman" w:eastAsia="Times New Roman" w:hAnsi="Times New Roman" w:cs="Times New Roman"/>
                <w:bCs/>
                <w:sz w:val="24"/>
                <w:szCs w:val="24"/>
                <w:lang w:eastAsia="pl-PL"/>
              </w:rPr>
            </w:pPr>
          </w:p>
        </w:tc>
        <w:tc>
          <w:tcPr>
            <w:tcW w:w="1045" w:type="pct"/>
            <w:shd w:val="clear" w:color="auto" w:fill="auto"/>
            <w:vAlign w:val="center"/>
          </w:tcPr>
          <w:p w14:paraId="212BE0F5"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Dyrektor/Zastępca Dyrektora DSF</w:t>
            </w:r>
          </w:p>
        </w:tc>
        <w:tc>
          <w:tcPr>
            <w:tcW w:w="2716" w:type="pct"/>
            <w:shd w:val="clear" w:color="auto" w:fill="auto"/>
            <w:vAlign w:val="center"/>
          </w:tcPr>
          <w:p w14:paraId="2B61D86B" w14:textId="77777777" w:rsidR="008A4F4B" w:rsidRPr="008A4F4B" w:rsidRDefault="008A4F4B" w:rsidP="008A4F4B">
            <w:pPr>
              <w:spacing w:after="0" w:line="240" w:lineRule="auto"/>
              <w:ind w:left="-112"/>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Zatwierdzenie podsumowania wyników analizy ryzyka i ew. </w:t>
            </w:r>
            <w:r w:rsidRPr="008A4F4B">
              <w:rPr>
                <w:rFonts w:ascii="Times New Roman" w:eastAsia="Calibri" w:hAnsi="Times New Roman" w:cs="Times New Roman"/>
                <w:i/>
                <w:sz w:val="24"/>
                <w:szCs w:val="24"/>
                <w:lang w:eastAsia="pl-PL"/>
              </w:rPr>
              <w:t xml:space="preserve">Planu działań </w:t>
            </w:r>
            <w:r w:rsidRPr="008A4F4B">
              <w:rPr>
                <w:rFonts w:ascii="Times New Roman" w:eastAsia="Calibri" w:hAnsi="Times New Roman" w:cs="Times New Roman"/>
                <w:sz w:val="24"/>
                <w:szCs w:val="24"/>
                <w:lang w:eastAsia="pl-PL"/>
              </w:rPr>
              <w:t>(jeśli dotyczy)</w:t>
            </w:r>
            <w:r w:rsidRPr="008A4F4B">
              <w:rPr>
                <w:rFonts w:ascii="Times New Roman" w:eastAsia="Calibri" w:hAnsi="Times New Roman" w:cs="Times New Roman"/>
                <w:i/>
                <w:sz w:val="24"/>
                <w:szCs w:val="24"/>
                <w:lang w:eastAsia="pl-PL"/>
              </w:rPr>
              <w:t>.</w:t>
            </w:r>
            <w:r w:rsidRPr="008A4F4B">
              <w:rPr>
                <w:rFonts w:ascii="Times New Roman" w:eastAsia="Calibri" w:hAnsi="Times New Roman" w:cs="Times New Roman"/>
                <w:sz w:val="24"/>
                <w:szCs w:val="24"/>
                <w:lang w:eastAsia="pl-PL"/>
              </w:rPr>
              <w:t xml:space="preserve"> </w:t>
            </w:r>
          </w:p>
          <w:p w14:paraId="63B84A4D" w14:textId="77777777" w:rsidR="008A4F4B" w:rsidRPr="008A4F4B" w:rsidRDefault="008A4F4B" w:rsidP="008A4F4B">
            <w:pPr>
              <w:spacing w:after="0" w:line="240" w:lineRule="auto"/>
              <w:ind w:left="-112"/>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W razie uwag powrót do pkt. 3.</w:t>
            </w:r>
          </w:p>
        </w:tc>
        <w:tc>
          <w:tcPr>
            <w:tcW w:w="836" w:type="pct"/>
            <w:vAlign w:val="center"/>
          </w:tcPr>
          <w:p w14:paraId="3007461D"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tc>
      </w:tr>
      <w:tr w:rsidR="008A4F4B" w:rsidRPr="008A4F4B" w14:paraId="36A4DA54" w14:textId="77777777" w:rsidTr="00D3274A">
        <w:tc>
          <w:tcPr>
            <w:tcW w:w="403" w:type="pct"/>
            <w:shd w:val="clear" w:color="auto" w:fill="auto"/>
            <w:vAlign w:val="center"/>
          </w:tcPr>
          <w:p w14:paraId="495E94C0" w14:textId="77777777" w:rsidR="008A4F4B" w:rsidRPr="008A4F4B" w:rsidRDefault="008A4F4B" w:rsidP="008A4F4B">
            <w:pPr>
              <w:numPr>
                <w:ilvl w:val="0"/>
                <w:numId w:val="5"/>
              </w:numPr>
              <w:spacing w:after="0" w:line="240" w:lineRule="auto"/>
              <w:jc w:val="center"/>
              <w:rPr>
                <w:rFonts w:ascii="Times New Roman" w:eastAsia="Times New Roman" w:hAnsi="Times New Roman" w:cs="Times New Roman"/>
                <w:bCs/>
                <w:sz w:val="24"/>
                <w:szCs w:val="24"/>
                <w:lang w:eastAsia="pl-PL"/>
              </w:rPr>
            </w:pPr>
          </w:p>
        </w:tc>
        <w:tc>
          <w:tcPr>
            <w:tcW w:w="1045" w:type="pct"/>
            <w:shd w:val="clear" w:color="auto" w:fill="auto"/>
            <w:vAlign w:val="center"/>
          </w:tcPr>
          <w:p w14:paraId="4C7D5979"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RP</w:t>
            </w:r>
          </w:p>
        </w:tc>
        <w:tc>
          <w:tcPr>
            <w:tcW w:w="2716" w:type="pct"/>
            <w:shd w:val="clear" w:color="auto" w:fill="auto"/>
            <w:vAlign w:val="center"/>
          </w:tcPr>
          <w:p w14:paraId="7FDE5AFC" w14:textId="77777777" w:rsidR="008A4F4B" w:rsidRPr="008A4F4B" w:rsidRDefault="008A4F4B" w:rsidP="008A4F4B">
            <w:pPr>
              <w:spacing w:after="0" w:line="240" w:lineRule="auto"/>
              <w:ind w:left="-112"/>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Przekazanie do IZ analizy ryzyka celem weryfikacji i zatwierdzenia.</w:t>
            </w:r>
          </w:p>
        </w:tc>
        <w:tc>
          <w:tcPr>
            <w:tcW w:w="836" w:type="pct"/>
            <w:vAlign w:val="center"/>
          </w:tcPr>
          <w:p w14:paraId="10556232" w14:textId="77777777" w:rsidR="008A4F4B" w:rsidRPr="008A4F4B" w:rsidRDefault="008A4F4B" w:rsidP="008A4F4B">
            <w:pPr>
              <w:spacing w:after="0" w:line="240" w:lineRule="auto"/>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w ciągu 10 dni od dnia zatwierdzenia analizy przez Dyrektora/Zastępcę Dyrektora DSF</w:t>
            </w:r>
          </w:p>
        </w:tc>
      </w:tr>
      <w:tr w:rsidR="008A4F4B" w:rsidRPr="008A4F4B" w14:paraId="63856F41" w14:textId="77777777" w:rsidTr="00D3274A">
        <w:tc>
          <w:tcPr>
            <w:tcW w:w="403" w:type="pct"/>
            <w:shd w:val="clear" w:color="auto" w:fill="auto"/>
            <w:vAlign w:val="center"/>
          </w:tcPr>
          <w:p w14:paraId="6D588AE6" w14:textId="77777777" w:rsidR="008A4F4B" w:rsidRPr="008A4F4B" w:rsidRDefault="008A4F4B" w:rsidP="008A4F4B">
            <w:pPr>
              <w:numPr>
                <w:ilvl w:val="0"/>
                <w:numId w:val="5"/>
              </w:numPr>
              <w:spacing w:after="0" w:line="240" w:lineRule="auto"/>
              <w:jc w:val="center"/>
              <w:rPr>
                <w:rFonts w:ascii="Times New Roman" w:eastAsia="Times New Roman" w:hAnsi="Times New Roman" w:cs="Times New Roman"/>
                <w:bCs/>
                <w:sz w:val="24"/>
                <w:szCs w:val="24"/>
                <w:lang w:eastAsia="pl-PL"/>
              </w:rPr>
            </w:pPr>
          </w:p>
        </w:tc>
        <w:tc>
          <w:tcPr>
            <w:tcW w:w="1045" w:type="pct"/>
            <w:shd w:val="clear" w:color="auto" w:fill="auto"/>
            <w:vAlign w:val="center"/>
          </w:tcPr>
          <w:p w14:paraId="78D59735"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 xml:space="preserve">RP </w:t>
            </w:r>
          </w:p>
        </w:tc>
        <w:tc>
          <w:tcPr>
            <w:tcW w:w="2716" w:type="pct"/>
            <w:shd w:val="clear" w:color="auto" w:fill="auto"/>
            <w:vAlign w:val="center"/>
          </w:tcPr>
          <w:p w14:paraId="3516BD9F" w14:textId="77777777" w:rsidR="008A4F4B" w:rsidRPr="008A4F4B" w:rsidRDefault="008A4F4B" w:rsidP="008A4F4B">
            <w:pPr>
              <w:spacing w:after="0" w:line="240" w:lineRule="auto"/>
              <w:ind w:left="-112"/>
              <w:jc w:val="both"/>
              <w:rPr>
                <w:rFonts w:ascii="Times New Roman" w:eastAsia="Calibri" w:hAnsi="Times New Roman" w:cs="Times New Roman"/>
                <w:i/>
                <w:sz w:val="24"/>
                <w:szCs w:val="24"/>
                <w:lang w:eastAsia="pl-PL"/>
              </w:rPr>
            </w:pPr>
            <w:r w:rsidRPr="008A4F4B">
              <w:rPr>
                <w:rFonts w:ascii="Times New Roman" w:eastAsia="Calibri" w:hAnsi="Times New Roman" w:cs="Times New Roman"/>
                <w:sz w:val="24"/>
                <w:szCs w:val="24"/>
                <w:lang w:eastAsia="pl-PL"/>
              </w:rPr>
              <w:t xml:space="preserve">Przekazanie </w:t>
            </w:r>
            <w:r w:rsidRPr="008A4F4B">
              <w:rPr>
                <w:rFonts w:ascii="Times New Roman" w:eastAsia="Calibri" w:hAnsi="Times New Roman" w:cs="Times New Roman"/>
                <w:i/>
                <w:sz w:val="24"/>
                <w:szCs w:val="24"/>
                <w:lang w:eastAsia="pl-PL"/>
              </w:rPr>
              <w:t xml:space="preserve">Planu działań </w:t>
            </w:r>
            <w:r w:rsidRPr="008A4F4B">
              <w:rPr>
                <w:rFonts w:ascii="Times New Roman" w:eastAsia="Calibri" w:hAnsi="Times New Roman" w:cs="Times New Roman"/>
                <w:sz w:val="24"/>
                <w:szCs w:val="24"/>
                <w:lang w:eastAsia="pl-PL"/>
              </w:rPr>
              <w:t xml:space="preserve">do odpowiednich komórek IP celem wdrożenia działań/mechanizmów przewidzianych w </w:t>
            </w:r>
            <w:r w:rsidRPr="008A4F4B">
              <w:rPr>
                <w:rFonts w:ascii="Times New Roman" w:eastAsia="Calibri" w:hAnsi="Times New Roman" w:cs="Times New Roman"/>
                <w:i/>
                <w:sz w:val="24"/>
                <w:szCs w:val="24"/>
                <w:lang w:eastAsia="pl-PL"/>
              </w:rPr>
              <w:t>Planie.</w:t>
            </w:r>
          </w:p>
        </w:tc>
        <w:tc>
          <w:tcPr>
            <w:tcW w:w="836" w:type="pct"/>
            <w:vAlign w:val="center"/>
          </w:tcPr>
          <w:p w14:paraId="44754FDB"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tc>
      </w:tr>
      <w:tr w:rsidR="008A4F4B" w:rsidRPr="008A4F4B" w14:paraId="225C0F63" w14:textId="77777777" w:rsidTr="00D3274A">
        <w:tc>
          <w:tcPr>
            <w:tcW w:w="403" w:type="pct"/>
            <w:shd w:val="clear" w:color="auto" w:fill="auto"/>
            <w:vAlign w:val="center"/>
          </w:tcPr>
          <w:p w14:paraId="110A03A2" w14:textId="77777777" w:rsidR="008A4F4B" w:rsidRPr="008A4F4B" w:rsidRDefault="008A4F4B" w:rsidP="008A4F4B">
            <w:pPr>
              <w:numPr>
                <w:ilvl w:val="0"/>
                <w:numId w:val="5"/>
              </w:numPr>
              <w:spacing w:after="0" w:line="240" w:lineRule="auto"/>
              <w:jc w:val="center"/>
              <w:rPr>
                <w:rFonts w:ascii="Times New Roman" w:eastAsia="Times New Roman" w:hAnsi="Times New Roman" w:cs="Times New Roman"/>
                <w:bCs/>
                <w:sz w:val="24"/>
                <w:szCs w:val="24"/>
                <w:lang w:eastAsia="pl-PL"/>
              </w:rPr>
            </w:pPr>
          </w:p>
        </w:tc>
        <w:tc>
          <w:tcPr>
            <w:tcW w:w="1045" w:type="pct"/>
            <w:shd w:val="clear" w:color="auto" w:fill="auto"/>
            <w:vAlign w:val="center"/>
          </w:tcPr>
          <w:p w14:paraId="483A0A5C"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RP</w:t>
            </w:r>
          </w:p>
        </w:tc>
        <w:tc>
          <w:tcPr>
            <w:tcW w:w="2716" w:type="pct"/>
            <w:shd w:val="clear" w:color="auto" w:fill="auto"/>
            <w:vAlign w:val="center"/>
          </w:tcPr>
          <w:p w14:paraId="75AC4136" w14:textId="77777777" w:rsidR="008A4F4B" w:rsidRPr="008A4F4B" w:rsidRDefault="008A4F4B" w:rsidP="008A4F4B">
            <w:pPr>
              <w:spacing w:after="0" w:line="240" w:lineRule="auto"/>
              <w:ind w:left="-112"/>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Archiwizacja dokumentów.</w:t>
            </w:r>
          </w:p>
        </w:tc>
        <w:tc>
          <w:tcPr>
            <w:tcW w:w="836" w:type="pct"/>
            <w:vAlign w:val="center"/>
          </w:tcPr>
          <w:p w14:paraId="6C4EB3FE"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na bieżąco</w:t>
            </w:r>
          </w:p>
        </w:tc>
      </w:tr>
    </w:tbl>
    <w:p w14:paraId="1DF1809C" w14:textId="77777777" w:rsidR="008A4F4B" w:rsidRPr="008A4F4B" w:rsidRDefault="008A4F4B" w:rsidP="0051648C">
      <w:pPr>
        <w:keepNext/>
        <w:spacing w:before="240" w:after="240" w:line="240" w:lineRule="auto"/>
        <w:jc w:val="both"/>
        <w:outlineLvl w:val="1"/>
        <w:rPr>
          <w:rFonts w:ascii="Times New Roman" w:eastAsia="Times New Roman" w:hAnsi="Times New Roman" w:cs="Times New Roman"/>
          <w:b/>
          <w:bCs/>
          <w:i/>
          <w:iCs/>
          <w:sz w:val="26"/>
          <w:szCs w:val="26"/>
          <w:lang w:eastAsia="pl-PL"/>
        </w:rPr>
      </w:pPr>
      <w:bookmarkStart w:id="3" w:name="_Toc77155651"/>
      <w:r w:rsidRPr="008A4F4B">
        <w:rPr>
          <w:rFonts w:ascii="Times New Roman" w:eastAsia="Times New Roman" w:hAnsi="Times New Roman" w:cs="Times New Roman"/>
          <w:b/>
          <w:bCs/>
          <w:i/>
          <w:iCs/>
          <w:sz w:val="26"/>
          <w:szCs w:val="26"/>
          <w:lang w:eastAsia="pl-PL"/>
        </w:rPr>
        <w:t>9.2. Procedura postępowania IP w sytuacji wykrycia nadużycia finansowego i/lub korupcji (w trakcie kontroli, weryfikacji WOP, w wyniku otrzymania skargi, podczas prowadzenia postępowań o udzielenie zamówienia publicznego)</w:t>
      </w:r>
      <w:bookmarkEnd w:id="3"/>
    </w:p>
    <w:tbl>
      <w:tblPr>
        <w:tblW w:w="494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8"/>
        <w:gridCol w:w="1896"/>
        <w:gridCol w:w="4856"/>
        <w:gridCol w:w="1493"/>
      </w:tblGrid>
      <w:tr w:rsidR="008A4F4B" w:rsidRPr="008A4F4B" w14:paraId="3FA0ACDE" w14:textId="77777777" w:rsidTr="00D3274A">
        <w:tc>
          <w:tcPr>
            <w:tcW w:w="390" w:type="pct"/>
            <w:shd w:val="clear" w:color="auto" w:fill="17365D"/>
            <w:vAlign w:val="center"/>
          </w:tcPr>
          <w:p w14:paraId="54DFA05C"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proofErr w:type="spellStart"/>
            <w:r w:rsidRPr="008A4F4B">
              <w:rPr>
                <w:rFonts w:ascii="Times New Roman" w:eastAsia="Times New Roman" w:hAnsi="Times New Roman" w:cs="Times New Roman"/>
                <w:b/>
                <w:bCs/>
                <w:color w:val="FFFFFF"/>
                <w:sz w:val="24"/>
                <w:szCs w:val="24"/>
                <w:lang w:eastAsia="pl-PL"/>
              </w:rPr>
              <w:t>Lp</w:t>
            </w:r>
            <w:proofErr w:type="spellEnd"/>
          </w:p>
        </w:tc>
        <w:tc>
          <w:tcPr>
            <w:tcW w:w="1060" w:type="pct"/>
            <w:shd w:val="clear" w:color="auto" w:fill="17365D"/>
            <w:vAlign w:val="center"/>
          </w:tcPr>
          <w:p w14:paraId="2217D266"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Jednostka wykonująca działanie</w:t>
            </w:r>
          </w:p>
        </w:tc>
        <w:tc>
          <w:tcPr>
            <w:tcW w:w="2715" w:type="pct"/>
            <w:shd w:val="clear" w:color="auto" w:fill="17365D"/>
            <w:vAlign w:val="center"/>
          </w:tcPr>
          <w:p w14:paraId="06EF58E4"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Działanie</w:t>
            </w:r>
          </w:p>
        </w:tc>
        <w:tc>
          <w:tcPr>
            <w:tcW w:w="835" w:type="pct"/>
            <w:shd w:val="clear" w:color="auto" w:fill="17365D"/>
          </w:tcPr>
          <w:p w14:paraId="2731E165"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Termin wykonania</w:t>
            </w:r>
          </w:p>
        </w:tc>
      </w:tr>
      <w:tr w:rsidR="008A4F4B" w:rsidRPr="008A4F4B" w14:paraId="719E7F32" w14:textId="77777777" w:rsidTr="00D3274A">
        <w:trPr>
          <w:trHeight w:val="3472"/>
        </w:trPr>
        <w:tc>
          <w:tcPr>
            <w:tcW w:w="390" w:type="pct"/>
            <w:shd w:val="clear" w:color="auto" w:fill="auto"/>
            <w:vAlign w:val="center"/>
          </w:tcPr>
          <w:p w14:paraId="12149DF0" w14:textId="77777777" w:rsidR="008A4F4B" w:rsidRPr="008A4F4B" w:rsidRDefault="008A4F4B" w:rsidP="008A4F4B">
            <w:pPr>
              <w:numPr>
                <w:ilvl w:val="0"/>
                <w:numId w:val="1"/>
              </w:numPr>
              <w:spacing w:after="0" w:line="240" w:lineRule="auto"/>
              <w:jc w:val="both"/>
              <w:rPr>
                <w:rFonts w:ascii="Times New Roman" w:eastAsia="Times New Roman" w:hAnsi="Times New Roman" w:cs="Times New Roman"/>
                <w:bCs/>
                <w:sz w:val="24"/>
                <w:szCs w:val="24"/>
                <w:lang w:eastAsia="pl-PL"/>
              </w:rPr>
            </w:pPr>
            <w:r w:rsidRPr="008A4F4B">
              <w:rPr>
                <w:rFonts w:ascii="Times New Roman" w:eastAsia="Times New Roman" w:hAnsi="Times New Roman" w:cs="Times New Roman"/>
                <w:bCs/>
                <w:sz w:val="24"/>
                <w:szCs w:val="24"/>
                <w:lang w:eastAsia="pl-PL"/>
              </w:rPr>
              <w:t xml:space="preserve"> </w:t>
            </w:r>
          </w:p>
        </w:tc>
        <w:tc>
          <w:tcPr>
            <w:tcW w:w="1060" w:type="pct"/>
            <w:shd w:val="clear" w:color="auto" w:fill="auto"/>
            <w:vAlign w:val="center"/>
          </w:tcPr>
          <w:p w14:paraId="3BFBB922"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RWOP,</w:t>
            </w:r>
          </w:p>
          <w:p w14:paraId="42FA28FD"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RK,</w:t>
            </w:r>
          </w:p>
          <w:p w14:paraId="1203515F"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pracownicy WZP</w:t>
            </w:r>
          </w:p>
        </w:tc>
        <w:tc>
          <w:tcPr>
            <w:tcW w:w="2715" w:type="pct"/>
            <w:shd w:val="clear" w:color="auto" w:fill="auto"/>
          </w:tcPr>
          <w:p w14:paraId="24556CB9"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W przypadku powzięcia podczas weryfikacji WOP, podczas kontroli na miejscu, podczas rozpatrywania skargi lub podczas przeprowadzania postępowania o udzielenie zamówienia publicznego podejrzenia popełnienia nadużycia finansowego i/lub wystąpienia korupcji, przekazanie informacji naczelnikom właściwych wydziałów. Przed przekazaniem informacji analiza, czy dane zdarzenie może stanowić nadużycie finansowe oraz ustalenie, czy zebrano wszystkie informacje niezbędne przynajmniej do określenia potencjalnego wpływu nadużycia finansowego na projekt.</w:t>
            </w:r>
          </w:p>
          <w:p w14:paraId="7C38CC6C"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Skargi mogą być zgłaszane anonimowo na adres mailowy </w:t>
            </w:r>
            <w:hyperlink r:id="rId8" w:history="1">
              <w:r w:rsidRPr="008A4F4B">
                <w:rPr>
                  <w:rFonts w:ascii="Times New Roman" w:eastAsia="Calibri" w:hAnsi="Times New Roman" w:cs="Times New Roman"/>
                  <w:color w:val="0000FF"/>
                  <w:sz w:val="24"/>
                  <w:szCs w:val="24"/>
                  <w:u w:val="single"/>
                  <w:lang w:eastAsia="pl-PL"/>
                </w:rPr>
                <w:t>power@ms.gov.pl</w:t>
              </w:r>
            </w:hyperlink>
            <w:r w:rsidRPr="008A4F4B">
              <w:rPr>
                <w:rFonts w:ascii="Times New Roman" w:eastAsia="Calibri" w:hAnsi="Times New Roman" w:cs="Times New Roman"/>
                <w:sz w:val="24"/>
                <w:szCs w:val="24"/>
                <w:lang w:eastAsia="pl-PL"/>
              </w:rPr>
              <w:t xml:space="preserve">, bądź pismem, na adres IP (Ministerstwa Sprawiedliwości). </w:t>
            </w:r>
          </w:p>
        </w:tc>
        <w:tc>
          <w:tcPr>
            <w:tcW w:w="835" w:type="pct"/>
            <w:vAlign w:val="center"/>
          </w:tcPr>
          <w:p w14:paraId="2A07358F"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tc>
      </w:tr>
      <w:tr w:rsidR="008A4F4B" w:rsidRPr="008A4F4B" w14:paraId="7BD5D297" w14:textId="77777777" w:rsidTr="00D3274A">
        <w:trPr>
          <w:trHeight w:val="400"/>
        </w:trPr>
        <w:tc>
          <w:tcPr>
            <w:tcW w:w="390" w:type="pct"/>
            <w:shd w:val="clear" w:color="auto" w:fill="auto"/>
            <w:vAlign w:val="center"/>
          </w:tcPr>
          <w:p w14:paraId="68828F9B" w14:textId="77777777" w:rsidR="008A4F4B" w:rsidRPr="008A4F4B" w:rsidRDefault="008A4F4B" w:rsidP="008A4F4B">
            <w:pPr>
              <w:numPr>
                <w:ilvl w:val="0"/>
                <w:numId w:val="1"/>
              </w:numPr>
              <w:spacing w:after="0" w:line="240" w:lineRule="auto"/>
              <w:jc w:val="both"/>
              <w:rPr>
                <w:rFonts w:ascii="Times New Roman" w:eastAsia="Times New Roman" w:hAnsi="Times New Roman" w:cs="Times New Roman"/>
                <w:bCs/>
                <w:sz w:val="24"/>
                <w:szCs w:val="24"/>
                <w:lang w:eastAsia="pl-PL"/>
              </w:rPr>
            </w:pPr>
          </w:p>
        </w:tc>
        <w:tc>
          <w:tcPr>
            <w:tcW w:w="1060" w:type="pct"/>
            <w:shd w:val="clear" w:color="auto" w:fill="auto"/>
            <w:vAlign w:val="center"/>
          </w:tcPr>
          <w:p w14:paraId="73CC239E"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Naczelnicy właściwych wydziałów</w:t>
            </w:r>
          </w:p>
        </w:tc>
        <w:tc>
          <w:tcPr>
            <w:tcW w:w="2715" w:type="pct"/>
            <w:shd w:val="clear" w:color="auto" w:fill="auto"/>
          </w:tcPr>
          <w:p w14:paraId="797F5D54" w14:textId="77777777" w:rsidR="008A4F4B" w:rsidRPr="008A4F4B" w:rsidRDefault="008A4F4B" w:rsidP="008A4F4B">
            <w:pPr>
              <w:spacing w:after="0" w:line="240" w:lineRule="auto"/>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Weryfikacja i parafowanie pisma informującego o podejrzeniu popełnienia nadużycia finansowego i/lub wystąpienia korupcji.</w:t>
            </w:r>
          </w:p>
          <w:p w14:paraId="262C6650"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W przypadku uwag, powrót do pkt. 1. </w:t>
            </w:r>
          </w:p>
        </w:tc>
        <w:tc>
          <w:tcPr>
            <w:tcW w:w="835" w:type="pct"/>
            <w:vAlign w:val="center"/>
          </w:tcPr>
          <w:p w14:paraId="105DDC37"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tc>
      </w:tr>
      <w:tr w:rsidR="008A4F4B" w:rsidRPr="008A4F4B" w14:paraId="24C031F1" w14:textId="77777777" w:rsidTr="00D3274A">
        <w:trPr>
          <w:trHeight w:val="1256"/>
        </w:trPr>
        <w:tc>
          <w:tcPr>
            <w:tcW w:w="390" w:type="pct"/>
            <w:shd w:val="clear" w:color="auto" w:fill="auto"/>
            <w:vAlign w:val="center"/>
          </w:tcPr>
          <w:p w14:paraId="54FCD5ED" w14:textId="77777777" w:rsidR="008A4F4B" w:rsidRPr="008A4F4B" w:rsidRDefault="008A4F4B" w:rsidP="008A4F4B">
            <w:pPr>
              <w:numPr>
                <w:ilvl w:val="0"/>
                <w:numId w:val="1"/>
              </w:numPr>
              <w:spacing w:after="0" w:line="240" w:lineRule="auto"/>
              <w:jc w:val="both"/>
              <w:rPr>
                <w:rFonts w:ascii="Times New Roman" w:eastAsia="Times New Roman" w:hAnsi="Times New Roman" w:cs="Times New Roman"/>
                <w:bCs/>
                <w:sz w:val="24"/>
                <w:szCs w:val="24"/>
                <w:lang w:eastAsia="pl-PL"/>
              </w:rPr>
            </w:pPr>
          </w:p>
        </w:tc>
        <w:tc>
          <w:tcPr>
            <w:tcW w:w="1060" w:type="pct"/>
            <w:shd w:val="clear" w:color="auto" w:fill="auto"/>
            <w:vAlign w:val="center"/>
          </w:tcPr>
          <w:p w14:paraId="02A7D4AC"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Dyrektorzy właściwych komórek</w:t>
            </w:r>
          </w:p>
        </w:tc>
        <w:tc>
          <w:tcPr>
            <w:tcW w:w="2715" w:type="pct"/>
            <w:shd w:val="clear" w:color="auto" w:fill="auto"/>
          </w:tcPr>
          <w:p w14:paraId="7B96695A" w14:textId="77777777" w:rsidR="008A4F4B" w:rsidRPr="008A4F4B" w:rsidRDefault="008A4F4B" w:rsidP="008A4F4B">
            <w:pPr>
              <w:spacing w:after="0" w:line="240" w:lineRule="auto"/>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Zatwierdzenie pisma informującego o podejrzeniu popełnienia nadużycia finansowego i/lub wystąpienia korupcji.</w:t>
            </w:r>
          </w:p>
          <w:p w14:paraId="54549B9B"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W przypadku uwag, powrót do pkt. 1. </w:t>
            </w:r>
          </w:p>
        </w:tc>
        <w:tc>
          <w:tcPr>
            <w:tcW w:w="835" w:type="pct"/>
            <w:vAlign w:val="center"/>
          </w:tcPr>
          <w:p w14:paraId="4CE26818"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tc>
      </w:tr>
      <w:tr w:rsidR="008A4F4B" w:rsidRPr="008A4F4B" w14:paraId="3D3C4518" w14:textId="77777777" w:rsidTr="00D3274A">
        <w:trPr>
          <w:trHeight w:val="555"/>
        </w:trPr>
        <w:tc>
          <w:tcPr>
            <w:tcW w:w="390" w:type="pct"/>
            <w:shd w:val="clear" w:color="auto" w:fill="auto"/>
            <w:vAlign w:val="center"/>
          </w:tcPr>
          <w:p w14:paraId="7C48C07D" w14:textId="77777777" w:rsidR="008A4F4B" w:rsidRPr="008A4F4B" w:rsidRDefault="008A4F4B" w:rsidP="008A4F4B">
            <w:pPr>
              <w:numPr>
                <w:ilvl w:val="0"/>
                <w:numId w:val="1"/>
              </w:numPr>
              <w:spacing w:after="0" w:line="240" w:lineRule="auto"/>
              <w:jc w:val="both"/>
              <w:rPr>
                <w:rFonts w:ascii="Times New Roman" w:eastAsia="Times New Roman" w:hAnsi="Times New Roman" w:cs="Times New Roman"/>
                <w:bCs/>
                <w:sz w:val="24"/>
                <w:szCs w:val="24"/>
                <w:lang w:eastAsia="pl-PL"/>
              </w:rPr>
            </w:pPr>
          </w:p>
        </w:tc>
        <w:tc>
          <w:tcPr>
            <w:tcW w:w="1060" w:type="pct"/>
            <w:shd w:val="clear" w:color="auto" w:fill="auto"/>
            <w:vAlign w:val="center"/>
          </w:tcPr>
          <w:p w14:paraId="0E0D88BA"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Dyrektor/Zastępca Dyrektora DSF</w:t>
            </w:r>
          </w:p>
        </w:tc>
        <w:tc>
          <w:tcPr>
            <w:tcW w:w="2715" w:type="pct"/>
            <w:shd w:val="clear" w:color="auto" w:fill="auto"/>
          </w:tcPr>
          <w:p w14:paraId="3843113A"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Podjęcie decyzji o zawiadomieniu służb specjalnych, policji lub prokuratury o podejrzeniu popełnienia nadużycia finansowego i/lub wystąpienia korupcji, </w:t>
            </w:r>
          </w:p>
          <w:p w14:paraId="7FF8A6BF" w14:textId="77777777" w:rsidR="008A4F4B" w:rsidRPr="008A4F4B" w:rsidRDefault="008A4F4B" w:rsidP="008A4F4B">
            <w:pPr>
              <w:spacing w:after="120" w:line="240" w:lineRule="atLeast"/>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i/lub</w:t>
            </w:r>
          </w:p>
          <w:p w14:paraId="0121F4F0"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decyzji o przeprowadzeniu w ramach projektu kontroli doraźnej (zgodnie z </w:t>
            </w:r>
            <w:r w:rsidRPr="008A4F4B">
              <w:rPr>
                <w:rFonts w:ascii="Times New Roman" w:eastAsia="Calibri" w:hAnsi="Times New Roman" w:cs="Times New Roman"/>
                <w:i/>
                <w:sz w:val="24"/>
                <w:szCs w:val="24"/>
                <w:lang w:eastAsia="pl-PL"/>
              </w:rPr>
              <w:t>Instrukcją przygotowania, przeprowadzania kontroli projektów na miejscu, opracowywania informacji pokontrolnej oraz monitorowania wdrożenia zaleceń</w:t>
            </w:r>
            <w:r w:rsidRPr="008A4F4B">
              <w:rPr>
                <w:rFonts w:ascii="Times New Roman" w:eastAsia="Calibri" w:hAnsi="Times New Roman" w:cs="Times New Roman"/>
                <w:sz w:val="24"/>
                <w:szCs w:val="24"/>
                <w:lang w:eastAsia="pl-PL"/>
              </w:rPr>
              <w:t>)</w:t>
            </w:r>
          </w:p>
          <w:p w14:paraId="0EBE3EEE"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i/lub</w:t>
            </w:r>
          </w:p>
          <w:p w14:paraId="3380FC97"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przekazania wyników kontroli uprawnionym do podjęcia dalszych czynności służbom.</w:t>
            </w:r>
          </w:p>
          <w:p w14:paraId="766700CF"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Jeżeli kontrola nie będzie stanowić odpowiedniego narzędzia do weryfikacji danej skargi, IP zastosuje inne, adekwatne do jej treści narzędzia mające na celu wyjaśnienie sprawy. </w:t>
            </w:r>
          </w:p>
          <w:p w14:paraId="6897067C"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Ewentualne przekazanie informacji (skargi) o podejrzeniu popełnienia nadużycia finansowego i/lub wystąpienia korupcji do innych, odpowiednich organów nastąpi po dokonaniu szczegółowej analizy zasadności skargi oraz po wykorzystaniu przez IP wszelkich dostępnych narzędzi i braku możliwości wyjaśnienia/zbadania zasadności skargi. </w:t>
            </w:r>
          </w:p>
        </w:tc>
        <w:tc>
          <w:tcPr>
            <w:tcW w:w="835" w:type="pct"/>
            <w:vMerge w:val="restart"/>
            <w:vAlign w:val="center"/>
          </w:tcPr>
          <w:p w14:paraId="04E0C042"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tc>
      </w:tr>
      <w:tr w:rsidR="008A4F4B" w:rsidRPr="008A4F4B" w14:paraId="796EF32F" w14:textId="77777777" w:rsidTr="00D3274A">
        <w:tc>
          <w:tcPr>
            <w:tcW w:w="390" w:type="pct"/>
            <w:shd w:val="clear" w:color="auto" w:fill="auto"/>
            <w:vAlign w:val="center"/>
          </w:tcPr>
          <w:p w14:paraId="4C338E7F" w14:textId="77777777" w:rsidR="008A4F4B" w:rsidRPr="008A4F4B" w:rsidRDefault="008A4F4B" w:rsidP="008A4F4B">
            <w:pPr>
              <w:numPr>
                <w:ilvl w:val="0"/>
                <w:numId w:val="1"/>
              </w:numPr>
              <w:spacing w:after="0" w:line="240" w:lineRule="auto"/>
              <w:jc w:val="center"/>
              <w:rPr>
                <w:rFonts w:ascii="Times New Roman" w:eastAsia="Times New Roman" w:hAnsi="Times New Roman" w:cs="Times New Roman"/>
                <w:bCs/>
                <w:sz w:val="24"/>
                <w:szCs w:val="24"/>
                <w:lang w:eastAsia="pl-PL"/>
              </w:rPr>
            </w:pPr>
          </w:p>
        </w:tc>
        <w:tc>
          <w:tcPr>
            <w:tcW w:w="1060" w:type="pct"/>
            <w:shd w:val="clear" w:color="auto" w:fill="auto"/>
            <w:vAlign w:val="center"/>
          </w:tcPr>
          <w:p w14:paraId="70EE83BD"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RWOP</w:t>
            </w:r>
          </w:p>
        </w:tc>
        <w:tc>
          <w:tcPr>
            <w:tcW w:w="2715" w:type="pct"/>
            <w:shd w:val="clear" w:color="auto" w:fill="auto"/>
            <w:vAlign w:val="center"/>
          </w:tcPr>
          <w:p w14:paraId="0940CF31" w14:textId="77777777" w:rsidR="008A4F4B" w:rsidRPr="008A4F4B" w:rsidRDefault="008A4F4B" w:rsidP="008A4F4B">
            <w:pPr>
              <w:spacing w:after="0" w:line="240" w:lineRule="auto"/>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W razie potwierdzenia się podejrzeń po przeprowadzonej kontroli doraźnej uznanie wydatków beneficjenta w części obejmującej działania korupcyjne za niekwalifikowalne i pomniejszenie kwoty wydatków w kolejnej informacji dla beneficjenta o wynikach weryfikacji WOP. </w:t>
            </w:r>
          </w:p>
        </w:tc>
        <w:tc>
          <w:tcPr>
            <w:tcW w:w="835" w:type="pct"/>
            <w:vMerge/>
            <w:vAlign w:val="center"/>
          </w:tcPr>
          <w:p w14:paraId="16594313"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p>
        </w:tc>
      </w:tr>
      <w:tr w:rsidR="008A4F4B" w:rsidRPr="008A4F4B" w14:paraId="14832745" w14:textId="77777777" w:rsidTr="00D3274A">
        <w:tc>
          <w:tcPr>
            <w:tcW w:w="390" w:type="pct"/>
            <w:shd w:val="clear" w:color="auto" w:fill="auto"/>
            <w:vAlign w:val="center"/>
          </w:tcPr>
          <w:p w14:paraId="307456A0" w14:textId="77777777" w:rsidR="008A4F4B" w:rsidRPr="008A4F4B" w:rsidRDefault="008A4F4B" w:rsidP="008A4F4B">
            <w:pPr>
              <w:numPr>
                <w:ilvl w:val="0"/>
                <w:numId w:val="1"/>
              </w:numPr>
              <w:spacing w:after="0" w:line="240" w:lineRule="auto"/>
              <w:jc w:val="center"/>
              <w:rPr>
                <w:rFonts w:ascii="Times New Roman" w:eastAsia="Times New Roman" w:hAnsi="Times New Roman" w:cs="Times New Roman"/>
                <w:bCs/>
                <w:sz w:val="24"/>
                <w:szCs w:val="24"/>
                <w:lang w:eastAsia="pl-PL"/>
              </w:rPr>
            </w:pPr>
          </w:p>
        </w:tc>
        <w:tc>
          <w:tcPr>
            <w:tcW w:w="1060" w:type="pct"/>
            <w:shd w:val="clear" w:color="auto" w:fill="auto"/>
            <w:vAlign w:val="center"/>
          </w:tcPr>
          <w:p w14:paraId="7A2BF809"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RWOP, we współpracy z RP</w:t>
            </w:r>
          </w:p>
        </w:tc>
        <w:tc>
          <w:tcPr>
            <w:tcW w:w="2715" w:type="pct"/>
            <w:shd w:val="clear" w:color="auto" w:fill="auto"/>
            <w:vAlign w:val="center"/>
          </w:tcPr>
          <w:p w14:paraId="03D76F27" w14:textId="77777777" w:rsidR="008A4F4B" w:rsidRPr="008A4F4B" w:rsidRDefault="008A4F4B" w:rsidP="008A4F4B">
            <w:pPr>
              <w:spacing w:after="0" w:line="240" w:lineRule="auto"/>
              <w:ind w:left="-114"/>
              <w:jc w:val="both"/>
              <w:rPr>
                <w:rFonts w:ascii="Times New Roman" w:eastAsia="Calibri" w:hAnsi="Times New Roman" w:cs="Times New Roman"/>
                <w:i/>
                <w:sz w:val="24"/>
                <w:szCs w:val="24"/>
                <w:lang w:eastAsia="pl-PL"/>
              </w:rPr>
            </w:pPr>
            <w:r w:rsidRPr="008A4F4B">
              <w:rPr>
                <w:rFonts w:ascii="Times New Roman" w:eastAsia="Times New Roman" w:hAnsi="Times New Roman" w:cs="Times New Roman"/>
                <w:bCs/>
                <w:color w:val="000000"/>
                <w:sz w:val="24"/>
                <w:szCs w:val="24"/>
                <w:lang w:eastAsia="pl-PL"/>
              </w:rPr>
              <w:t>Poinformowanie beneficjenta o stwierdzeniu nieprawidłowości.</w:t>
            </w:r>
            <w:r w:rsidRPr="008A4F4B">
              <w:rPr>
                <w:rFonts w:ascii="Times New Roman" w:eastAsia="Times New Roman" w:hAnsi="Times New Roman" w:cs="Times New Roman"/>
                <w:bCs/>
                <w:color w:val="000000"/>
                <w:sz w:val="24"/>
                <w:szCs w:val="24"/>
                <w:vertAlign w:val="superscript"/>
                <w:lang w:eastAsia="pl-PL"/>
              </w:rPr>
              <w:footnoteReference w:id="2"/>
            </w:r>
            <w:r w:rsidRPr="008A4F4B">
              <w:rPr>
                <w:rFonts w:ascii="Times New Roman" w:eastAsia="Times New Roman" w:hAnsi="Times New Roman" w:cs="Times New Roman"/>
                <w:bCs/>
                <w:color w:val="000000"/>
                <w:sz w:val="24"/>
                <w:szCs w:val="24"/>
                <w:lang w:eastAsia="pl-PL"/>
              </w:rPr>
              <w:t xml:space="preserve"> W przypadku beneficjenta konkursowego wezwanie do dokonania zwrotu środków przy spełnieniu przesłanek art. 207 ust. 1 </w:t>
            </w:r>
            <w:proofErr w:type="spellStart"/>
            <w:r w:rsidRPr="008A4F4B">
              <w:rPr>
                <w:rFonts w:ascii="Times New Roman" w:eastAsia="Times New Roman" w:hAnsi="Times New Roman" w:cs="Times New Roman"/>
                <w:bCs/>
                <w:color w:val="000000"/>
                <w:sz w:val="24"/>
                <w:szCs w:val="24"/>
                <w:lang w:eastAsia="pl-PL"/>
              </w:rPr>
              <w:t>ufp</w:t>
            </w:r>
            <w:proofErr w:type="spellEnd"/>
            <w:r w:rsidRPr="008A4F4B">
              <w:rPr>
                <w:rFonts w:ascii="Times New Roman" w:eastAsia="Times New Roman" w:hAnsi="Times New Roman" w:cs="Times New Roman"/>
                <w:bCs/>
                <w:color w:val="000000"/>
                <w:sz w:val="24"/>
                <w:szCs w:val="24"/>
                <w:lang w:eastAsia="pl-PL"/>
              </w:rPr>
              <w:t>, w wysokości określonej w wezwaniu lub do wyrażenia zgody na pomniejszenie kolejnych płatności na jego rzecz o środki podlegające zwrotowi. W uzasadnionych przypadkach odstąpienie od umowy z beneficjentem</w:t>
            </w:r>
          </w:p>
        </w:tc>
        <w:tc>
          <w:tcPr>
            <w:tcW w:w="835" w:type="pct"/>
            <w:vMerge/>
            <w:vAlign w:val="center"/>
          </w:tcPr>
          <w:p w14:paraId="7ACFE4A2"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p>
        </w:tc>
      </w:tr>
      <w:tr w:rsidR="008A4F4B" w:rsidRPr="008A4F4B" w14:paraId="3A7C9174" w14:textId="77777777" w:rsidTr="00D3274A">
        <w:tc>
          <w:tcPr>
            <w:tcW w:w="390" w:type="pct"/>
            <w:shd w:val="clear" w:color="auto" w:fill="auto"/>
            <w:vAlign w:val="center"/>
          </w:tcPr>
          <w:p w14:paraId="068644D5" w14:textId="77777777" w:rsidR="008A4F4B" w:rsidRPr="008A4F4B" w:rsidRDefault="008A4F4B" w:rsidP="008A4F4B">
            <w:pPr>
              <w:numPr>
                <w:ilvl w:val="0"/>
                <w:numId w:val="1"/>
              </w:numPr>
              <w:spacing w:after="0" w:line="240" w:lineRule="auto"/>
              <w:jc w:val="center"/>
              <w:rPr>
                <w:rFonts w:ascii="Times New Roman" w:eastAsia="Times New Roman" w:hAnsi="Times New Roman" w:cs="Times New Roman"/>
                <w:bCs/>
                <w:sz w:val="24"/>
                <w:szCs w:val="24"/>
                <w:lang w:eastAsia="pl-PL"/>
              </w:rPr>
            </w:pPr>
          </w:p>
        </w:tc>
        <w:tc>
          <w:tcPr>
            <w:tcW w:w="1060" w:type="pct"/>
            <w:shd w:val="clear" w:color="auto" w:fill="auto"/>
            <w:vAlign w:val="center"/>
          </w:tcPr>
          <w:p w14:paraId="680B4CC9"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RWOP</w:t>
            </w:r>
          </w:p>
        </w:tc>
        <w:tc>
          <w:tcPr>
            <w:tcW w:w="2715" w:type="pct"/>
            <w:shd w:val="clear" w:color="auto" w:fill="auto"/>
            <w:vAlign w:val="center"/>
          </w:tcPr>
          <w:p w14:paraId="148D97B5" w14:textId="77777777" w:rsidR="008A4F4B" w:rsidRPr="008A4F4B" w:rsidRDefault="008A4F4B" w:rsidP="008A4F4B">
            <w:pPr>
              <w:spacing w:after="0" w:line="240" w:lineRule="auto"/>
              <w:ind w:left="-114"/>
              <w:jc w:val="both"/>
              <w:rPr>
                <w:rFonts w:ascii="Times New Roman" w:eastAsia="Calibri" w:hAnsi="Times New Roman" w:cs="Times New Roman"/>
                <w:sz w:val="24"/>
                <w:szCs w:val="24"/>
                <w:lang w:eastAsia="pl-PL"/>
              </w:rPr>
            </w:pPr>
            <w:r w:rsidRPr="008A4F4B">
              <w:rPr>
                <w:rFonts w:ascii="Times New Roman" w:eastAsia="Times New Roman" w:hAnsi="Times New Roman" w:cs="Times New Roman"/>
                <w:bCs/>
                <w:color w:val="000000"/>
                <w:sz w:val="24"/>
                <w:szCs w:val="24"/>
                <w:lang w:eastAsia="pl-PL"/>
              </w:rPr>
              <w:t>Przekazanie do IZ w kolejnym okresie sprawozdawczym skorygowanej deklaracji wydatków.</w:t>
            </w:r>
          </w:p>
        </w:tc>
        <w:tc>
          <w:tcPr>
            <w:tcW w:w="835" w:type="pct"/>
            <w:vMerge/>
            <w:vAlign w:val="center"/>
          </w:tcPr>
          <w:p w14:paraId="1701C8AF"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p>
        </w:tc>
      </w:tr>
      <w:tr w:rsidR="008A4F4B" w:rsidRPr="008A4F4B" w14:paraId="08D0F289" w14:textId="77777777" w:rsidTr="00D3274A">
        <w:tc>
          <w:tcPr>
            <w:tcW w:w="390" w:type="pct"/>
            <w:shd w:val="clear" w:color="auto" w:fill="auto"/>
            <w:vAlign w:val="center"/>
          </w:tcPr>
          <w:p w14:paraId="57E4EB9A" w14:textId="77777777" w:rsidR="008A4F4B" w:rsidRPr="008A4F4B" w:rsidRDefault="008A4F4B" w:rsidP="008A4F4B">
            <w:pPr>
              <w:numPr>
                <w:ilvl w:val="0"/>
                <w:numId w:val="1"/>
              </w:numPr>
              <w:spacing w:after="0" w:line="240" w:lineRule="auto"/>
              <w:jc w:val="center"/>
              <w:rPr>
                <w:rFonts w:ascii="Times New Roman" w:eastAsia="Times New Roman" w:hAnsi="Times New Roman" w:cs="Times New Roman"/>
                <w:bCs/>
                <w:sz w:val="24"/>
                <w:szCs w:val="24"/>
                <w:lang w:eastAsia="pl-PL"/>
              </w:rPr>
            </w:pPr>
          </w:p>
        </w:tc>
        <w:tc>
          <w:tcPr>
            <w:tcW w:w="1060" w:type="pct"/>
            <w:shd w:val="clear" w:color="auto" w:fill="auto"/>
            <w:vAlign w:val="center"/>
          </w:tcPr>
          <w:p w14:paraId="042F5255"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IP</w:t>
            </w:r>
          </w:p>
        </w:tc>
        <w:tc>
          <w:tcPr>
            <w:tcW w:w="2715" w:type="pct"/>
            <w:shd w:val="clear" w:color="auto" w:fill="auto"/>
            <w:vAlign w:val="center"/>
          </w:tcPr>
          <w:p w14:paraId="26764320" w14:textId="77777777" w:rsidR="008A4F4B" w:rsidRPr="008A4F4B" w:rsidRDefault="008A4F4B" w:rsidP="008A4F4B">
            <w:pPr>
              <w:spacing w:after="0" w:line="240" w:lineRule="auto"/>
              <w:ind w:left="-114"/>
              <w:jc w:val="both"/>
              <w:rPr>
                <w:rFonts w:ascii="Times New Roman" w:eastAsia="Calibri" w:hAnsi="Times New Roman" w:cs="Times New Roman"/>
                <w:sz w:val="24"/>
                <w:szCs w:val="24"/>
                <w:lang w:eastAsia="pl-PL"/>
              </w:rPr>
            </w:pPr>
            <w:r w:rsidRPr="008A4F4B">
              <w:rPr>
                <w:rFonts w:ascii="Times New Roman" w:eastAsia="Times New Roman" w:hAnsi="Times New Roman" w:cs="Times New Roman"/>
                <w:bCs/>
                <w:color w:val="000000"/>
                <w:sz w:val="24"/>
                <w:szCs w:val="24"/>
                <w:lang w:eastAsia="pl-PL"/>
              </w:rPr>
              <w:t>Poinformowanie OLAF oraz organów ścigania o podejrzeniu popełnienia przestępstwa przez beneficjenta.</w:t>
            </w:r>
          </w:p>
        </w:tc>
        <w:tc>
          <w:tcPr>
            <w:tcW w:w="835" w:type="pct"/>
            <w:vMerge/>
            <w:vAlign w:val="center"/>
          </w:tcPr>
          <w:p w14:paraId="21F9D79A"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p>
        </w:tc>
      </w:tr>
      <w:tr w:rsidR="008A4F4B" w:rsidRPr="008A4F4B" w14:paraId="0C4F13E1" w14:textId="77777777" w:rsidTr="00D3274A">
        <w:tc>
          <w:tcPr>
            <w:tcW w:w="390" w:type="pct"/>
            <w:shd w:val="clear" w:color="auto" w:fill="auto"/>
            <w:vAlign w:val="center"/>
          </w:tcPr>
          <w:p w14:paraId="52F51F1A" w14:textId="77777777" w:rsidR="008A4F4B" w:rsidRPr="008A4F4B" w:rsidRDefault="008A4F4B" w:rsidP="008A4F4B">
            <w:pPr>
              <w:numPr>
                <w:ilvl w:val="0"/>
                <w:numId w:val="1"/>
              </w:numPr>
              <w:spacing w:after="0" w:line="240" w:lineRule="auto"/>
              <w:jc w:val="center"/>
              <w:rPr>
                <w:rFonts w:ascii="Times New Roman" w:eastAsia="Times New Roman" w:hAnsi="Times New Roman" w:cs="Times New Roman"/>
                <w:bCs/>
                <w:sz w:val="24"/>
                <w:szCs w:val="24"/>
                <w:lang w:eastAsia="pl-PL"/>
              </w:rPr>
            </w:pPr>
          </w:p>
        </w:tc>
        <w:tc>
          <w:tcPr>
            <w:tcW w:w="1060" w:type="pct"/>
            <w:shd w:val="clear" w:color="auto" w:fill="auto"/>
            <w:vAlign w:val="center"/>
          </w:tcPr>
          <w:p w14:paraId="20B6FE2A"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IP</w:t>
            </w:r>
          </w:p>
        </w:tc>
        <w:tc>
          <w:tcPr>
            <w:tcW w:w="2715" w:type="pct"/>
            <w:shd w:val="clear" w:color="auto" w:fill="auto"/>
            <w:vAlign w:val="center"/>
          </w:tcPr>
          <w:p w14:paraId="2741634E" w14:textId="77777777" w:rsidR="008A4F4B" w:rsidRPr="008A4F4B" w:rsidRDefault="008A4F4B" w:rsidP="008A4F4B">
            <w:pPr>
              <w:spacing w:after="0" w:line="240" w:lineRule="auto"/>
              <w:ind w:left="-114"/>
              <w:jc w:val="both"/>
              <w:rPr>
                <w:rFonts w:ascii="Times New Roman" w:eastAsia="Times New Roman" w:hAnsi="Times New Roman" w:cs="Times New Roman"/>
                <w:bCs/>
                <w:color w:val="000000"/>
                <w:sz w:val="24"/>
                <w:szCs w:val="24"/>
                <w:lang w:eastAsia="pl-PL"/>
              </w:rPr>
            </w:pPr>
            <w:r w:rsidRPr="008A4F4B">
              <w:rPr>
                <w:rFonts w:ascii="Times New Roman" w:eastAsia="Times New Roman" w:hAnsi="Times New Roman" w:cs="Times New Roman"/>
                <w:bCs/>
                <w:color w:val="000000"/>
                <w:sz w:val="24"/>
                <w:szCs w:val="24"/>
                <w:lang w:eastAsia="pl-PL"/>
              </w:rPr>
              <w:t xml:space="preserve">Dokonanie analizy zasadności wstrzymania certyfikacji wydatków, a w sytuacji tego wymagającej wstrzymanie certyfikacji wydatków w projekcie, którego dotyczy podejrzenie wystąpienia nadużyć finansowych oraz zaraportowanie o podejrzeniu nadużycia finansowego do Komisji Europejskiej, zgodnie z </w:t>
            </w:r>
            <w:r w:rsidRPr="008A4F4B">
              <w:rPr>
                <w:rFonts w:ascii="Times New Roman" w:eastAsia="Times New Roman" w:hAnsi="Times New Roman" w:cs="Times New Roman"/>
                <w:bCs/>
                <w:i/>
                <w:color w:val="000000"/>
                <w:sz w:val="24"/>
                <w:szCs w:val="24"/>
                <w:lang w:eastAsia="pl-PL"/>
              </w:rPr>
              <w:t>Wytycznymi w zakresie sposobu korygowania i odzyskiwania nieprawidłowych wydatków oraz raportowania nieprawidłowości w ramach programów operacyjnych polityki spójności na lata 2014-2020.</w:t>
            </w:r>
          </w:p>
        </w:tc>
        <w:tc>
          <w:tcPr>
            <w:tcW w:w="835" w:type="pct"/>
            <w:vMerge/>
            <w:vAlign w:val="center"/>
          </w:tcPr>
          <w:p w14:paraId="128B7D35"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p>
        </w:tc>
      </w:tr>
      <w:tr w:rsidR="008A4F4B" w:rsidRPr="008A4F4B" w14:paraId="517C6D87" w14:textId="77777777" w:rsidTr="00D3274A">
        <w:tc>
          <w:tcPr>
            <w:tcW w:w="390" w:type="pct"/>
            <w:shd w:val="clear" w:color="auto" w:fill="auto"/>
            <w:vAlign w:val="center"/>
          </w:tcPr>
          <w:p w14:paraId="50BA4600" w14:textId="77777777" w:rsidR="008A4F4B" w:rsidRPr="008A4F4B" w:rsidRDefault="008A4F4B" w:rsidP="008A4F4B">
            <w:pPr>
              <w:numPr>
                <w:ilvl w:val="0"/>
                <w:numId w:val="1"/>
              </w:numPr>
              <w:spacing w:after="0" w:line="240" w:lineRule="auto"/>
              <w:jc w:val="center"/>
              <w:rPr>
                <w:rFonts w:ascii="Times New Roman" w:eastAsia="Times New Roman" w:hAnsi="Times New Roman" w:cs="Times New Roman"/>
                <w:bCs/>
                <w:sz w:val="24"/>
                <w:szCs w:val="24"/>
                <w:lang w:eastAsia="pl-PL"/>
              </w:rPr>
            </w:pPr>
          </w:p>
        </w:tc>
        <w:tc>
          <w:tcPr>
            <w:tcW w:w="1060" w:type="pct"/>
            <w:shd w:val="clear" w:color="auto" w:fill="auto"/>
            <w:vAlign w:val="center"/>
          </w:tcPr>
          <w:p w14:paraId="151C4EBC"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RK</w:t>
            </w:r>
          </w:p>
        </w:tc>
        <w:tc>
          <w:tcPr>
            <w:tcW w:w="2715" w:type="pct"/>
            <w:shd w:val="clear" w:color="auto" w:fill="auto"/>
            <w:vAlign w:val="center"/>
          </w:tcPr>
          <w:p w14:paraId="7A0548E0" w14:textId="77777777" w:rsidR="008A4F4B" w:rsidRPr="008A4F4B" w:rsidRDefault="008A4F4B" w:rsidP="008A4F4B">
            <w:pPr>
              <w:spacing w:after="0" w:line="240" w:lineRule="auto"/>
              <w:ind w:left="-114"/>
              <w:jc w:val="both"/>
              <w:rPr>
                <w:rFonts w:ascii="Times New Roman" w:eastAsia="Times New Roman" w:hAnsi="Times New Roman" w:cs="Times New Roman"/>
                <w:bCs/>
                <w:color w:val="000000"/>
                <w:sz w:val="24"/>
                <w:szCs w:val="24"/>
                <w:lang w:eastAsia="pl-PL"/>
              </w:rPr>
            </w:pPr>
            <w:r w:rsidRPr="008A4F4B">
              <w:rPr>
                <w:rFonts w:ascii="Times New Roman" w:eastAsia="Calibri" w:hAnsi="Times New Roman" w:cs="Times New Roman"/>
                <w:sz w:val="24"/>
                <w:szCs w:val="24"/>
                <w:lang w:eastAsia="pl-PL"/>
              </w:rPr>
              <w:t xml:space="preserve">Monitorowanie postępów dotyczących działań administracyjnych i prawnych związanych z wykrytymi nieprawidłowościami. </w:t>
            </w:r>
          </w:p>
        </w:tc>
        <w:tc>
          <w:tcPr>
            <w:tcW w:w="835" w:type="pct"/>
            <w:vAlign w:val="center"/>
          </w:tcPr>
          <w:p w14:paraId="37C9BDA0"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na bieżąco</w:t>
            </w:r>
          </w:p>
        </w:tc>
      </w:tr>
      <w:tr w:rsidR="008A4F4B" w:rsidRPr="008A4F4B" w14:paraId="0B74D056" w14:textId="77777777" w:rsidTr="00D3274A">
        <w:tc>
          <w:tcPr>
            <w:tcW w:w="5000" w:type="pct"/>
            <w:gridSpan w:val="4"/>
            <w:shd w:val="clear" w:color="auto" w:fill="auto"/>
            <w:vAlign w:val="center"/>
          </w:tcPr>
          <w:p w14:paraId="2D82BC0B" w14:textId="77777777" w:rsidR="008A4F4B" w:rsidRPr="008A4F4B" w:rsidRDefault="008A4F4B" w:rsidP="008A4F4B">
            <w:pPr>
              <w:spacing w:after="0" w:line="240" w:lineRule="auto"/>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IP przekazuje niezwłocznie do IZ informacje na temat złożonych do właściwych organów ścigania oraz UOKiK zawiadomień o podejrzeniu popełnienia przestępstwa wobec podmiotu, z którym zawarła umowę lub porozumienie/wobec którego wydała decyzję o dofinansowanie oraz informacje nt. wydania przez właściwe organy postanowienia o wszczęciu śledztwa albo dochodzenia (albo o odmowie ich wszczęcia).</w:t>
            </w:r>
          </w:p>
        </w:tc>
      </w:tr>
    </w:tbl>
    <w:p w14:paraId="15423EEA" w14:textId="77777777" w:rsidR="008A4F4B" w:rsidRPr="008A4F4B" w:rsidRDefault="008A4F4B" w:rsidP="0051648C">
      <w:pPr>
        <w:keepNext/>
        <w:spacing w:before="240" w:after="240" w:line="240" w:lineRule="auto"/>
        <w:jc w:val="both"/>
        <w:outlineLvl w:val="1"/>
        <w:rPr>
          <w:rFonts w:ascii="Times New Roman" w:eastAsia="Times New Roman" w:hAnsi="Times New Roman" w:cs="Times New Roman"/>
          <w:b/>
          <w:bCs/>
          <w:i/>
          <w:iCs/>
          <w:sz w:val="26"/>
          <w:szCs w:val="26"/>
          <w:lang w:eastAsia="pl-PL"/>
        </w:rPr>
      </w:pPr>
      <w:bookmarkStart w:id="4" w:name="_Toc421777538"/>
      <w:bookmarkStart w:id="5" w:name="_Toc77155652"/>
      <w:r w:rsidRPr="008A4F4B">
        <w:rPr>
          <w:rFonts w:ascii="Times New Roman" w:eastAsia="Times New Roman" w:hAnsi="Times New Roman" w:cs="Times New Roman"/>
          <w:b/>
          <w:bCs/>
          <w:i/>
          <w:iCs/>
          <w:sz w:val="26"/>
          <w:szCs w:val="26"/>
          <w:lang w:eastAsia="pl-PL"/>
        </w:rPr>
        <w:t>9.3 Procedura postępowania IP w sytuacji otrzymania od podmiotów zewnętrznych (służb specjalnych, policji, prokuratury, prasy, IZ) informacji o podejrzeniu wystąpienia/wystąpieniu nadużycia finansowego lub korupcji</w:t>
      </w:r>
      <w:bookmarkEnd w:id="4"/>
      <w:bookmarkEnd w:id="5"/>
    </w:p>
    <w:tbl>
      <w:tblPr>
        <w:tblW w:w="494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8"/>
        <w:gridCol w:w="1896"/>
        <w:gridCol w:w="4856"/>
        <w:gridCol w:w="1493"/>
      </w:tblGrid>
      <w:tr w:rsidR="008A4F4B" w:rsidRPr="008A4F4B" w14:paraId="10974045" w14:textId="77777777" w:rsidTr="00D3274A">
        <w:tc>
          <w:tcPr>
            <w:tcW w:w="390" w:type="pct"/>
            <w:shd w:val="clear" w:color="auto" w:fill="17365D"/>
            <w:vAlign w:val="center"/>
          </w:tcPr>
          <w:p w14:paraId="29745DAB"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proofErr w:type="spellStart"/>
            <w:r w:rsidRPr="008A4F4B">
              <w:rPr>
                <w:rFonts w:ascii="Times New Roman" w:eastAsia="Times New Roman" w:hAnsi="Times New Roman" w:cs="Times New Roman"/>
                <w:b/>
                <w:bCs/>
                <w:color w:val="FFFFFF"/>
                <w:sz w:val="24"/>
                <w:szCs w:val="24"/>
                <w:lang w:eastAsia="pl-PL"/>
              </w:rPr>
              <w:t>Lp</w:t>
            </w:r>
            <w:proofErr w:type="spellEnd"/>
          </w:p>
        </w:tc>
        <w:tc>
          <w:tcPr>
            <w:tcW w:w="1060" w:type="pct"/>
            <w:shd w:val="clear" w:color="auto" w:fill="17365D"/>
            <w:vAlign w:val="center"/>
          </w:tcPr>
          <w:p w14:paraId="703A279C"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Jednostka wykonująca działanie</w:t>
            </w:r>
          </w:p>
        </w:tc>
        <w:tc>
          <w:tcPr>
            <w:tcW w:w="2715" w:type="pct"/>
            <w:shd w:val="clear" w:color="auto" w:fill="17365D"/>
            <w:vAlign w:val="center"/>
          </w:tcPr>
          <w:p w14:paraId="020E783F"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Działanie</w:t>
            </w:r>
          </w:p>
        </w:tc>
        <w:tc>
          <w:tcPr>
            <w:tcW w:w="835" w:type="pct"/>
            <w:shd w:val="clear" w:color="auto" w:fill="17365D"/>
            <w:vAlign w:val="center"/>
          </w:tcPr>
          <w:p w14:paraId="0027C402"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Termin wykonania</w:t>
            </w:r>
          </w:p>
        </w:tc>
      </w:tr>
      <w:tr w:rsidR="008A4F4B" w:rsidRPr="008A4F4B" w14:paraId="70FD2AE9" w14:textId="77777777" w:rsidTr="00D3274A">
        <w:trPr>
          <w:trHeight w:val="46"/>
        </w:trPr>
        <w:tc>
          <w:tcPr>
            <w:tcW w:w="390" w:type="pct"/>
            <w:shd w:val="clear" w:color="auto" w:fill="auto"/>
            <w:vAlign w:val="center"/>
          </w:tcPr>
          <w:p w14:paraId="158962BE" w14:textId="77777777" w:rsidR="008A4F4B" w:rsidRPr="008A4F4B" w:rsidRDefault="008A4F4B" w:rsidP="008A4F4B">
            <w:pPr>
              <w:numPr>
                <w:ilvl w:val="0"/>
                <w:numId w:val="2"/>
              </w:numPr>
              <w:spacing w:after="0" w:line="240" w:lineRule="auto"/>
              <w:jc w:val="both"/>
              <w:rPr>
                <w:rFonts w:ascii="Times New Roman" w:eastAsia="Times New Roman" w:hAnsi="Times New Roman" w:cs="Times New Roman"/>
                <w:bCs/>
                <w:sz w:val="24"/>
                <w:szCs w:val="24"/>
                <w:lang w:eastAsia="pl-PL"/>
              </w:rPr>
            </w:pPr>
            <w:r w:rsidRPr="008A4F4B">
              <w:rPr>
                <w:rFonts w:ascii="Times New Roman" w:eastAsia="Times New Roman" w:hAnsi="Times New Roman" w:cs="Times New Roman"/>
                <w:bCs/>
                <w:sz w:val="24"/>
                <w:szCs w:val="24"/>
                <w:lang w:eastAsia="pl-PL"/>
              </w:rPr>
              <w:t xml:space="preserve"> </w:t>
            </w:r>
          </w:p>
        </w:tc>
        <w:tc>
          <w:tcPr>
            <w:tcW w:w="1060" w:type="pct"/>
            <w:shd w:val="clear" w:color="auto" w:fill="auto"/>
            <w:vAlign w:val="center"/>
          </w:tcPr>
          <w:p w14:paraId="529DC7C6"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Dyrektor/Zastępca Dyrektora DSF</w:t>
            </w:r>
          </w:p>
        </w:tc>
        <w:tc>
          <w:tcPr>
            <w:tcW w:w="2715" w:type="pct"/>
            <w:shd w:val="clear" w:color="auto" w:fill="auto"/>
            <w:vAlign w:val="center"/>
          </w:tcPr>
          <w:p w14:paraId="0A05CBFA" w14:textId="77777777" w:rsidR="008A4F4B" w:rsidRPr="008A4F4B" w:rsidRDefault="008A4F4B" w:rsidP="008A4F4B">
            <w:pPr>
              <w:spacing w:after="0" w:line="240" w:lineRule="auto"/>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Dekretacja na Naczelnika WWEFS i RP pisma z informacją o postępowaniu/ach prowadzonych przez organy ścigania wobec beneficjentów IP.</w:t>
            </w:r>
          </w:p>
          <w:p w14:paraId="1B6EEF85"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Podjęcie decyzji o ewentualnym przeprowadzeniu w ramach projektu kontroli doraźnej </w:t>
            </w:r>
            <w:r w:rsidRPr="008A4F4B">
              <w:rPr>
                <w:rFonts w:ascii="Times New Roman" w:eastAsia="Calibri" w:hAnsi="Times New Roman" w:cs="Times New Roman"/>
                <w:iCs/>
                <w:sz w:val="24"/>
                <w:szCs w:val="24"/>
                <w:lang w:eastAsia="pl-PL"/>
              </w:rPr>
              <w:t>(zgodnie z</w:t>
            </w:r>
            <w:r w:rsidRPr="008A4F4B">
              <w:rPr>
                <w:rFonts w:ascii="Times New Roman" w:eastAsia="Calibri" w:hAnsi="Times New Roman" w:cs="Times New Roman"/>
                <w:i/>
                <w:sz w:val="24"/>
                <w:szCs w:val="24"/>
                <w:lang w:eastAsia="pl-PL"/>
              </w:rPr>
              <w:t xml:space="preserve"> Instrukcją przygotowania, przeprowadzania kontroli projektów na miejscu, opracowywania informacji pokontrolnej oraz monitorowania wdrożenia zaleceń) </w:t>
            </w:r>
            <w:r w:rsidRPr="008A4F4B">
              <w:rPr>
                <w:rFonts w:ascii="Times New Roman" w:eastAsia="Calibri" w:hAnsi="Times New Roman" w:cs="Times New Roman"/>
                <w:sz w:val="24"/>
                <w:szCs w:val="24"/>
                <w:lang w:eastAsia="pl-PL"/>
              </w:rPr>
              <w:t>i poinformowanie o tym Dyrektora BM.</w:t>
            </w:r>
          </w:p>
        </w:tc>
        <w:tc>
          <w:tcPr>
            <w:tcW w:w="835" w:type="pct"/>
            <w:vMerge w:val="restart"/>
            <w:vAlign w:val="center"/>
          </w:tcPr>
          <w:p w14:paraId="09E76F8D"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p w14:paraId="0EAF2A79"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p>
        </w:tc>
      </w:tr>
      <w:tr w:rsidR="008A4F4B" w:rsidRPr="008A4F4B" w14:paraId="7FC6BED8" w14:textId="77777777" w:rsidTr="00D3274A">
        <w:tc>
          <w:tcPr>
            <w:tcW w:w="390" w:type="pct"/>
            <w:shd w:val="clear" w:color="auto" w:fill="auto"/>
            <w:vAlign w:val="center"/>
          </w:tcPr>
          <w:p w14:paraId="3B642D5F" w14:textId="77777777" w:rsidR="008A4F4B" w:rsidRPr="008A4F4B" w:rsidRDefault="008A4F4B" w:rsidP="008A4F4B">
            <w:pPr>
              <w:numPr>
                <w:ilvl w:val="0"/>
                <w:numId w:val="2"/>
              </w:numPr>
              <w:spacing w:after="0" w:line="240" w:lineRule="auto"/>
              <w:jc w:val="center"/>
              <w:rPr>
                <w:rFonts w:ascii="Times New Roman" w:eastAsia="Times New Roman" w:hAnsi="Times New Roman" w:cs="Times New Roman"/>
                <w:bCs/>
                <w:sz w:val="24"/>
                <w:szCs w:val="24"/>
                <w:lang w:eastAsia="pl-PL"/>
              </w:rPr>
            </w:pPr>
          </w:p>
        </w:tc>
        <w:tc>
          <w:tcPr>
            <w:tcW w:w="1060" w:type="pct"/>
            <w:shd w:val="clear" w:color="auto" w:fill="auto"/>
            <w:vAlign w:val="center"/>
          </w:tcPr>
          <w:p w14:paraId="0D2D71C0"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Naczelnik WWEFS/Naczelnik WFPE</w:t>
            </w:r>
          </w:p>
        </w:tc>
        <w:tc>
          <w:tcPr>
            <w:tcW w:w="2715" w:type="pct"/>
            <w:shd w:val="clear" w:color="auto" w:fill="auto"/>
            <w:vAlign w:val="center"/>
          </w:tcPr>
          <w:p w14:paraId="23719D3B" w14:textId="77777777" w:rsidR="008A4F4B" w:rsidRPr="008A4F4B" w:rsidRDefault="008A4F4B" w:rsidP="008A4F4B">
            <w:pPr>
              <w:spacing w:after="0" w:line="240" w:lineRule="auto"/>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Dekretacja odpowiednio na RWOP i RB pisma z informacją o postępowaniu/ach prowadzonych przez organy ścigania wobec beneficjentów IP.</w:t>
            </w:r>
          </w:p>
        </w:tc>
        <w:tc>
          <w:tcPr>
            <w:tcW w:w="835" w:type="pct"/>
            <w:vMerge/>
            <w:vAlign w:val="center"/>
          </w:tcPr>
          <w:p w14:paraId="58A9A90A"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p>
        </w:tc>
      </w:tr>
      <w:tr w:rsidR="008A4F4B" w:rsidRPr="008A4F4B" w14:paraId="38C4C5C3" w14:textId="77777777" w:rsidTr="00D3274A">
        <w:tc>
          <w:tcPr>
            <w:tcW w:w="390" w:type="pct"/>
            <w:shd w:val="clear" w:color="auto" w:fill="auto"/>
            <w:vAlign w:val="center"/>
          </w:tcPr>
          <w:p w14:paraId="069458FC" w14:textId="77777777" w:rsidR="008A4F4B" w:rsidRPr="008A4F4B" w:rsidRDefault="008A4F4B" w:rsidP="008A4F4B">
            <w:pPr>
              <w:numPr>
                <w:ilvl w:val="0"/>
                <w:numId w:val="2"/>
              </w:numPr>
              <w:spacing w:after="0" w:line="240" w:lineRule="auto"/>
              <w:jc w:val="center"/>
              <w:rPr>
                <w:rFonts w:ascii="Times New Roman" w:eastAsia="Times New Roman" w:hAnsi="Times New Roman" w:cs="Times New Roman"/>
                <w:bCs/>
                <w:sz w:val="24"/>
                <w:szCs w:val="24"/>
                <w:lang w:eastAsia="pl-PL"/>
              </w:rPr>
            </w:pPr>
          </w:p>
        </w:tc>
        <w:tc>
          <w:tcPr>
            <w:tcW w:w="1060" w:type="pct"/>
            <w:shd w:val="clear" w:color="auto" w:fill="auto"/>
            <w:vAlign w:val="center"/>
          </w:tcPr>
          <w:p w14:paraId="04268069"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RWOP, RB, RP</w:t>
            </w:r>
          </w:p>
        </w:tc>
        <w:tc>
          <w:tcPr>
            <w:tcW w:w="2715" w:type="pct"/>
            <w:shd w:val="clear" w:color="auto" w:fill="auto"/>
            <w:vAlign w:val="center"/>
          </w:tcPr>
          <w:p w14:paraId="5418ECD9" w14:textId="77777777" w:rsidR="008A4F4B" w:rsidRPr="008A4F4B" w:rsidRDefault="008A4F4B" w:rsidP="008A4F4B">
            <w:pPr>
              <w:spacing w:after="0" w:line="240" w:lineRule="auto"/>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Analiza, czy dane zdarzenie może stanowić podejrzenie wystąpienia nadużycia finansowego. </w:t>
            </w:r>
            <w:r w:rsidRPr="008A4F4B">
              <w:rPr>
                <w:rFonts w:ascii="Times New Roman" w:eastAsia="Calibri" w:hAnsi="Times New Roman" w:cs="Times New Roman"/>
                <w:sz w:val="24"/>
                <w:szCs w:val="24"/>
                <w:lang w:eastAsia="pl-PL"/>
              </w:rPr>
              <w:lastRenderedPageBreak/>
              <w:t>Ustalenie, czy IP posiada wszystkie informacje niezbędne przynajmniej do określenia potencjalnego wpływu nadużycia finansowego na projekt. Podjęcie działań mających na celu kompleksowe wyjaśnienie sprawy, tj. w razie potrzeby zwrócenie się do odpowiednich organów o uzupełnienie informacji o podjętych działaniach w danej sprawie (RWOP, RB, RP).</w:t>
            </w:r>
          </w:p>
        </w:tc>
        <w:tc>
          <w:tcPr>
            <w:tcW w:w="835" w:type="pct"/>
            <w:vMerge/>
            <w:vAlign w:val="center"/>
          </w:tcPr>
          <w:p w14:paraId="5B431D38"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p>
        </w:tc>
      </w:tr>
      <w:tr w:rsidR="008A4F4B" w:rsidRPr="008A4F4B" w14:paraId="3BB6BC13" w14:textId="77777777" w:rsidTr="00D3274A">
        <w:tc>
          <w:tcPr>
            <w:tcW w:w="390" w:type="pct"/>
            <w:shd w:val="clear" w:color="auto" w:fill="auto"/>
            <w:vAlign w:val="center"/>
          </w:tcPr>
          <w:p w14:paraId="6FE38A33" w14:textId="77777777" w:rsidR="008A4F4B" w:rsidRPr="008A4F4B" w:rsidRDefault="008A4F4B" w:rsidP="008A4F4B">
            <w:pPr>
              <w:numPr>
                <w:ilvl w:val="0"/>
                <w:numId w:val="2"/>
              </w:numPr>
              <w:spacing w:after="0" w:line="240" w:lineRule="auto"/>
              <w:jc w:val="center"/>
              <w:rPr>
                <w:rFonts w:ascii="Times New Roman" w:eastAsia="Times New Roman" w:hAnsi="Times New Roman" w:cs="Times New Roman"/>
                <w:bCs/>
                <w:sz w:val="24"/>
                <w:szCs w:val="24"/>
                <w:lang w:eastAsia="pl-PL"/>
              </w:rPr>
            </w:pPr>
          </w:p>
        </w:tc>
        <w:tc>
          <w:tcPr>
            <w:tcW w:w="1060" w:type="pct"/>
            <w:shd w:val="clear" w:color="auto" w:fill="auto"/>
            <w:vAlign w:val="center"/>
          </w:tcPr>
          <w:p w14:paraId="0739C7DB"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RWOP</w:t>
            </w:r>
          </w:p>
        </w:tc>
        <w:tc>
          <w:tcPr>
            <w:tcW w:w="2715" w:type="pct"/>
            <w:shd w:val="clear" w:color="auto" w:fill="auto"/>
            <w:vAlign w:val="center"/>
          </w:tcPr>
          <w:p w14:paraId="4EB4E3D1" w14:textId="77777777" w:rsidR="008A4F4B" w:rsidRPr="008A4F4B" w:rsidRDefault="008A4F4B" w:rsidP="008A4F4B">
            <w:pPr>
              <w:spacing w:after="0" w:line="240" w:lineRule="auto"/>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Przygotowanie pisma do IZ z informacją o wszczętym wobec beneficjenta postępowaniu. Poinformowanie o ww. sytuacji Naczelnika WK i/lub WZP. </w:t>
            </w:r>
          </w:p>
        </w:tc>
        <w:tc>
          <w:tcPr>
            <w:tcW w:w="835" w:type="pct"/>
            <w:vMerge/>
            <w:vAlign w:val="center"/>
          </w:tcPr>
          <w:p w14:paraId="0C9498CE"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p>
        </w:tc>
      </w:tr>
      <w:tr w:rsidR="008A4F4B" w:rsidRPr="008A4F4B" w14:paraId="66E8C2BB" w14:textId="77777777" w:rsidTr="00D3274A">
        <w:tc>
          <w:tcPr>
            <w:tcW w:w="390" w:type="pct"/>
            <w:shd w:val="clear" w:color="auto" w:fill="auto"/>
            <w:vAlign w:val="center"/>
          </w:tcPr>
          <w:p w14:paraId="6C5A094E" w14:textId="77777777" w:rsidR="008A4F4B" w:rsidRPr="008A4F4B" w:rsidRDefault="008A4F4B" w:rsidP="008A4F4B">
            <w:pPr>
              <w:numPr>
                <w:ilvl w:val="0"/>
                <w:numId w:val="2"/>
              </w:numPr>
              <w:spacing w:after="0" w:line="240" w:lineRule="auto"/>
              <w:jc w:val="center"/>
              <w:rPr>
                <w:rFonts w:ascii="Times New Roman" w:eastAsia="Times New Roman" w:hAnsi="Times New Roman" w:cs="Times New Roman"/>
                <w:bCs/>
                <w:sz w:val="24"/>
                <w:szCs w:val="24"/>
                <w:lang w:eastAsia="pl-PL"/>
              </w:rPr>
            </w:pPr>
          </w:p>
        </w:tc>
        <w:tc>
          <w:tcPr>
            <w:tcW w:w="1060" w:type="pct"/>
            <w:shd w:val="clear" w:color="auto" w:fill="auto"/>
            <w:vAlign w:val="center"/>
          </w:tcPr>
          <w:p w14:paraId="5523DE76"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 xml:space="preserve">Naczelnik WWEFS </w:t>
            </w:r>
          </w:p>
        </w:tc>
        <w:tc>
          <w:tcPr>
            <w:tcW w:w="2715" w:type="pct"/>
            <w:shd w:val="clear" w:color="auto" w:fill="auto"/>
            <w:vAlign w:val="center"/>
          </w:tcPr>
          <w:p w14:paraId="5C1A28B6" w14:textId="77777777" w:rsidR="008A4F4B" w:rsidRPr="008A4F4B" w:rsidRDefault="008A4F4B" w:rsidP="008A4F4B">
            <w:pPr>
              <w:spacing w:after="0" w:line="240" w:lineRule="auto"/>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Weryfikacja i parafowanie pisma. W razie uwag powrót do pkt. 4. </w:t>
            </w:r>
          </w:p>
        </w:tc>
        <w:tc>
          <w:tcPr>
            <w:tcW w:w="835" w:type="pct"/>
            <w:vMerge/>
            <w:vAlign w:val="center"/>
          </w:tcPr>
          <w:p w14:paraId="7298B1C5"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p>
        </w:tc>
      </w:tr>
      <w:tr w:rsidR="008A4F4B" w:rsidRPr="008A4F4B" w14:paraId="65BD8AA5" w14:textId="77777777" w:rsidTr="00D3274A">
        <w:tc>
          <w:tcPr>
            <w:tcW w:w="390" w:type="pct"/>
            <w:shd w:val="clear" w:color="auto" w:fill="auto"/>
            <w:vAlign w:val="center"/>
          </w:tcPr>
          <w:p w14:paraId="0A837CFE" w14:textId="77777777" w:rsidR="008A4F4B" w:rsidRPr="008A4F4B" w:rsidRDefault="008A4F4B" w:rsidP="008A4F4B">
            <w:pPr>
              <w:numPr>
                <w:ilvl w:val="0"/>
                <w:numId w:val="2"/>
              </w:numPr>
              <w:spacing w:after="0" w:line="240" w:lineRule="auto"/>
              <w:jc w:val="center"/>
              <w:rPr>
                <w:rFonts w:ascii="Times New Roman" w:eastAsia="Times New Roman" w:hAnsi="Times New Roman" w:cs="Times New Roman"/>
                <w:bCs/>
                <w:sz w:val="24"/>
                <w:szCs w:val="24"/>
                <w:lang w:eastAsia="pl-PL"/>
              </w:rPr>
            </w:pPr>
          </w:p>
        </w:tc>
        <w:tc>
          <w:tcPr>
            <w:tcW w:w="1060" w:type="pct"/>
            <w:shd w:val="clear" w:color="auto" w:fill="auto"/>
            <w:vAlign w:val="center"/>
          </w:tcPr>
          <w:p w14:paraId="715ED5D1"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Dyrektor/Zastępca Dyrektora DSF</w:t>
            </w:r>
          </w:p>
        </w:tc>
        <w:tc>
          <w:tcPr>
            <w:tcW w:w="2715" w:type="pct"/>
            <w:shd w:val="clear" w:color="auto" w:fill="auto"/>
            <w:vAlign w:val="center"/>
          </w:tcPr>
          <w:p w14:paraId="5E3D9FF2" w14:textId="77777777" w:rsidR="008A4F4B" w:rsidRPr="008A4F4B" w:rsidRDefault="008A4F4B" w:rsidP="008A4F4B">
            <w:pPr>
              <w:spacing w:after="0" w:line="240" w:lineRule="auto"/>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Zatwierdzenie pisma. W razie uwag powrót do pkt. 4. </w:t>
            </w:r>
          </w:p>
        </w:tc>
        <w:tc>
          <w:tcPr>
            <w:tcW w:w="835" w:type="pct"/>
            <w:vMerge/>
            <w:vAlign w:val="center"/>
          </w:tcPr>
          <w:p w14:paraId="7D2DEBD7"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p>
        </w:tc>
      </w:tr>
      <w:tr w:rsidR="008A4F4B" w:rsidRPr="008A4F4B" w14:paraId="6B7F5057" w14:textId="77777777" w:rsidTr="00D3274A">
        <w:tc>
          <w:tcPr>
            <w:tcW w:w="390" w:type="pct"/>
            <w:shd w:val="clear" w:color="auto" w:fill="auto"/>
            <w:vAlign w:val="center"/>
          </w:tcPr>
          <w:p w14:paraId="337CB961" w14:textId="77777777" w:rsidR="008A4F4B" w:rsidRPr="008A4F4B" w:rsidRDefault="008A4F4B" w:rsidP="008A4F4B">
            <w:pPr>
              <w:numPr>
                <w:ilvl w:val="0"/>
                <w:numId w:val="2"/>
              </w:numPr>
              <w:spacing w:after="0" w:line="240" w:lineRule="auto"/>
              <w:jc w:val="center"/>
              <w:rPr>
                <w:rFonts w:ascii="Times New Roman" w:eastAsia="Times New Roman" w:hAnsi="Times New Roman" w:cs="Times New Roman"/>
                <w:bCs/>
                <w:sz w:val="24"/>
                <w:szCs w:val="24"/>
                <w:lang w:eastAsia="pl-PL"/>
              </w:rPr>
            </w:pPr>
          </w:p>
        </w:tc>
        <w:tc>
          <w:tcPr>
            <w:tcW w:w="1060" w:type="pct"/>
            <w:shd w:val="clear" w:color="auto" w:fill="auto"/>
            <w:vAlign w:val="center"/>
          </w:tcPr>
          <w:p w14:paraId="52E0851F"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 xml:space="preserve">RWOP </w:t>
            </w:r>
          </w:p>
        </w:tc>
        <w:tc>
          <w:tcPr>
            <w:tcW w:w="2715" w:type="pct"/>
            <w:shd w:val="clear" w:color="auto" w:fill="auto"/>
            <w:vAlign w:val="center"/>
          </w:tcPr>
          <w:p w14:paraId="0A5FC9A9" w14:textId="77777777" w:rsidR="008A4F4B" w:rsidRPr="008A4F4B" w:rsidRDefault="008A4F4B" w:rsidP="008A4F4B">
            <w:pPr>
              <w:spacing w:after="0" w:line="240" w:lineRule="auto"/>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Przekazanie pisma do IZ. </w:t>
            </w:r>
          </w:p>
          <w:p w14:paraId="17C8123E" w14:textId="77777777" w:rsidR="008A4F4B" w:rsidRPr="008A4F4B" w:rsidRDefault="008A4F4B" w:rsidP="008A4F4B">
            <w:pPr>
              <w:spacing w:after="0" w:line="240" w:lineRule="auto"/>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Archiwizacja dokumentów. </w:t>
            </w:r>
          </w:p>
          <w:p w14:paraId="717090B0" w14:textId="77777777" w:rsidR="008A4F4B" w:rsidRPr="008A4F4B" w:rsidRDefault="008A4F4B" w:rsidP="008A4F4B">
            <w:pPr>
              <w:spacing w:after="0" w:line="240" w:lineRule="auto"/>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Przekazanie informacji o zaistniałym zdarzeniu do RK.</w:t>
            </w:r>
          </w:p>
        </w:tc>
        <w:tc>
          <w:tcPr>
            <w:tcW w:w="835" w:type="pct"/>
            <w:vMerge/>
            <w:vAlign w:val="center"/>
          </w:tcPr>
          <w:p w14:paraId="066BAAAD"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p>
        </w:tc>
      </w:tr>
      <w:tr w:rsidR="008A4F4B" w:rsidRPr="008A4F4B" w14:paraId="7CA2D6B3" w14:textId="77777777" w:rsidTr="00D3274A">
        <w:tc>
          <w:tcPr>
            <w:tcW w:w="390" w:type="pct"/>
            <w:shd w:val="clear" w:color="auto" w:fill="auto"/>
            <w:vAlign w:val="center"/>
          </w:tcPr>
          <w:p w14:paraId="0E39FADE" w14:textId="77777777" w:rsidR="008A4F4B" w:rsidRPr="008A4F4B" w:rsidRDefault="008A4F4B" w:rsidP="008A4F4B">
            <w:pPr>
              <w:numPr>
                <w:ilvl w:val="0"/>
                <w:numId w:val="2"/>
              </w:numPr>
              <w:spacing w:after="0" w:line="240" w:lineRule="auto"/>
              <w:jc w:val="center"/>
              <w:rPr>
                <w:rFonts w:ascii="Times New Roman" w:eastAsia="Times New Roman" w:hAnsi="Times New Roman" w:cs="Times New Roman"/>
                <w:bCs/>
                <w:sz w:val="24"/>
                <w:szCs w:val="24"/>
                <w:lang w:eastAsia="pl-PL"/>
              </w:rPr>
            </w:pPr>
          </w:p>
        </w:tc>
        <w:tc>
          <w:tcPr>
            <w:tcW w:w="1060" w:type="pct"/>
            <w:shd w:val="clear" w:color="auto" w:fill="auto"/>
            <w:vAlign w:val="center"/>
          </w:tcPr>
          <w:p w14:paraId="6159C16E"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IP</w:t>
            </w:r>
          </w:p>
        </w:tc>
        <w:tc>
          <w:tcPr>
            <w:tcW w:w="2715" w:type="pct"/>
            <w:shd w:val="clear" w:color="auto" w:fill="auto"/>
            <w:vAlign w:val="center"/>
          </w:tcPr>
          <w:p w14:paraId="4B5E8E4C" w14:textId="77777777" w:rsidR="008A4F4B" w:rsidRPr="008A4F4B" w:rsidRDefault="008A4F4B" w:rsidP="008A4F4B">
            <w:pPr>
              <w:spacing w:after="0" w:line="240" w:lineRule="auto"/>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Podjęcie działań związanych z raportowaniem o nieprawidłowościach do Komisji Europejskiej zgodnie z </w:t>
            </w:r>
            <w:r w:rsidRPr="008A4F4B">
              <w:rPr>
                <w:rFonts w:ascii="Times New Roman" w:eastAsia="Calibri" w:hAnsi="Times New Roman" w:cs="Times New Roman"/>
                <w:i/>
                <w:sz w:val="24"/>
                <w:szCs w:val="24"/>
                <w:lang w:eastAsia="pl-PL"/>
              </w:rPr>
              <w:t xml:space="preserve">Procesami dotyczącymi nieprawidłowości i odzyskiwania kwot podlegających zwrotowi. </w:t>
            </w:r>
            <w:r w:rsidRPr="008A4F4B">
              <w:rPr>
                <w:rFonts w:ascii="Times New Roman" w:eastAsia="Calibri" w:hAnsi="Times New Roman" w:cs="Times New Roman"/>
                <w:sz w:val="24"/>
                <w:szCs w:val="24"/>
                <w:lang w:eastAsia="pl-PL"/>
              </w:rPr>
              <w:t xml:space="preserve"> </w:t>
            </w:r>
          </w:p>
        </w:tc>
        <w:tc>
          <w:tcPr>
            <w:tcW w:w="835" w:type="pct"/>
            <w:vMerge/>
            <w:vAlign w:val="center"/>
          </w:tcPr>
          <w:p w14:paraId="0585E4B0"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p>
        </w:tc>
      </w:tr>
      <w:tr w:rsidR="008A4F4B" w:rsidRPr="008A4F4B" w14:paraId="08621235" w14:textId="77777777" w:rsidTr="00D3274A">
        <w:tc>
          <w:tcPr>
            <w:tcW w:w="390" w:type="pct"/>
            <w:shd w:val="clear" w:color="auto" w:fill="auto"/>
            <w:vAlign w:val="center"/>
          </w:tcPr>
          <w:p w14:paraId="0E139C06" w14:textId="77777777" w:rsidR="008A4F4B" w:rsidRPr="008A4F4B" w:rsidRDefault="008A4F4B" w:rsidP="008A4F4B">
            <w:pPr>
              <w:numPr>
                <w:ilvl w:val="0"/>
                <w:numId w:val="2"/>
              </w:numPr>
              <w:spacing w:after="0" w:line="240" w:lineRule="auto"/>
              <w:jc w:val="center"/>
              <w:rPr>
                <w:rFonts w:ascii="Times New Roman" w:eastAsia="Times New Roman" w:hAnsi="Times New Roman" w:cs="Times New Roman"/>
                <w:bCs/>
                <w:sz w:val="24"/>
                <w:szCs w:val="24"/>
                <w:lang w:eastAsia="pl-PL"/>
              </w:rPr>
            </w:pPr>
          </w:p>
        </w:tc>
        <w:tc>
          <w:tcPr>
            <w:tcW w:w="1060" w:type="pct"/>
            <w:shd w:val="clear" w:color="auto" w:fill="auto"/>
            <w:vAlign w:val="center"/>
          </w:tcPr>
          <w:p w14:paraId="2155438F"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IP</w:t>
            </w:r>
          </w:p>
        </w:tc>
        <w:tc>
          <w:tcPr>
            <w:tcW w:w="2715" w:type="pct"/>
            <w:shd w:val="clear" w:color="auto" w:fill="auto"/>
            <w:vAlign w:val="center"/>
          </w:tcPr>
          <w:p w14:paraId="5F0D9353" w14:textId="77777777" w:rsidR="008A4F4B" w:rsidRPr="008A4F4B" w:rsidRDefault="008A4F4B" w:rsidP="008A4F4B">
            <w:pPr>
              <w:spacing w:after="0" w:line="240" w:lineRule="auto"/>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Analiza otrzymanej informacji pod kątem wpływu stwierdzonego nadużycia na certyfikację wydatków. W przypadku stwierdzenia nadużycia – postępowanie jak w przypadku Instrukcji 9.2 pkt 5-7 i 9. </w:t>
            </w:r>
          </w:p>
        </w:tc>
        <w:tc>
          <w:tcPr>
            <w:tcW w:w="835" w:type="pct"/>
            <w:vMerge/>
            <w:vAlign w:val="center"/>
          </w:tcPr>
          <w:p w14:paraId="26D9B0D8"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p>
        </w:tc>
      </w:tr>
      <w:tr w:rsidR="008A4F4B" w:rsidRPr="008A4F4B" w14:paraId="3C912449" w14:textId="77777777" w:rsidTr="00D3274A">
        <w:tc>
          <w:tcPr>
            <w:tcW w:w="390" w:type="pct"/>
            <w:shd w:val="clear" w:color="auto" w:fill="auto"/>
            <w:vAlign w:val="center"/>
          </w:tcPr>
          <w:p w14:paraId="35613686" w14:textId="77777777" w:rsidR="008A4F4B" w:rsidRPr="008A4F4B" w:rsidRDefault="008A4F4B" w:rsidP="008A4F4B">
            <w:pPr>
              <w:numPr>
                <w:ilvl w:val="0"/>
                <w:numId w:val="2"/>
              </w:numPr>
              <w:spacing w:after="0" w:line="240" w:lineRule="auto"/>
              <w:jc w:val="center"/>
              <w:rPr>
                <w:rFonts w:ascii="Times New Roman" w:eastAsia="Times New Roman" w:hAnsi="Times New Roman" w:cs="Times New Roman"/>
                <w:bCs/>
                <w:sz w:val="24"/>
                <w:szCs w:val="24"/>
                <w:lang w:eastAsia="pl-PL"/>
              </w:rPr>
            </w:pPr>
          </w:p>
        </w:tc>
        <w:tc>
          <w:tcPr>
            <w:tcW w:w="1060" w:type="pct"/>
            <w:shd w:val="clear" w:color="auto" w:fill="auto"/>
            <w:vAlign w:val="center"/>
          </w:tcPr>
          <w:p w14:paraId="6D758027"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RK</w:t>
            </w:r>
          </w:p>
        </w:tc>
        <w:tc>
          <w:tcPr>
            <w:tcW w:w="2715" w:type="pct"/>
            <w:shd w:val="clear" w:color="auto" w:fill="auto"/>
            <w:vAlign w:val="center"/>
          </w:tcPr>
          <w:p w14:paraId="4FC25154" w14:textId="77777777" w:rsidR="008A4F4B" w:rsidRPr="008A4F4B" w:rsidRDefault="008A4F4B" w:rsidP="008A4F4B">
            <w:pPr>
              <w:spacing w:after="0" w:line="240" w:lineRule="auto"/>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Monitorowanie postępów dotyczących działań administracyjnych i prawnych związanych z  wykrytymi nieprawidłowościami.</w:t>
            </w:r>
          </w:p>
        </w:tc>
        <w:tc>
          <w:tcPr>
            <w:tcW w:w="835" w:type="pct"/>
            <w:vAlign w:val="center"/>
          </w:tcPr>
          <w:p w14:paraId="6CB6D26A"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na bieżąco</w:t>
            </w:r>
          </w:p>
          <w:p w14:paraId="3CB3109D"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p>
        </w:tc>
      </w:tr>
    </w:tbl>
    <w:p w14:paraId="2729E8C7" w14:textId="77777777" w:rsidR="008A4F4B" w:rsidRPr="008A4F4B" w:rsidRDefault="008A4F4B" w:rsidP="0051648C">
      <w:pPr>
        <w:keepNext/>
        <w:spacing w:before="240" w:after="240" w:line="240" w:lineRule="auto"/>
        <w:jc w:val="both"/>
        <w:outlineLvl w:val="1"/>
        <w:rPr>
          <w:rFonts w:ascii="Times New Roman" w:eastAsia="Times New Roman" w:hAnsi="Times New Roman" w:cs="Times New Roman"/>
          <w:b/>
          <w:bCs/>
          <w:i/>
          <w:iCs/>
          <w:sz w:val="28"/>
          <w:szCs w:val="28"/>
          <w:lang w:eastAsia="pl-PL"/>
        </w:rPr>
      </w:pPr>
      <w:bookmarkStart w:id="6" w:name="_Toc77155653"/>
      <w:r w:rsidRPr="008A4F4B">
        <w:rPr>
          <w:rFonts w:ascii="Times New Roman" w:eastAsia="Times New Roman" w:hAnsi="Times New Roman" w:cs="Times New Roman"/>
          <w:b/>
          <w:bCs/>
          <w:i/>
          <w:iCs/>
          <w:sz w:val="28"/>
          <w:szCs w:val="28"/>
          <w:lang w:eastAsia="pl-PL"/>
        </w:rPr>
        <w:t xml:space="preserve">9.4 </w:t>
      </w:r>
      <w:bookmarkStart w:id="7" w:name="_Toc421777539"/>
      <w:r w:rsidRPr="008A4F4B">
        <w:rPr>
          <w:rFonts w:ascii="Times New Roman" w:eastAsia="Times New Roman" w:hAnsi="Times New Roman" w:cs="Times New Roman"/>
          <w:b/>
          <w:bCs/>
          <w:i/>
          <w:iCs/>
          <w:sz w:val="28"/>
          <w:szCs w:val="28"/>
          <w:lang w:eastAsia="pl-PL"/>
        </w:rPr>
        <w:t>Procedura informowania IZ o wszczęciu wobec beneficjenta postępowania przez uprawnione organy (prokuratura, CBA, ABW, OLAF)</w:t>
      </w:r>
      <w:bookmarkEnd w:id="6"/>
      <w:bookmarkEnd w:id="7"/>
    </w:p>
    <w:tbl>
      <w:tblPr>
        <w:tblW w:w="494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7"/>
        <w:gridCol w:w="1892"/>
        <w:gridCol w:w="4861"/>
        <w:gridCol w:w="1493"/>
      </w:tblGrid>
      <w:tr w:rsidR="008A4F4B" w:rsidRPr="008A4F4B" w14:paraId="2C78B42C" w14:textId="77777777" w:rsidTr="00D3274A">
        <w:tc>
          <w:tcPr>
            <w:tcW w:w="389" w:type="pct"/>
            <w:shd w:val="clear" w:color="auto" w:fill="17365D"/>
            <w:vAlign w:val="center"/>
          </w:tcPr>
          <w:p w14:paraId="0DD3CF1F"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proofErr w:type="spellStart"/>
            <w:r w:rsidRPr="008A4F4B">
              <w:rPr>
                <w:rFonts w:ascii="Times New Roman" w:eastAsia="Times New Roman" w:hAnsi="Times New Roman" w:cs="Times New Roman"/>
                <w:b/>
                <w:bCs/>
                <w:color w:val="FFFFFF"/>
                <w:sz w:val="24"/>
                <w:szCs w:val="24"/>
                <w:lang w:eastAsia="pl-PL"/>
              </w:rPr>
              <w:t>Lp</w:t>
            </w:r>
            <w:proofErr w:type="spellEnd"/>
          </w:p>
        </w:tc>
        <w:tc>
          <w:tcPr>
            <w:tcW w:w="1058" w:type="pct"/>
            <w:shd w:val="clear" w:color="auto" w:fill="17365D"/>
            <w:vAlign w:val="center"/>
          </w:tcPr>
          <w:p w14:paraId="11BD8DEA"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Jednostka wykonująca działanie</w:t>
            </w:r>
          </w:p>
        </w:tc>
        <w:tc>
          <w:tcPr>
            <w:tcW w:w="2718" w:type="pct"/>
            <w:shd w:val="clear" w:color="auto" w:fill="17365D"/>
            <w:vAlign w:val="center"/>
          </w:tcPr>
          <w:p w14:paraId="2FF9FF95"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Działanie</w:t>
            </w:r>
          </w:p>
        </w:tc>
        <w:tc>
          <w:tcPr>
            <w:tcW w:w="836" w:type="pct"/>
            <w:shd w:val="clear" w:color="auto" w:fill="17365D"/>
            <w:vAlign w:val="center"/>
          </w:tcPr>
          <w:p w14:paraId="24CECC19"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Termin wykonania</w:t>
            </w:r>
          </w:p>
        </w:tc>
      </w:tr>
      <w:tr w:rsidR="008A4F4B" w:rsidRPr="008A4F4B" w14:paraId="3E62266D" w14:textId="77777777" w:rsidTr="00D3274A">
        <w:tc>
          <w:tcPr>
            <w:tcW w:w="389" w:type="pct"/>
            <w:shd w:val="clear" w:color="auto" w:fill="auto"/>
            <w:vAlign w:val="center"/>
          </w:tcPr>
          <w:p w14:paraId="2DA4D4B3" w14:textId="77777777" w:rsidR="008A4F4B" w:rsidRPr="008A4F4B" w:rsidRDefault="008A4F4B" w:rsidP="008A4F4B">
            <w:pPr>
              <w:numPr>
                <w:ilvl w:val="0"/>
                <w:numId w:val="3"/>
              </w:numPr>
              <w:spacing w:after="0" w:line="240" w:lineRule="auto"/>
              <w:jc w:val="center"/>
              <w:rPr>
                <w:rFonts w:ascii="Times New Roman" w:eastAsia="Times New Roman" w:hAnsi="Times New Roman" w:cs="Times New Roman"/>
                <w:bCs/>
                <w:sz w:val="24"/>
                <w:szCs w:val="24"/>
                <w:lang w:eastAsia="pl-PL"/>
              </w:rPr>
            </w:pPr>
            <w:r w:rsidRPr="008A4F4B">
              <w:rPr>
                <w:rFonts w:ascii="Times New Roman" w:eastAsia="Times New Roman" w:hAnsi="Times New Roman" w:cs="Times New Roman"/>
                <w:bCs/>
                <w:sz w:val="24"/>
                <w:szCs w:val="24"/>
                <w:lang w:eastAsia="pl-PL"/>
              </w:rPr>
              <w:t xml:space="preserve"> </w:t>
            </w:r>
          </w:p>
        </w:tc>
        <w:tc>
          <w:tcPr>
            <w:tcW w:w="1058" w:type="pct"/>
            <w:shd w:val="clear" w:color="auto" w:fill="auto"/>
            <w:vAlign w:val="center"/>
          </w:tcPr>
          <w:p w14:paraId="2780B344"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RWOP</w:t>
            </w:r>
          </w:p>
        </w:tc>
        <w:tc>
          <w:tcPr>
            <w:tcW w:w="2718" w:type="pct"/>
            <w:shd w:val="clear" w:color="auto" w:fill="auto"/>
            <w:vAlign w:val="center"/>
          </w:tcPr>
          <w:p w14:paraId="0F6A022F"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Przygotowanie pisma do IZ z informacją o wszczętym wobec beneficjenta postępowaniu przez uprawnione organy.</w:t>
            </w:r>
          </w:p>
        </w:tc>
        <w:tc>
          <w:tcPr>
            <w:tcW w:w="836" w:type="pct"/>
            <w:vAlign w:val="center"/>
          </w:tcPr>
          <w:p w14:paraId="70E28DAD"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tc>
      </w:tr>
      <w:tr w:rsidR="008A4F4B" w:rsidRPr="008A4F4B" w14:paraId="0A7C104A" w14:textId="77777777" w:rsidTr="00D3274A">
        <w:tc>
          <w:tcPr>
            <w:tcW w:w="389" w:type="pct"/>
            <w:shd w:val="clear" w:color="auto" w:fill="auto"/>
            <w:vAlign w:val="center"/>
          </w:tcPr>
          <w:p w14:paraId="5668F1BF" w14:textId="77777777" w:rsidR="008A4F4B" w:rsidRPr="008A4F4B" w:rsidRDefault="008A4F4B" w:rsidP="008A4F4B">
            <w:pPr>
              <w:numPr>
                <w:ilvl w:val="0"/>
                <w:numId w:val="3"/>
              </w:numPr>
              <w:spacing w:after="0" w:line="240" w:lineRule="auto"/>
              <w:jc w:val="center"/>
              <w:rPr>
                <w:rFonts w:ascii="Times New Roman" w:eastAsia="Times New Roman" w:hAnsi="Times New Roman" w:cs="Times New Roman"/>
                <w:bCs/>
                <w:sz w:val="24"/>
                <w:szCs w:val="24"/>
                <w:lang w:eastAsia="pl-PL"/>
              </w:rPr>
            </w:pPr>
          </w:p>
        </w:tc>
        <w:tc>
          <w:tcPr>
            <w:tcW w:w="1058" w:type="pct"/>
            <w:shd w:val="clear" w:color="auto" w:fill="auto"/>
            <w:vAlign w:val="center"/>
          </w:tcPr>
          <w:p w14:paraId="130F178A"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Naczelnik WWEFS</w:t>
            </w:r>
          </w:p>
        </w:tc>
        <w:tc>
          <w:tcPr>
            <w:tcW w:w="2718" w:type="pct"/>
            <w:shd w:val="clear" w:color="auto" w:fill="auto"/>
            <w:vAlign w:val="center"/>
          </w:tcPr>
          <w:p w14:paraId="4506B2DE"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Weryfikacja i parafowanie pisma.</w:t>
            </w:r>
          </w:p>
          <w:p w14:paraId="2D08CF28"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W razie uwag powrót do pkt. 1.</w:t>
            </w:r>
          </w:p>
        </w:tc>
        <w:tc>
          <w:tcPr>
            <w:tcW w:w="836" w:type="pct"/>
            <w:vAlign w:val="center"/>
          </w:tcPr>
          <w:p w14:paraId="46000992"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tc>
      </w:tr>
      <w:tr w:rsidR="008A4F4B" w:rsidRPr="008A4F4B" w14:paraId="29FB8806" w14:textId="77777777" w:rsidTr="00D3274A">
        <w:tc>
          <w:tcPr>
            <w:tcW w:w="389" w:type="pct"/>
            <w:shd w:val="clear" w:color="auto" w:fill="auto"/>
            <w:vAlign w:val="center"/>
          </w:tcPr>
          <w:p w14:paraId="5489B016" w14:textId="77777777" w:rsidR="008A4F4B" w:rsidRPr="008A4F4B" w:rsidRDefault="008A4F4B" w:rsidP="008A4F4B">
            <w:pPr>
              <w:numPr>
                <w:ilvl w:val="0"/>
                <w:numId w:val="3"/>
              </w:numPr>
              <w:spacing w:after="0" w:line="240" w:lineRule="auto"/>
              <w:jc w:val="center"/>
              <w:rPr>
                <w:rFonts w:ascii="Times New Roman" w:eastAsia="Times New Roman" w:hAnsi="Times New Roman" w:cs="Times New Roman"/>
                <w:bCs/>
                <w:sz w:val="24"/>
                <w:szCs w:val="24"/>
                <w:lang w:eastAsia="pl-PL"/>
              </w:rPr>
            </w:pPr>
          </w:p>
        </w:tc>
        <w:tc>
          <w:tcPr>
            <w:tcW w:w="1058" w:type="pct"/>
            <w:shd w:val="clear" w:color="auto" w:fill="auto"/>
            <w:vAlign w:val="center"/>
          </w:tcPr>
          <w:p w14:paraId="41352797"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Dyrektor/Zastępca Dyrektora DSF</w:t>
            </w:r>
          </w:p>
        </w:tc>
        <w:tc>
          <w:tcPr>
            <w:tcW w:w="2718" w:type="pct"/>
            <w:shd w:val="clear" w:color="auto" w:fill="auto"/>
            <w:vAlign w:val="center"/>
          </w:tcPr>
          <w:p w14:paraId="2F3C9F67"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Zatwierdzenie pisma.</w:t>
            </w:r>
          </w:p>
          <w:p w14:paraId="43BBFA33"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W razie uwag powrót do pkt. 1.</w:t>
            </w:r>
          </w:p>
          <w:p w14:paraId="1D7A50D2"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p>
        </w:tc>
        <w:tc>
          <w:tcPr>
            <w:tcW w:w="836" w:type="pct"/>
            <w:vAlign w:val="center"/>
          </w:tcPr>
          <w:p w14:paraId="787B370B"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tc>
      </w:tr>
      <w:tr w:rsidR="008A4F4B" w:rsidRPr="008A4F4B" w14:paraId="09C4AC07" w14:textId="77777777" w:rsidTr="00D3274A">
        <w:tc>
          <w:tcPr>
            <w:tcW w:w="389" w:type="pct"/>
            <w:shd w:val="clear" w:color="auto" w:fill="auto"/>
            <w:vAlign w:val="center"/>
          </w:tcPr>
          <w:p w14:paraId="319E1EBB" w14:textId="77777777" w:rsidR="008A4F4B" w:rsidRPr="008A4F4B" w:rsidRDefault="008A4F4B" w:rsidP="008A4F4B">
            <w:pPr>
              <w:numPr>
                <w:ilvl w:val="0"/>
                <w:numId w:val="3"/>
              </w:numPr>
              <w:spacing w:after="0" w:line="240" w:lineRule="auto"/>
              <w:jc w:val="center"/>
              <w:rPr>
                <w:rFonts w:ascii="Times New Roman" w:eastAsia="Times New Roman" w:hAnsi="Times New Roman" w:cs="Times New Roman"/>
                <w:bCs/>
                <w:sz w:val="24"/>
                <w:szCs w:val="24"/>
                <w:lang w:eastAsia="pl-PL"/>
              </w:rPr>
            </w:pPr>
          </w:p>
        </w:tc>
        <w:tc>
          <w:tcPr>
            <w:tcW w:w="1058" w:type="pct"/>
            <w:shd w:val="clear" w:color="auto" w:fill="auto"/>
            <w:vAlign w:val="center"/>
          </w:tcPr>
          <w:p w14:paraId="1A0DA987"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RWOP</w:t>
            </w:r>
          </w:p>
        </w:tc>
        <w:tc>
          <w:tcPr>
            <w:tcW w:w="2718" w:type="pct"/>
            <w:shd w:val="clear" w:color="auto" w:fill="auto"/>
            <w:vAlign w:val="center"/>
          </w:tcPr>
          <w:p w14:paraId="192D5F5C"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Przekazanie pisma do IZ oraz do innych IP, które mają umowy zawarte z beneficjentem, którego dotyczy postępowanie.</w:t>
            </w:r>
          </w:p>
        </w:tc>
        <w:tc>
          <w:tcPr>
            <w:tcW w:w="836" w:type="pct"/>
            <w:vAlign w:val="center"/>
          </w:tcPr>
          <w:p w14:paraId="7CB0128D"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tc>
      </w:tr>
      <w:tr w:rsidR="008A4F4B" w:rsidRPr="008A4F4B" w14:paraId="513BA389" w14:textId="77777777" w:rsidTr="00D3274A">
        <w:tc>
          <w:tcPr>
            <w:tcW w:w="389" w:type="pct"/>
            <w:shd w:val="clear" w:color="auto" w:fill="auto"/>
            <w:vAlign w:val="center"/>
          </w:tcPr>
          <w:p w14:paraId="5908454F" w14:textId="77777777" w:rsidR="008A4F4B" w:rsidRPr="008A4F4B" w:rsidRDefault="008A4F4B" w:rsidP="008A4F4B">
            <w:pPr>
              <w:numPr>
                <w:ilvl w:val="0"/>
                <w:numId w:val="3"/>
              </w:numPr>
              <w:spacing w:after="0" w:line="240" w:lineRule="auto"/>
              <w:jc w:val="center"/>
              <w:rPr>
                <w:rFonts w:ascii="Times New Roman" w:eastAsia="Times New Roman" w:hAnsi="Times New Roman" w:cs="Times New Roman"/>
                <w:bCs/>
                <w:sz w:val="24"/>
                <w:szCs w:val="24"/>
                <w:lang w:eastAsia="pl-PL"/>
              </w:rPr>
            </w:pPr>
          </w:p>
        </w:tc>
        <w:tc>
          <w:tcPr>
            <w:tcW w:w="1058" w:type="pct"/>
            <w:shd w:val="clear" w:color="auto" w:fill="auto"/>
            <w:vAlign w:val="center"/>
          </w:tcPr>
          <w:p w14:paraId="2D57CD74"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 xml:space="preserve">RWOP </w:t>
            </w:r>
          </w:p>
        </w:tc>
        <w:tc>
          <w:tcPr>
            <w:tcW w:w="2718" w:type="pct"/>
            <w:shd w:val="clear" w:color="auto" w:fill="auto"/>
            <w:vAlign w:val="center"/>
          </w:tcPr>
          <w:p w14:paraId="1C71A83F"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Archiwizacja dokumentów.</w:t>
            </w:r>
          </w:p>
        </w:tc>
        <w:tc>
          <w:tcPr>
            <w:tcW w:w="836" w:type="pct"/>
            <w:vAlign w:val="center"/>
          </w:tcPr>
          <w:p w14:paraId="4F5028D7" w14:textId="77777777" w:rsidR="008A4F4B" w:rsidRPr="008A4F4B" w:rsidRDefault="008A4F4B" w:rsidP="008A4F4B">
            <w:pPr>
              <w:spacing w:after="0" w:line="240" w:lineRule="auto"/>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tc>
      </w:tr>
    </w:tbl>
    <w:p w14:paraId="77FD9A07" w14:textId="77777777" w:rsidR="008A4F4B" w:rsidRPr="008A4F4B" w:rsidRDefault="008A4F4B" w:rsidP="0051648C">
      <w:pPr>
        <w:keepNext/>
        <w:spacing w:before="240" w:after="240" w:line="240" w:lineRule="auto"/>
        <w:jc w:val="both"/>
        <w:outlineLvl w:val="1"/>
        <w:rPr>
          <w:rFonts w:ascii="Times New Roman" w:eastAsia="Times New Roman" w:hAnsi="Times New Roman" w:cs="Times New Roman"/>
          <w:b/>
          <w:bCs/>
          <w:i/>
          <w:iCs/>
          <w:sz w:val="28"/>
          <w:szCs w:val="28"/>
          <w:lang w:eastAsia="pl-PL"/>
        </w:rPr>
      </w:pPr>
      <w:bookmarkStart w:id="8" w:name="_Toc421777540"/>
      <w:bookmarkStart w:id="9" w:name="_Toc77155654"/>
      <w:r w:rsidRPr="008A4F4B">
        <w:rPr>
          <w:rFonts w:ascii="Times New Roman" w:eastAsia="Times New Roman" w:hAnsi="Times New Roman" w:cs="Times New Roman"/>
          <w:b/>
          <w:bCs/>
          <w:i/>
          <w:iCs/>
          <w:sz w:val="28"/>
          <w:szCs w:val="28"/>
          <w:lang w:eastAsia="pl-PL"/>
        </w:rPr>
        <w:t>9.5 Procedura rozpowszechniania wiedzy wśród beneficjentów w zakresie występowania i zwalczania oszustw finansowych i/lub korupcji</w:t>
      </w:r>
      <w:bookmarkEnd w:id="8"/>
      <w:bookmarkEnd w:id="9"/>
    </w:p>
    <w:tbl>
      <w:tblPr>
        <w:tblW w:w="494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7"/>
        <w:gridCol w:w="1892"/>
        <w:gridCol w:w="4861"/>
        <w:gridCol w:w="1493"/>
      </w:tblGrid>
      <w:tr w:rsidR="008A4F4B" w:rsidRPr="008A4F4B" w14:paraId="682014D9" w14:textId="77777777" w:rsidTr="00D3274A">
        <w:tc>
          <w:tcPr>
            <w:tcW w:w="389" w:type="pct"/>
            <w:shd w:val="clear" w:color="auto" w:fill="17365D"/>
            <w:vAlign w:val="center"/>
          </w:tcPr>
          <w:p w14:paraId="570B07E3"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proofErr w:type="spellStart"/>
            <w:r w:rsidRPr="008A4F4B">
              <w:rPr>
                <w:rFonts w:ascii="Times New Roman" w:eastAsia="Times New Roman" w:hAnsi="Times New Roman" w:cs="Times New Roman"/>
                <w:b/>
                <w:bCs/>
                <w:color w:val="FFFFFF"/>
                <w:sz w:val="24"/>
                <w:szCs w:val="24"/>
                <w:lang w:eastAsia="pl-PL"/>
              </w:rPr>
              <w:t>Lp</w:t>
            </w:r>
            <w:proofErr w:type="spellEnd"/>
          </w:p>
        </w:tc>
        <w:tc>
          <w:tcPr>
            <w:tcW w:w="1058" w:type="pct"/>
            <w:shd w:val="clear" w:color="auto" w:fill="17365D"/>
            <w:vAlign w:val="center"/>
          </w:tcPr>
          <w:p w14:paraId="5D3A675B"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Jednostka wykonująca działanie</w:t>
            </w:r>
          </w:p>
        </w:tc>
        <w:tc>
          <w:tcPr>
            <w:tcW w:w="2718" w:type="pct"/>
            <w:shd w:val="clear" w:color="auto" w:fill="17365D"/>
            <w:vAlign w:val="center"/>
          </w:tcPr>
          <w:p w14:paraId="249BEA5F"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Działanie</w:t>
            </w:r>
          </w:p>
        </w:tc>
        <w:tc>
          <w:tcPr>
            <w:tcW w:w="835" w:type="pct"/>
            <w:shd w:val="clear" w:color="auto" w:fill="17365D"/>
            <w:vAlign w:val="center"/>
          </w:tcPr>
          <w:p w14:paraId="0C7B0FF6"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Termin wykonania</w:t>
            </w:r>
          </w:p>
        </w:tc>
      </w:tr>
      <w:tr w:rsidR="008A4F4B" w:rsidRPr="008A4F4B" w14:paraId="1CB14B67" w14:textId="77777777" w:rsidTr="00D3274A">
        <w:tc>
          <w:tcPr>
            <w:tcW w:w="389" w:type="pct"/>
            <w:shd w:val="clear" w:color="auto" w:fill="auto"/>
            <w:vAlign w:val="center"/>
          </w:tcPr>
          <w:p w14:paraId="31CCC9C9" w14:textId="77777777" w:rsidR="008A4F4B" w:rsidRPr="008A4F4B" w:rsidRDefault="008A4F4B" w:rsidP="008A4F4B">
            <w:pPr>
              <w:numPr>
                <w:ilvl w:val="0"/>
                <w:numId w:val="4"/>
              </w:numPr>
              <w:spacing w:after="0" w:line="240" w:lineRule="auto"/>
              <w:jc w:val="both"/>
              <w:rPr>
                <w:rFonts w:ascii="Times New Roman" w:eastAsia="Times New Roman" w:hAnsi="Times New Roman" w:cs="Times New Roman"/>
                <w:bCs/>
                <w:sz w:val="24"/>
                <w:szCs w:val="24"/>
                <w:lang w:eastAsia="pl-PL"/>
              </w:rPr>
            </w:pPr>
            <w:r w:rsidRPr="008A4F4B">
              <w:rPr>
                <w:rFonts w:ascii="Times New Roman" w:eastAsia="Times New Roman" w:hAnsi="Times New Roman" w:cs="Times New Roman"/>
                <w:bCs/>
                <w:sz w:val="24"/>
                <w:szCs w:val="24"/>
                <w:lang w:eastAsia="pl-PL"/>
              </w:rPr>
              <w:t xml:space="preserve"> </w:t>
            </w:r>
          </w:p>
        </w:tc>
        <w:tc>
          <w:tcPr>
            <w:tcW w:w="1058" w:type="pct"/>
            <w:shd w:val="clear" w:color="auto" w:fill="auto"/>
            <w:vAlign w:val="center"/>
          </w:tcPr>
          <w:p w14:paraId="1865EEA7" w14:textId="77777777" w:rsidR="008A4F4B" w:rsidRPr="008A4F4B" w:rsidRDefault="008A4F4B" w:rsidP="008A4F4B">
            <w:pPr>
              <w:spacing w:after="0" w:line="240" w:lineRule="auto"/>
              <w:ind w:left="-81"/>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RP, we współpracy z WK</w:t>
            </w:r>
          </w:p>
        </w:tc>
        <w:tc>
          <w:tcPr>
            <w:tcW w:w="2718" w:type="pct"/>
            <w:shd w:val="clear" w:color="auto" w:fill="auto"/>
            <w:vAlign w:val="center"/>
          </w:tcPr>
          <w:p w14:paraId="19812CD9"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Sporządzenie informacji dla beneficjentów w zakresie wykrywania, przeciwdziałania i zwalczania nadużyć finansowych w formie pisemnej, wraz z zestawieniem dokumentów IZ, CBA, OLAF dotyczących nadużyć finansowych. </w:t>
            </w:r>
          </w:p>
        </w:tc>
        <w:tc>
          <w:tcPr>
            <w:tcW w:w="835" w:type="pct"/>
            <w:vMerge w:val="restart"/>
            <w:vAlign w:val="center"/>
          </w:tcPr>
          <w:p w14:paraId="0BA252CF"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p w14:paraId="6D4F77BC" w14:textId="77777777" w:rsidR="008A4F4B" w:rsidRPr="008A4F4B" w:rsidRDefault="008A4F4B" w:rsidP="008A4F4B">
            <w:pPr>
              <w:spacing w:after="0" w:line="240" w:lineRule="auto"/>
              <w:jc w:val="both"/>
              <w:rPr>
                <w:rFonts w:ascii="Times New Roman" w:eastAsia="Calibri" w:hAnsi="Times New Roman" w:cs="Times New Roman"/>
                <w:sz w:val="24"/>
                <w:szCs w:val="24"/>
                <w:lang w:eastAsia="pl-PL"/>
              </w:rPr>
            </w:pPr>
          </w:p>
        </w:tc>
      </w:tr>
      <w:tr w:rsidR="008A4F4B" w:rsidRPr="008A4F4B" w14:paraId="1758A9D4" w14:textId="77777777" w:rsidTr="00D3274A">
        <w:tc>
          <w:tcPr>
            <w:tcW w:w="389" w:type="pct"/>
            <w:shd w:val="clear" w:color="auto" w:fill="auto"/>
            <w:vAlign w:val="center"/>
          </w:tcPr>
          <w:p w14:paraId="58A67BAB" w14:textId="77777777" w:rsidR="008A4F4B" w:rsidRPr="008A4F4B" w:rsidRDefault="008A4F4B" w:rsidP="008A4F4B">
            <w:pPr>
              <w:numPr>
                <w:ilvl w:val="0"/>
                <w:numId w:val="4"/>
              </w:numPr>
              <w:spacing w:after="0" w:line="240" w:lineRule="auto"/>
              <w:jc w:val="both"/>
              <w:rPr>
                <w:rFonts w:ascii="Times New Roman" w:eastAsia="Times New Roman" w:hAnsi="Times New Roman" w:cs="Times New Roman"/>
                <w:bCs/>
                <w:sz w:val="24"/>
                <w:szCs w:val="24"/>
                <w:lang w:eastAsia="pl-PL"/>
              </w:rPr>
            </w:pPr>
          </w:p>
        </w:tc>
        <w:tc>
          <w:tcPr>
            <w:tcW w:w="1058" w:type="pct"/>
            <w:shd w:val="clear" w:color="auto" w:fill="auto"/>
            <w:vAlign w:val="center"/>
          </w:tcPr>
          <w:p w14:paraId="05E33361"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Dyrektor/Zastępca Dyrektora DSF</w:t>
            </w:r>
          </w:p>
        </w:tc>
        <w:tc>
          <w:tcPr>
            <w:tcW w:w="2718" w:type="pct"/>
            <w:shd w:val="clear" w:color="auto" w:fill="auto"/>
            <w:vAlign w:val="center"/>
          </w:tcPr>
          <w:p w14:paraId="7836C50F"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Zatwierdzenie informacji. W razie uwag powrót do pkt. 1. </w:t>
            </w:r>
          </w:p>
          <w:p w14:paraId="6832D2D3"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p>
        </w:tc>
        <w:tc>
          <w:tcPr>
            <w:tcW w:w="835" w:type="pct"/>
            <w:vMerge/>
            <w:vAlign w:val="center"/>
          </w:tcPr>
          <w:p w14:paraId="00CEC498" w14:textId="77777777" w:rsidR="008A4F4B" w:rsidRPr="008A4F4B" w:rsidRDefault="008A4F4B" w:rsidP="008A4F4B">
            <w:pPr>
              <w:spacing w:after="0" w:line="240" w:lineRule="auto"/>
              <w:jc w:val="both"/>
              <w:rPr>
                <w:rFonts w:ascii="Times New Roman" w:eastAsia="Calibri" w:hAnsi="Times New Roman" w:cs="Times New Roman"/>
                <w:sz w:val="24"/>
                <w:szCs w:val="24"/>
                <w:lang w:eastAsia="pl-PL"/>
              </w:rPr>
            </w:pPr>
          </w:p>
        </w:tc>
      </w:tr>
      <w:tr w:rsidR="008A4F4B" w:rsidRPr="008A4F4B" w14:paraId="2AEA0CCC" w14:textId="77777777" w:rsidTr="00D3274A">
        <w:tc>
          <w:tcPr>
            <w:tcW w:w="389" w:type="pct"/>
            <w:shd w:val="clear" w:color="auto" w:fill="auto"/>
            <w:vAlign w:val="center"/>
          </w:tcPr>
          <w:p w14:paraId="3F77DCBE" w14:textId="77777777" w:rsidR="008A4F4B" w:rsidRPr="008A4F4B" w:rsidRDefault="008A4F4B" w:rsidP="008A4F4B">
            <w:pPr>
              <w:numPr>
                <w:ilvl w:val="0"/>
                <w:numId w:val="4"/>
              </w:numPr>
              <w:spacing w:after="0" w:line="240" w:lineRule="auto"/>
              <w:jc w:val="both"/>
              <w:rPr>
                <w:rFonts w:ascii="Times New Roman" w:eastAsia="Times New Roman" w:hAnsi="Times New Roman" w:cs="Times New Roman"/>
                <w:bCs/>
                <w:sz w:val="24"/>
                <w:szCs w:val="24"/>
                <w:lang w:eastAsia="pl-PL"/>
              </w:rPr>
            </w:pPr>
          </w:p>
        </w:tc>
        <w:tc>
          <w:tcPr>
            <w:tcW w:w="1058" w:type="pct"/>
            <w:shd w:val="clear" w:color="auto" w:fill="auto"/>
            <w:vAlign w:val="center"/>
          </w:tcPr>
          <w:p w14:paraId="745C493D"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RPT</w:t>
            </w:r>
          </w:p>
        </w:tc>
        <w:tc>
          <w:tcPr>
            <w:tcW w:w="2718" w:type="pct"/>
            <w:shd w:val="clear" w:color="auto" w:fill="auto"/>
            <w:vAlign w:val="center"/>
          </w:tcPr>
          <w:p w14:paraId="13729403"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Zamieszczenie dokumentów na stronie internetowej IP. </w:t>
            </w:r>
          </w:p>
        </w:tc>
        <w:tc>
          <w:tcPr>
            <w:tcW w:w="835" w:type="pct"/>
            <w:vMerge/>
            <w:vAlign w:val="center"/>
          </w:tcPr>
          <w:p w14:paraId="2DA4EB77" w14:textId="77777777" w:rsidR="008A4F4B" w:rsidRPr="008A4F4B" w:rsidRDefault="008A4F4B" w:rsidP="008A4F4B">
            <w:pPr>
              <w:spacing w:after="0" w:line="240" w:lineRule="auto"/>
              <w:jc w:val="both"/>
              <w:rPr>
                <w:rFonts w:ascii="Times New Roman" w:eastAsia="Calibri" w:hAnsi="Times New Roman" w:cs="Times New Roman"/>
                <w:sz w:val="24"/>
                <w:szCs w:val="24"/>
                <w:lang w:eastAsia="pl-PL"/>
              </w:rPr>
            </w:pPr>
          </w:p>
        </w:tc>
      </w:tr>
      <w:tr w:rsidR="008A4F4B" w:rsidRPr="008A4F4B" w14:paraId="4DD1C242" w14:textId="77777777" w:rsidTr="00D3274A">
        <w:tc>
          <w:tcPr>
            <w:tcW w:w="389" w:type="pct"/>
            <w:shd w:val="clear" w:color="auto" w:fill="auto"/>
            <w:vAlign w:val="center"/>
          </w:tcPr>
          <w:p w14:paraId="6FF9BC68" w14:textId="77777777" w:rsidR="008A4F4B" w:rsidRPr="008A4F4B" w:rsidRDefault="008A4F4B" w:rsidP="008A4F4B">
            <w:pPr>
              <w:numPr>
                <w:ilvl w:val="0"/>
                <w:numId w:val="4"/>
              </w:numPr>
              <w:spacing w:after="0" w:line="240" w:lineRule="auto"/>
              <w:jc w:val="both"/>
              <w:rPr>
                <w:rFonts w:ascii="Times New Roman" w:eastAsia="Times New Roman" w:hAnsi="Times New Roman" w:cs="Times New Roman"/>
                <w:bCs/>
                <w:sz w:val="24"/>
                <w:szCs w:val="24"/>
                <w:lang w:eastAsia="pl-PL"/>
              </w:rPr>
            </w:pPr>
          </w:p>
        </w:tc>
        <w:tc>
          <w:tcPr>
            <w:tcW w:w="1058" w:type="pct"/>
            <w:shd w:val="clear" w:color="auto" w:fill="auto"/>
            <w:vAlign w:val="center"/>
          </w:tcPr>
          <w:p w14:paraId="5ABDDADD" w14:textId="77777777" w:rsidR="008A4F4B" w:rsidRPr="008A4F4B" w:rsidDel="005C2F37"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RP</w:t>
            </w:r>
          </w:p>
        </w:tc>
        <w:tc>
          <w:tcPr>
            <w:tcW w:w="2718" w:type="pct"/>
            <w:shd w:val="clear" w:color="auto" w:fill="auto"/>
            <w:vAlign w:val="center"/>
          </w:tcPr>
          <w:p w14:paraId="40823E81" w14:textId="77777777" w:rsidR="008A4F4B" w:rsidRPr="008A4F4B" w:rsidDel="005C2F37" w:rsidRDefault="008A4F4B" w:rsidP="008A4F4B">
            <w:pPr>
              <w:spacing w:after="0" w:line="240" w:lineRule="auto"/>
              <w:ind w:left="-107"/>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Archiwizacja dokumentów. </w:t>
            </w:r>
          </w:p>
        </w:tc>
        <w:tc>
          <w:tcPr>
            <w:tcW w:w="835" w:type="pct"/>
            <w:vAlign w:val="center"/>
          </w:tcPr>
          <w:p w14:paraId="5FA4BC1E"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na bieżąco</w:t>
            </w:r>
          </w:p>
        </w:tc>
      </w:tr>
    </w:tbl>
    <w:p w14:paraId="03164562" w14:textId="4649D3E0" w:rsidR="008A4F4B" w:rsidRPr="008A4F4B" w:rsidRDefault="008A4F4B" w:rsidP="0051648C">
      <w:pPr>
        <w:keepNext/>
        <w:spacing w:before="240" w:after="240" w:line="240" w:lineRule="auto"/>
        <w:jc w:val="both"/>
        <w:outlineLvl w:val="1"/>
        <w:rPr>
          <w:rFonts w:ascii="Times New Roman" w:eastAsia="Times New Roman" w:hAnsi="Times New Roman" w:cs="Times New Roman"/>
          <w:b/>
          <w:bCs/>
          <w:i/>
          <w:iCs/>
          <w:sz w:val="28"/>
          <w:szCs w:val="28"/>
          <w:lang w:eastAsia="pl-PL"/>
        </w:rPr>
      </w:pPr>
      <w:bookmarkStart w:id="10" w:name="_Toc77155655"/>
      <w:r w:rsidRPr="008A4F4B">
        <w:rPr>
          <w:rFonts w:ascii="Times New Roman" w:eastAsia="Times New Roman" w:hAnsi="Times New Roman" w:cs="Times New Roman"/>
          <w:b/>
          <w:bCs/>
          <w:i/>
          <w:iCs/>
          <w:sz w:val="28"/>
          <w:szCs w:val="28"/>
          <w:lang w:eastAsia="pl-PL"/>
        </w:rPr>
        <w:t>9.6 Procedura rejestracji/ewidencjonowania sygnałów ostrzegawczych</w:t>
      </w:r>
      <w:r w:rsidRPr="008A4F4B">
        <w:rPr>
          <w:rFonts w:ascii="Times New Roman" w:eastAsia="Times New Roman" w:hAnsi="Times New Roman" w:cs="Times New Roman"/>
          <w:b/>
          <w:bCs/>
          <w:i/>
          <w:iCs/>
          <w:sz w:val="28"/>
          <w:szCs w:val="28"/>
          <w:vertAlign w:val="superscript"/>
          <w:lang w:eastAsia="pl-PL"/>
        </w:rPr>
        <w:footnoteReference w:id="3"/>
      </w:r>
      <w:r w:rsidRPr="008A4F4B">
        <w:rPr>
          <w:rFonts w:ascii="Times New Roman" w:eastAsia="Times New Roman" w:hAnsi="Times New Roman" w:cs="Times New Roman"/>
          <w:b/>
          <w:bCs/>
          <w:i/>
          <w:iCs/>
          <w:sz w:val="28"/>
          <w:szCs w:val="28"/>
          <w:lang w:eastAsia="pl-PL"/>
        </w:rPr>
        <w:t xml:space="preserve"> i</w:t>
      </w:r>
      <w:r w:rsidR="0051648C">
        <w:rPr>
          <w:rFonts w:ascii="Times New Roman" w:eastAsia="Times New Roman" w:hAnsi="Times New Roman" w:cs="Times New Roman"/>
          <w:b/>
          <w:bCs/>
          <w:i/>
          <w:iCs/>
          <w:sz w:val="28"/>
          <w:szCs w:val="28"/>
          <w:lang w:eastAsia="pl-PL"/>
        </w:rPr>
        <w:t> </w:t>
      </w:r>
      <w:r w:rsidRPr="008A4F4B">
        <w:rPr>
          <w:rFonts w:ascii="Times New Roman" w:eastAsia="Times New Roman" w:hAnsi="Times New Roman" w:cs="Times New Roman"/>
          <w:b/>
          <w:bCs/>
          <w:i/>
          <w:iCs/>
          <w:sz w:val="28"/>
          <w:szCs w:val="28"/>
          <w:lang w:eastAsia="pl-PL"/>
        </w:rPr>
        <w:t>udostępniania rejestru pracownikom prowadzącym kontrole zarządcze</w:t>
      </w:r>
      <w:bookmarkEnd w:id="10"/>
    </w:p>
    <w:tbl>
      <w:tblPr>
        <w:tblW w:w="494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8"/>
        <w:gridCol w:w="1896"/>
        <w:gridCol w:w="4856"/>
        <w:gridCol w:w="1493"/>
      </w:tblGrid>
      <w:tr w:rsidR="008A4F4B" w:rsidRPr="008A4F4B" w14:paraId="6BED86CD" w14:textId="77777777" w:rsidTr="00D3274A">
        <w:tc>
          <w:tcPr>
            <w:tcW w:w="390" w:type="pct"/>
            <w:shd w:val="clear" w:color="auto" w:fill="17365D"/>
            <w:vAlign w:val="center"/>
          </w:tcPr>
          <w:p w14:paraId="08706731"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proofErr w:type="spellStart"/>
            <w:r w:rsidRPr="008A4F4B">
              <w:rPr>
                <w:rFonts w:ascii="Times New Roman" w:eastAsia="Times New Roman" w:hAnsi="Times New Roman" w:cs="Times New Roman"/>
                <w:b/>
                <w:bCs/>
                <w:color w:val="FFFFFF"/>
                <w:sz w:val="24"/>
                <w:szCs w:val="24"/>
                <w:lang w:eastAsia="pl-PL"/>
              </w:rPr>
              <w:t>Lp</w:t>
            </w:r>
            <w:proofErr w:type="spellEnd"/>
          </w:p>
        </w:tc>
        <w:tc>
          <w:tcPr>
            <w:tcW w:w="1060" w:type="pct"/>
            <w:shd w:val="clear" w:color="auto" w:fill="17365D"/>
            <w:vAlign w:val="center"/>
          </w:tcPr>
          <w:p w14:paraId="5B338B2F"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Jednostka wykonująca działanie</w:t>
            </w:r>
          </w:p>
        </w:tc>
        <w:tc>
          <w:tcPr>
            <w:tcW w:w="2715" w:type="pct"/>
            <w:shd w:val="clear" w:color="auto" w:fill="17365D"/>
            <w:vAlign w:val="center"/>
          </w:tcPr>
          <w:p w14:paraId="636F6660"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Działanie</w:t>
            </w:r>
          </w:p>
        </w:tc>
        <w:tc>
          <w:tcPr>
            <w:tcW w:w="835" w:type="pct"/>
            <w:shd w:val="clear" w:color="auto" w:fill="17365D"/>
          </w:tcPr>
          <w:p w14:paraId="43B75966"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Termin wykonania</w:t>
            </w:r>
          </w:p>
        </w:tc>
      </w:tr>
      <w:tr w:rsidR="008A4F4B" w:rsidRPr="008A4F4B" w14:paraId="212903B8" w14:textId="77777777" w:rsidTr="00D3274A">
        <w:trPr>
          <w:trHeight w:val="555"/>
        </w:trPr>
        <w:tc>
          <w:tcPr>
            <w:tcW w:w="390" w:type="pct"/>
            <w:shd w:val="clear" w:color="auto" w:fill="auto"/>
            <w:vAlign w:val="center"/>
          </w:tcPr>
          <w:p w14:paraId="12596421" w14:textId="77777777" w:rsidR="008A4F4B" w:rsidRPr="008A4F4B" w:rsidRDefault="008A4F4B" w:rsidP="008A4F4B">
            <w:pPr>
              <w:numPr>
                <w:ilvl w:val="0"/>
                <w:numId w:val="6"/>
              </w:numPr>
              <w:spacing w:after="0" w:line="240" w:lineRule="auto"/>
              <w:jc w:val="both"/>
              <w:rPr>
                <w:rFonts w:ascii="Times New Roman" w:eastAsia="Times New Roman" w:hAnsi="Times New Roman" w:cs="Times New Roman"/>
                <w:bCs/>
                <w:sz w:val="24"/>
                <w:szCs w:val="24"/>
                <w:lang w:eastAsia="pl-PL"/>
              </w:rPr>
            </w:pPr>
            <w:r w:rsidRPr="008A4F4B">
              <w:rPr>
                <w:rFonts w:ascii="Times New Roman" w:eastAsia="Times New Roman" w:hAnsi="Times New Roman" w:cs="Times New Roman"/>
                <w:bCs/>
                <w:sz w:val="24"/>
                <w:szCs w:val="24"/>
                <w:lang w:eastAsia="pl-PL"/>
              </w:rPr>
              <w:t xml:space="preserve"> </w:t>
            </w:r>
          </w:p>
        </w:tc>
        <w:tc>
          <w:tcPr>
            <w:tcW w:w="1060" w:type="pct"/>
            <w:shd w:val="clear" w:color="auto" w:fill="auto"/>
            <w:vAlign w:val="center"/>
          </w:tcPr>
          <w:p w14:paraId="0A6310FF" w14:textId="77777777" w:rsidR="008A4F4B" w:rsidRPr="008A4F4B" w:rsidRDefault="008A4F4B" w:rsidP="008A4F4B">
            <w:pPr>
              <w:spacing w:after="0" w:line="240" w:lineRule="auto"/>
              <w:jc w:val="both"/>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 xml:space="preserve">Pracownicy MS zaangażowani w realizację zadań w ramach PO WER/beneficjenci projektów realizowanych w ramach PO WER/inne osoby, które uzyskały informację o wystąpieniu sygnału. </w:t>
            </w:r>
          </w:p>
        </w:tc>
        <w:tc>
          <w:tcPr>
            <w:tcW w:w="2715" w:type="pct"/>
            <w:shd w:val="clear" w:color="auto" w:fill="auto"/>
          </w:tcPr>
          <w:p w14:paraId="158FB34C"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W przypadku wystąpienia sygnału ostrzegawczego wskazującego na choćby potencjalne wystąpienie nadużycia finansowego, (np. podczas weryfikacji WOP, kontroli na miejscu, rozpatrywania skargi, przeprowadzania postępowania o udzielenie zamówienia publicznego), przekazanie informacji na specjalnie utworzony dla tego typu zgłoszeń adres mailowy, do którego dostęp mają wyznaczeni pracownicy BM i DSF, z załączeniem wypełnionego </w:t>
            </w:r>
            <w:r w:rsidRPr="008A4F4B">
              <w:rPr>
                <w:rFonts w:ascii="Times New Roman" w:eastAsia="Calibri" w:hAnsi="Times New Roman" w:cs="Times New Roman"/>
                <w:i/>
                <w:sz w:val="24"/>
                <w:szCs w:val="24"/>
                <w:lang w:eastAsia="pl-PL"/>
              </w:rPr>
              <w:t>Formularza służącego zgłaszaniu informacji do rejestru sygnałów ostrzegawczych</w:t>
            </w:r>
            <w:r w:rsidRPr="008A4F4B">
              <w:rPr>
                <w:rFonts w:ascii="Times New Roman" w:eastAsia="Calibri" w:hAnsi="Times New Roman" w:cs="Times New Roman"/>
                <w:sz w:val="24"/>
                <w:szCs w:val="24"/>
                <w:lang w:eastAsia="pl-PL"/>
              </w:rPr>
              <w:t>, którego wzór stanowi załącznik do niniejszych Instrukcji.</w:t>
            </w:r>
          </w:p>
        </w:tc>
        <w:tc>
          <w:tcPr>
            <w:tcW w:w="835" w:type="pct"/>
            <w:vMerge w:val="restart"/>
            <w:vAlign w:val="center"/>
          </w:tcPr>
          <w:p w14:paraId="44DE27FA"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p w14:paraId="19B07298"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p>
        </w:tc>
      </w:tr>
      <w:tr w:rsidR="008A4F4B" w:rsidRPr="008A4F4B" w14:paraId="5086A490" w14:textId="77777777" w:rsidTr="00D3274A">
        <w:trPr>
          <w:trHeight w:val="400"/>
        </w:trPr>
        <w:tc>
          <w:tcPr>
            <w:tcW w:w="390" w:type="pct"/>
            <w:shd w:val="clear" w:color="auto" w:fill="auto"/>
            <w:vAlign w:val="center"/>
          </w:tcPr>
          <w:p w14:paraId="3D805CCC" w14:textId="77777777" w:rsidR="008A4F4B" w:rsidRPr="008A4F4B" w:rsidRDefault="008A4F4B" w:rsidP="008A4F4B">
            <w:pPr>
              <w:numPr>
                <w:ilvl w:val="0"/>
                <w:numId w:val="6"/>
              </w:numPr>
              <w:spacing w:after="0" w:line="240" w:lineRule="auto"/>
              <w:jc w:val="both"/>
              <w:rPr>
                <w:rFonts w:ascii="Times New Roman" w:eastAsia="Times New Roman" w:hAnsi="Times New Roman" w:cs="Times New Roman"/>
                <w:bCs/>
                <w:sz w:val="24"/>
                <w:szCs w:val="24"/>
                <w:lang w:eastAsia="pl-PL"/>
              </w:rPr>
            </w:pPr>
          </w:p>
        </w:tc>
        <w:tc>
          <w:tcPr>
            <w:tcW w:w="1060" w:type="pct"/>
            <w:shd w:val="clear" w:color="auto" w:fill="auto"/>
            <w:vAlign w:val="center"/>
          </w:tcPr>
          <w:p w14:paraId="0074C55F" w14:textId="77777777" w:rsidR="008A4F4B" w:rsidRPr="008A4F4B" w:rsidRDefault="008A4F4B" w:rsidP="008A4F4B">
            <w:pPr>
              <w:spacing w:after="0" w:line="240" w:lineRule="auto"/>
              <w:jc w:val="both"/>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 xml:space="preserve">Wyznaczony pracownik BM we współpracy z wyznaczonym pracownikiem DSF </w:t>
            </w:r>
          </w:p>
        </w:tc>
        <w:tc>
          <w:tcPr>
            <w:tcW w:w="2715" w:type="pct"/>
            <w:shd w:val="clear" w:color="auto" w:fill="auto"/>
          </w:tcPr>
          <w:p w14:paraId="1AC47706"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Analiza zgłoszenia. Ewentualne wyjaśnienie wątpliwości i doprecyzowanie szczegółów z osobą przekazującą zgłoszenie. Przedstawienie informacji Naczelnikowi WK w BM i RB/ Naczelnikowi WWEFS w DSF o przekazanym zgłoszeniu, wraz z propozycją zamieszczenia zgłoszenia w rejestrze sygnałów bądź jego niezamieszczenia (z uzasadnieniem w przypadku propozycji niezamieszczenia informacji). </w:t>
            </w:r>
          </w:p>
        </w:tc>
        <w:tc>
          <w:tcPr>
            <w:tcW w:w="835" w:type="pct"/>
            <w:vMerge/>
            <w:vAlign w:val="center"/>
          </w:tcPr>
          <w:p w14:paraId="7E16ECC8"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p>
        </w:tc>
      </w:tr>
      <w:tr w:rsidR="008A4F4B" w:rsidRPr="008A4F4B" w14:paraId="544B5196" w14:textId="77777777" w:rsidTr="00D3274A">
        <w:trPr>
          <w:trHeight w:val="400"/>
        </w:trPr>
        <w:tc>
          <w:tcPr>
            <w:tcW w:w="390" w:type="pct"/>
            <w:shd w:val="clear" w:color="auto" w:fill="auto"/>
            <w:vAlign w:val="center"/>
          </w:tcPr>
          <w:p w14:paraId="5863F9C2" w14:textId="77777777" w:rsidR="008A4F4B" w:rsidRPr="008A4F4B" w:rsidRDefault="008A4F4B" w:rsidP="008A4F4B">
            <w:pPr>
              <w:numPr>
                <w:ilvl w:val="0"/>
                <w:numId w:val="6"/>
              </w:numPr>
              <w:spacing w:after="0" w:line="240" w:lineRule="auto"/>
              <w:jc w:val="both"/>
              <w:rPr>
                <w:rFonts w:ascii="Times New Roman" w:eastAsia="Times New Roman" w:hAnsi="Times New Roman" w:cs="Times New Roman"/>
                <w:bCs/>
                <w:sz w:val="24"/>
                <w:szCs w:val="24"/>
                <w:lang w:eastAsia="pl-PL"/>
              </w:rPr>
            </w:pPr>
          </w:p>
        </w:tc>
        <w:tc>
          <w:tcPr>
            <w:tcW w:w="1060" w:type="pct"/>
            <w:shd w:val="clear" w:color="auto" w:fill="auto"/>
            <w:vAlign w:val="center"/>
          </w:tcPr>
          <w:p w14:paraId="0E717254" w14:textId="77777777" w:rsidR="008A4F4B" w:rsidRPr="008A4F4B" w:rsidRDefault="008A4F4B" w:rsidP="008A4F4B">
            <w:pPr>
              <w:spacing w:after="0" w:line="240" w:lineRule="auto"/>
              <w:jc w:val="both"/>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Naczelnik WK w BM we współpracy z Naczelnikiem WWEFS w DSF</w:t>
            </w:r>
          </w:p>
        </w:tc>
        <w:tc>
          <w:tcPr>
            <w:tcW w:w="2715" w:type="pct"/>
            <w:shd w:val="clear" w:color="auto" w:fill="auto"/>
          </w:tcPr>
          <w:p w14:paraId="313BB4BE"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Weryfikacja propozycji. </w:t>
            </w:r>
          </w:p>
          <w:p w14:paraId="5A91A7A7"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W przypadku uwag powrót do punktu 2. </w:t>
            </w:r>
          </w:p>
        </w:tc>
        <w:tc>
          <w:tcPr>
            <w:tcW w:w="835" w:type="pct"/>
            <w:vMerge/>
            <w:vAlign w:val="center"/>
          </w:tcPr>
          <w:p w14:paraId="20D98836"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p>
        </w:tc>
      </w:tr>
      <w:tr w:rsidR="008A4F4B" w:rsidRPr="008A4F4B" w14:paraId="486A6E7E" w14:textId="77777777" w:rsidTr="00D3274A">
        <w:trPr>
          <w:trHeight w:val="1256"/>
        </w:trPr>
        <w:tc>
          <w:tcPr>
            <w:tcW w:w="390" w:type="pct"/>
            <w:shd w:val="clear" w:color="auto" w:fill="auto"/>
            <w:vAlign w:val="center"/>
          </w:tcPr>
          <w:p w14:paraId="6885DCC1" w14:textId="77777777" w:rsidR="008A4F4B" w:rsidRPr="008A4F4B" w:rsidRDefault="008A4F4B" w:rsidP="008A4F4B">
            <w:pPr>
              <w:numPr>
                <w:ilvl w:val="0"/>
                <w:numId w:val="6"/>
              </w:numPr>
              <w:spacing w:after="0" w:line="240" w:lineRule="auto"/>
              <w:jc w:val="both"/>
              <w:rPr>
                <w:rFonts w:ascii="Times New Roman" w:eastAsia="Times New Roman" w:hAnsi="Times New Roman" w:cs="Times New Roman"/>
                <w:bCs/>
                <w:sz w:val="24"/>
                <w:szCs w:val="24"/>
                <w:lang w:eastAsia="pl-PL"/>
              </w:rPr>
            </w:pPr>
          </w:p>
        </w:tc>
        <w:tc>
          <w:tcPr>
            <w:tcW w:w="1060" w:type="pct"/>
            <w:shd w:val="clear" w:color="auto" w:fill="auto"/>
            <w:vAlign w:val="center"/>
          </w:tcPr>
          <w:p w14:paraId="7272BC37" w14:textId="77777777" w:rsidR="008A4F4B" w:rsidRPr="008A4F4B" w:rsidRDefault="008A4F4B" w:rsidP="008A4F4B">
            <w:pPr>
              <w:spacing w:after="0" w:line="240" w:lineRule="auto"/>
              <w:jc w:val="both"/>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 xml:space="preserve">Dyrektor BM/Zastępca Dyrektora BM we współpracy z Dyrektorem DSF/Zastępcą Dyrektora DSF </w:t>
            </w:r>
          </w:p>
        </w:tc>
        <w:tc>
          <w:tcPr>
            <w:tcW w:w="2715" w:type="pct"/>
            <w:shd w:val="clear" w:color="auto" w:fill="auto"/>
          </w:tcPr>
          <w:p w14:paraId="36AB7D99"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Akceptacja propozycji. </w:t>
            </w:r>
          </w:p>
          <w:p w14:paraId="6BFE148C"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W przypadku uwag powrót do punktu 2.</w:t>
            </w:r>
          </w:p>
        </w:tc>
        <w:tc>
          <w:tcPr>
            <w:tcW w:w="835" w:type="pct"/>
            <w:vMerge/>
            <w:vAlign w:val="center"/>
          </w:tcPr>
          <w:p w14:paraId="0D672105"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p>
        </w:tc>
      </w:tr>
      <w:tr w:rsidR="008A4F4B" w:rsidRPr="008A4F4B" w14:paraId="26C0B8AF" w14:textId="77777777" w:rsidTr="00D3274A">
        <w:trPr>
          <w:trHeight w:val="1187"/>
        </w:trPr>
        <w:tc>
          <w:tcPr>
            <w:tcW w:w="390" w:type="pct"/>
            <w:shd w:val="clear" w:color="auto" w:fill="auto"/>
            <w:vAlign w:val="center"/>
          </w:tcPr>
          <w:p w14:paraId="361DC206" w14:textId="77777777" w:rsidR="008A4F4B" w:rsidRPr="008A4F4B" w:rsidRDefault="008A4F4B" w:rsidP="008A4F4B">
            <w:pPr>
              <w:numPr>
                <w:ilvl w:val="0"/>
                <w:numId w:val="6"/>
              </w:numPr>
              <w:spacing w:after="0" w:line="240" w:lineRule="auto"/>
              <w:jc w:val="both"/>
              <w:rPr>
                <w:rFonts w:ascii="Times New Roman" w:eastAsia="Times New Roman" w:hAnsi="Times New Roman" w:cs="Times New Roman"/>
                <w:bCs/>
                <w:sz w:val="24"/>
                <w:szCs w:val="24"/>
                <w:lang w:eastAsia="pl-PL"/>
              </w:rPr>
            </w:pPr>
          </w:p>
        </w:tc>
        <w:tc>
          <w:tcPr>
            <w:tcW w:w="1060" w:type="pct"/>
            <w:shd w:val="clear" w:color="auto" w:fill="auto"/>
            <w:vAlign w:val="center"/>
          </w:tcPr>
          <w:p w14:paraId="2EA92963" w14:textId="77777777" w:rsidR="008A4F4B" w:rsidRPr="008A4F4B" w:rsidRDefault="008A4F4B" w:rsidP="008A4F4B">
            <w:pPr>
              <w:spacing w:after="0" w:line="240" w:lineRule="auto"/>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RK</w:t>
            </w:r>
          </w:p>
        </w:tc>
        <w:tc>
          <w:tcPr>
            <w:tcW w:w="2715" w:type="pct"/>
            <w:shd w:val="clear" w:color="auto" w:fill="auto"/>
          </w:tcPr>
          <w:p w14:paraId="2AA58033" w14:textId="77777777" w:rsidR="008A4F4B" w:rsidRPr="008A4F4B" w:rsidRDefault="008A4F4B" w:rsidP="008A4F4B">
            <w:pPr>
              <w:spacing w:after="120" w:line="240" w:lineRule="atLeast"/>
              <w:ind w:left="-114"/>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Zamieszczenie informacji nt. wystąpienia sygnału ostrzegawczego na wspólnym dysku, do którego dostęp mają pracownicy odpowiedzialni za kontrolę zarządczą w BDG oraz pracownicy komórek MS zaangażowanych w realizację działań w ramach PO WER. Za przyznanie poszczególnym pracownikom uprawnień dostępu do dysku odpowiadają naczelnicy komórek (inni bezpośredni przełożeni), w których zatrudnieni są ww. pracownicy. </w:t>
            </w:r>
          </w:p>
        </w:tc>
        <w:tc>
          <w:tcPr>
            <w:tcW w:w="835" w:type="pct"/>
            <w:vMerge/>
            <w:vAlign w:val="center"/>
          </w:tcPr>
          <w:p w14:paraId="2A33F813"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p>
        </w:tc>
      </w:tr>
      <w:tr w:rsidR="008A4F4B" w:rsidRPr="008A4F4B" w14:paraId="425A5267" w14:textId="77777777" w:rsidTr="00D3274A">
        <w:tc>
          <w:tcPr>
            <w:tcW w:w="5000" w:type="pct"/>
            <w:gridSpan w:val="4"/>
            <w:shd w:val="clear" w:color="auto" w:fill="17365D"/>
            <w:vAlign w:val="center"/>
          </w:tcPr>
          <w:p w14:paraId="4A79EBDD" w14:textId="77777777" w:rsidR="008A4F4B" w:rsidRPr="008A4F4B" w:rsidRDefault="008A4F4B" w:rsidP="008A4F4B">
            <w:pPr>
              <w:spacing w:after="0" w:line="240" w:lineRule="auto"/>
              <w:jc w:val="both"/>
              <w:rPr>
                <w:rFonts w:ascii="Times New Roman" w:eastAsia="Calibri" w:hAnsi="Times New Roman" w:cs="Times New Roman"/>
                <w:b/>
                <w:sz w:val="24"/>
                <w:szCs w:val="24"/>
                <w:lang w:eastAsia="pl-PL"/>
              </w:rPr>
            </w:pPr>
            <w:r w:rsidRPr="008A4F4B">
              <w:rPr>
                <w:rFonts w:ascii="Times New Roman" w:eastAsia="Calibri" w:hAnsi="Times New Roman" w:cs="Times New Roman"/>
                <w:b/>
                <w:sz w:val="24"/>
                <w:szCs w:val="24"/>
                <w:lang w:eastAsia="pl-PL"/>
              </w:rPr>
              <w:t>Komórki MS zaangażowane w realizację zadań w ramach PO WER</w:t>
            </w:r>
            <w:r w:rsidRPr="008A4F4B">
              <w:rPr>
                <w:rFonts w:ascii="Calibri" w:eastAsia="Calibri" w:hAnsi="Calibri" w:cs="Times New Roman"/>
                <w:b/>
              </w:rPr>
              <w:t xml:space="preserve"> </w:t>
            </w:r>
            <w:r w:rsidRPr="008A4F4B">
              <w:rPr>
                <w:rFonts w:ascii="Times New Roman" w:eastAsia="Calibri" w:hAnsi="Times New Roman" w:cs="Times New Roman"/>
                <w:b/>
                <w:sz w:val="24"/>
                <w:szCs w:val="24"/>
                <w:lang w:eastAsia="pl-PL"/>
              </w:rPr>
              <w:t xml:space="preserve">oraz beneficjenci projektów realizowanych w ramach PO WER będą informowani o konieczności przekazywania informacji nt. wystąpienia sygnałów ostrzegawczych (pisma do komórek organizacyjnych MS, pisma/maile do beneficjentów, informacje na spotkaniach z beneficjentami) i o adresie, na który należy przekazywać informację. Ponadto w </w:t>
            </w:r>
            <w:r w:rsidRPr="008A4F4B">
              <w:rPr>
                <w:rFonts w:ascii="Times New Roman" w:eastAsia="Calibri" w:hAnsi="Times New Roman" w:cs="Times New Roman"/>
                <w:b/>
                <w:i/>
                <w:sz w:val="24"/>
                <w:szCs w:val="24"/>
                <w:lang w:eastAsia="pl-PL"/>
              </w:rPr>
              <w:t>Polityce zwalczania nadużyć finansowych i korupcji</w:t>
            </w:r>
            <w:r w:rsidRPr="008A4F4B">
              <w:rPr>
                <w:rFonts w:ascii="Times New Roman" w:eastAsia="Calibri" w:hAnsi="Times New Roman" w:cs="Times New Roman"/>
                <w:b/>
                <w:sz w:val="24"/>
                <w:szCs w:val="24"/>
                <w:lang w:eastAsia="pl-PL"/>
              </w:rPr>
              <w:t xml:space="preserve">, opublikowanej na stronie internetowej MS, w zakładce IP, zostanie zamieszczona informacja nt. tego czym są sygnały ostrzegawcze, nt. sposobu zgłaszania informacji dotyczącej ich wystąpienia, a także – w formie załączników - zestawienie przykładowych sygnałów i wzór formularza służącego zgłaszaniu informacji do rejestru sygnałów ostrzegawczych. Członkowie zespołu do przeprowadzenia analizy ryzyka wystąpienia nadużyć finansowych w MS uwzględniają podczas analizy ryzyka dane zawarte w rejestrze. </w:t>
            </w:r>
          </w:p>
        </w:tc>
      </w:tr>
    </w:tbl>
    <w:p w14:paraId="1E182072" w14:textId="77777777" w:rsidR="008A4F4B" w:rsidRPr="008A4F4B" w:rsidRDefault="008A4F4B" w:rsidP="0051648C">
      <w:pPr>
        <w:keepNext/>
        <w:spacing w:before="240" w:after="240" w:line="240" w:lineRule="auto"/>
        <w:jc w:val="both"/>
        <w:outlineLvl w:val="1"/>
        <w:rPr>
          <w:rFonts w:ascii="Times New Roman" w:eastAsia="Times New Roman" w:hAnsi="Times New Roman" w:cs="Times New Roman"/>
          <w:b/>
          <w:bCs/>
          <w:i/>
          <w:iCs/>
          <w:sz w:val="28"/>
          <w:szCs w:val="28"/>
          <w:lang w:eastAsia="pl-PL"/>
        </w:rPr>
      </w:pPr>
      <w:bookmarkStart w:id="11" w:name="_Toc77155656"/>
      <w:r w:rsidRPr="008A4F4B">
        <w:rPr>
          <w:rFonts w:ascii="Times New Roman" w:eastAsia="Times New Roman" w:hAnsi="Times New Roman" w:cs="Times New Roman"/>
          <w:b/>
          <w:bCs/>
          <w:i/>
          <w:iCs/>
          <w:sz w:val="28"/>
          <w:szCs w:val="28"/>
          <w:lang w:eastAsia="pl-PL"/>
        </w:rPr>
        <w:lastRenderedPageBreak/>
        <w:t>9.7 Procedura dokumentowania wykorzystania rejestru sygnałów ostrzegawczych podczas kontroli zarządczych</w:t>
      </w:r>
      <w:bookmarkEnd w:id="11"/>
    </w:p>
    <w:tbl>
      <w:tblPr>
        <w:tblW w:w="494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5"/>
        <w:gridCol w:w="1892"/>
        <w:gridCol w:w="4863"/>
        <w:gridCol w:w="1493"/>
      </w:tblGrid>
      <w:tr w:rsidR="008A4F4B" w:rsidRPr="008A4F4B" w14:paraId="06F440B8" w14:textId="77777777" w:rsidTr="00D3274A">
        <w:tc>
          <w:tcPr>
            <w:tcW w:w="388" w:type="pct"/>
            <w:shd w:val="clear" w:color="auto" w:fill="17365D"/>
            <w:vAlign w:val="center"/>
          </w:tcPr>
          <w:p w14:paraId="1EA185E4"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proofErr w:type="spellStart"/>
            <w:r w:rsidRPr="008A4F4B">
              <w:rPr>
                <w:rFonts w:ascii="Times New Roman" w:eastAsia="Times New Roman" w:hAnsi="Times New Roman" w:cs="Times New Roman"/>
                <w:b/>
                <w:bCs/>
                <w:color w:val="FFFFFF"/>
                <w:sz w:val="24"/>
                <w:szCs w:val="24"/>
                <w:lang w:eastAsia="pl-PL"/>
              </w:rPr>
              <w:t>Lp</w:t>
            </w:r>
            <w:proofErr w:type="spellEnd"/>
          </w:p>
        </w:tc>
        <w:tc>
          <w:tcPr>
            <w:tcW w:w="1058" w:type="pct"/>
            <w:shd w:val="clear" w:color="auto" w:fill="17365D"/>
            <w:vAlign w:val="center"/>
          </w:tcPr>
          <w:p w14:paraId="359A3274"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Jednostka wykonująca działanie</w:t>
            </w:r>
          </w:p>
        </w:tc>
        <w:tc>
          <w:tcPr>
            <w:tcW w:w="2719" w:type="pct"/>
            <w:shd w:val="clear" w:color="auto" w:fill="17365D"/>
            <w:vAlign w:val="center"/>
          </w:tcPr>
          <w:p w14:paraId="778E4F93"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Działanie</w:t>
            </w:r>
          </w:p>
        </w:tc>
        <w:tc>
          <w:tcPr>
            <w:tcW w:w="835" w:type="pct"/>
            <w:shd w:val="clear" w:color="auto" w:fill="17365D"/>
            <w:vAlign w:val="center"/>
          </w:tcPr>
          <w:p w14:paraId="298FA687" w14:textId="77777777" w:rsidR="008A4F4B" w:rsidRPr="008A4F4B" w:rsidRDefault="008A4F4B" w:rsidP="008A4F4B">
            <w:pPr>
              <w:spacing w:after="0" w:line="240" w:lineRule="auto"/>
              <w:jc w:val="center"/>
              <w:rPr>
                <w:rFonts w:ascii="Times New Roman" w:eastAsia="Times New Roman" w:hAnsi="Times New Roman" w:cs="Times New Roman"/>
                <w:b/>
                <w:bCs/>
                <w:color w:val="FFFFFF"/>
                <w:sz w:val="24"/>
                <w:szCs w:val="24"/>
                <w:lang w:eastAsia="pl-PL"/>
              </w:rPr>
            </w:pPr>
            <w:r w:rsidRPr="008A4F4B">
              <w:rPr>
                <w:rFonts w:ascii="Times New Roman" w:eastAsia="Times New Roman" w:hAnsi="Times New Roman" w:cs="Times New Roman"/>
                <w:b/>
                <w:bCs/>
                <w:color w:val="FFFFFF"/>
                <w:sz w:val="24"/>
                <w:szCs w:val="24"/>
                <w:lang w:eastAsia="pl-PL"/>
              </w:rPr>
              <w:t>Termin wykonania</w:t>
            </w:r>
          </w:p>
        </w:tc>
      </w:tr>
      <w:tr w:rsidR="008A4F4B" w:rsidRPr="008A4F4B" w14:paraId="67AE4AE4" w14:textId="77777777" w:rsidTr="00D3274A">
        <w:tc>
          <w:tcPr>
            <w:tcW w:w="388" w:type="pct"/>
            <w:shd w:val="clear" w:color="auto" w:fill="auto"/>
            <w:vAlign w:val="center"/>
          </w:tcPr>
          <w:p w14:paraId="636384BF" w14:textId="77777777" w:rsidR="008A4F4B" w:rsidRPr="008A4F4B" w:rsidRDefault="008A4F4B" w:rsidP="008A4F4B">
            <w:pPr>
              <w:numPr>
                <w:ilvl w:val="0"/>
                <w:numId w:val="7"/>
              </w:numPr>
              <w:spacing w:after="0" w:line="240" w:lineRule="auto"/>
              <w:jc w:val="both"/>
              <w:rPr>
                <w:rFonts w:ascii="Times New Roman" w:eastAsia="Times New Roman" w:hAnsi="Times New Roman" w:cs="Times New Roman"/>
                <w:bCs/>
                <w:sz w:val="24"/>
                <w:szCs w:val="24"/>
                <w:lang w:eastAsia="pl-PL"/>
              </w:rPr>
            </w:pPr>
            <w:r w:rsidRPr="008A4F4B">
              <w:rPr>
                <w:rFonts w:ascii="Times New Roman" w:eastAsia="Times New Roman" w:hAnsi="Times New Roman" w:cs="Times New Roman"/>
                <w:bCs/>
                <w:sz w:val="24"/>
                <w:szCs w:val="24"/>
                <w:lang w:eastAsia="pl-PL"/>
              </w:rPr>
              <w:t xml:space="preserve"> </w:t>
            </w:r>
          </w:p>
        </w:tc>
        <w:tc>
          <w:tcPr>
            <w:tcW w:w="1058" w:type="pct"/>
            <w:shd w:val="clear" w:color="auto" w:fill="auto"/>
            <w:vAlign w:val="center"/>
          </w:tcPr>
          <w:p w14:paraId="7BE86C2C" w14:textId="77777777" w:rsidR="008A4F4B" w:rsidRPr="008A4F4B" w:rsidRDefault="008A4F4B" w:rsidP="008A4F4B">
            <w:pPr>
              <w:spacing w:after="0" w:line="240" w:lineRule="auto"/>
              <w:ind w:left="-81"/>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 xml:space="preserve">Pracownik </w:t>
            </w:r>
            <w:r w:rsidRPr="008A4F4B">
              <w:rPr>
                <w:rFonts w:ascii="Times New Roman" w:eastAsia="Calibri" w:hAnsi="Times New Roman" w:cs="Times New Roman"/>
                <w:sz w:val="24"/>
                <w:szCs w:val="24"/>
                <w:lang w:eastAsia="pl-PL"/>
              </w:rPr>
              <w:t>BM</w:t>
            </w:r>
            <w:r w:rsidRPr="008A4F4B">
              <w:rPr>
                <w:rFonts w:ascii="Times New Roman" w:eastAsia="Times New Roman" w:hAnsi="Times New Roman" w:cs="Times New Roman"/>
                <w:sz w:val="24"/>
                <w:szCs w:val="24"/>
                <w:lang w:eastAsia="pl-PL"/>
              </w:rPr>
              <w:t xml:space="preserve"> </w:t>
            </w:r>
          </w:p>
        </w:tc>
        <w:tc>
          <w:tcPr>
            <w:tcW w:w="2719" w:type="pct"/>
            <w:shd w:val="clear" w:color="auto" w:fill="auto"/>
            <w:vAlign w:val="center"/>
          </w:tcPr>
          <w:p w14:paraId="1E8ADD8E"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Przygotowanie pisma z informacją do BDG nt. konieczności wykorzystywania rejestru sygnałów ostrzegawczych przy realizacji zadań związanych z kontrolą zarządczą, konieczności poinformowania  o tym fakcie komórek organizacyjnych MS oraz dokumentowania tego faktu i przekazywania o tym informacji do BM i do DSF (informacja nt. wykorzystania rejestru sygnałów ostrzegawczych podczas kontroli zarządczej, z wykorzystaniem danych uzyskanych z komórek organizacyjnych MS) do końca marca każdego roku za poprzedni rok. </w:t>
            </w:r>
          </w:p>
        </w:tc>
        <w:tc>
          <w:tcPr>
            <w:tcW w:w="835" w:type="pct"/>
            <w:tcBorders>
              <w:bottom w:val="single" w:sz="4" w:space="0" w:color="auto"/>
            </w:tcBorders>
            <w:vAlign w:val="center"/>
          </w:tcPr>
          <w:p w14:paraId="506256F1"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 xml:space="preserve">Jednorazowo, niezwłocznie po uzyskaniu informacji z DSF o zaakceptowaniu zaktualizowanych IW przez IZ </w:t>
            </w:r>
          </w:p>
        </w:tc>
      </w:tr>
      <w:tr w:rsidR="008A4F4B" w:rsidRPr="008A4F4B" w14:paraId="406EEB57" w14:textId="77777777" w:rsidTr="00D3274A">
        <w:tc>
          <w:tcPr>
            <w:tcW w:w="388" w:type="pct"/>
            <w:shd w:val="clear" w:color="auto" w:fill="auto"/>
            <w:vAlign w:val="center"/>
          </w:tcPr>
          <w:p w14:paraId="247C09E3" w14:textId="77777777" w:rsidR="008A4F4B" w:rsidRPr="008A4F4B" w:rsidRDefault="008A4F4B" w:rsidP="008A4F4B">
            <w:pPr>
              <w:numPr>
                <w:ilvl w:val="0"/>
                <w:numId w:val="7"/>
              </w:numPr>
              <w:spacing w:after="0" w:line="240" w:lineRule="auto"/>
              <w:jc w:val="both"/>
              <w:rPr>
                <w:rFonts w:ascii="Times New Roman" w:eastAsia="Times New Roman" w:hAnsi="Times New Roman" w:cs="Times New Roman"/>
                <w:bCs/>
                <w:sz w:val="24"/>
                <w:szCs w:val="24"/>
                <w:lang w:eastAsia="pl-PL"/>
              </w:rPr>
            </w:pPr>
          </w:p>
        </w:tc>
        <w:tc>
          <w:tcPr>
            <w:tcW w:w="1058" w:type="pct"/>
            <w:shd w:val="clear" w:color="auto" w:fill="auto"/>
            <w:vAlign w:val="center"/>
          </w:tcPr>
          <w:p w14:paraId="45940302" w14:textId="77777777" w:rsidR="008A4F4B" w:rsidRPr="008A4F4B" w:rsidRDefault="008A4F4B" w:rsidP="008A4F4B">
            <w:pPr>
              <w:spacing w:after="0" w:line="240" w:lineRule="auto"/>
              <w:ind w:left="-81"/>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Naczelnik WK w BM</w:t>
            </w:r>
          </w:p>
        </w:tc>
        <w:tc>
          <w:tcPr>
            <w:tcW w:w="2719" w:type="pct"/>
            <w:shd w:val="clear" w:color="auto" w:fill="auto"/>
            <w:vAlign w:val="center"/>
          </w:tcPr>
          <w:p w14:paraId="5A4450BF"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Weryfikacja i parafowanie pisma.</w:t>
            </w:r>
          </w:p>
          <w:p w14:paraId="09DA943E"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W przypadku uwag, powrót do pkt. 1.</w:t>
            </w:r>
          </w:p>
        </w:tc>
        <w:tc>
          <w:tcPr>
            <w:tcW w:w="835" w:type="pct"/>
            <w:tcBorders>
              <w:bottom w:val="single" w:sz="4" w:space="0" w:color="auto"/>
            </w:tcBorders>
            <w:vAlign w:val="center"/>
          </w:tcPr>
          <w:p w14:paraId="2175D4BC"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tc>
      </w:tr>
      <w:tr w:rsidR="008A4F4B" w:rsidRPr="008A4F4B" w14:paraId="435E9696" w14:textId="77777777" w:rsidTr="00D3274A">
        <w:tc>
          <w:tcPr>
            <w:tcW w:w="388" w:type="pct"/>
            <w:shd w:val="clear" w:color="auto" w:fill="auto"/>
            <w:vAlign w:val="center"/>
          </w:tcPr>
          <w:p w14:paraId="7A474789" w14:textId="77777777" w:rsidR="008A4F4B" w:rsidRPr="008A4F4B" w:rsidRDefault="008A4F4B" w:rsidP="008A4F4B">
            <w:pPr>
              <w:numPr>
                <w:ilvl w:val="0"/>
                <w:numId w:val="7"/>
              </w:numPr>
              <w:spacing w:after="0" w:line="240" w:lineRule="auto"/>
              <w:jc w:val="both"/>
              <w:rPr>
                <w:rFonts w:ascii="Times New Roman" w:eastAsia="Times New Roman" w:hAnsi="Times New Roman" w:cs="Times New Roman"/>
                <w:bCs/>
                <w:sz w:val="24"/>
                <w:szCs w:val="24"/>
                <w:lang w:eastAsia="pl-PL"/>
              </w:rPr>
            </w:pPr>
          </w:p>
        </w:tc>
        <w:tc>
          <w:tcPr>
            <w:tcW w:w="1058" w:type="pct"/>
            <w:shd w:val="clear" w:color="auto" w:fill="auto"/>
            <w:vAlign w:val="center"/>
          </w:tcPr>
          <w:p w14:paraId="1B90584B" w14:textId="77777777" w:rsidR="008A4F4B" w:rsidRPr="008A4F4B" w:rsidRDefault="008A4F4B" w:rsidP="008A4F4B">
            <w:pPr>
              <w:spacing w:after="0" w:line="240" w:lineRule="auto"/>
              <w:ind w:left="-81"/>
              <w:jc w:val="center"/>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Dyrektor/Zastępca Dyrektora BM</w:t>
            </w:r>
          </w:p>
        </w:tc>
        <w:tc>
          <w:tcPr>
            <w:tcW w:w="2719" w:type="pct"/>
            <w:shd w:val="clear" w:color="auto" w:fill="auto"/>
            <w:vAlign w:val="center"/>
          </w:tcPr>
          <w:p w14:paraId="0B98031A"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Zatwierdzenie pisma.</w:t>
            </w:r>
          </w:p>
          <w:p w14:paraId="61BBA55B"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W przypadku uwag, powrót do pkt. 1.</w:t>
            </w:r>
          </w:p>
        </w:tc>
        <w:tc>
          <w:tcPr>
            <w:tcW w:w="835" w:type="pct"/>
            <w:tcBorders>
              <w:bottom w:val="single" w:sz="4" w:space="0" w:color="auto"/>
            </w:tcBorders>
            <w:vAlign w:val="center"/>
          </w:tcPr>
          <w:p w14:paraId="76C374A3"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tc>
      </w:tr>
      <w:tr w:rsidR="008A4F4B" w:rsidRPr="008A4F4B" w14:paraId="33FD319C" w14:textId="77777777" w:rsidTr="00D3274A">
        <w:tc>
          <w:tcPr>
            <w:tcW w:w="388" w:type="pct"/>
            <w:shd w:val="clear" w:color="auto" w:fill="auto"/>
            <w:vAlign w:val="center"/>
          </w:tcPr>
          <w:p w14:paraId="1EC3DE9F" w14:textId="77777777" w:rsidR="008A4F4B" w:rsidRPr="008A4F4B" w:rsidRDefault="008A4F4B" w:rsidP="008A4F4B">
            <w:pPr>
              <w:numPr>
                <w:ilvl w:val="0"/>
                <w:numId w:val="7"/>
              </w:numPr>
              <w:spacing w:after="0" w:line="240" w:lineRule="auto"/>
              <w:jc w:val="both"/>
              <w:rPr>
                <w:rFonts w:ascii="Times New Roman" w:eastAsia="Times New Roman" w:hAnsi="Times New Roman" w:cs="Times New Roman"/>
                <w:bCs/>
                <w:sz w:val="24"/>
                <w:szCs w:val="24"/>
                <w:lang w:eastAsia="pl-PL"/>
              </w:rPr>
            </w:pPr>
          </w:p>
        </w:tc>
        <w:tc>
          <w:tcPr>
            <w:tcW w:w="1058" w:type="pct"/>
            <w:shd w:val="clear" w:color="auto" w:fill="auto"/>
            <w:vAlign w:val="center"/>
          </w:tcPr>
          <w:p w14:paraId="5B404357" w14:textId="77777777" w:rsidR="008A4F4B" w:rsidRPr="008A4F4B" w:rsidRDefault="008A4F4B" w:rsidP="008A4F4B">
            <w:pPr>
              <w:spacing w:after="0" w:line="240" w:lineRule="auto"/>
              <w:jc w:val="both"/>
              <w:rPr>
                <w:rFonts w:ascii="Times New Roman" w:eastAsia="Times New Roman" w:hAnsi="Times New Roman" w:cs="Times New Roman"/>
                <w:sz w:val="24"/>
                <w:szCs w:val="24"/>
                <w:lang w:eastAsia="pl-PL"/>
              </w:rPr>
            </w:pPr>
            <w:r w:rsidRPr="008A4F4B">
              <w:rPr>
                <w:rFonts w:ascii="Times New Roman" w:eastAsia="Times New Roman" w:hAnsi="Times New Roman" w:cs="Times New Roman"/>
                <w:sz w:val="24"/>
                <w:szCs w:val="24"/>
                <w:lang w:eastAsia="pl-PL"/>
              </w:rPr>
              <w:t xml:space="preserve">RK, RP </w:t>
            </w:r>
          </w:p>
        </w:tc>
        <w:tc>
          <w:tcPr>
            <w:tcW w:w="2719" w:type="pct"/>
            <w:shd w:val="clear" w:color="auto" w:fill="auto"/>
            <w:vAlign w:val="center"/>
          </w:tcPr>
          <w:p w14:paraId="4B6448AE" w14:textId="77777777" w:rsidR="008A4F4B" w:rsidRPr="008A4F4B" w:rsidRDefault="008A4F4B" w:rsidP="008A4F4B">
            <w:pPr>
              <w:spacing w:after="0" w:line="240" w:lineRule="auto"/>
              <w:ind w:left="-107"/>
              <w:jc w:val="both"/>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Archiwizacja dokumentów.</w:t>
            </w:r>
          </w:p>
        </w:tc>
        <w:tc>
          <w:tcPr>
            <w:tcW w:w="835" w:type="pct"/>
            <w:vAlign w:val="center"/>
          </w:tcPr>
          <w:p w14:paraId="61452083" w14:textId="77777777" w:rsidR="008A4F4B" w:rsidRPr="008A4F4B" w:rsidRDefault="008A4F4B" w:rsidP="008A4F4B">
            <w:pPr>
              <w:spacing w:after="0" w:line="240" w:lineRule="auto"/>
              <w:jc w:val="center"/>
              <w:rPr>
                <w:rFonts w:ascii="Times New Roman" w:eastAsia="Calibri" w:hAnsi="Times New Roman" w:cs="Times New Roman"/>
                <w:sz w:val="24"/>
                <w:szCs w:val="24"/>
                <w:lang w:eastAsia="pl-PL"/>
              </w:rPr>
            </w:pPr>
            <w:r w:rsidRPr="008A4F4B">
              <w:rPr>
                <w:rFonts w:ascii="Times New Roman" w:eastAsia="Calibri" w:hAnsi="Times New Roman" w:cs="Times New Roman"/>
                <w:sz w:val="24"/>
                <w:szCs w:val="24"/>
                <w:lang w:eastAsia="pl-PL"/>
              </w:rPr>
              <w:t>niezwłocznie</w:t>
            </w:r>
          </w:p>
        </w:tc>
      </w:tr>
    </w:tbl>
    <w:p w14:paraId="1364F65B" w14:textId="77777777" w:rsidR="008A4F4B" w:rsidRPr="008A4F4B" w:rsidRDefault="008A4F4B" w:rsidP="008A4F4B">
      <w:pPr>
        <w:keepNext/>
        <w:spacing w:before="240" w:after="60" w:line="240" w:lineRule="auto"/>
        <w:outlineLvl w:val="0"/>
        <w:rPr>
          <w:rFonts w:ascii="Times New Roman" w:eastAsia="Times New Roman" w:hAnsi="Times New Roman" w:cs="Times New Roman"/>
          <w:b/>
          <w:bCs/>
          <w:kern w:val="32"/>
          <w:sz w:val="32"/>
          <w:szCs w:val="32"/>
          <w:lang w:eastAsia="x-none"/>
        </w:rPr>
      </w:pPr>
    </w:p>
    <w:p w14:paraId="1F1B5220" w14:textId="77777777" w:rsidR="008A4F4B" w:rsidRPr="003B1EEA" w:rsidRDefault="008A4F4B" w:rsidP="003B1EEA">
      <w:pPr>
        <w:keepNext/>
        <w:spacing w:before="240" w:after="60" w:line="240" w:lineRule="auto"/>
        <w:outlineLvl w:val="1"/>
        <w:rPr>
          <w:rFonts w:ascii="Times New Roman" w:eastAsia="Times New Roman" w:hAnsi="Times New Roman" w:cs="Times New Roman"/>
          <w:b/>
          <w:bCs/>
          <w:i/>
          <w:iCs/>
          <w:sz w:val="26"/>
          <w:szCs w:val="26"/>
          <w:lang w:eastAsia="pl-PL"/>
        </w:rPr>
      </w:pPr>
    </w:p>
    <w:sectPr w:rsidR="008A4F4B" w:rsidRPr="003B1EE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6B48" w14:textId="77777777" w:rsidR="008630C0" w:rsidRDefault="008630C0" w:rsidP="003B1EEA">
      <w:pPr>
        <w:spacing w:after="0" w:line="240" w:lineRule="auto"/>
      </w:pPr>
      <w:r>
        <w:separator/>
      </w:r>
    </w:p>
  </w:endnote>
  <w:endnote w:type="continuationSeparator" w:id="0">
    <w:p w14:paraId="48F40817" w14:textId="77777777" w:rsidR="008630C0" w:rsidRDefault="008630C0" w:rsidP="003B1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861190"/>
      <w:docPartObj>
        <w:docPartGallery w:val="Page Numbers (Bottom of Page)"/>
        <w:docPartUnique/>
      </w:docPartObj>
    </w:sdtPr>
    <w:sdtEndPr/>
    <w:sdtContent>
      <w:p w14:paraId="6B82E6A2" w14:textId="77777777" w:rsidR="002E7533" w:rsidRDefault="002E7533">
        <w:pPr>
          <w:pStyle w:val="Stopka"/>
          <w:jc w:val="right"/>
        </w:pPr>
        <w:r>
          <w:fldChar w:fldCharType="begin"/>
        </w:r>
        <w:r>
          <w:instrText>PAGE   \* MERGEFORMAT</w:instrText>
        </w:r>
        <w:r>
          <w:fldChar w:fldCharType="separate"/>
        </w:r>
        <w:r>
          <w:rPr>
            <w:noProof/>
          </w:rPr>
          <w:t>1</w:t>
        </w:r>
        <w:r>
          <w:fldChar w:fldCharType="end"/>
        </w:r>
      </w:p>
    </w:sdtContent>
  </w:sdt>
  <w:p w14:paraId="17D6C7B8" w14:textId="77777777" w:rsidR="002E7533" w:rsidRDefault="002E75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B70E" w14:textId="77777777" w:rsidR="008630C0" w:rsidRDefault="008630C0" w:rsidP="003B1EEA">
      <w:pPr>
        <w:spacing w:after="0" w:line="240" w:lineRule="auto"/>
      </w:pPr>
      <w:r>
        <w:separator/>
      </w:r>
    </w:p>
  </w:footnote>
  <w:footnote w:type="continuationSeparator" w:id="0">
    <w:p w14:paraId="244AC343" w14:textId="77777777" w:rsidR="008630C0" w:rsidRDefault="008630C0" w:rsidP="003B1EEA">
      <w:pPr>
        <w:spacing w:after="0" w:line="240" w:lineRule="auto"/>
      </w:pPr>
      <w:r>
        <w:continuationSeparator/>
      </w:r>
    </w:p>
  </w:footnote>
  <w:footnote w:id="1">
    <w:p w14:paraId="40C70309" w14:textId="77777777" w:rsidR="008A4F4B" w:rsidRPr="002365C7" w:rsidRDefault="008A4F4B" w:rsidP="008A4F4B">
      <w:pPr>
        <w:pStyle w:val="Tekstprzypisudolnego"/>
      </w:pPr>
      <w:r>
        <w:rPr>
          <w:rStyle w:val="Odwoanieprzypisudolnego"/>
        </w:rPr>
        <w:footnoteRef/>
      </w:r>
      <w:r>
        <w:t xml:space="preserve"> </w:t>
      </w:r>
      <w:r>
        <w:rPr>
          <w:szCs w:val="24"/>
        </w:rPr>
        <w:t>W przypadku braku identyfikacji ryzyka netto nie przygotowuje się analizy ryzyka w kolejnym roku.</w:t>
      </w:r>
      <w:r w:rsidRPr="007E52F1">
        <w:rPr>
          <w:szCs w:val="24"/>
        </w:rPr>
        <w:t xml:space="preserve"> </w:t>
      </w:r>
    </w:p>
  </w:footnote>
  <w:footnote w:id="2">
    <w:p w14:paraId="1B691AA8" w14:textId="77777777" w:rsidR="008A4F4B" w:rsidRPr="00A85E10" w:rsidRDefault="008A4F4B" w:rsidP="008A4F4B">
      <w:pPr>
        <w:pStyle w:val="Tekstprzypisudolnego"/>
        <w:jc w:val="both"/>
        <w:rPr>
          <w:sz w:val="18"/>
          <w:szCs w:val="18"/>
        </w:rPr>
      </w:pPr>
      <w:r>
        <w:rPr>
          <w:rStyle w:val="Odwoanieprzypisudolnego"/>
        </w:rPr>
        <w:footnoteRef/>
      </w:r>
      <w:r>
        <w:t xml:space="preserve"> </w:t>
      </w:r>
      <w:r w:rsidRPr="00A85E10">
        <w:rPr>
          <w:sz w:val="18"/>
          <w:szCs w:val="18"/>
        </w:rPr>
        <w:t xml:space="preserve">W przypadku wykrycia nieprawidłowości podczas kontroli projektu przez pracowników WK sformułowana zostaje </w:t>
      </w:r>
      <w:r w:rsidRPr="00A85E10">
        <w:rPr>
          <w:i/>
          <w:sz w:val="18"/>
          <w:szCs w:val="18"/>
        </w:rPr>
        <w:t>Informacja pokontrolna</w:t>
      </w:r>
      <w:r w:rsidRPr="00A85E10">
        <w:rPr>
          <w:sz w:val="18"/>
          <w:szCs w:val="18"/>
        </w:rPr>
        <w:t>. Nie ma konieczności tworzenia dodatkowego pisma w tym zakresie.</w:t>
      </w:r>
    </w:p>
    <w:p w14:paraId="2A306757" w14:textId="77777777" w:rsidR="008A4F4B" w:rsidRDefault="008A4F4B" w:rsidP="008A4F4B">
      <w:pPr>
        <w:pStyle w:val="Tekstprzypisudolnego"/>
      </w:pPr>
    </w:p>
  </w:footnote>
  <w:footnote w:id="3">
    <w:p w14:paraId="234BBBE1" w14:textId="77777777" w:rsidR="008A4F4B" w:rsidRDefault="008A4F4B" w:rsidP="008A4F4B">
      <w:pPr>
        <w:pStyle w:val="Tekstprzypisudolnego"/>
        <w:jc w:val="both"/>
      </w:pPr>
      <w:r>
        <w:rPr>
          <w:rStyle w:val="Odwoanieprzypisudolnego"/>
        </w:rPr>
        <w:footnoteRef/>
      </w:r>
      <w:r>
        <w:t xml:space="preserve"> Sygnały ostrzegawcze nadużyć finansowych są to pewne szczególne znaki, wskazujące na choćby potencjalne wystąpienie nadużycia finansowego, co wiąże się z koniecznością natychmiastowej reakcji, celem sprawdzenia, czy wymagane są dalsze działania (np. </w:t>
      </w:r>
      <w:r w:rsidRPr="009728F4">
        <w:t>dokumenty finansowe, których układ odbiega od standardowego i ogólnie przyjętego</w:t>
      </w:r>
      <w:r>
        <w:t xml:space="preserve">, </w:t>
      </w:r>
      <w:r w:rsidRPr="000824DC">
        <w:t>kontakty towarzyskie w trakcie procedury przetargowej między pracownikami odpowiedzial</w:t>
      </w:r>
      <w:r>
        <w:t xml:space="preserve">nymi za przetargi i oferentami).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9D26894"/>
    <w:name w:val="WW8Num6"/>
    <w:lvl w:ilvl="0">
      <w:start w:val="1"/>
      <w:numFmt w:val="decimal"/>
      <w:lvlText w:val="%1."/>
      <w:lvlJc w:val="left"/>
      <w:pPr>
        <w:tabs>
          <w:tab w:val="num" w:pos="360"/>
        </w:tabs>
        <w:ind w:left="360" w:hanging="360"/>
      </w:pPr>
      <w:rPr>
        <w:rFonts w:ascii="Arial" w:hAnsi="Arial" w:cs="Times New Roman"/>
        <w:b/>
        <w:bCs/>
        <w:color w:val="000000"/>
      </w:rPr>
    </w:lvl>
    <w:lvl w:ilvl="1">
      <w:start w:val="1"/>
      <w:numFmt w:val="decimal"/>
      <w:lvlText w:val="%2)"/>
      <w:lvlJc w:val="left"/>
      <w:pPr>
        <w:tabs>
          <w:tab w:val="num" w:pos="720"/>
        </w:tabs>
        <w:ind w:left="720" w:hanging="360"/>
      </w:pPr>
      <w:rPr>
        <w:b w:val="0"/>
        <w:i w:val="0"/>
        <w:color w:val="000000"/>
      </w:rPr>
    </w:lvl>
    <w:lvl w:ilvl="2">
      <w:start w:val="1"/>
      <w:numFmt w:val="lowerLetter"/>
      <w:lvlText w:val="%3)"/>
      <w:lvlJc w:val="left"/>
      <w:pPr>
        <w:tabs>
          <w:tab w:val="num" w:pos="1080"/>
        </w:tabs>
        <w:ind w:left="1080" w:hanging="360"/>
      </w:pPr>
      <w:rPr>
        <w:rFonts w:ascii="Times New Roman" w:hAnsi="Times New Roman" w:cs="Times New Roman" w:hint="default"/>
        <w:sz w:val="24"/>
        <w:szCs w:val="24"/>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Arial" w:hAnsi="Arial" w:cs="Times New Roman"/>
        <w:b/>
        <w:bCs/>
        <w:color w:val="00000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0000013"/>
    <w:multiLevelType w:val="multilevel"/>
    <w:tmpl w:val="D348F59E"/>
    <w:name w:val="WW8Num21"/>
    <w:lvl w:ilvl="0">
      <w:start w:val="1"/>
      <w:numFmt w:val="decimal"/>
      <w:lvlText w:val="%1."/>
      <w:lvlJc w:val="left"/>
      <w:pPr>
        <w:tabs>
          <w:tab w:val="num" w:pos="360"/>
        </w:tabs>
        <w:ind w:left="360" w:hanging="360"/>
      </w:pPr>
      <w:rPr>
        <w:rFonts w:ascii="Arial" w:hAnsi="Arial" w:cs="Times New Roman"/>
        <w:b w:val="0"/>
        <w:color w:val="000000"/>
      </w:rPr>
    </w:lvl>
    <w:lvl w:ilvl="1">
      <w:start w:val="1"/>
      <w:numFmt w:val="decimal"/>
      <w:lvlText w:val="%2)"/>
      <w:lvlJc w:val="left"/>
      <w:pPr>
        <w:tabs>
          <w:tab w:val="num" w:pos="360"/>
        </w:tabs>
        <w:ind w:left="360" w:hanging="360"/>
      </w:pPr>
      <w:rPr>
        <w:rFonts w:ascii="Times New Roman" w:hAnsi="Times New Roman" w:cs="Times New Roman" w:hint="default"/>
        <w:i w:val="0"/>
        <w:sz w:val="24"/>
        <w:szCs w:val="24"/>
      </w:rPr>
    </w:lvl>
    <w:lvl w:ilvl="2">
      <w:start w:val="1"/>
      <w:numFmt w:val="bullet"/>
      <w:lvlText w:val=""/>
      <w:lvlJc w:val="left"/>
      <w:pPr>
        <w:tabs>
          <w:tab w:val="num" w:pos="1080"/>
        </w:tabs>
        <w:ind w:left="1080" w:hanging="360"/>
      </w:pPr>
      <w:rPr>
        <w:rFonts w:ascii="Wingdings" w:hAnsi="Wingdings" w:cs="Wingdings"/>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Arial" w:hAnsi="Arial" w:cs="Times New Roman"/>
        <w:b w:val="0"/>
        <w:color w:val="00000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16A39D8"/>
    <w:multiLevelType w:val="multilevel"/>
    <w:tmpl w:val="9808D322"/>
    <w:lvl w:ilvl="0">
      <w:start w:val="1"/>
      <w:numFmt w:val="decimal"/>
      <w:lvlText w:val="%1."/>
      <w:lvlJc w:val="left"/>
      <w:pPr>
        <w:tabs>
          <w:tab w:val="num" w:pos="540"/>
        </w:tabs>
        <w:ind w:left="540" w:hanging="360"/>
      </w:pPr>
      <w:rPr>
        <w:rFonts w:cs="Times New Roman" w:hint="default"/>
      </w:rPr>
    </w:lvl>
    <w:lvl w:ilvl="1">
      <w:start w:val="3"/>
      <w:numFmt w:val="decimal"/>
      <w:isLgl/>
      <w:lvlText w:val="%1.%2"/>
      <w:lvlJc w:val="left"/>
      <w:pPr>
        <w:ind w:left="855" w:hanging="67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 w15:restartNumberingAfterBreak="0">
    <w:nsid w:val="13C6575B"/>
    <w:multiLevelType w:val="multilevel"/>
    <w:tmpl w:val="A6DE0E4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ind w:left="765" w:hanging="58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15:restartNumberingAfterBreak="0">
    <w:nsid w:val="2E3155B5"/>
    <w:multiLevelType w:val="multilevel"/>
    <w:tmpl w:val="9808D322"/>
    <w:lvl w:ilvl="0">
      <w:start w:val="1"/>
      <w:numFmt w:val="decimal"/>
      <w:lvlText w:val="%1."/>
      <w:lvlJc w:val="left"/>
      <w:pPr>
        <w:tabs>
          <w:tab w:val="num" w:pos="540"/>
        </w:tabs>
        <w:ind w:left="540" w:hanging="360"/>
      </w:pPr>
      <w:rPr>
        <w:rFonts w:cs="Times New Roman" w:hint="default"/>
      </w:rPr>
    </w:lvl>
    <w:lvl w:ilvl="1">
      <w:start w:val="3"/>
      <w:numFmt w:val="decimal"/>
      <w:isLgl/>
      <w:lvlText w:val="%1.%2"/>
      <w:lvlJc w:val="left"/>
      <w:pPr>
        <w:ind w:left="855" w:hanging="67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 w15:restartNumberingAfterBreak="0">
    <w:nsid w:val="3FB82605"/>
    <w:multiLevelType w:val="multilevel"/>
    <w:tmpl w:val="9808D322"/>
    <w:lvl w:ilvl="0">
      <w:start w:val="1"/>
      <w:numFmt w:val="decimal"/>
      <w:lvlText w:val="%1."/>
      <w:lvlJc w:val="left"/>
      <w:pPr>
        <w:tabs>
          <w:tab w:val="num" w:pos="540"/>
        </w:tabs>
        <w:ind w:left="540" w:hanging="360"/>
      </w:pPr>
      <w:rPr>
        <w:rFonts w:cs="Times New Roman" w:hint="default"/>
      </w:rPr>
    </w:lvl>
    <w:lvl w:ilvl="1">
      <w:start w:val="3"/>
      <w:numFmt w:val="decimal"/>
      <w:isLgl/>
      <w:lvlText w:val="%1.%2"/>
      <w:lvlJc w:val="left"/>
      <w:pPr>
        <w:ind w:left="855" w:hanging="67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6" w15:restartNumberingAfterBreak="0">
    <w:nsid w:val="42D5275A"/>
    <w:multiLevelType w:val="multilevel"/>
    <w:tmpl w:val="9808D322"/>
    <w:lvl w:ilvl="0">
      <w:start w:val="1"/>
      <w:numFmt w:val="decimal"/>
      <w:lvlText w:val="%1."/>
      <w:lvlJc w:val="left"/>
      <w:pPr>
        <w:tabs>
          <w:tab w:val="num" w:pos="540"/>
        </w:tabs>
        <w:ind w:left="540" w:hanging="360"/>
      </w:pPr>
      <w:rPr>
        <w:rFonts w:cs="Times New Roman" w:hint="default"/>
      </w:rPr>
    </w:lvl>
    <w:lvl w:ilvl="1">
      <w:start w:val="3"/>
      <w:numFmt w:val="decimal"/>
      <w:isLgl/>
      <w:lvlText w:val="%1.%2"/>
      <w:lvlJc w:val="left"/>
      <w:pPr>
        <w:ind w:left="855" w:hanging="67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7" w15:restartNumberingAfterBreak="0">
    <w:nsid w:val="4F0D5FC7"/>
    <w:multiLevelType w:val="multilevel"/>
    <w:tmpl w:val="9808D322"/>
    <w:lvl w:ilvl="0">
      <w:start w:val="1"/>
      <w:numFmt w:val="decimal"/>
      <w:lvlText w:val="%1."/>
      <w:lvlJc w:val="left"/>
      <w:pPr>
        <w:tabs>
          <w:tab w:val="num" w:pos="540"/>
        </w:tabs>
        <w:ind w:left="540" w:hanging="360"/>
      </w:pPr>
      <w:rPr>
        <w:rFonts w:cs="Times New Roman" w:hint="default"/>
      </w:rPr>
    </w:lvl>
    <w:lvl w:ilvl="1">
      <w:start w:val="3"/>
      <w:numFmt w:val="decimal"/>
      <w:isLgl/>
      <w:lvlText w:val="%1.%2"/>
      <w:lvlJc w:val="left"/>
      <w:pPr>
        <w:ind w:left="855" w:hanging="67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 w15:restartNumberingAfterBreak="0">
    <w:nsid w:val="71495680"/>
    <w:multiLevelType w:val="multilevel"/>
    <w:tmpl w:val="9808D322"/>
    <w:lvl w:ilvl="0">
      <w:start w:val="1"/>
      <w:numFmt w:val="decimal"/>
      <w:lvlText w:val="%1."/>
      <w:lvlJc w:val="left"/>
      <w:pPr>
        <w:tabs>
          <w:tab w:val="num" w:pos="540"/>
        </w:tabs>
        <w:ind w:left="540" w:hanging="360"/>
      </w:pPr>
      <w:rPr>
        <w:rFonts w:cs="Times New Roman" w:hint="default"/>
      </w:rPr>
    </w:lvl>
    <w:lvl w:ilvl="1">
      <w:start w:val="3"/>
      <w:numFmt w:val="decimal"/>
      <w:isLgl/>
      <w:lvlText w:val="%1.%2"/>
      <w:lvlJc w:val="left"/>
      <w:pPr>
        <w:ind w:left="855" w:hanging="67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num w:numId="1">
    <w:abstractNumId w:val="2"/>
  </w:num>
  <w:num w:numId="2">
    <w:abstractNumId w:val="4"/>
  </w:num>
  <w:num w:numId="3">
    <w:abstractNumId w:val="7"/>
  </w:num>
  <w:num w:numId="4">
    <w:abstractNumId w:val="6"/>
  </w:num>
  <w:num w:numId="5">
    <w:abstractNumId w:val="3"/>
  </w:num>
  <w:num w:numId="6">
    <w:abstractNumId w:val="8"/>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1E"/>
    <w:rsid w:val="00107245"/>
    <w:rsid w:val="001077AD"/>
    <w:rsid w:val="001C1B5E"/>
    <w:rsid w:val="002E7533"/>
    <w:rsid w:val="003B1EEA"/>
    <w:rsid w:val="00492044"/>
    <w:rsid w:val="0051648C"/>
    <w:rsid w:val="00812F43"/>
    <w:rsid w:val="008630C0"/>
    <w:rsid w:val="008A4F4B"/>
    <w:rsid w:val="008C6F05"/>
    <w:rsid w:val="00BA7944"/>
    <w:rsid w:val="00C54D1E"/>
    <w:rsid w:val="00EE30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65B0"/>
  <w15:docId w15:val="{2FFCC502-4653-4187-9EE5-7E9D2B14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A4F4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Nagwek2">
    <w:name w:val="heading 2"/>
    <w:basedOn w:val="Normalny"/>
    <w:next w:val="Normalny"/>
    <w:link w:val="Nagwek2Znak"/>
    <w:qFormat/>
    <w:rsid w:val="008A4F4B"/>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qFormat/>
    <w:rsid w:val="008A4F4B"/>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semiHidden/>
    <w:rsid w:val="003B1EEA"/>
    <w:rPr>
      <w:rFonts w:cs="Times New Roman"/>
      <w:vertAlign w:val="superscript"/>
    </w:rPr>
  </w:style>
  <w:style w:type="paragraph" w:styleId="Tekstprzypisudolnego">
    <w:name w:val="footnote text"/>
    <w:aliases w:val="Footnote,Podrozdział,Podrozdzia3"/>
    <w:basedOn w:val="Normalny"/>
    <w:link w:val="TekstprzypisudolnegoZnak"/>
    <w:semiHidden/>
    <w:rsid w:val="003B1EEA"/>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aliases w:val="Footnote Znak,Podrozdział Znak,Podrozdzia3 Znak"/>
    <w:basedOn w:val="Domylnaczcionkaakapitu"/>
    <w:link w:val="Tekstprzypisudolnego"/>
    <w:semiHidden/>
    <w:rsid w:val="003B1EEA"/>
    <w:rPr>
      <w:rFonts w:ascii="Times New Roman" w:eastAsia="Calibri" w:hAnsi="Times New Roman" w:cs="Times New Roman"/>
      <w:sz w:val="20"/>
      <w:szCs w:val="20"/>
      <w:lang w:eastAsia="pl-PL"/>
    </w:rPr>
  </w:style>
  <w:style w:type="paragraph" w:styleId="Tekstdymka">
    <w:name w:val="Balloon Text"/>
    <w:basedOn w:val="Normalny"/>
    <w:link w:val="TekstdymkaZnak"/>
    <w:uiPriority w:val="99"/>
    <w:semiHidden/>
    <w:unhideWhenUsed/>
    <w:rsid w:val="001C1B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1B5E"/>
    <w:rPr>
      <w:rFonts w:ascii="Tahoma" w:hAnsi="Tahoma" w:cs="Tahoma"/>
      <w:sz w:val="16"/>
      <w:szCs w:val="16"/>
    </w:rPr>
  </w:style>
  <w:style w:type="paragraph" w:styleId="Nagwek">
    <w:name w:val="header"/>
    <w:basedOn w:val="Normalny"/>
    <w:link w:val="NagwekZnak"/>
    <w:unhideWhenUsed/>
    <w:rsid w:val="002E7533"/>
    <w:pPr>
      <w:tabs>
        <w:tab w:val="center" w:pos="4536"/>
        <w:tab w:val="right" w:pos="9072"/>
      </w:tabs>
      <w:spacing w:after="0" w:line="240" w:lineRule="auto"/>
    </w:pPr>
  </w:style>
  <w:style w:type="character" w:customStyle="1" w:styleId="NagwekZnak">
    <w:name w:val="Nagłówek Znak"/>
    <w:basedOn w:val="Domylnaczcionkaakapitu"/>
    <w:link w:val="Nagwek"/>
    <w:rsid w:val="002E7533"/>
  </w:style>
  <w:style w:type="paragraph" w:styleId="Stopka">
    <w:name w:val="footer"/>
    <w:basedOn w:val="Normalny"/>
    <w:link w:val="StopkaZnak"/>
    <w:uiPriority w:val="99"/>
    <w:unhideWhenUsed/>
    <w:rsid w:val="002E75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7533"/>
  </w:style>
  <w:style w:type="character" w:customStyle="1" w:styleId="Nagwek1Znak">
    <w:name w:val="Nagłówek 1 Znak"/>
    <w:basedOn w:val="Domylnaczcionkaakapitu"/>
    <w:link w:val="Nagwek1"/>
    <w:rsid w:val="008A4F4B"/>
    <w:rPr>
      <w:rFonts w:ascii="Arial" w:eastAsia="Times New Roman" w:hAnsi="Arial" w:cs="Times New Roman"/>
      <w:b/>
      <w:bCs/>
      <w:kern w:val="32"/>
      <w:sz w:val="32"/>
      <w:szCs w:val="32"/>
      <w:lang w:val="x-none" w:eastAsia="x-none"/>
    </w:rPr>
  </w:style>
  <w:style w:type="character" w:customStyle="1" w:styleId="Nagwek2Znak">
    <w:name w:val="Nagłówek 2 Znak"/>
    <w:basedOn w:val="Domylnaczcionkaakapitu"/>
    <w:link w:val="Nagwek2"/>
    <w:rsid w:val="008A4F4B"/>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8A4F4B"/>
    <w:rPr>
      <w:rFonts w:ascii="Arial" w:eastAsia="Times New Roman" w:hAnsi="Arial" w:cs="Times New Roman"/>
      <w:b/>
      <w:bCs/>
      <w:sz w:val="26"/>
      <w:szCs w:val="26"/>
      <w:lang w:val="x-none" w:eastAsia="x-none"/>
    </w:rPr>
  </w:style>
  <w:style w:type="numbering" w:customStyle="1" w:styleId="Bezlisty1">
    <w:name w:val="Bez listy1"/>
    <w:next w:val="Bezlisty"/>
    <w:uiPriority w:val="99"/>
    <w:semiHidden/>
    <w:rsid w:val="008A4F4B"/>
  </w:style>
  <w:style w:type="paragraph" w:customStyle="1" w:styleId="naglow2">
    <w:name w:val="naglow2"/>
    <w:basedOn w:val="Normalny"/>
    <w:link w:val="naglow2Znak"/>
    <w:uiPriority w:val="99"/>
    <w:rsid w:val="008A4F4B"/>
    <w:pPr>
      <w:keepNext/>
      <w:spacing w:before="120" w:after="0" w:line="240" w:lineRule="auto"/>
      <w:jc w:val="both"/>
      <w:outlineLvl w:val="1"/>
    </w:pPr>
    <w:rPr>
      <w:rFonts w:ascii="Times New Roman" w:eastAsia="Calibri" w:hAnsi="Times New Roman" w:cs="Times New Roman"/>
      <w:b/>
      <w:sz w:val="24"/>
      <w:szCs w:val="20"/>
      <w:lang w:val="en-GB" w:eastAsia="pl-PL"/>
    </w:rPr>
  </w:style>
  <w:style w:type="character" w:customStyle="1" w:styleId="naglow2Znak">
    <w:name w:val="naglow2 Znak"/>
    <w:link w:val="naglow2"/>
    <w:uiPriority w:val="99"/>
    <w:locked/>
    <w:rsid w:val="008A4F4B"/>
    <w:rPr>
      <w:rFonts w:ascii="Times New Roman" w:eastAsia="Calibri" w:hAnsi="Times New Roman" w:cs="Times New Roman"/>
      <w:b/>
      <w:sz w:val="24"/>
      <w:szCs w:val="20"/>
      <w:lang w:val="en-GB" w:eastAsia="pl-PL"/>
    </w:rPr>
  </w:style>
  <w:style w:type="paragraph" w:customStyle="1" w:styleId="moje2">
    <w:name w:val="moje2"/>
    <w:basedOn w:val="Nagwek2"/>
    <w:link w:val="moje2Znak"/>
    <w:rsid w:val="008A4F4B"/>
    <w:pPr>
      <w:spacing w:before="120" w:after="0"/>
      <w:jc w:val="both"/>
    </w:pPr>
    <w:rPr>
      <w:rFonts w:ascii="Times New Roman" w:eastAsia="Calibri" w:hAnsi="Times New Roman" w:cs="Times New Roman"/>
      <w:b w:val="0"/>
      <w:bCs w:val="0"/>
      <w:i w:val="0"/>
      <w:iCs w:val="0"/>
      <w:sz w:val="24"/>
      <w:szCs w:val="20"/>
      <w:lang w:val="en-GB" w:eastAsia="en-US"/>
    </w:rPr>
  </w:style>
  <w:style w:type="character" w:customStyle="1" w:styleId="moje2Znak">
    <w:name w:val="moje2 Znak"/>
    <w:link w:val="moje2"/>
    <w:locked/>
    <w:rsid w:val="008A4F4B"/>
    <w:rPr>
      <w:rFonts w:ascii="Times New Roman" w:eastAsia="Calibri" w:hAnsi="Times New Roman" w:cs="Times New Roman"/>
      <w:sz w:val="24"/>
      <w:szCs w:val="20"/>
      <w:lang w:val="en-GB"/>
    </w:rPr>
  </w:style>
  <w:style w:type="paragraph" w:styleId="Spistreci1">
    <w:name w:val="toc 1"/>
    <w:basedOn w:val="Normalny"/>
    <w:next w:val="Normalny"/>
    <w:autoRedefine/>
    <w:uiPriority w:val="39"/>
    <w:rsid w:val="008A4F4B"/>
    <w:pPr>
      <w:tabs>
        <w:tab w:val="right" w:leader="dot" w:pos="10070"/>
      </w:tabs>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rsid w:val="008A4F4B"/>
    <w:pPr>
      <w:suppressAutoHyphens/>
      <w:spacing w:after="0" w:line="240" w:lineRule="auto"/>
    </w:pPr>
    <w:rPr>
      <w:rFonts w:ascii="Times New Roman" w:eastAsia="Calibri"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8A4F4B"/>
    <w:rPr>
      <w:rFonts w:ascii="Times New Roman" w:eastAsia="Calibri" w:hAnsi="Times New Roman" w:cs="Times New Roman"/>
      <w:sz w:val="20"/>
      <w:szCs w:val="20"/>
      <w:lang w:eastAsia="ar-SA"/>
    </w:rPr>
  </w:style>
  <w:style w:type="paragraph" w:customStyle="1" w:styleId="mis">
    <w:name w:val="mis"/>
    <w:basedOn w:val="Normalny"/>
    <w:link w:val="misZnak"/>
    <w:rsid w:val="008A4F4B"/>
    <w:pPr>
      <w:keepNext/>
      <w:spacing w:after="0" w:line="240" w:lineRule="auto"/>
      <w:jc w:val="both"/>
      <w:outlineLvl w:val="1"/>
    </w:pPr>
    <w:rPr>
      <w:rFonts w:ascii="Times New Roman" w:eastAsia="Calibri" w:hAnsi="Times New Roman" w:cs="Times New Roman"/>
      <w:b/>
      <w:sz w:val="20"/>
      <w:szCs w:val="20"/>
      <w:lang w:eastAsia="pl-PL"/>
    </w:rPr>
  </w:style>
  <w:style w:type="character" w:customStyle="1" w:styleId="misZnak">
    <w:name w:val="mis Znak"/>
    <w:link w:val="mis"/>
    <w:locked/>
    <w:rsid w:val="008A4F4B"/>
    <w:rPr>
      <w:rFonts w:ascii="Times New Roman" w:eastAsia="Calibri" w:hAnsi="Times New Roman" w:cs="Times New Roman"/>
      <w:b/>
      <w:sz w:val="20"/>
      <w:szCs w:val="20"/>
      <w:lang w:eastAsia="pl-PL"/>
    </w:rPr>
  </w:style>
  <w:style w:type="paragraph" w:customStyle="1" w:styleId="Akapitzlist1">
    <w:name w:val="Akapit z listą1"/>
    <w:basedOn w:val="Normalny"/>
    <w:rsid w:val="008A4F4B"/>
    <w:pPr>
      <w:spacing w:after="0" w:line="240" w:lineRule="auto"/>
      <w:ind w:left="720"/>
      <w:contextualSpacing/>
    </w:pPr>
    <w:rPr>
      <w:rFonts w:ascii="Times New Roman" w:eastAsia="Calibri" w:hAnsi="Times New Roman" w:cs="Times New Roman"/>
      <w:sz w:val="24"/>
      <w:szCs w:val="24"/>
      <w:lang w:eastAsia="pl-PL"/>
    </w:rPr>
  </w:style>
  <w:style w:type="character" w:styleId="Odwoaniedokomentarza">
    <w:name w:val="annotation reference"/>
    <w:uiPriority w:val="99"/>
    <w:rsid w:val="008A4F4B"/>
    <w:rPr>
      <w:sz w:val="16"/>
      <w:szCs w:val="16"/>
    </w:rPr>
  </w:style>
  <w:style w:type="paragraph" w:styleId="Tematkomentarza">
    <w:name w:val="annotation subject"/>
    <w:basedOn w:val="Tekstkomentarza"/>
    <w:next w:val="Tekstkomentarza"/>
    <w:link w:val="TematkomentarzaZnak"/>
    <w:uiPriority w:val="99"/>
    <w:semiHidden/>
    <w:rsid w:val="008A4F4B"/>
    <w:pPr>
      <w:suppressAutoHyphens w:val="0"/>
    </w:pPr>
    <w:rPr>
      <w:rFonts w:eastAsia="Times New Roman"/>
      <w:b/>
      <w:bCs/>
      <w:lang w:val="x-none" w:eastAsia="x-none"/>
    </w:rPr>
  </w:style>
  <w:style w:type="character" w:customStyle="1" w:styleId="TematkomentarzaZnak">
    <w:name w:val="Temat komentarza Znak"/>
    <w:basedOn w:val="TekstkomentarzaZnak"/>
    <w:link w:val="Tematkomentarza"/>
    <w:uiPriority w:val="99"/>
    <w:semiHidden/>
    <w:rsid w:val="008A4F4B"/>
    <w:rPr>
      <w:rFonts w:ascii="Times New Roman" w:eastAsia="Times New Roman" w:hAnsi="Times New Roman" w:cs="Times New Roman"/>
      <w:b/>
      <w:bCs/>
      <w:sz w:val="20"/>
      <w:szCs w:val="20"/>
      <w:lang w:val="x-none" w:eastAsia="x-none"/>
    </w:rPr>
  </w:style>
  <w:style w:type="paragraph" w:customStyle="1" w:styleId="Standardowy1">
    <w:name w:val="Standardowy1"/>
    <w:rsid w:val="008A4F4B"/>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en-US" w:eastAsia="pl-PL"/>
    </w:rPr>
  </w:style>
  <w:style w:type="paragraph" w:customStyle="1" w:styleId="moj2">
    <w:name w:val="moj2"/>
    <w:basedOn w:val="Normalny"/>
    <w:link w:val="moj2Znak"/>
    <w:uiPriority w:val="99"/>
    <w:rsid w:val="008A4F4B"/>
    <w:pPr>
      <w:spacing w:after="0" w:line="240" w:lineRule="auto"/>
    </w:pPr>
    <w:rPr>
      <w:rFonts w:ascii="Times New Roman" w:eastAsia="Times New Roman" w:hAnsi="Times New Roman" w:cs="Times New Roman"/>
      <w:b/>
      <w:sz w:val="24"/>
      <w:szCs w:val="20"/>
      <w:lang w:eastAsia="pl-PL"/>
    </w:rPr>
  </w:style>
  <w:style w:type="character" w:customStyle="1" w:styleId="moj2Znak">
    <w:name w:val="moj2 Znak"/>
    <w:link w:val="moj2"/>
    <w:uiPriority w:val="99"/>
    <w:locked/>
    <w:rsid w:val="008A4F4B"/>
    <w:rPr>
      <w:rFonts w:ascii="Times New Roman" w:eastAsia="Times New Roman" w:hAnsi="Times New Roman" w:cs="Times New Roman"/>
      <w:b/>
      <w:sz w:val="24"/>
      <w:szCs w:val="20"/>
      <w:lang w:eastAsia="pl-PL"/>
    </w:rPr>
  </w:style>
  <w:style w:type="paragraph" w:styleId="Spistreci2">
    <w:name w:val="toc 2"/>
    <w:basedOn w:val="Normalny"/>
    <w:next w:val="Normalny"/>
    <w:autoRedefine/>
    <w:uiPriority w:val="39"/>
    <w:rsid w:val="008A4F4B"/>
    <w:pPr>
      <w:tabs>
        <w:tab w:val="right" w:leader="dot" w:pos="10070"/>
      </w:tabs>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rsid w:val="008A4F4B"/>
    <w:pPr>
      <w:spacing w:after="0" w:line="240" w:lineRule="auto"/>
      <w:ind w:left="480"/>
    </w:pPr>
    <w:rPr>
      <w:rFonts w:ascii="Times New Roman" w:eastAsia="Times New Roman" w:hAnsi="Times New Roman" w:cs="Times New Roman"/>
      <w:sz w:val="24"/>
      <w:szCs w:val="24"/>
      <w:lang w:eastAsia="pl-PL"/>
    </w:rPr>
  </w:style>
  <w:style w:type="character" w:styleId="Hipercze">
    <w:name w:val="Hyperlink"/>
    <w:uiPriority w:val="99"/>
    <w:rsid w:val="008A4F4B"/>
    <w:rPr>
      <w:color w:val="0000FF"/>
      <w:u w:val="single"/>
    </w:rPr>
  </w:style>
  <w:style w:type="paragraph" w:styleId="Bezodstpw">
    <w:name w:val="No Spacing"/>
    <w:link w:val="BezodstpwZnak"/>
    <w:uiPriority w:val="1"/>
    <w:qFormat/>
    <w:rsid w:val="008A4F4B"/>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8A4F4B"/>
    <w:rPr>
      <w:rFonts w:ascii="Calibri" w:eastAsia="Times New Roman" w:hAnsi="Calibri" w:cs="Times New Roman"/>
      <w:lang w:eastAsia="pl-PL"/>
    </w:rPr>
  </w:style>
  <w:style w:type="paragraph" w:customStyle="1" w:styleId="Default">
    <w:name w:val="Default"/>
    <w:rsid w:val="008A4F4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rzypisukocowego">
    <w:name w:val="endnote text"/>
    <w:basedOn w:val="Normalny"/>
    <w:link w:val="TekstprzypisukocowegoZnak"/>
    <w:uiPriority w:val="99"/>
    <w:rsid w:val="008A4F4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8A4F4B"/>
    <w:rPr>
      <w:rFonts w:ascii="Times New Roman" w:eastAsia="Times New Roman" w:hAnsi="Times New Roman" w:cs="Times New Roman"/>
      <w:sz w:val="20"/>
      <w:szCs w:val="20"/>
      <w:lang w:eastAsia="pl-PL"/>
    </w:rPr>
  </w:style>
  <w:style w:type="character" w:styleId="Odwoanieprzypisukocowego">
    <w:name w:val="endnote reference"/>
    <w:uiPriority w:val="99"/>
    <w:rsid w:val="008A4F4B"/>
    <w:rPr>
      <w:vertAlign w:val="superscript"/>
    </w:rPr>
  </w:style>
  <w:style w:type="paragraph" w:styleId="Poprawka">
    <w:name w:val="Revision"/>
    <w:hidden/>
    <w:uiPriority w:val="99"/>
    <w:semiHidden/>
    <w:rsid w:val="008A4F4B"/>
    <w:pPr>
      <w:spacing w:after="0"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8A4F4B"/>
    <w:rPr>
      <w:vertAlign w:val="superscript"/>
    </w:rPr>
  </w:style>
  <w:style w:type="paragraph" w:styleId="Tekstpodstawowy">
    <w:name w:val="Body Text"/>
    <w:aliases w:val="wypunktowanie"/>
    <w:basedOn w:val="Normalny"/>
    <w:link w:val="TekstpodstawowyZnak"/>
    <w:uiPriority w:val="99"/>
    <w:rsid w:val="008A4F4B"/>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aliases w:val="wypunktowanie Znak"/>
    <w:basedOn w:val="Domylnaczcionkaakapitu"/>
    <w:link w:val="Tekstpodstawowy"/>
    <w:uiPriority w:val="99"/>
    <w:rsid w:val="008A4F4B"/>
    <w:rPr>
      <w:rFonts w:ascii="Times New Roman" w:eastAsia="Times New Roman" w:hAnsi="Times New Roman" w:cs="Times New Roman"/>
      <w:sz w:val="24"/>
      <w:szCs w:val="24"/>
      <w:lang w:val="x-none" w:eastAsia="x-none"/>
    </w:rPr>
  </w:style>
  <w:style w:type="numbering" w:customStyle="1" w:styleId="Bezlisty11">
    <w:name w:val="Bez listy11"/>
    <w:next w:val="Bezlisty"/>
    <w:uiPriority w:val="99"/>
    <w:semiHidden/>
    <w:unhideWhenUsed/>
    <w:rsid w:val="008A4F4B"/>
  </w:style>
  <w:style w:type="paragraph" w:styleId="Akapitzlist">
    <w:name w:val="List Paragraph"/>
    <w:basedOn w:val="Normalny"/>
    <w:uiPriority w:val="34"/>
    <w:qFormat/>
    <w:rsid w:val="008A4F4B"/>
    <w:pPr>
      <w:spacing w:after="0" w:line="240" w:lineRule="auto"/>
      <w:ind w:left="720"/>
      <w:contextualSpacing/>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8A4F4B"/>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8A4F4B"/>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8A4F4B"/>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8A4F4B"/>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8A4F4B"/>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8A4F4B"/>
    <w:pPr>
      <w:spacing w:after="100"/>
      <w:ind w:left="1760"/>
    </w:pPr>
    <w:rPr>
      <w:rFonts w:ascii="Calibri" w:eastAsia="Times New Roman" w:hAnsi="Calibri" w:cs="Times New Roman"/>
      <w:lang w:eastAsia="pl-PL"/>
    </w:rPr>
  </w:style>
  <w:style w:type="paragraph" w:styleId="Podtytu">
    <w:name w:val="Subtitle"/>
    <w:basedOn w:val="Normalny"/>
    <w:link w:val="PodtytuZnak"/>
    <w:uiPriority w:val="99"/>
    <w:qFormat/>
    <w:rsid w:val="008A4F4B"/>
    <w:pPr>
      <w:spacing w:after="60" w:line="240" w:lineRule="auto"/>
      <w:jc w:val="center"/>
      <w:outlineLvl w:val="1"/>
    </w:pPr>
    <w:rPr>
      <w:rFonts w:ascii="Arial" w:eastAsia="Times New Roman" w:hAnsi="Arial" w:cs="Times New Roman"/>
      <w:color w:val="0000FF"/>
      <w:sz w:val="24"/>
      <w:szCs w:val="20"/>
      <w:lang w:val="en-GB" w:eastAsia="x-none"/>
    </w:rPr>
  </w:style>
  <w:style w:type="character" w:customStyle="1" w:styleId="PodtytuZnak">
    <w:name w:val="Podtytuł Znak"/>
    <w:basedOn w:val="Domylnaczcionkaakapitu"/>
    <w:link w:val="Podtytu"/>
    <w:uiPriority w:val="99"/>
    <w:rsid w:val="008A4F4B"/>
    <w:rPr>
      <w:rFonts w:ascii="Arial" w:eastAsia="Times New Roman" w:hAnsi="Arial" w:cs="Times New Roman"/>
      <w:color w:val="0000FF"/>
      <w:sz w:val="24"/>
      <w:szCs w:val="20"/>
      <w:lang w:val="en-GB" w:eastAsia="x-none"/>
    </w:rPr>
  </w:style>
  <w:style w:type="paragraph" w:styleId="Cytatintensywny">
    <w:name w:val="Intense Quote"/>
    <w:basedOn w:val="Normalny"/>
    <w:next w:val="Normalny"/>
    <w:link w:val="CytatintensywnyZnak"/>
    <w:uiPriority w:val="30"/>
    <w:qFormat/>
    <w:rsid w:val="008A4F4B"/>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CytatintensywnyZnak">
    <w:name w:val="Cytat intensywny Znak"/>
    <w:basedOn w:val="Domylnaczcionkaakapitu"/>
    <w:link w:val="Cytatintensywny"/>
    <w:uiPriority w:val="30"/>
    <w:rsid w:val="008A4F4B"/>
    <w:rPr>
      <w:rFonts w:ascii="Calibri" w:eastAsia="Times New Roman" w:hAnsi="Calibri" w:cs="Times New Roman"/>
      <w:b/>
      <w:bCs/>
      <w:i/>
      <w:iCs/>
      <w:color w:val="4F81BD"/>
      <w:lang w:val="x-none" w:eastAsia="x-none"/>
    </w:rPr>
  </w:style>
  <w:style w:type="paragraph" w:styleId="Nagwekspisutreci">
    <w:name w:val="TOC Heading"/>
    <w:basedOn w:val="Nagwek1"/>
    <w:next w:val="Normalny"/>
    <w:uiPriority w:val="39"/>
    <w:semiHidden/>
    <w:unhideWhenUsed/>
    <w:qFormat/>
    <w:rsid w:val="008A4F4B"/>
    <w:pPr>
      <w:outlineLvl w:val="9"/>
    </w:pPr>
    <w:rPr>
      <w:rFonts w:ascii="Cambria" w:hAnsi="Cambria"/>
      <w:lang w:val="pl-PL" w:eastAsia="pl-PL"/>
    </w:rPr>
  </w:style>
  <w:style w:type="character" w:customStyle="1" w:styleId="new">
    <w:name w:val="new"/>
    <w:rsid w:val="008A4F4B"/>
  </w:style>
  <w:style w:type="character" w:customStyle="1" w:styleId="old">
    <w:name w:val="old"/>
    <w:rsid w:val="008A4F4B"/>
  </w:style>
  <w:style w:type="character" w:styleId="UyteHipercze">
    <w:name w:val="FollowedHyperlink"/>
    <w:rsid w:val="008A4F4B"/>
    <w:rPr>
      <w:color w:val="800080"/>
      <w:u w:val="single"/>
    </w:rPr>
  </w:style>
  <w:style w:type="character" w:styleId="Nierozpoznanawzmianka">
    <w:name w:val="Unresolved Mention"/>
    <w:uiPriority w:val="99"/>
    <w:semiHidden/>
    <w:unhideWhenUsed/>
    <w:rsid w:val="008A4F4B"/>
    <w:rPr>
      <w:color w:val="605E5C"/>
      <w:shd w:val="clear" w:color="auto" w:fill="E1DFDD"/>
    </w:rPr>
  </w:style>
  <w:style w:type="paragraph" w:styleId="NormalnyWeb">
    <w:name w:val="Normal (Web)"/>
    <w:basedOn w:val="Normalny"/>
    <w:uiPriority w:val="99"/>
    <w:unhideWhenUsed/>
    <w:rsid w:val="008A4F4B"/>
    <w:pPr>
      <w:spacing w:after="0" w:line="240" w:lineRule="auto"/>
    </w:pPr>
    <w:rPr>
      <w:rFonts w:ascii="Calibri" w:eastAsia="Calibri" w:hAnsi="Calibri" w:cs="Calibri"/>
      <w:lang w:eastAsia="pl-PL"/>
    </w:rPr>
  </w:style>
  <w:style w:type="paragraph" w:styleId="Zwykytekst">
    <w:name w:val="Plain Text"/>
    <w:basedOn w:val="Normalny"/>
    <w:link w:val="ZwykytekstZnak"/>
    <w:uiPriority w:val="99"/>
    <w:unhideWhenUsed/>
    <w:rsid w:val="008A4F4B"/>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8A4F4B"/>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er@ms.gov.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2074</Words>
  <Characters>12449</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Dubicka Edyta</dc:creator>
  <cp:keywords/>
  <dc:description/>
  <cp:lastModifiedBy>Żuberek Monika  (DSF)</cp:lastModifiedBy>
  <cp:revision>4</cp:revision>
  <dcterms:created xsi:type="dcterms:W3CDTF">2019-07-04T06:35:00Z</dcterms:created>
  <dcterms:modified xsi:type="dcterms:W3CDTF">2022-09-29T08:36:00Z</dcterms:modified>
</cp:coreProperties>
</file>