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222"/>
        <w:gridCol w:w="2268"/>
        <w:gridCol w:w="1359"/>
      </w:tblGrid>
      <w:tr w:rsidR="00A06425" w:rsidRPr="00770076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770076" w:rsidRDefault="00A06425" w:rsidP="00770076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734E9" w:rsidRPr="0077007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734E9" w:rsidRPr="00770076">
              <w:rPr>
                <w:rFonts w:asciiTheme="minorHAnsi" w:hAnsiTheme="minorHAnsi" w:cstheme="minorHAnsi"/>
                <w:sz w:val="22"/>
                <w:szCs w:val="22"/>
              </w:rPr>
              <w:t>Raport za III kwartał 2020 r. z postępu rzeczowo – finansowego projektu informatycznego pn.</w:t>
            </w:r>
            <w:r w:rsidR="00D734E9" w:rsidRPr="0077007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734E9"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Digitalizacja Regionalnego Dziedzictwa Telewizyjnego i Filmowego z Archiwum TVP S.A. (DIGI TVP)</w:t>
            </w:r>
            <w:r w:rsidR="00D734E9"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 (Wnioskodawca: Minister Kultury i Dziedzictwa Narodowego, beneficjent: Telewizja Polska Spółka Akcyjna)</w:t>
            </w:r>
          </w:p>
        </w:tc>
      </w:tr>
      <w:tr w:rsidR="00A06425" w:rsidRPr="00770076" w:rsidTr="00911D36">
        <w:tc>
          <w:tcPr>
            <w:tcW w:w="562" w:type="dxa"/>
            <w:shd w:val="clear" w:color="auto" w:fill="auto"/>
            <w:vAlign w:val="center"/>
          </w:tcPr>
          <w:p w:rsidR="00A06425" w:rsidRPr="00770076" w:rsidRDefault="00A0642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770076" w:rsidRDefault="00A0642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770076" w:rsidRDefault="00A0642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A06425" w:rsidRPr="00770076" w:rsidRDefault="00A0642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770076" w:rsidRDefault="00A0642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770076" w:rsidRDefault="00A0642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770076" w:rsidTr="00911D36">
        <w:tc>
          <w:tcPr>
            <w:tcW w:w="562" w:type="dxa"/>
            <w:shd w:val="clear" w:color="auto" w:fill="auto"/>
          </w:tcPr>
          <w:p w:rsidR="00A06425" w:rsidRPr="00770076" w:rsidRDefault="00AF0C9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770076" w:rsidRDefault="00D734E9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770076" w:rsidRDefault="00826C46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8222" w:type="dxa"/>
            <w:shd w:val="clear" w:color="auto" w:fill="auto"/>
          </w:tcPr>
          <w:p w:rsidR="00747540" w:rsidRPr="00770076" w:rsidRDefault="00826C46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W kolumnie „powiązane wskaźniki projektu” </w:t>
            </w:r>
            <w:r w:rsidR="00F56712">
              <w:rPr>
                <w:rFonts w:asciiTheme="minorHAnsi" w:hAnsiTheme="minorHAnsi" w:cstheme="minorHAnsi"/>
                <w:sz w:val="22"/>
                <w:szCs w:val="22"/>
              </w:rPr>
              <w:t>niewłaściwie</w:t>
            </w: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 wykazano wartości. </w:t>
            </w:r>
          </w:p>
          <w:p w:rsidR="00747540" w:rsidRPr="00770076" w:rsidRDefault="00747540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W kamieniu milowym „Uruchomienie struktury projektu” wskazano KPI 1 – 2000 sztuk natomiast podana wartość docelowa KPI 1 to 2 sztuki.</w:t>
            </w:r>
          </w:p>
          <w:p w:rsidR="00747540" w:rsidRDefault="00747540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W kamieniach milowych „Uruchomienie procesu digitalizacji/</w:t>
            </w:r>
            <w:proofErr w:type="spellStart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ingestu</w:t>
            </w:r>
            <w:proofErr w:type="spellEnd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” oraz w kamieniu milowym „</w:t>
            </w:r>
            <w:proofErr w:type="spellStart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Zdigitalizowanie</w:t>
            </w:r>
            <w:proofErr w:type="spellEnd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 2000 materiałów </w:t>
            </w:r>
            <w:proofErr w:type="spellStart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światłloczułych</w:t>
            </w:r>
            <w:proofErr w:type="spellEnd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” podano wskaźniki KPI 7, których suma przekracza docelową wartość wskazanych wskaźników,</w:t>
            </w:r>
          </w:p>
          <w:p w:rsidR="00F56712" w:rsidRPr="00770076" w:rsidRDefault="00F56712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47540" w:rsidRPr="00F56712" w:rsidRDefault="00747540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>Informacje</w:t>
            </w:r>
            <w:r w:rsidR="00F56712">
              <w:rPr>
                <w:rFonts w:asciiTheme="minorHAnsi" w:hAnsiTheme="minorHAnsi" w:cstheme="minorHAnsi"/>
                <w:sz w:val="22"/>
                <w:szCs w:val="22"/>
              </w:rPr>
              <w:t xml:space="preserve"> w kolumnie</w:t>
            </w: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56712"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„powiązane wskaźniki projektu” </w:t>
            </w: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 xml:space="preserve">należy podać uwzględniając dwa warunki: </w:t>
            </w:r>
          </w:p>
          <w:p w:rsidR="00747540" w:rsidRPr="00F56712" w:rsidRDefault="00747540" w:rsidP="0077007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>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747540" w:rsidRPr="00F56712" w:rsidRDefault="00747540" w:rsidP="0077007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</w:p>
          <w:p w:rsidR="00747540" w:rsidRPr="00770076" w:rsidRDefault="00747540" w:rsidP="0077007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2268" w:type="dxa"/>
            <w:shd w:val="clear" w:color="auto" w:fill="auto"/>
          </w:tcPr>
          <w:p w:rsidR="00A06425" w:rsidRPr="00770076" w:rsidRDefault="002E4825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A06425" w:rsidRPr="00770076" w:rsidRDefault="00B2642C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</w:p>
        </w:tc>
      </w:tr>
      <w:tr w:rsidR="00747540" w:rsidRPr="00770076" w:rsidTr="00911D36">
        <w:tc>
          <w:tcPr>
            <w:tcW w:w="562" w:type="dxa"/>
            <w:shd w:val="clear" w:color="auto" w:fill="auto"/>
          </w:tcPr>
          <w:p w:rsidR="00747540" w:rsidRPr="00770076" w:rsidRDefault="00AF0C9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47540" w:rsidRPr="00770076" w:rsidRDefault="00AF0C9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47540" w:rsidRPr="00770076" w:rsidRDefault="00747540" w:rsidP="00770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6. Produkty końcowe projektu</w:t>
            </w:r>
          </w:p>
          <w:p w:rsidR="00747540" w:rsidRPr="00770076" w:rsidRDefault="00747540" w:rsidP="0077007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:rsidR="00770076" w:rsidRPr="00770076" w:rsidRDefault="00747540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Nie wymieniono produktów końcowych, które zostały zawarte w opisie założeń projektu zaakceptowanym przez KRMC, tj.:</w:t>
            </w:r>
          </w:p>
          <w:p w:rsidR="00770076" w:rsidRDefault="00747540" w:rsidP="0077007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Zdigitalizowane 2 000 jednostek audiowizualnych</w:t>
            </w:r>
          </w:p>
          <w:p w:rsidR="00747540" w:rsidRPr="00770076" w:rsidRDefault="00747540" w:rsidP="0077007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Trzy regionalne pracownie rekonstrukcji</w:t>
            </w:r>
          </w:p>
          <w:p w:rsidR="00747540" w:rsidRPr="00770076" w:rsidRDefault="00747540" w:rsidP="0077007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Baza danych zawierająca meta dane </w:t>
            </w:r>
            <w:proofErr w:type="spellStart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 jednostek audiowizualnych</w:t>
            </w:r>
          </w:p>
          <w:p w:rsidR="00F56712" w:rsidRDefault="00747540" w:rsidP="00770076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Udostępnienie </w:t>
            </w:r>
            <w:proofErr w:type="spellStart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 materiałów poprzez API (np. w ramach Kronik@, BCMP)</w:t>
            </w:r>
            <w:r w:rsidR="00A82BEE" w:rsidRPr="0077007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82BEE" w:rsidRPr="00770076" w:rsidRDefault="00A82BEE" w:rsidP="00F56712">
            <w:pPr>
              <w:pStyle w:val="Akapitzlist"/>
              <w:ind w:left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br/>
              <w:t>Przy wypisaniu produktów końcowych należy również</w:t>
            </w:r>
            <w:r w:rsidR="00F56712"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godnie z wyjaśnieniami na wzorze formularza raportu w kolumnie „Komplementarność względem produktów innych projektów” należy opisać odrębnie </w:t>
            </w:r>
            <w:r w:rsidRPr="00F56712">
              <w:rPr>
                <w:rFonts w:asciiTheme="minorHAnsi" w:hAnsiTheme="minorHAnsi" w:cstheme="minorHAnsi"/>
                <w:color w:val="000000"/>
                <w:sz w:val="22"/>
                <w:szCs w:val="22"/>
                <w:u w:val="single"/>
              </w:rPr>
              <w:t>dla każdego rozwiązania</w:t>
            </w:r>
            <w:r w:rsidR="00F56712" w:rsidRPr="00F5671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którego dotyczy,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według porządku: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1. nazwę systemu, rejestru, e-usługi, </w:t>
            </w:r>
            <w:proofErr w:type="spellStart"/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itp</w:t>
            </w:r>
            <w:proofErr w:type="spellEnd"/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2. opis zależności 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3. oraz aktualny status integracji systemów/implementacji rozwiązania.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W celu ułatwienia wypełniania raportu, proponujemy prezentowanie statusu wykorzystują następujący słownik: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- Modelowanie biznesowe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- Specyfikowanie wymagań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- Analizowanie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- Projektowanie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- Implementowanie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- Testowanie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- Wdrażanie</w:t>
            </w:r>
          </w:p>
          <w:p w:rsidR="00747540" w:rsidRPr="00770076" w:rsidRDefault="00747540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747540" w:rsidRPr="00770076" w:rsidRDefault="00AF0C95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</w:tcPr>
          <w:p w:rsidR="00747540" w:rsidRPr="00770076" w:rsidRDefault="003B5246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Uwzględniono, w projekcie nie jest wytwarzane nowe oprogramowanie więc uwagi z punktu 3 nie mają zastosowania</w:t>
            </w:r>
          </w:p>
        </w:tc>
      </w:tr>
      <w:tr w:rsidR="00A06425" w:rsidRPr="00770076" w:rsidTr="00911D36">
        <w:tc>
          <w:tcPr>
            <w:tcW w:w="562" w:type="dxa"/>
            <w:shd w:val="clear" w:color="auto" w:fill="auto"/>
          </w:tcPr>
          <w:p w:rsidR="00A06425" w:rsidRPr="00770076" w:rsidRDefault="00FF11BB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770076" w:rsidRDefault="008F6FA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770076" w:rsidRDefault="008F6FA5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realizację projektu</w:t>
            </w:r>
          </w:p>
        </w:tc>
        <w:tc>
          <w:tcPr>
            <w:tcW w:w="8222" w:type="dxa"/>
            <w:shd w:val="clear" w:color="auto" w:fill="auto"/>
          </w:tcPr>
          <w:p w:rsidR="008F6FA5" w:rsidRPr="00770076" w:rsidRDefault="008F6FA5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</w:t>
            </w:r>
            <w:r w:rsidRPr="0077007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dla każdego ryzyka</w:t>
            </w: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 xml:space="preserve"> należy wskazać: </w:t>
            </w:r>
          </w:p>
          <w:p w:rsidR="008F6FA5" w:rsidRPr="00F56712" w:rsidRDefault="008F6FA5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>1. podejmowane działania zarządcze</w:t>
            </w:r>
          </w:p>
          <w:p w:rsidR="008F6FA5" w:rsidRPr="00F56712" w:rsidRDefault="008F6FA5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>2. spodziewane lub faktyczne efekty tych działań,</w:t>
            </w:r>
          </w:p>
          <w:p w:rsidR="008F6FA5" w:rsidRPr="00F56712" w:rsidRDefault="008F6FA5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>3. czy nastąpiła zmiana w zakresie danego ryzyka w stosunku do poprzedniego okresu sprawozdawczego.</w:t>
            </w:r>
          </w:p>
          <w:p w:rsidR="008F6FA5" w:rsidRPr="00F56712" w:rsidRDefault="008F6FA5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770076" w:rsidRDefault="008F6FA5" w:rsidP="0077007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56712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</w:tc>
        <w:tc>
          <w:tcPr>
            <w:tcW w:w="2268" w:type="dxa"/>
            <w:shd w:val="clear" w:color="auto" w:fill="auto"/>
          </w:tcPr>
          <w:p w:rsidR="00A06425" w:rsidRPr="00770076" w:rsidRDefault="008F6FA5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A06425" w:rsidRPr="00770076" w:rsidRDefault="00FB6239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Uwagę uwzględniono</w:t>
            </w:r>
          </w:p>
        </w:tc>
      </w:tr>
      <w:tr w:rsidR="008F6FA5" w:rsidRPr="00770076" w:rsidTr="00911D36">
        <w:tc>
          <w:tcPr>
            <w:tcW w:w="562" w:type="dxa"/>
            <w:shd w:val="clear" w:color="auto" w:fill="auto"/>
          </w:tcPr>
          <w:p w:rsidR="008F6FA5" w:rsidRPr="00770076" w:rsidRDefault="00FF11BB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F6FA5" w:rsidRPr="00770076" w:rsidRDefault="008F6FA5" w:rsidP="007700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F6FA5" w:rsidRPr="00770076" w:rsidRDefault="008F6FA5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sz w:val="22"/>
                <w:szCs w:val="22"/>
              </w:rPr>
              <w:t>7. Ryzyka. Ryzyka wpływające na utrzymanie projektu</w:t>
            </w:r>
          </w:p>
        </w:tc>
        <w:tc>
          <w:tcPr>
            <w:tcW w:w="8222" w:type="dxa"/>
            <w:shd w:val="clear" w:color="auto" w:fill="auto"/>
          </w:tcPr>
          <w:p w:rsidR="008F6FA5" w:rsidRPr="00770076" w:rsidRDefault="00F15DF0" w:rsidP="0077007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poprawionym raporcie nie wykazano żadnego ryzyka</w:t>
            </w:r>
            <w:r w:rsidR="008F6FA5"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wpływające</w:t>
            </w: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go</w:t>
            </w:r>
            <w:r w:rsidR="008F6FA5"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na utrzymanie efektów projektu. Zgodnie z wyjaśnieniami na wzorze formularza raportu w raporcie „należy wskazać główne ryzyka wpływające na utrzymanie efektów projektu” np. związane z zapewnieniem finansowania itp.</w:t>
            </w:r>
          </w:p>
          <w:p w:rsidR="008F6FA5" w:rsidRPr="00770076" w:rsidRDefault="008F6FA5" w:rsidP="0077007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F6FA5" w:rsidRPr="00770076" w:rsidRDefault="00F15DF0" w:rsidP="007700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0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Proszę o analizę i dopisanie ryzyk lub wyjaśnienie.</w:t>
            </w:r>
          </w:p>
        </w:tc>
        <w:tc>
          <w:tcPr>
            <w:tcW w:w="1359" w:type="dxa"/>
          </w:tcPr>
          <w:p w:rsidR="008F6FA5" w:rsidRPr="00770076" w:rsidRDefault="0050498F" w:rsidP="007700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Dokonano dodatkowej analizy i na aktualnym etapie nie zidentyfikowano dodatkowych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="002441D4">
              <w:rPr>
                <w:rFonts w:asciiTheme="minorHAnsi" w:hAnsiTheme="minorHAnsi" w:cstheme="minorHAnsi"/>
                <w:sz w:val="22"/>
                <w:szCs w:val="22"/>
              </w:rPr>
              <w:t xml:space="preserve"> wpływających na utrzymanie</w:t>
            </w:r>
            <w:r w:rsidR="006810FE">
              <w:rPr>
                <w:rFonts w:asciiTheme="minorHAnsi" w:hAnsiTheme="minorHAnsi" w:cstheme="minorHAnsi"/>
                <w:sz w:val="22"/>
                <w:szCs w:val="22"/>
              </w:rPr>
              <w:t xml:space="preserve"> efektów </w:t>
            </w:r>
            <w:r w:rsidR="002441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10FE">
              <w:rPr>
                <w:rFonts w:asciiTheme="minorHAnsi" w:hAnsiTheme="minorHAnsi" w:cstheme="minorHAnsi"/>
                <w:sz w:val="22"/>
                <w:szCs w:val="22"/>
              </w:rPr>
              <w:t>projek</w:t>
            </w:r>
            <w:bookmarkStart w:id="0" w:name="_GoBack"/>
            <w:bookmarkEnd w:id="0"/>
            <w:r w:rsidR="006810FE">
              <w:rPr>
                <w:rFonts w:asciiTheme="minorHAnsi" w:hAnsiTheme="minorHAnsi" w:cstheme="minorHAnsi"/>
                <w:sz w:val="22"/>
                <w:szCs w:val="22"/>
              </w:rPr>
              <w:t>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C8E" w:rsidRDefault="001A4C8E" w:rsidP="00911D36">
      <w:r>
        <w:separator/>
      </w:r>
    </w:p>
  </w:endnote>
  <w:endnote w:type="continuationSeparator" w:id="0">
    <w:p w:rsidR="001A4C8E" w:rsidRDefault="001A4C8E" w:rsidP="00911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48683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11D36" w:rsidRDefault="00911D36">
            <w:pPr>
              <w:pStyle w:val="Stopka"/>
              <w:jc w:val="right"/>
            </w:pPr>
            <w:r w:rsidRPr="00911D36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911D36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911D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11D36" w:rsidRDefault="00911D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C8E" w:rsidRDefault="001A4C8E" w:rsidP="00911D36">
      <w:r>
        <w:separator/>
      </w:r>
    </w:p>
  </w:footnote>
  <w:footnote w:type="continuationSeparator" w:id="0">
    <w:p w:rsidR="001A4C8E" w:rsidRDefault="001A4C8E" w:rsidP="00911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61D53"/>
    <w:multiLevelType w:val="hybridMultilevel"/>
    <w:tmpl w:val="60088B6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644FE2"/>
    <w:multiLevelType w:val="hybridMultilevel"/>
    <w:tmpl w:val="C9484EF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A4C8E"/>
    <w:rsid w:val="002441D4"/>
    <w:rsid w:val="002715B2"/>
    <w:rsid w:val="002E4825"/>
    <w:rsid w:val="003124D1"/>
    <w:rsid w:val="003B4105"/>
    <w:rsid w:val="003B5246"/>
    <w:rsid w:val="004D086F"/>
    <w:rsid w:val="0050498F"/>
    <w:rsid w:val="005F6527"/>
    <w:rsid w:val="00652A0F"/>
    <w:rsid w:val="006705EC"/>
    <w:rsid w:val="006810FE"/>
    <w:rsid w:val="006E16E9"/>
    <w:rsid w:val="00747540"/>
    <w:rsid w:val="00770076"/>
    <w:rsid w:val="00807385"/>
    <w:rsid w:val="00826C46"/>
    <w:rsid w:val="008B14DF"/>
    <w:rsid w:val="008F6FA5"/>
    <w:rsid w:val="00911D36"/>
    <w:rsid w:val="00944932"/>
    <w:rsid w:val="009E5FDB"/>
    <w:rsid w:val="00A06425"/>
    <w:rsid w:val="00A82BEE"/>
    <w:rsid w:val="00AC7796"/>
    <w:rsid w:val="00AF0C95"/>
    <w:rsid w:val="00B2642C"/>
    <w:rsid w:val="00B871B6"/>
    <w:rsid w:val="00C64B1B"/>
    <w:rsid w:val="00CD5EB0"/>
    <w:rsid w:val="00D734E9"/>
    <w:rsid w:val="00E14C33"/>
    <w:rsid w:val="00EC7867"/>
    <w:rsid w:val="00F04AB6"/>
    <w:rsid w:val="00F15DF0"/>
    <w:rsid w:val="00F56712"/>
    <w:rsid w:val="00FB6239"/>
    <w:rsid w:val="00FF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9E34E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70076"/>
    <w:pPr>
      <w:ind w:left="720"/>
      <w:contextualSpacing/>
    </w:pPr>
  </w:style>
  <w:style w:type="paragraph" w:styleId="Nagwek">
    <w:name w:val="header"/>
    <w:basedOn w:val="Normalny"/>
    <w:link w:val="NagwekZnak"/>
    <w:rsid w:val="00911D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1D3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11D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1D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Natorski, Artur</cp:lastModifiedBy>
  <cp:revision>11</cp:revision>
  <dcterms:created xsi:type="dcterms:W3CDTF">2020-12-11T05:50:00Z</dcterms:created>
  <dcterms:modified xsi:type="dcterms:W3CDTF">2020-12-23T10:51:00Z</dcterms:modified>
</cp:coreProperties>
</file>