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1965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AB4DCE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3709DE9" w:rsidR="008C6721" w:rsidRPr="002B50C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A642BF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2B50C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AA2F5A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A1FEE8" w:rsidR="00AA2F5A" w:rsidRPr="00A37EC3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7EC3">
              <w:rPr>
                <w:rFonts w:ascii="Arial" w:hAnsi="Arial" w:cs="Arial"/>
                <w:sz w:val="20"/>
                <w:szCs w:val="20"/>
              </w:rPr>
              <w:t>Minister Kultury, Dziedzictwa Narodowego i Sportu</w:t>
            </w:r>
          </w:p>
        </w:tc>
      </w:tr>
      <w:tr w:rsidR="00AA2F5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725708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6822BC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AA2F5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8A332F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2B50C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D7CBBF6" w14:textId="18279EB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3D3C3" w14:textId="4E2A4E10" w:rsidR="005F1586" w:rsidRPr="00C76D3C" w:rsidRDefault="005F1586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A2F5A">
        <w:rPr>
          <w:rFonts w:ascii="Arial" w:hAnsi="Arial" w:cs="Arial"/>
          <w:sz w:val="18"/>
          <w:szCs w:val="18"/>
        </w:rPr>
        <w:t>nd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2B50C0" w14:paraId="59735F91" w14:textId="77777777" w:rsidTr="00795AFA">
        <w:tc>
          <w:tcPr>
            <w:tcW w:w="2972" w:type="dxa"/>
          </w:tcPr>
          <w:p w14:paraId="077C8D26" w14:textId="0C16826D" w:rsidR="00AA2F5A" w:rsidRPr="00020FC6" w:rsidRDefault="00D23F92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55,56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6EA2E4F0" w:rsidR="00AA2F5A" w:rsidRPr="00020FC6" w:rsidRDefault="00EC118C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27,69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1820C96" w14:textId="52D45D17" w:rsidR="00AA2F5A" w:rsidRPr="00020FC6" w:rsidRDefault="00EC118C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3,75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929DAC9" w14:textId="5BA9945F" w:rsidR="00AA2F5A" w:rsidRPr="00020FC6" w:rsidRDefault="00EC118C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27,66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61F9A7" w14:textId="77777777" w:rsidR="00AA2F5A" w:rsidRPr="00020FC6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7CA082C5" w:rsidR="00AA2F5A" w:rsidRPr="00020FC6" w:rsidRDefault="00EC118C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60,05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AB4DCE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AB4DCE" w14:paraId="6450B97D" w14:textId="77777777" w:rsidTr="00AA2F5A">
        <w:tc>
          <w:tcPr>
            <w:tcW w:w="2667" w:type="dxa"/>
          </w:tcPr>
          <w:p w14:paraId="1BD3BA9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B733FB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B733FB"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573B5E" w:rsidRPr="00B733FB">
              <w:rPr>
                <w:rFonts w:ascii="Arial" w:hAnsi="Arial" w:cs="Arial"/>
                <w:sz w:val="18"/>
                <w:szCs w:val="18"/>
              </w:rPr>
              <w:t>2</w:t>
            </w:r>
            <w:r w:rsidRPr="00B733FB">
              <w:rPr>
                <w:rFonts w:ascii="Arial" w:hAnsi="Arial" w:cs="Arial"/>
                <w:sz w:val="18"/>
                <w:szCs w:val="18"/>
              </w:rPr>
              <w:t xml:space="preserve"> szt</w:t>
            </w:r>
            <w:r w:rsidR="0056546A" w:rsidRPr="00B733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BC626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38F6D71A" w14:textId="77777777" w:rsidTr="00AA2F5A">
        <w:tc>
          <w:tcPr>
            <w:tcW w:w="2667" w:type="dxa"/>
          </w:tcPr>
          <w:p w14:paraId="07E8D59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3 – 2000 szt.</w:t>
            </w:r>
          </w:p>
          <w:p w14:paraId="0FA035AB" w14:textId="557696EC"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42602B52" w14:textId="741E5962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14:paraId="448838C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AA2F5A" w:rsidRPr="00AB4DCE" w14:paraId="6D844E17" w14:textId="77777777" w:rsidTr="00AA2F5A">
        <w:tc>
          <w:tcPr>
            <w:tcW w:w="2667" w:type="dxa"/>
          </w:tcPr>
          <w:p w14:paraId="70A6CBBF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7A1CADB5" w14:textId="77777777" w:rsidR="00AA2F5A" w:rsidRPr="0056546A" w:rsidRDefault="00AA2F5A" w:rsidP="008E1B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1E6FCF7D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</w:t>
            </w:r>
            <w:r w:rsidR="00AA2F5A" w:rsidRPr="00B733FB">
              <w:rPr>
                <w:rFonts w:ascii="Arial" w:hAnsi="Arial" w:cs="Arial"/>
                <w:sz w:val="20"/>
                <w:szCs w:val="20"/>
              </w:rPr>
              <w:t>.202</w:t>
            </w:r>
            <w:r w:rsidRPr="00B733F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28" w:type="dxa"/>
          </w:tcPr>
          <w:p w14:paraId="0BAD0B6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76B60349" w14:textId="77777777" w:rsidTr="00AA2F5A">
        <w:tc>
          <w:tcPr>
            <w:tcW w:w="2667" w:type="dxa"/>
          </w:tcPr>
          <w:p w14:paraId="07B4AA97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2D7E198D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1A775C55" w14:textId="77777777" w:rsidTr="00AA2F5A">
        <w:tc>
          <w:tcPr>
            <w:tcW w:w="2667" w:type="dxa"/>
          </w:tcPr>
          <w:p w14:paraId="3FA90AF2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3075D89E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09EC6F05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EE8EAE7" w14:textId="77777777" w:rsidTr="00AA2F5A">
        <w:tc>
          <w:tcPr>
            <w:tcW w:w="2667" w:type="dxa"/>
          </w:tcPr>
          <w:p w14:paraId="701DD93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AB4DCE" w14:paraId="0A30C439" w14:textId="77777777" w:rsidTr="00AA2F5A">
        <w:tc>
          <w:tcPr>
            <w:tcW w:w="2667" w:type="dxa"/>
          </w:tcPr>
          <w:p w14:paraId="588888AB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AA2F5A" w:rsidRPr="00B733FB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B733FB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573B5E" w:rsidRPr="00B733FB">
              <w:rPr>
                <w:rFonts w:ascii="Arial" w:hAnsi="Arial" w:cs="Arial"/>
                <w:sz w:val="18"/>
                <w:szCs w:val="18"/>
              </w:rPr>
              <w:t>4</w:t>
            </w:r>
            <w:r w:rsidRPr="00B733FB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3B5E" w:rsidRPr="00B733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41042E96" w14:textId="1929EFE9" w:rsidR="00AA2F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587C07DB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9F86668" w14:textId="77777777" w:rsidTr="00AA2F5A">
        <w:tc>
          <w:tcPr>
            <w:tcW w:w="2667" w:type="dxa"/>
          </w:tcPr>
          <w:p w14:paraId="0BE48093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8817DC9" w:rsidR="00AA2F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311FBB99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3D4EFB" w:rsidRPr="00AB4DCE" w14:paraId="4CDB8FA1" w14:textId="77777777" w:rsidTr="00AA2F5A">
        <w:tc>
          <w:tcPr>
            <w:tcW w:w="2667" w:type="dxa"/>
          </w:tcPr>
          <w:p w14:paraId="19927C9E" w14:textId="2004604A" w:rsidR="003D4EFB" w:rsidRPr="00321D99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D4EFB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3D4EFB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3D4EFB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3D4EFB" w:rsidRPr="0056546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7088F4E4" w:rsidR="003D4EFB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46570DEA" w14:textId="77777777" w:rsidR="003D4EFB" w:rsidRPr="0063555A" w:rsidRDefault="003D4EFB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4BDB529" w14:textId="77777777"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AB4DCE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2F5A" w:rsidRPr="00AB4DCE" w14:paraId="575E832F" w14:textId="77777777" w:rsidTr="00AA2F5A">
        <w:tc>
          <w:tcPr>
            <w:tcW w:w="2545" w:type="dxa"/>
          </w:tcPr>
          <w:p w14:paraId="1D403CD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46A380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9F53CE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02EAFF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A210066" w14:textId="7C0DDC61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</w:t>
            </w:r>
            <w:r w:rsidR="00887666" w:rsidRPr="00B733FB">
              <w:rPr>
                <w:rFonts w:ascii="Arial" w:hAnsi="Arial" w:cs="Arial"/>
                <w:sz w:val="20"/>
                <w:szCs w:val="20"/>
              </w:rPr>
              <w:t>4</w:t>
            </w:r>
            <w:r w:rsidRPr="00B733FB">
              <w:rPr>
                <w:rFonts w:ascii="Arial" w:hAnsi="Arial" w:cs="Arial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0F19445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64F53B" w14:textId="77777777" w:rsidTr="00AA2F5A">
        <w:tc>
          <w:tcPr>
            <w:tcW w:w="2545" w:type="dxa"/>
          </w:tcPr>
          <w:p w14:paraId="5FDB7EE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4C0FFF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5A0A39CB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136150C9" w14:textId="20A78824" w:rsidR="00AA2F5A" w:rsidRPr="0063555A" w:rsidRDefault="00455ECC" w:rsidP="00AA2F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</w:tr>
      <w:tr w:rsidR="00AA2F5A" w:rsidRPr="00AB4DCE" w14:paraId="30C42392" w14:textId="77777777" w:rsidTr="00AA2F5A">
        <w:tc>
          <w:tcPr>
            <w:tcW w:w="2545" w:type="dxa"/>
          </w:tcPr>
          <w:p w14:paraId="172093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  <w:p w14:paraId="57C68E4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2B82BAAC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39313B7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4D8D77E2" w14:textId="77777777" w:rsidTr="00AA2F5A">
        <w:tc>
          <w:tcPr>
            <w:tcW w:w="2545" w:type="dxa"/>
          </w:tcPr>
          <w:p w14:paraId="6F9566D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2758C602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62D9834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C232B74" w14:textId="77777777" w:rsidTr="00AA2F5A">
        <w:tc>
          <w:tcPr>
            <w:tcW w:w="2545" w:type="dxa"/>
          </w:tcPr>
          <w:p w14:paraId="473CEB1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06922859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321148D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6D8E375" w14:textId="77777777" w:rsidTr="00AA2F5A">
        <w:tc>
          <w:tcPr>
            <w:tcW w:w="2545" w:type="dxa"/>
          </w:tcPr>
          <w:p w14:paraId="4C46DD7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3C2342A3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56BE1FD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55C9700" w14:textId="77777777" w:rsidTr="00AA2F5A">
        <w:tc>
          <w:tcPr>
            <w:tcW w:w="2545" w:type="dxa"/>
          </w:tcPr>
          <w:p w14:paraId="599AE39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79FD50C0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59DD99A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E11BD9" w14:textId="77777777" w:rsidTr="00AA2F5A">
        <w:tc>
          <w:tcPr>
            <w:tcW w:w="2545" w:type="dxa"/>
          </w:tcPr>
          <w:p w14:paraId="6C19B41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1EAF1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28CC2099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7F19B2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01F93B9" w14:textId="77777777" w:rsidTr="00AA2F5A">
        <w:tc>
          <w:tcPr>
            <w:tcW w:w="2545" w:type="dxa"/>
          </w:tcPr>
          <w:p w14:paraId="31F6192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F549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61019D9F" w:rsidR="00AA2F5A" w:rsidRPr="0063555A" w:rsidRDefault="00887666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2142F0E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066D88A5" w14:textId="77777777" w:rsidTr="00517F12">
        <w:tc>
          <w:tcPr>
            <w:tcW w:w="2937" w:type="dxa"/>
          </w:tcPr>
          <w:p w14:paraId="21262D83" w14:textId="0FD75C3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153EA8F3" w14:textId="77777777" w:rsidTr="00C6751B">
        <w:tc>
          <w:tcPr>
            <w:tcW w:w="2937" w:type="dxa"/>
          </w:tcPr>
          <w:p w14:paraId="46265E90" w14:textId="0DCD703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6B5FB4EE" w:rsidR="00AA2F5A" w:rsidRPr="00141A92" w:rsidRDefault="00887666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134" w:type="dxa"/>
          </w:tcPr>
          <w:p w14:paraId="56773D50" w14:textId="49E5A2E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5CFEEE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2B50C0" w14:paraId="50A66C72" w14:textId="77777777" w:rsidTr="006251DB">
        <w:tc>
          <w:tcPr>
            <w:tcW w:w="2547" w:type="dxa"/>
          </w:tcPr>
          <w:p w14:paraId="20B36869" w14:textId="5F854CD0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3FB">
              <w:rPr>
                <w:rFonts w:ascii="Arial" w:hAnsi="Arial" w:cs="Arial"/>
                <w:sz w:val="20"/>
                <w:szCs w:val="20"/>
              </w:rPr>
              <w:t>Zdigitalizowane</w:t>
            </w:r>
            <w:proofErr w:type="spellEnd"/>
            <w:r w:rsidRPr="00B733FB">
              <w:rPr>
                <w:rFonts w:ascii="Arial" w:hAnsi="Arial" w:cs="Arial"/>
                <w:sz w:val="20"/>
                <w:szCs w:val="20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0B6E406F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6882FECF" w14:textId="56A3AEAA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73B5E" w:rsidRPr="002B50C0" w14:paraId="0A930677" w14:textId="77777777" w:rsidTr="006251DB">
        <w:tc>
          <w:tcPr>
            <w:tcW w:w="2547" w:type="dxa"/>
          </w:tcPr>
          <w:p w14:paraId="60DAD1B7" w14:textId="77777777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Trzy regionalne pracownie rekonstrukcji</w:t>
            </w:r>
          </w:p>
          <w:p w14:paraId="489F7E8C" w14:textId="77777777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C699BA" w14:textId="3A266CB5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73B5E" w:rsidRPr="002B50C0" w14:paraId="38D145A7" w14:textId="77777777" w:rsidTr="006251DB">
        <w:tc>
          <w:tcPr>
            <w:tcW w:w="2547" w:type="dxa"/>
          </w:tcPr>
          <w:p w14:paraId="2152625F" w14:textId="429B3CF2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 xml:space="preserve">Baza danych zawierająca meta dane </w:t>
            </w:r>
            <w:proofErr w:type="spellStart"/>
            <w:r w:rsidRPr="00B733FB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B733FB">
              <w:rPr>
                <w:rFonts w:ascii="Arial" w:hAnsi="Arial" w:cs="Arial"/>
                <w:sz w:val="20"/>
                <w:szCs w:val="20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242EE7BB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0F478C06" w14:textId="77777777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73B5E" w:rsidRPr="002B50C0" w14:paraId="41649B7D" w14:textId="77777777" w:rsidTr="006251DB">
        <w:tc>
          <w:tcPr>
            <w:tcW w:w="2547" w:type="dxa"/>
          </w:tcPr>
          <w:p w14:paraId="0850358C" w14:textId="44D17D72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 xml:space="preserve">Udostępnienie </w:t>
            </w:r>
            <w:proofErr w:type="spellStart"/>
            <w:r w:rsidRPr="00B733FB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B733FB">
              <w:rPr>
                <w:rFonts w:ascii="Arial" w:hAnsi="Arial" w:cs="Arial"/>
                <w:sz w:val="20"/>
                <w:szCs w:val="20"/>
              </w:rPr>
              <w:t xml:space="preserve"> materiałów poprzez API (np. w ramach Kronik@, BCMP).</w:t>
            </w:r>
          </w:p>
        </w:tc>
        <w:tc>
          <w:tcPr>
            <w:tcW w:w="1701" w:type="dxa"/>
          </w:tcPr>
          <w:p w14:paraId="0822E4B3" w14:textId="10E23CE6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3DAC5A47" w14:textId="77777777" w:rsidR="00573B5E" w:rsidRPr="00B733FB" w:rsidRDefault="00573B5E" w:rsidP="00573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0C2EC5DC" w:rsidR="00573B5E" w:rsidRPr="00B733FB" w:rsidRDefault="00B733FB" w:rsidP="00573B5E">
            <w:pPr>
              <w:rPr>
                <w:rFonts w:ascii="Arial" w:hAnsi="Arial" w:cs="Arial"/>
                <w:sz w:val="20"/>
                <w:szCs w:val="20"/>
              </w:rPr>
            </w:pPr>
            <w:r w:rsidRPr="00B733FB">
              <w:rPr>
                <w:rFonts w:ascii="Arial" w:hAnsi="Arial" w:cs="Arial"/>
                <w:sz w:val="20"/>
                <w:szCs w:val="20"/>
              </w:rPr>
              <w:t>Kronika@ i BMCP – komplementarność na poziomie wymiany danych. Niemniej nie ma bezpośredniej zależności pomiędzy projektami.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AB4DCE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AB4DCE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FD5E16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E16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6E3F7B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D5E16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 aktualnym etapie projektu nie są wymagane żadne działania.</w:t>
            </w:r>
          </w:p>
        </w:tc>
      </w:tr>
      <w:tr w:rsidR="00AA2F5A" w:rsidRPr="00AB4DCE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z wyłonieniem wykonawców w aspekcie stosowania prawa zamówień publicznych</w:t>
            </w:r>
          </w:p>
        </w:tc>
        <w:tc>
          <w:tcPr>
            <w:tcW w:w="1590" w:type="dxa"/>
          </w:tcPr>
          <w:p w14:paraId="6BB735DB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6E99FBE8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Ryzyko związane z wyłonieniem wykonawców w aspekcie stosowania prawa zamówień publicznych będzie na bieżąco monitorowane w ramach nadzorowania prawidłowego przebiegu realizowanych postępo</w:t>
            </w:r>
            <w:r w:rsidRPr="005942C0">
              <w:rPr>
                <w:rFonts w:ascii="Arial" w:hAnsi="Arial" w:cs="Arial"/>
                <w:sz w:val="20"/>
                <w:szCs w:val="20"/>
              </w:rPr>
              <w:lastRenderedPageBreak/>
              <w:t>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.</w:t>
            </w:r>
            <w:r w:rsidR="005942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6E3F7B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7262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2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5942C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5942C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5942C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77777777" w:rsidR="005942C0" w:rsidRPr="005942C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materiałów i może wpłynąć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lastRenderedPageBreak/>
              <w:t>na wydłużenie czasu potrzebnego na realizację projektu.</w:t>
            </w:r>
          </w:p>
          <w:p w14:paraId="2A194A99" w14:textId="553B3E38" w:rsidR="00AA2F5A" w:rsidRPr="006E3F7B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4A330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4A330E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4A330E">
              <w:rPr>
                <w:rFonts w:ascii="Arial" w:hAnsi="Arial" w:cs="Arial"/>
                <w:b/>
                <w:sz w:val="20"/>
                <w:szCs w:val="20"/>
              </w:rPr>
              <w:t xml:space="preserve"> nastąpił wzrost materializacji ryzyka.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związku z powyższym przygotowywany jest projekt aneksu do projektu.</w:t>
            </w:r>
          </w:p>
        </w:tc>
      </w:tr>
      <w:tr w:rsidR="00AA2F5A" w:rsidRPr="00AB4DCE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695F13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7777777" w:rsidR="005942C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</w:t>
            </w:r>
          </w:p>
          <w:p w14:paraId="255A0D9A" w14:textId="77CC6BAC" w:rsidR="00AA2F5A" w:rsidRPr="006E3F7B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196736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5942C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</w:t>
            </w:r>
            <w:r w:rsidRPr="005942C0">
              <w:rPr>
                <w:rFonts w:ascii="Arial" w:hAnsi="Arial" w:cs="Arial"/>
                <w:sz w:val="20"/>
                <w:szCs w:val="20"/>
              </w:rPr>
              <w:lastRenderedPageBreak/>
              <w:t>do wywiązywania się z postanowień umownych, zmiana dostawcy.</w:t>
            </w:r>
          </w:p>
          <w:p w14:paraId="53034B89" w14:textId="77777777" w:rsidR="005942C0" w:rsidRPr="005942C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5942C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5942C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69C55964" w:rsidR="00AA2F5A" w:rsidRPr="005942C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może wpłynąć na termin zakończenia projektu. W związku z powyższym przygotowywany jest projekt aneksu do projektu.</w:t>
            </w:r>
          </w:p>
          <w:p w14:paraId="6367E06D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AB4DCE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876D9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DA78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5942C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42C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6A609C25" w14:textId="77777777" w:rsidR="00402E58" w:rsidRDefault="00402E58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Opóźnienia w dostawie sprzętu (stoły przeglądowe) o ponad 6 miesięcy również wpływają na wydłużenie czasu realizacji projektu. W związku z powyższym przygotowywany jest projekt aneksu do projektu.</w:t>
            </w:r>
          </w:p>
          <w:p w14:paraId="7E922228" w14:textId="01893740" w:rsidR="005942C0" w:rsidRPr="005942C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B733FB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72D89D1" w:rsidR="00F7157F" w:rsidRPr="0091332C" w:rsidRDefault="00F7157F" w:rsidP="00F7157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78B83A5E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790CBCE9" w:rsidR="00F7157F" w:rsidRPr="00FD5E16" w:rsidRDefault="00F7157F" w:rsidP="00F7157F">
            <w:pPr>
              <w:pStyle w:val="Legenda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4701DDC9"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2A3CAB21" w:rsidR="00805178" w:rsidRPr="00805178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F7157F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F7157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77777777" w:rsidR="00F7157F" w:rsidRPr="00AB4DCE" w:rsidRDefault="00BB059E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F7157F">
        <w:rPr>
          <w:rFonts w:ascii="Arial" w:hAnsi="Arial" w:cs="Arial"/>
          <w:b/>
        </w:rPr>
        <w:t xml:space="preserve"> </w:t>
      </w:r>
      <w:r w:rsidR="00F7157F" w:rsidRPr="00AB4DCE">
        <w:rPr>
          <w:rFonts w:ascii="Arial" w:hAnsi="Arial" w:cs="Arial"/>
        </w:rPr>
        <w:t>Przemysław Herburt</w:t>
      </w:r>
    </w:p>
    <w:p w14:paraId="201B8CA7" w14:textId="01D2493B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Dyrektor</w:t>
      </w:r>
      <w:bookmarkStart w:id="1" w:name="_GoBack"/>
      <w:bookmarkEnd w:id="1"/>
      <w:r w:rsidRPr="00AB4DCE">
        <w:rPr>
          <w:rFonts w:ascii="Arial" w:hAnsi="Arial" w:cs="Arial"/>
        </w:rPr>
        <w:t xml:space="preserve"> </w:t>
      </w:r>
    </w:p>
    <w:p w14:paraId="5BEF9BE9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F7157F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6D365B31" w14:textId="1CDD49F9" w:rsidR="00F539CD" w:rsidRDefault="00F539CD" w:rsidP="00A92887">
      <w:pPr>
        <w:spacing w:after="0"/>
        <w:jc w:val="both"/>
        <w:rPr>
          <w:rFonts w:ascii="Arial" w:hAnsi="Arial" w:cs="Arial"/>
        </w:rPr>
      </w:pPr>
      <w:r w:rsidRPr="00F539CD">
        <w:rPr>
          <w:rFonts w:ascii="Arial" w:hAnsi="Arial" w:cs="Arial"/>
        </w:rPr>
        <w:t xml:space="preserve">Załącznik 1 - </w:t>
      </w:r>
      <w:proofErr w:type="spellStart"/>
      <w:r w:rsidRPr="00F539CD">
        <w:rPr>
          <w:rFonts w:ascii="Arial" w:hAnsi="Arial" w:cs="Arial"/>
        </w:rPr>
        <w:t>DIGI_TVP_Raport</w:t>
      </w:r>
      <w:proofErr w:type="spellEnd"/>
      <w:r w:rsidRPr="00F539CD">
        <w:rPr>
          <w:rFonts w:ascii="Arial" w:hAnsi="Arial" w:cs="Arial"/>
        </w:rPr>
        <w:t xml:space="preserve"> z postępu za II</w:t>
      </w:r>
      <w:r w:rsidR="001B1D02">
        <w:rPr>
          <w:rFonts w:ascii="Arial" w:hAnsi="Arial" w:cs="Arial"/>
        </w:rPr>
        <w:t>I</w:t>
      </w:r>
      <w:r w:rsidRPr="00F539CD">
        <w:rPr>
          <w:rFonts w:ascii="Arial" w:hAnsi="Arial" w:cs="Arial"/>
        </w:rPr>
        <w:t xml:space="preserve"> kwartał 2020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F7157F">
        <w:rPr>
          <w:rFonts w:ascii="Arial" w:hAnsi="Arial" w:cs="Arial"/>
        </w:rPr>
        <w:t xml:space="preserve"> - </w:t>
      </w:r>
      <w:proofErr w:type="spellStart"/>
      <w:r w:rsidR="00F7157F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E1751" w14:textId="77777777" w:rsidR="00BE345E" w:rsidRDefault="00BE345E" w:rsidP="00BB2420">
      <w:pPr>
        <w:spacing w:after="0" w:line="240" w:lineRule="auto"/>
      </w:pPr>
      <w:r>
        <w:separator/>
      </w:r>
    </w:p>
  </w:endnote>
  <w:endnote w:type="continuationSeparator" w:id="0">
    <w:p w14:paraId="3B771029" w14:textId="77777777" w:rsidR="00BE345E" w:rsidRDefault="00BE345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CD856" w14:textId="77777777" w:rsidR="00BE345E" w:rsidRDefault="00BE345E" w:rsidP="00BB2420">
      <w:pPr>
        <w:spacing w:after="0" w:line="240" w:lineRule="auto"/>
      </w:pPr>
      <w:r>
        <w:separator/>
      </w:r>
    </w:p>
  </w:footnote>
  <w:footnote w:type="continuationSeparator" w:id="0">
    <w:p w14:paraId="79C8079D" w14:textId="77777777" w:rsidR="00BE345E" w:rsidRDefault="00BE345E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2B8"/>
    <w:rsid w:val="00380C5D"/>
    <w:rsid w:val="00392919"/>
    <w:rsid w:val="003A4115"/>
    <w:rsid w:val="003B5B7A"/>
    <w:rsid w:val="003C7325"/>
    <w:rsid w:val="003D4EFB"/>
    <w:rsid w:val="003D7DD0"/>
    <w:rsid w:val="003E3144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76CCB"/>
    <w:rsid w:val="00884686"/>
    <w:rsid w:val="00887666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67EE4"/>
    <w:rsid w:val="00B733FB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345E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606E"/>
    <w:rsid w:val="00E375DB"/>
    <w:rsid w:val="00E42938"/>
    <w:rsid w:val="00E47508"/>
    <w:rsid w:val="00E55EB0"/>
    <w:rsid w:val="00E57BB7"/>
    <w:rsid w:val="00E61CB0"/>
    <w:rsid w:val="00E66908"/>
    <w:rsid w:val="00E71256"/>
    <w:rsid w:val="00E71BCF"/>
    <w:rsid w:val="00E81D7C"/>
    <w:rsid w:val="00E83FA4"/>
    <w:rsid w:val="00E86020"/>
    <w:rsid w:val="00E91965"/>
    <w:rsid w:val="00EA0B4F"/>
    <w:rsid w:val="00EB00AB"/>
    <w:rsid w:val="00EC118C"/>
    <w:rsid w:val="00EC2AFC"/>
    <w:rsid w:val="00F138F7"/>
    <w:rsid w:val="00F2008A"/>
    <w:rsid w:val="00F21D9E"/>
    <w:rsid w:val="00F25348"/>
    <w:rsid w:val="00F3431A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B3030-DD43-44C8-9E0A-B2066314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1575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2020-12-23T10:46:00Z</dcterms:created>
  <dcterms:modified xsi:type="dcterms:W3CDTF">2020-12-23T14:18:00Z</dcterms:modified>
</cp:coreProperties>
</file>