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8283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81F5F">
        <w:rPr>
          <w:rFonts w:asciiTheme="minorHAnsi" w:hAnsiTheme="minorHAnsi" w:cstheme="minorHAnsi"/>
          <w:bCs/>
          <w:sz w:val="24"/>
          <w:szCs w:val="24"/>
        </w:rPr>
        <w:t>18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C39D2" w:rsidRDefault="003C39D2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39D2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DOOŚ-WDŚ/ZIL.420.133.2019.EK.24</w:t>
      </w:r>
    </w:p>
    <w:p w:rsidR="00B35A7F" w:rsidRDefault="00B35A7F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C39D2" w:rsidRPr="003C39D2" w:rsidRDefault="003C39D2" w:rsidP="003C39D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39D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- Kodeks postępowania administracyjnego (Dz. U. z 2021 r. poz. 735, ze zm.), d</w:t>
      </w:r>
      <w:bookmarkStart w:id="0" w:name="_GoBack"/>
      <w:bookmarkEnd w:id="0"/>
      <w:r w:rsidRPr="003C39D2">
        <w:rPr>
          <w:rFonts w:asciiTheme="minorHAnsi" w:hAnsiTheme="minorHAnsi" w:cstheme="minorHAnsi"/>
          <w:bCs/>
          <w:color w:val="000000"/>
          <w:sz w:val="24"/>
          <w:szCs w:val="24"/>
        </w:rPr>
        <w:t>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odwoławcze od decyzji Regionalnego Dyrektora Ochrony Środowiska w Łodzi, Nr 50/2019, z dnia 30 maja 2019 r., znak: WOOŚ.420.41.2018.MGr.20, ustalającej środowiskowe uwarunkowania realizacji przedsięwzięcia polegającego na budowie drogi ekspresowej S12 na odcinku Piotrków Trybunalski (Al) — Opoczno (gr. woj. łódzkiego i mazowieckiego) oraz drogi ekspresowej S74 na odcinku Sulejów (SI2) — (gr. woj. łódzkiego i świętokrzyskiego), nie mogło być rozpatrzone w ustawowym terminie. Przyczyną zwłoki jest oczekiwanie na uzupełnienie dokumentacji przez inwestora.</w:t>
      </w:r>
    </w:p>
    <w:p w:rsidR="003C39D2" w:rsidRPr="003C39D2" w:rsidRDefault="003C39D2" w:rsidP="003C39D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39D2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maja 2022 r.</w:t>
      </w:r>
    </w:p>
    <w:p w:rsidR="003C39D2" w:rsidRDefault="003C39D2" w:rsidP="003C39D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39D2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3C39D2" w:rsidRDefault="003C39D2" w:rsidP="003C39D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3C39D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563F7B" w:rsidRDefault="00563F7B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Anna </w:t>
      </w:r>
      <w:r w:rsidR="0035315B">
        <w:rPr>
          <w:rFonts w:asciiTheme="minorHAnsi" w:hAnsiTheme="minorHAnsi" w:cstheme="minorHAnsi"/>
          <w:color w:val="000000"/>
        </w:rPr>
        <w:t>Jasińska</w:t>
      </w:r>
      <w:r w:rsidR="00400536">
        <w:rPr>
          <w:rFonts w:asciiTheme="minorHAnsi" w:hAnsiTheme="minorHAnsi" w:cstheme="minorHAnsi"/>
          <w:color w:val="000000"/>
        </w:rPr>
        <w:t xml:space="preserve"> </w:t>
      </w:r>
      <w:r w:rsidR="006A3893">
        <w:rPr>
          <w:rFonts w:asciiTheme="minorHAnsi" w:hAnsiTheme="minorHAnsi" w:cstheme="minorHAnsi"/>
          <w:color w:val="000000"/>
        </w:rPr>
        <w:t xml:space="preserve"> </w:t>
      </w:r>
    </w:p>
    <w:p w:rsidR="008A6E47" w:rsidRDefault="008A6E47" w:rsidP="008A6E4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C39D2" w:rsidRPr="003C39D2" w:rsidRDefault="003C39D2" w:rsidP="003C39D2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C39D2">
        <w:rPr>
          <w:rFonts w:asciiTheme="minorHAnsi" w:hAnsiTheme="minorHAnsi" w:cstheme="minorHAnsi"/>
          <w:bCs/>
        </w:rPr>
        <w:t xml:space="preserve">Art. 36 Kpa O każdym przypadku </w:t>
      </w:r>
      <w:r w:rsidRPr="003C39D2">
        <w:rPr>
          <w:rFonts w:asciiTheme="minorHAnsi" w:hAnsiTheme="minorHAnsi" w:cstheme="minorHAnsi"/>
          <w:bCs/>
        </w:rPr>
        <w:t>niezałatwienia</w:t>
      </w:r>
      <w:r w:rsidRPr="003C39D2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prawic do </w:t>
      </w:r>
      <w:r>
        <w:rPr>
          <w:rFonts w:asciiTheme="minorHAnsi" w:hAnsiTheme="minorHAnsi" w:cstheme="minorHAnsi"/>
          <w:bCs/>
        </w:rPr>
        <w:t>wniesienia ponaglenia (§ 1). Te</w:t>
      </w:r>
      <w:r w:rsidRPr="003C39D2">
        <w:rPr>
          <w:rFonts w:asciiTheme="minorHAnsi" w:hAnsiTheme="minorHAnsi" w:cstheme="minorHAnsi"/>
          <w:bCs/>
        </w:rPr>
        <w:t xml:space="preserve">n sam </w:t>
      </w:r>
      <w:r w:rsidRPr="003C39D2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3C39D2" w:rsidRPr="003C39D2" w:rsidRDefault="003C39D2" w:rsidP="003C39D2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C39D2">
        <w:rPr>
          <w:rFonts w:asciiTheme="minorHAnsi" w:hAnsiTheme="minorHAnsi" w:cstheme="minorHAnsi"/>
          <w:bCs/>
        </w:rPr>
        <w:t>Art. 37 § 1 Kpa Stronic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3C39D2" w:rsidRPr="003C39D2" w:rsidRDefault="003C39D2" w:rsidP="003C39D2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C39D2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3C39D2" w:rsidP="003C39D2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C39D2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74 ust. 3 ustawy ooś Jeżeli li</w:t>
      </w:r>
      <w:r w:rsidRPr="003C39D2">
        <w:rPr>
          <w:rFonts w:asciiTheme="minorHAnsi" w:hAnsiTheme="minorHAnsi" w:cstheme="minorHAnsi"/>
          <w:bCs/>
        </w:rPr>
        <w:t>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C39D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C39D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C39D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C39D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C39D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81F5F"/>
    <w:rsid w:val="00095A51"/>
    <w:rsid w:val="00155027"/>
    <w:rsid w:val="00183492"/>
    <w:rsid w:val="001D479F"/>
    <w:rsid w:val="002446E3"/>
    <w:rsid w:val="0035315B"/>
    <w:rsid w:val="003633E9"/>
    <w:rsid w:val="003A4832"/>
    <w:rsid w:val="003C39D2"/>
    <w:rsid w:val="00400536"/>
    <w:rsid w:val="00457259"/>
    <w:rsid w:val="004F5C94"/>
    <w:rsid w:val="0054399D"/>
    <w:rsid w:val="00563F7B"/>
    <w:rsid w:val="00617ABD"/>
    <w:rsid w:val="006568C0"/>
    <w:rsid w:val="006663A9"/>
    <w:rsid w:val="006A3893"/>
    <w:rsid w:val="007122C2"/>
    <w:rsid w:val="00714B53"/>
    <w:rsid w:val="00726E38"/>
    <w:rsid w:val="007704E4"/>
    <w:rsid w:val="007710E5"/>
    <w:rsid w:val="00784745"/>
    <w:rsid w:val="0084152D"/>
    <w:rsid w:val="0085442F"/>
    <w:rsid w:val="008A6E47"/>
    <w:rsid w:val="00997BF0"/>
    <w:rsid w:val="009A2CF1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04C62"/>
    <w:rsid w:val="00D37F5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3FBD-3231-4580-B981-5A9A9B05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2023-07-03T07:47:00Z</dcterms:created>
  <dcterms:modified xsi:type="dcterms:W3CDTF">2023-07-03T07:47:00Z</dcterms:modified>
</cp:coreProperties>
</file>