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15532E" w:rsidRDefault="0056579D" w:rsidP="00230E7E">
      <w:pPr>
        <w:rPr>
          <w:b/>
        </w:rPr>
      </w:pPr>
      <w:r w:rsidRPr="0015532E">
        <w:rPr>
          <w:b/>
        </w:rPr>
        <w:t>Działanie:</w:t>
      </w:r>
      <w:r w:rsidR="0015532E" w:rsidRPr="0015532E">
        <w:rPr>
          <w:b/>
        </w:rPr>
        <w:t xml:space="preserve"> </w:t>
      </w:r>
      <w:r w:rsidR="0082297F" w:rsidRPr="0082297F">
        <w:rPr>
          <w:b/>
        </w:rPr>
        <w:t>3.2. Rozwój transportu morskiego, śródlądowych dróg wodnych i połączeń multimodalnych</w:t>
      </w:r>
    </w:p>
    <w:p w:rsidR="0015532E" w:rsidRDefault="0056579D" w:rsidP="00230E7E">
      <w:pPr>
        <w:rPr>
          <w:b/>
        </w:rPr>
      </w:pPr>
      <w:r>
        <w:rPr>
          <w:b/>
        </w:rPr>
        <w:t>Nazwa projektu:</w:t>
      </w:r>
      <w:r w:rsidR="0059040C">
        <w:rPr>
          <w:b/>
        </w:rPr>
        <w:t xml:space="preserve"> </w:t>
      </w:r>
      <w:r w:rsidR="0082297F" w:rsidRPr="0082297F">
        <w:rPr>
          <w:b/>
        </w:rPr>
        <w:t>Budowa wielozadaniowego statku ratowniczego dla Morskiej Służby Poszukiwania i Ratownictwa</w:t>
      </w:r>
    </w:p>
    <w:p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82297F" w:rsidRPr="0082297F">
        <w:rPr>
          <w:b/>
        </w:rPr>
        <w:t>POIS.03.02.00-00-0011/17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59040C">
        <w:rPr>
          <w:b/>
        </w:rPr>
        <w:t xml:space="preserve"> </w:t>
      </w:r>
      <w:r w:rsidR="0082297F" w:rsidRPr="0082297F">
        <w:rPr>
          <w:b/>
        </w:rPr>
        <w:t xml:space="preserve">Morska Służba Poszukiwania </w:t>
      </w:r>
      <w:r w:rsidR="00073843">
        <w:rPr>
          <w:b/>
        </w:rPr>
        <w:t>i</w:t>
      </w:r>
      <w:r w:rsidR="0082297F" w:rsidRPr="0082297F">
        <w:rPr>
          <w:b/>
        </w:rPr>
        <w:t xml:space="preserve"> Ratownictwa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59040C">
        <w:rPr>
          <w:b/>
        </w:rPr>
        <w:t xml:space="preserve"> </w:t>
      </w:r>
      <w:r w:rsidR="0082297F" w:rsidRPr="0082297F">
        <w:rPr>
          <w:b/>
        </w:rPr>
        <w:t>280</w:t>
      </w:r>
      <w:r w:rsidR="0082297F">
        <w:rPr>
          <w:b/>
        </w:rPr>
        <w:t xml:space="preserve"> </w:t>
      </w:r>
      <w:r w:rsidR="0082297F" w:rsidRPr="0082297F">
        <w:rPr>
          <w:b/>
        </w:rPr>
        <w:t>000</w:t>
      </w:r>
      <w:r w:rsidR="0082297F">
        <w:rPr>
          <w:b/>
        </w:rPr>
        <w:t xml:space="preserve"> </w:t>
      </w:r>
      <w:r w:rsidR="0082297F" w:rsidRPr="0082297F">
        <w:rPr>
          <w:b/>
        </w:rPr>
        <w:t>000</w:t>
      </w:r>
      <w:r w:rsidR="0082297F">
        <w:rPr>
          <w:b/>
        </w:rPr>
        <w:t xml:space="preserve">,00 </w:t>
      </w:r>
      <w:r w:rsidR="0059040C">
        <w:rPr>
          <w:b/>
        </w:rPr>
        <w:t>PLN</w:t>
      </w:r>
    </w:p>
    <w:p w:rsidR="0082297F" w:rsidRDefault="0056579D" w:rsidP="0082297F">
      <w:pPr>
        <w:spacing w:line="240" w:lineRule="auto"/>
        <w:jc w:val="both"/>
      </w:pPr>
      <w:r>
        <w:rPr>
          <w:b/>
        </w:rPr>
        <w:t>Krótki opis:</w:t>
      </w:r>
      <w:r w:rsidR="0059040C">
        <w:rPr>
          <w:b/>
        </w:rPr>
        <w:t xml:space="preserve"> </w:t>
      </w:r>
      <w:r w:rsidR="0082297F" w:rsidRPr="0082297F">
        <w:t>Przedmiotem projektu jest zakup (budowa) specjalistycznego sprzętu, tj. wielozadaniowego statku ratowniczego. Planowana całkowita długość nowego statku to max 85 m, autonomiczność 20 dni, pojemność retencyjna nie mniej niż 800 m</w:t>
      </w:r>
      <w:r w:rsidR="0082297F" w:rsidRPr="0082297F">
        <w:rPr>
          <w:vertAlign w:val="superscript"/>
        </w:rPr>
        <w:t>3</w:t>
      </w:r>
      <w:r w:rsidR="0082297F" w:rsidRPr="0082297F">
        <w:t>, w tym 200m</w:t>
      </w:r>
      <w:r w:rsidR="0082297F" w:rsidRPr="0082297F">
        <w:rPr>
          <w:vertAlign w:val="superscript"/>
        </w:rPr>
        <w:t>3</w:t>
      </w:r>
      <w:r w:rsidR="0082297F" w:rsidRPr="0082297F">
        <w:t xml:space="preserve"> HNS (ładunki niebezpieczne). Zanurzenie max 5,5 m. Statek będzie posiadać takie funkcje jak: poszukiwanie i ratowanie rozbitków, udzielanie im pomocy medycznej, możliwość stworzenia ośrodka koordynacyjnego w przypadku masowych akcji ratowniczych, zwalczanie zagrożeń chemicznych na morzu, w tym zagrożeń olejowych, gaszenie pożarów na statkach w celu ratowania życia, a także awaryjny </w:t>
      </w:r>
      <w:proofErr w:type="spellStart"/>
      <w:r w:rsidR="0082297F" w:rsidRPr="0082297F">
        <w:t>odładunek</w:t>
      </w:r>
      <w:proofErr w:type="spellEnd"/>
      <w:r w:rsidR="0082297F" w:rsidRPr="0082297F">
        <w:t xml:space="preserve"> statku będącego w niebezpieczeństwie, holowania awaryjne i asysta ratownicza.</w:t>
      </w:r>
    </w:p>
    <w:p w:rsidR="0056579D" w:rsidRPr="00DE2465" w:rsidRDefault="00230E7E" w:rsidP="0082297F">
      <w:pPr>
        <w:spacing w:line="240" w:lineRule="auto"/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409"/>
        <w:gridCol w:w="1406"/>
        <w:gridCol w:w="1701"/>
        <w:gridCol w:w="1276"/>
        <w:gridCol w:w="6202"/>
      </w:tblGrid>
      <w:tr w:rsidR="006D6EC3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63E3F">
        <w:tc>
          <w:tcPr>
            <w:tcW w:w="3409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406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C63E3F">
        <w:tc>
          <w:tcPr>
            <w:tcW w:w="3409" w:type="dxa"/>
          </w:tcPr>
          <w:p w:rsidR="006D6EC3" w:rsidRPr="006C2FD2" w:rsidRDefault="006D6EC3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406" w:type="dxa"/>
          </w:tcPr>
          <w:p w:rsidR="006D6EC3" w:rsidRPr="006C2FD2" w:rsidRDefault="0059040C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6D6EC3" w:rsidRPr="006C2FD2" w:rsidRDefault="0082297F" w:rsidP="00590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Ekstremalnie niskie temperatury</w:t>
            </w:r>
            <w:r w:rsidR="00C63E3F" w:rsidRPr="006C2FD2">
              <w:rPr>
                <w:sz w:val="20"/>
                <w:szCs w:val="20"/>
              </w:rPr>
              <w:t>, zamarzanie i odmarzanie</w:t>
            </w:r>
            <w:r>
              <w:rPr>
                <w:sz w:val="20"/>
                <w:szCs w:val="20"/>
              </w:rPr>
              <w:t>, oblodzenia</w:t>
            </w:r>
          </w:p>
        </w:tc>
        <w:tc>
          <w:tcPr>
            <w:tcW w:w="1276" w:type="dxa"/>
          </w:tcPr>
          <w:p w:rsidR="006D6EC3" w:rsidRPr="006C2FD2" w:rsidRDefault="0082297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604C64" w:rsidRPr="006C2FD2" w:rsidRDefault="0082297F" w:rsidP="008707DF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2297F">
              <w:rPr>
                <w:sz w:val="20"/>
                <w:szCs w:val="20"/>
              </w:rPr>
              <w:t>tatek spełniający klasę lodową L2 - możliwość nawigacji bez ograniczeń w warunkach zalodzenia występujących na Bałtyku</w:t>
            </w:r>
          </w:p>
        </w:tc>
      </w:tr>
      <w:tr w:rsidR="006D6EC3" w:rsidTr="00C63E3F">
        <w:tc>
          <w:tcPr>
            <w:tcW w:w="3409" w:type="dxa"/>
          </w:tcPr>
          <w:p w:rsidR="006D6EC3" w:rsidRPr="006C2FD2" w:rsidRDefault="006D6EC3" w:rsidP="006D6EC3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406" w:type="dxa"/>
          </w:tcPr>
          <w:p w:rsidR="006D6EC3" w:rsidRPr="006C2FD2" w:rsidRDefault="0082297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701" w:type="dxa"/>
          </w:tcPr>
          <w:p w:rsidR="006D6EC3" w:rsidRPr="006C2FD2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6EC3" w:rsidRPr="006C2FD2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6202" w:type="dxa"/>
          </w:tcPr>
          <w:p w:rsidR="006D6EC3" w:rsidRPr="0082297F" w:rsidRDefault="006D6EC3" w:rsidP="0082297F">
            <w:pPr>
              <w:rPr>
                <w:sz w:val="20"/>
                <w:szCs w:val="20"/>
              </w:rPr>
            </w:pPr>
          </w:p>
        </w:tc>
      </w:tr>
      <w:tr w:rsidR="0082297F" w:rsidTr="00C63E3F">
        <w:tc>
          <w:tcPr>
            <w:tcW w:w="3409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1406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701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</w:p>
        </w:tc>
        <w:tc>
          <w:tcPr>
            <w:tcW w:w="6202" w:type="dxa"/>
          </w:tcPr>
          <w:p w:rsidR="0082297F" w:rsidRPr="0082297F" w:rsidRDefault="0082297F" w:rsidP="0082297F">
            <w:pPr>
              <w:rPr>
                <w:sz w:val="20"/>
                <w:szCs w:val="20"/>
              </w:rPr>
            </w:pPr>
          </w:p>
        </w:tc>
      </w:tr>
      <w:tr w:rsidR="00C63E3F" w:rsidTr="00C63E3F">
        <w:tc>
          <w:tcPr>
            <w:tcW w:w="3409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40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C63E3F" w:rsidRPr="006C2FD2" w:rsidRDefault="0082297F" w:rsidP="00C63E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Sztormy</w:t>
            </w:r>
          </w:p>
        </w:tc>
        <w:tc>
          <w:tcPr>
            <w:tcW w:w="1276" w:type="dxa"/>
          </w:tcPr>
          <w:p w:rsidR="00C63E3F" w:rsidRPr="006C2FD2" w:rsidRDefault="00C63E3F" w:rsidP="00C63E3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82297F" w:rsidRPr="0082297F" w:rsidRDefault="0082297F" w:rsidP="008707DF">
            <w:pPr>
              <w:pStyle w:val="Akapitzlist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2297F">
              <w:rPr>
                <w:sz w:val="20"/>
                <w:szCs w:val="20"/>
              </w:rPr>
              <w:t>Zapewnienie pełnej automatyzacji i pełnego zabezpieczenia w energię elektryczną,</w:t>
            </w:r>
          </w:p>
          <w:p w:rsidR="0082297F" w:rsidRPr="0082297F" w:rsidRDefault="0082297F" w:rsidP="008707DF">
            <w:pPr>
              <w:pStyle w:val="Akapitzlist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2297F">
              <w:rPr>
                <w:sz w:val="20"/>
                <w:szCs w:val="20"/>
              </w:rPr>
              <w:t>Wykonanie silnego, dobrze wyprofilowanego, gładkiego kadłuba o niskiej wartości oporów,</w:t>
            </w:r>
          </w:p>
          <w:p w:rsidR="0082297F" w:rsidRPr="0082297F" w:rsidRDefault="0082297F" w:rsidP="008707DF">
            <w:pPr>
              <w:pStyle w:val="Akapitzlist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2297F">
              <w:rPr>
                <w:sz w:val="20"/>
                <w:szCs w:val="20"/>
              </w:rPr>
              <w:t xml:space="preserve">Zainstalowanie silników - agregatów nowej generacji o niskiej emisji gazów do atmosfery; sugerowany dla statku ratowniczego </w:t>
            </w:r>
            <w:proofErr w:type="spellStart"/>
            <w:r w:rsidRPr="0082297F">
              <w:rPr>
                <w:sz w:val="20"/>
                <w:szCs w:val="20"/>
              </w:rPr>
              <w:t>spalinowo-elektryczny</w:t>
            </w:r>
            <w:proofErr w:type="spellEnd"/>
            <w:r w:rsidRPr="0082297F">
              <w:rPr>
                <w:sz w:val="20"/>
                <w:szCs w:val="20"/>
              </w:rPr>
              <w:t xml:space="preserve"> napęd hybrydowy (oszacowane koszty na paliwie wykazują oszczędności w granicach 10-20%)</w:t>
            </w:r>
          </w:p>
          <w:p w:rsidR="0082297F" w:rsidRPr="0082297F" w:rsidRDefault="0082297F" w:rsidP="008707DF">
            <w:pPr>
              <w:pStyle w:val="Akapitzlist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2297F">
              <w:rPr>
                <w:sz w:val="20"/>
                <w:szCs w:val="20"/>
              </w:rPr>
              <w:t>Zaopatrzenie w system napędowo-sterowy o wysokiej efektywności przy minimalnym zużyciu paliwa</w:t>
            </w:r>
          </w:p>
          <w:p w:rsidR="00C63E3F" w:rsidRPr="006C2FD2" w:rsidRDefault="0082297F" w:rsidP="008707DF">
            <w:pPr>
              <w:pStyle w:val="Akapitzlist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82297F">
              <w:rPr>
                <w:sz w:val="20"/>
                <w:szCs w:val="20"/>
              </w:rPr>
              <w:t>Wykorzystanie ciepła odpadowego z siłowni</w:t>
            </w:r>
          </w:p>
        </w:tc>
      </w:tr>
      <w:tr w:rsidR="0082297F" w:rsidTr="00C63E3F">
        <w:tc>
          <w:tcPr>
            <w:tcW w:w="3409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406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701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</w:p>
        </w:tc>
        <w:tc>
          <w:tcPr>
            <w:tcW w:w="6202" w:type="dxa"/>
          </w:tcPr>
          <w:p w:rsidR="0082297F" w:rsidRPr="0082297F" w:rsidRDefault="0082297F" w:rsidP="008707DF">
            <w:pPr>
              <w:jc w:val="both"/>
              <w:rPr>
                <w:sz w:val="20"/>
                <w:szCs w:val="20"/>
              </w:rPr>
            </w:pPr>
          </w:p>
        </w:tc>
      </w:tr>
      <w:tr w:rsidR="0082297F" w:rsidTr="00C63E3F">
        <w:tc>
          <w:tcPr>
            <w:tcW w:w="3409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 w:rsidRPr="006C2FD2">
              <w:rPr>
                <w:sz w:val="20"/>
                <w:szCs w:val="20"/>
              </w:rPr>
              <w:t>Inne (jakie?)</w:t>
            </w:r>
          </w:p>
          <w:p w:rsidR="0082297F" w:rsidRPr="006C2FD2" w:rsidRDefault="0082297F" w:rsidP="0082297F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Ekstremalne katastrowy</w:t>
            </w:r>
          </w:p>
        </w:tc>
        <w:tc>
          <w:tcPr>
            <w:tcW w:w="1276" w:type="dxa"/>
          </w:tcPr>
          <w:p w:rsidR="0082297F" w:rsidRPr="006C2FD2" w:rsidRDefault="0082297F" w:rsidP="00822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6202" w:type="dxa"/>
          </w:tcPr>
          <w:p w:rsidR="0082297F" w:rsidRPr="0082297F" w:rsidRDefault="0082297F" w:rsidP="008707DF">
            <w:pPr>
              <w:pStyle w:val="Akapitzlist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82297F">
              <w:rPr>
                <w:sz w:val="20"/>
                <w:szCs w:val="20"/>
              </w:rPr>
              <w:t>Będzie to pierwszy w kraju statek gazoszczelny, umożliwiający prowadzenie działań w warunkach rozlewów toksycznych substancji na morzu.</w:t>
            </w:r>
          </w:p>
        </w:tc>
      </w:tr>
      <w:tr w:rsidR="00C63E3F" w:rsidTr="00C63E3F">
        <w:tc>
          <w:tcPr>
            <w:tcW w:w="6516" w:type="dxa"/>
            <w:gridSpan w:val="3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6202" w:type="dxa"/>
            <w:shd w:val="clear" w:color="auto" w:fill="E2EFD9" w:themeFill="accent6" w:themeFillTint="33"/>
          </w:tcPr>
          <w:p w:rsidR="00C63E3F" w:rsidRPr="004D43D1" w:rsidRDefault="00C63E3F" w:rsidP="00C63E3F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C63E3F" w:rsidTr="00C63E3F">
        <w:tc>
          <w:tcPr>
            <w:tcW w:w="6516" w:type="dxa"/>
            <w:gridSpan w:val="3"/>
          </w:tcPr>
          <w:p w:rsidR="00C63E3F" w:rsidRPr="006C2FD2" w:rsidRDefault="00C63E3F" w:rsidP="00C63E3F">
            <w:r w:rsidRPr="006C2FD2">
              <w:t>Aktualne zagrożenia klimatyczne</w:t>
            </w:r>
          </w:p>
        </w:tc>
        <w:tc>
          <w:tcPr>
            <w:tcW w:w="1276" w:type="dxa"/>
          </w:tcPr>
          <w:p w:rsidR="00C63E3F" w:rsidRPr="006C2FD2" w:rsidRDefault="00C63E3F" w:rsidP="00C63E3F">
            <w:r w:rsidRPr="006C2FD2">
              <w:t>TAK</w:t>
            </w:r>
          </w:p>
        </w:tc>
        <w:tc>
          <w:tcPr>
            <w:tcW w:w="6202" w:type="dxa"/>
          </w:tcPr>
          <w:p w:rsidR="00C63E3F" w:rsidRPr="006C2FD2" w:rsidRDefault="00C63E3F" w:rsidP="0082297F">
            <w:r w:rsidRPr="006C2FD2">
              <w:t>Po</w:t>
            </w:r>
            <w:r w:rsidR="0082297F">
              <w:t>bieżna</w:t>
            </w:r>
            <w:r w:rsidRPr="006C2FD2">
              <w:t xml:space="preserve"> analiza</w:t>
            </w:r>
            <w:r w:rsidR="0082297F">
              <w:t xml:space="preserve"> w ramach analizy </w:t>
            </w:r>
            <w:r w:rsidR="003F56E1">
              <w:t>wielokryterialnej</w:t>
            </w:r>
            <w:r w:rsidRPr="006C2FD2">
              <w:t xml:space="preserve">: jako </w:t>
            </w:r>
            <w:r w:rsidR="0082297F">
              <w:t>niskie</w:t>
            </w:r>
            <w:r w:rsidRPr="006C2FD2">
              <w:t xml:space="preserve"> ryzyko wskazano </w:t>
            </w:r>
            <w:r w:rsidR="0082297F">
              <w:t>sztormy i zalodzenia na Bałtyku.</w:t>
            </w:r>
          </w:p>
        </w:tc>
      </w:tr>
      <w:tr w:rsidR="00C63E3F" w:rsidTr="00C63E3F">
        <w:tc>
          <w:tcPr>
            <w:tcW w:w="6516" w:type="dxa"/>
            <w:gridSpan w:val="3"/>
          </w:tcPr>
          <w:p w:rsidR="00C63E3F" w:rsidRPr="006C2FD2" w:rsidRDefault="00C63E3F" w:rsidP="00C63E3F">
            <w:r w:rsidRPr="006C2FD2">
              <w:t>Przyszłe zagrożenia klimatyczne</w:t>
            </w:r>
          </w:p>
        </w:tc>
        <w:tc>
          <w:tcPr>
            <w:tcW w:w="1276" w:type="dxa"/>
          </w:tcPr>
          <w:p w:rsidR="00C63E3F" w:rsidRPr="006C2FD2" w:rsidRDefault="00C63E3F" w:rsidP="00C63E3F">
            <w:r w:rsidRPr="006C2FD2">
              <w:t>TAK</w:t>
            </w:r>
          </w:p>
        </w:tc>
        <w:tc>
          <w:tcPr>
            <w:tcW w:w="6202" w:type="dxa"/>
          </w:tcPr>
          <w:p w:rsidR="00C63E3F" w:rsidRPr="006C2FD2" w:rsidRDefault="00C63E3F" w:rsidP="003F56E1">
            <w:r w:rsidRPr="006C2FD2">
              <w:t xml:space="preserve">Założono możliwość nasilenia </w:t>
            </w:r>
            <w:r w:rsidR="003F56E1">
              <w:t xml:space="preserve">zdiagnozowanych powyżej </w:t>
            </w:r>
            <w:r w:rsidRPr="006C2FD2">
              <w:t>zagrożeń klimatycznych dla kategorii „</w:t>
            </w:r>
            <w:r w:rsidR="003F56E1">
              <w:t>sztorm i zalodzenie</w:t>
            </w:r>
            <w:r w:rsidRPr="006C2FD2">
              <w:t xml:space="preserve">” – </w:t>
            </w:r>
            <w:r w:rsidR="003F56E1">
              <w:t xml:space="preserve">a także zwiększenie liczby dni występowania obu zagrożeń, </w:t>
            </w:r>
            <w:r w:rsidRPr="006C2FD2">
              <w:t xml:space="preserve">ryzyko </w:t>
            </w:r>
            <w:r w:rsidR="003F56E1">
              <w:t>uznano nadal za</w:t>
            </w:r>
            <w:r w:rsidRPr="006C2FD2">
              <w:t xml:space="preserve"> niskie).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E7407F" w:rsidRDefault="00C63E3F" w:rsidP="00C63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395B88">
              <w:rPr>
                <w:b/>
                <w:sz w:val="20"/>
                <w:szCs w:val="20"/>
              </w:rPr>
              <w:t>RADNIKA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auto"/>
          </w:tcPr>
          <w:p w:rsidR="003F56E1" w:rsidRDefault="003F56E1" w:rsidP="006C2FD2">
            <w:pPr>
              <w:jc w:val="both"/>
            </w:pPr>
            <w:r>
              <w:t xml:space="preserve">Dla </w:t>
            </w:r>
            <w:r w:rsidR="00C63E3F" w:rsidRPr="006C2FD2">
              <w:t xml:space="preserve">kluczowych czynników </w:t>
            </w:r>
            <w:r w:rsidRPr="006C2FD2">
              <w:t>„</w:t>
            </w:r>
            <w:r>
              <w:t>sztorm i zalodzenie</w:t>
            </w:r>
            <w:r w:rsidRPr="006C2FD2">
              <w:t xml:space="preserve">” </w:t>
            </w:r>
            <w:r w:rsidR="00C63E3F" w:rsidRPr="006C2FD2">
              <w:t xml:space="preserve">wskazano przyjęte w projekcie założenia technologiczne, które wskazują na odporność na </w:t>
            </w:r>
            <w:r>
              <w:t>wymienione</w:t>
            </w:r>
            <w:r w:rsidR="00C63E3F" w:rsidRPr="006C2FD2">
              <w:t xml:space="preserve"> czynniki klimatyczne. </w:t>
            </w:r>
            <w:r>
              <w:t xml:space="preserve">Ponadto podkreślono, iż statek tej klasy może prowadzić działania ratownicze w dłuższy okresie czasu oraz w ekstremalnie niekorzystnych warunkach, jakimi są np. opary toksyczne unoszące się z wycieków na powierzchni wody po katastrofie – statek będzie całkowicie gazoszczelny. </w:t>
            </w:r>
          </w:p>
          <w:p w:rsidR="006C2FD2" w:rsidRDefault="006C2FD2" w:rsidP="006C2FD2">
            <w:pPr>
              <w:jc w:val="both"/>
            </w:pPr>
            <w:r w:rsidRPr="006C2FD2">
              <w:lastRenderedPageBreak/>
              <w:t xml:space="preserve">Jako podmiot zarządzający ryzykiem wskazano Beneficjenta, który będzie w zasadzie zobowiązany do ograniczania stwierdzonego ryzyka poprzez działania organizacyjne: </w:t>
            </w:r>
          </w:p>
          <w:p w:rsidR="003F56E1" w:rsidRPr="006C2FD2" w:rsidRDefault="003F56E1" w:rsidP="006C2FD2">
            <w:pPr>
              <w:jc w:val="both"/>
            </w:pPr>
            <w:r>
              <w:t>- przyjęcie odpowiednich rozwiązań technicznych na etapie projektowania statku,</w:t>
            </w:r>
          </w:p>
          <w:p w:rsidR="006C2FD2" w:rsidRPr="006C2FD2" w:rsidRDefault="006C2FD2" w:rsidP="006C2FD2">
            <w:pPr>
              <w:jc w:val="both"/>
            </w:pPr>
            <w:r w:rsidRPr="006C2FD2">
              <w:t xml:space="preserve">- doświadczona i wykształcona </w:t>
            </w:r>
            <w:r w:rsidR="003F56E1">
              <w:t>załoga statku</w:t>
            </w:r>
            <w:r w:rsidRPr="006C2FD2">
              <w:t>,</w:t>
            </w:r>
          </w:p>
          <w:p w:rsidR="00C63E3F" w:rsidRPr="003F56E1" w:rsidRDefault="006C2FD2" w:rsidP="00C63E3F">
            <w:pPr>
              <w:jc w:val="both"/>
            </w:pPr>
            <w:r w:rsidRPr="006C2FD2">
              <w:t xml:space="preserve">- </w:t>
            </w:r>
            <w:r w:rsidR="003F56E1">
              <w:t>odpowiednie wyposażenie statku</w:t>
            </w:r>
            <w:r w:rsidRPr="006C2FD2">
              <w:t xml:space="preserve">. 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6C2FD2" w:rsidRDefault="00C63E3F" w:rsidP="00C63E3F">
            <w:pPr>
              <w:rPr>
                <w:b/>
                <w:sz w:val="20"/>
                <w:szCs w:val="20"/>
              </w:rPr>
            </w:pPr>
            <w:r w:rsidRPr="006C2FD2">
              <w:rPr>
                <w:b/>
                <w:sz w:val="20"/>
                <w:szCs w:val="20"/>
              </w:rPr>
              <w:lastRenderedPageBreak/>
              <w:t>ADEKWATNOŚĆ I SKUTECZNOŚĆ ZASTOSOWANYCH ROZWIĄZAŃ ZABEZPIECZAJĄCYCH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3F56E1" w:rsidRDefault="00C63E3F" w:rsidP="00C63E3F">
            <w:r w:rsidRPr="006C2FD2">
              <w:t xml:space="preserve">Dla wszystkich istotnych </w:t>
            </w:r>
            <w:proofErr w:type="spellStart"/>
            <w:r w:rsidRPr="006C2FD2">
              <w:t>ryzyk</w:t>
            </w:r>
            <w:proofErr w:type="spellEnd"/>
            <w:r w:rsidRPr="006C2FD2">
              <w:t xml:space="preserve"> wskazano adekwatne opcje adaptacyjne (wynikające z </w:t>
            </w:r>
            <w:r w:rsidR="003F56E1">
              <w:t>klasy okrętu</w:t>
            </w:r>
            <w:r w:rsidRPr="006C2FD2">
              <w:t>). Proponowane opcje adaptacyjne mają przede wszystkich charakter organizacyjny</w:t>
            </w:r>
            <w:r w:rsidR="003F56E1">
              <w:t xml:space="preserve"> i techniczny</w:t>
            </w:r>
            <w:r w:rsidRPr="006C2FD2">
              <w:t>, nie wpływają na zmianę kształtu projektu.</w:t>
            </w:r>
          </w:p>
        </w:tc>
      </w:tr>
      <w:tr w:rsidR="00C63E3F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A215CB" w:rsidRDefault="00C63E3F" w:rsidP="00C63E3F">
            <w:r w:rsidRPr="00A215CB">
              <w:t>brak rozwiązań</w:t>
            </w:r>
          </w:p>
          <w:p w:rsidR="00C63E3F" w:rsidRDefault="00C63E3F" w:rsidP="00C63E3F">
            <w:pPr>
              <w:rPr>
                <w:b/>
              </w:rPr>
            </w:pP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604C64" w:rsidRDefault="00C63E3F" w:rsidP="00C63E3F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  <w:p w:rsidR="00C63E3F" w:rsidRDefault="00C63E3F" w:rsidP="00C63E3F">
            <w:pPr>
              <w:rPr>
                <w:b/>
              </w:rPr>
            </w:pPr>
          </w:p>
        </w:tc>
      </w:tr>
      <w:tr w:rsidR="00C63E3F" w:rsidTr="00C63E3F">
        <w:tc>
          <w:tcPr>
            <w:tcW w:w="13994" w:type="dxa"/>
            <w:gridSpan w:val="5"/>
            <w:shd w:val="clear" w:color="auto" w:fill="A8D08D" w:themeFill="accent6" w:themeFillTint="99"/>
          </w:tcPr>
          <w:p w:rsidR="00C63E3F" w:rsidRDefault="00C63E3F" w:rsidP="00C63E3F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A215CB" w:rsidRDefault="00C63E3F" w:rsidP="00C63E3F">
            <w:pPr>
              <w:rPr>
                <w:b/>
              </w:rPr>
            </w:pPr>
            <w:r w:rsidRPr="00A215CB">
              <w:t>brak rozwiązań</w:t>
            </w:r>
          </w:p>
          <w:p w:rsidR="00C63E3F" w:rsidRDefault="00C63E3F" w:rsidP="00C63E3F">
            <w:pPr>
              <w:rPr>
                <w:b/>
              </w:rPr>
            </w:pP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C63E3F" w:rsidRPr="00F928E8" w:rsidTr="00C63E3F">
        <w:tc>
          <w:tcPr>
            <w:tcW w:w="13994" w:type="dxa"/>
            <w:gridSpan w:val="5"/>
          </w:tcPr>
          <w:p w:rsidR="00C63E3F" w:rsidRPr="00604C64" w:rsidRDefault="00C63E3F" w:rsidP="00C63E3F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  <w:p w:rsidR="00C63E3F" w:rsidRPr="00CC643A" w:rsidRDefault="00C63E3F" w:rsidP="00C63E3F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C63E3F" w:rsidRPr="00F928E8" w:rsidTr="00C63E3F">
        <w:tc>
          <w:tcPr>
            <w:tcW w:w="13994" w:type="dxa"/>
            <w:gridSpan w:val="5"/>
            <w:shd w:val="clear" w:color="auto" w:fill="E2EFD9" w:themeFill="accent6" w:themeFillTint="33"/>
          </w:tcPr>
          <w:p w:rsidR="00C63E3F" w:rsidRPr="00F928E8" w:rsidRDefault="00C63E3F" w:rsidP="00C63E3F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C63E3F" w:rsidTr="00C63E3F">
        <w:tc>
          <w:tcPr>
            <w:tcW w:w="13994" w:type="dxa"/>
            <w:gridSpan w:val="5"/>
          </w:tcPr>
          <w:p w:rsidR="00C63E3F" w:rsidRPr="00A215CB" w:rsidRDefault="00C63E3F" w:rsidP="00C63E3F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</w:tc>
      </w:tr>
    </w:tbl>
    <w:p w:rsidR="00B95F15" w:rsidRPr="00395B88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:rsidTr="00320904">
        <w:tc>
          <w:tcPr>
            <w:tcW w:w="13887" w:type="dxa"/>
            <w:gridSpan w:val="2"/>
            <w:shd w:val="clear" w:color="auto" w:fill="E2EFD9" w:themeFill="accent6" w:themeFillTint="33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lastRenderedPageBreak/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320904">
        <w:tc>
          <w:tcPr>
            <w:tcW w:w="3498" w:type="dxa"/>
            <w:shd w:val="clear" w:color="auto" w:fill="A8D08D" w:themeFill="accent6" w:themeFillTint="99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A8D08D" w:themeFill="accent6" w:themeFillTint="99"/>
          </w:tcPr>
          <w:p w:rsidR="008615EE" w:rsidRPr="006C2FD2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8D08D" w:themeFill="accent6" w:themeFillTint="99"/>
          </w:tcPr>
          <w:p w:rsidR="008615EE" w:rsidRPr="006C2FD2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6C2FD2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6C2FD2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C2FD2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7A4A0C" w:rsidRPr="006C2FD2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6C2FD2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E537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670CF5" w:rsidRPr="00A215CB" w:rsidRDefault="002F6113" w:rsidP="00D42B11">
            <w:pPr>
              <w:jc w:val="both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C2FD2">
              <w:rPr>
                <w:rFonts w:cstheme="minorHAnsi"/>
                <w:lang w:eastAsia="pl-PL"/>
              </w:rPr>
              <w:t>ponoszon</w:t>
            </w:r>
            <w:r w:rsidR="00670CF5" w:rsidRPr="006C2FD2">
              <w:rPr>
                <w:rFonts w:cstheme="minorHAnsi"/>
                <w:lang w:eastAsia="pl-PL"/>
              </w:rPr>
              <w:t>ych</w:t>
            </w:r>
            <w:r w:rsidR="0015763D" w:rsidRPr="006C2FD2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70CF5" w:rsidRPr="006C2FD2">
              <w:rPr>
                <w:rFonts w:cstheme="minorHAnsi"/>
                <w:lang w:eastAsia="pl-PL"/>
              </w:rPr>
              <w:t>.</w:t>
            </w:r>
          </w:p>
          <w:p w:rsidR="0015763D" w:rsidRPr="006C2FD2" w:rsidRDefault="00670CF5" w:rsidP="003F56E1">
            <w:pPr>
              <w:jc w:val="both"/>
              <w:rPr>
                <w:rFonts w:cstheme="minorHAnsi"/>
                <w:lang w:eastAsia="pl-PL"/>
              </w:rPr>
            </w:pPr>
            <w:r w:rsidRPr="006C2FD2">
              <w:t>Zapewnie</w:t>
            </w:r>
            <w:r w:rsidR="003F56E1">
              <w:t>nie odporności związane jest z wy</w:t>
            </w:r>
            <w:r w:rsidRPr="006C2FD2">
              <w:t>borem odpowiedniej technologii wykonania</w:t>
            </w:r>
            <w:r w:rsidR="003F56E1">
              <w:t xml:space="preserve"> okrętu – jego klasy lodowej L2 oaz całkowitej gazoszczelności (ta ostatnia cecha </w:t>
            </w:r>
            <w:r w:rsidRPr="006C2FD2">
              <w:t xml:space="preserve">obecnie </w:t>
            </w:r>
            <w:r w:rsidR="003F56E1">
              <w:t>nie jest jeszcze</w:t>
            </w:r>
            <w:r w:rsidRPr="006C2FD2">
              <w:t xml:space="preserve"> standardową technologią</w:t>
            </w:r>
            <w:r w:rsidR="003F56E1">
              <w:t>, będzie to pierwszy tego typu statek na wodach polskich</w:t>
            </w:r>
            <w:r w:rsidRPr="006C2FD2">
              <w:t xml:space="preserve">). </w:t>
            </w:r>
            <w:r w:rsidR="003F56E1">
              <w:t>Jednak</w:t>
            </w:r>
            <w:r w:rsidRPr="006C2FD2">
              <w:t xml:space="preserve"> nie ma możliwości określenia</w:t>
            </w:r>
            <w:r w:rsidR="00D42B11" w:rsidRPr="006C2FD2">
              <w:t>,</w:t>
            </w:r>
            <w:r w:rsidRPr="006C2FD2">
              <w:t xml:space="preserve"> jaka część kosztów dotyczy </w:t>
            </w:r>
            <w:r w:rsidRPr="006C2FD2">
              <w:rPr>
                <w:rFonts w:cstheme="minorHAnsi"/>
                <w:lang w:eastAsia="pl-PL"/>
              </w:rPr>
              <w:t>zwiększania odporności inwestycji na zmiany klimatu.</w:t>
            </w:r>
          </w:p>
        </w:tc>
      </w:tr>
      <w:tr w:rsidR="00D42B11" w:rsidTr="008615EE">
        <w:tc>
          <w:tcPr>
            <w:tcW w:w="3498" w:type="dxa"/>
          </w:tcPr>
          <w:p w:rsidR="00D42B11" w:rsidRPr="007A4A0C" w:rsidRDefault="00D42B11" w:rsidP="00D42B11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D42B11" w:rsidRPr="006C2FD2" w:rsidRDefault="00D42B11" w:rsidP="00D42B11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D42B11" w:rsidRPr="006C2FD2" w:rsidRDefault="00D42B11" w:rsidP="00D42B11">
            <w:pPr>
              <w:jc w:val="center"/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D42B11" w:rsidRPr="006C2FD2" w:rsidRDefault="00D42B11" w:rsidP="00D42B11">
            <w:pPr>
              <w:jc w:val="center"/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E537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A215CB" w:rsidRDefault="00D42B11" w:rsidP="007A4A0C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  <w:r w:rsidR="00670CF5" w:rsidRPr="006C2FD2">
              <w:rPr>
                <w:rFonts w:cstheme="minorHAnsi"/>
                <w:lang w:eastAsia="pl-PL"/>
              </w:rPr>
              <w:t xml:space="preserve"> określono kosztów ponoszonych na zwiększanie odporności inwestycji na zmiany klimatu, zagrożenia klęskami żywiołowymi lub katastrofami naturalnymi.</w:t>
            </w:r>
          </w:p>
          <w:p w:rsidR="00F1705D" w:rsidRPr="006C2FD2" w:rsidRDefault="00D42B11" w:rsidP="00D42B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 xml:space="preserve">Analiza przeprowadzona w SW </w:t>
            </w:r>
            <w:r w:rsidR="00670CF5" w:rsidRPr="006C2FD2">
              <w:rPr>
                <w:rFonts w:cstheme="minorHAnsi"/>
                <w:lang w:eastAsia="pl-PL"/>
              </w:rPr>
              <w:t xml:space="preserve">odnosi się do różnych kategorii kosztów ponoszonych na etapie eksploatacji, </w:t>
            </w:r>
            <w:r w:rsidR="00F1705D" w:rsidRPr="006C2FD2">
              <w:rPr>
                <w:rFonts w:cstheme="minorHAnsi"/>
                <w:lang w:eastAsia="pl-PL"/>
              </w:rPr>
              <w:t>jednak</w:t>
            </w:r>
            <w:r w:rsidR="00670CF5" w:rsidRPr="006C2FD2">
              <w:rPr>
                <w:rFonts w:cstheme="minorHAnsi"/>
                <w:lang w:eastAsia="pl-PL"/>
              </w:rPr>
              <w:t xml:space="preserve"> nie </w:t>
            </w:r>
            <w:r w:rsidR="00F1705D" w:rsidRPr="006C2FD2">
              <w:rPr>
                <w:rFonts w:cstheme="minorHAnsi"/>
                <w:lang w:eastAsia="pl-PL"/>
              </w:rPr>
              <w:t xml:space="preserve">odwołują się one do kosztów opcji związanych ze zwiększaniem odporności inwestycji na zmiany klimatu. </w:t>
            </w:r>
          </w:p>
        </w:tc>
      </w:tr>
      <w:tr w:rsidR="00AC3866" w:rsidTr="008615EE">
        <w:tc>
          <w:tcPr>
            <w:tcW w:w="3498" w:type="dxa"/>
          </w:tcPr>
          <w:p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AC3866" w:rsidRPr="006C2FD2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C2FD2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C2FD2" w:rsidRDefault="00D42B11" w:rsidP="00AC3866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7A4A0C" w:rsidRPr="006C2FD2" w:rsidRDefault="007A4A0C" w:rsidP="007A4A0C">
            <w:pPr>
              <w:rPr>
                <w:rFonts w:cstheme="minorHAnsi"/>
                <w:b/>
                <w:i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E53715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6C2FD2" w:rsidRDefault="003F56E1" w:rsidP="00A215CB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W jakościowej analizie kosztów i korzyści wskazano na </w:t>
            </w:r>
            <w:r w:rsidRPr="003F56E1">
              <w:rPr>
                <w:rFonts w:cstheme="minorHAnsi"/>
                <w:lang w:eastAsia="pl-PL"/>
              </w:rPr>
              <w:t>Aspekt gospodarczy</w:t>
            </w:r>
            <w:r>
              <w:rPr>
                <w:rFonts w:cstheme="minorHAnsi"/>
                <w:lang w:eastAsia="pl-PL"/>
              </w:rPr>
              <w:t xml:space="preserve">, </w:t>
            </w:r>
            <w:r w:rsidRPr="003F56E1">
              <w:rPr>
                <w:rFonts w:cstheme="minorHAnsi"/>
                <w:lang w:eastAsia="pl-PL"/>
              </w:rPr>
              <w:t>społeczny</w:t>
            </w:r>
            <w:r>
              <w:rPr>
                <w:rFonts w:cstheme="minorHAnsi"/>
                <w:lang w:eastAsia="pl-PL"/>
              </w:rPr>
              <w:t xml:space="preserve"> i </w:t>
            </w:r>
            <w:r w:rsidRPr="003F56E1">
              <w:rPr>
                <w:rFonts w:cstheme="minorHAnsi"/>
                <w:lang w:eastAsia="pl-PL"/>
              </w:rPr>
              <w:t>środowiskowy</w:t>
            </w:r>
            <w:r>
              <w:rPr>
                <w:rFonts w:cstheme="minorHAnsi"/>
                <w:lang w:eastAsia="pl-PL"/>
              </w:rPr>
              <w:t xml:space="preserve">, gdzie ujęto </w:t>
            </w:r>
            <w:r w:rsidRPr="003F56E1">
              <w:rPr>
                <w:rFonts w:cstheme="minorHAnsi"/>
                <w:lang w:eastAsia="pl-PL"/>
              </w:rPr>
              <w:t>zwiększenie odporności na bieżące i przyszłe zmiany klimatyczne — koncepcja realizacji projektu zakłada wykorzystanie nowoczesnych rozwiązań np. po stronie wyposażenia,</w:t>
            </w:r>
            <w:r>
              <w:rPr>
                <w:rFonts w:cstheme="minorHAnsi"/>
                <w:lang w:eastAsia="pl-PL"/>
              </w:rPr>
              <w:t xml:space="preserve"> które zwiększą</w:t>
            </w:r>
            <w:r w:rsidRPr="003F56E1">
              <w:rPr>
                <w:rFonts w:cstheme="minorHAnsi"/>
                <w:lang w:eastAsia="pl-PL"/>
              </w:rPr>
              <w:t xml:space="preserve"> podczas akcji ratowniczych odporność Morskiej Służby Poszukiwania i Ratownictwa na bieżące i przyszłe zmiany klimatyczne</w:t>
            </w:r>
            <w:r>
              <w:rPr>
                <w:rFonts w:cstheme="minorHAnsi"/>
                <w:lang w:eastAsia="pl-PL"/>
              </w:rPr>
              <w:t xml:space="preserve">. 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6C2FD2" w:rsidRDefault="00AC3866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6C2FD2" w:rsidRDefault="00D42B11" w:rsidP="0015763D">
            <w:pPr>
              <w:jc w:val="center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A4A0C" w:rsidRDefault="00D42B11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D1DC5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E53715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6C2FD2" w:rsidRDefault="00DE2465" w:rsidP="0015763D">
            <w:pPr>
              <w:rPr>
                <w:rFonts w:cstheme="minorHAnsi"/>
                <w:lang w:eastAsia="pl-PL"/>
              </w:rPr>
            </w:pPr>
          </w:p>
        </w:tc>
      </w:tr>
      <w:tr w:rsidR="001B3B4D" w:rsidTr="00320904">
        <w:tc>
          <w:tcPr>
            <w:tcW w:w="13994" w:type="dxa"/>
            <w:gridSpan w:val="4"/>
            <w:shd w:val="clear" w:color="auto" w:fill="E2EFD9" w:themeFill="accent6" w:themeFillTint="33"/>
          </w:tcPr>
          <w:p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395B88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1B3B4D" w:rsidRPr="006C2FD2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6C2FD2" w:rsidRDefault="001B3B4D" w:rsidP="001B3B4D">
            <w:pPr>
              <w:jc w:val="both"/>
              <w:rPr>
                <w:rFonts w:cstheme="minorHAnsi"/>
                <w:i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Pr="003F56E1" w:rsidRDefault="003F56E1" w:rsidP="003F56E1">
            <w:pPr>
              <w:jc w:val="both"/>
            </w:pPr>
            <w:r w:rsidRPr="003F56E1">
              <w:rPr>
                <w:rFonts w:cstheme="minorHAnsi"/>
                <w:lang w:eastAsia="pl-PL"/>
              </w:rPr>
              <w:t xml:space="preserve">Specyfika projektu nie wymaga przeprowadzenia analizy ekonomicznej w szerszym zakresie. Zatem analiza ekonomiczna została przeprowadzona w sposób uproszczony i sprowadza się do określenia jakościowych skutków realizacji projektu, bez </w:t>
            </w:r>
            <w:proofErr w:type="spellStart"/>
            <w:r w:rsidRPr="003F56E1">
              <w:rPr>
                <w:rFonts w:cstheme="minorHAnsi"/>
                <w:lang w:eastAsia="pl-PL"/>
              </w:rPr>
              <w:t>monetaryzacji</w:t>
            </w:r>
            <w:proofErr w:type="spellEnd"/>
            <w:r w:rsidRPr="003F56E1">
              <w:rPr>
                <w:rFonts w:cstheme="minorHAnsi"/>
                <w:lang w:eastAsia="pl-PL"/>
              </w:rPr>
              <w:t xml:space="preserve"> kosztów i korzyści.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1B3B4D" w:rsidRPr="006C2FD2" w:rsidRDefault="001B3B4D" w:rsidP="004E4D11">
            <w:pPr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SPÓJNOŚĆ ZAŁOŻEŃ W ANALI</w:t>
            </w:r>
            <w:r w:rsidR="00482AFF" w:rsidRPr="006C2FD2">
              <w:rPr>
                <w:rFonts w:cstheme="minorHAnsi"/>
                <w:b/>
                <w:lang w:eastAsia="pl-PL"/>
              </w:rPr>
              <w:t>ZIE</w:t>
            </w:r>
            <w:r w:rsidRPr="006C2FD2">
              <w:rPr>
                <w:rFonts w:cstheme="minorHAnsi"/>
                <w:b/>
                <w:lang w:eastAsia="pl-PL"/>
              </w:rPr>
              <w:t xml:space="preserve"> </w:t>
            </w:r>
            <w:r w:rsidR="00482AFF" w:rsidRPr="006C2FD2">
              <w:rPr>
                <w:rFonts w:cstheme="minorHAnsi"/>
                <w:b/>
                <w:lang w:eastAsia="pl-PL"/>
              </w:rPr>
              <w:t>WARIANTÓW NA ETAPIE AKK I OOŚ</w:t>
            </w:r>
            <w:r w:rsidRPr="006C2FD2"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:rsidR="000A33F8" w:rsidRPr="006C2FD2" w:rsidRDefault="003F56E1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E53715">
        <w:tc>
          <w:tcPr>
            <w:tcW w:w="6996" w:type="dxa"/>
            <w:gridSpan w:val="2"/>
          </w:tcPr>
          <w:p w:rsidR="00482AFF" w:rsidRPr="006C2FD2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6C2FD2">
              <w:rPr>
                <w:rFonts w:cstheme="minorHAnsi"/>
                <w:b/>
                <w:lang w:eastAsia="pl-PL"/>
              </w:rPr>
              <w:t>ODNIESIENIE DO BEZPO</w:t>
            </w:r>
            <w:r w:rsidR="00395B88">
              <w:rPr>
                <w:rFonts w:cstheme="minorHAnsi"/>
                <w:b/>
                <w:lang w:eastAsia="pl-PL"/>
              </w:rPr>
              <w:t>Ś</w:t>
            </w:r>
            <w:r w:rsidRPr="006C2FD2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</w:tcPr>
          <w:p w:rsidR="001B3B4D" w:rsidRPr="006C2FD2" w:rsidRDefault="007228C7" w:rsidP="003F56E1">
            <w:pPr>
              <w:jc w:val="both"/>
              <w:rPr>
                <w:rFonts w:cstheme="minorHAnsi"/>
                <w:lang w:eastAsia="pl-PL"/>
              </w:rPr>
            </w:pPr>
            <w:r w:rsidRPr="006C2FD2">
              <w:rPr>
                <w:rFonts w:cstheme="minorHAnsi"/>
                <w:lang w:eastAsia="pl-PL"/>
              </w:rPr>
              <w:t>TAK</w:t>
            </w:r>
            <w:r w:rsidR="003F56E1">
              <w:rPr>
                <w:rFonts w:cstheme="minorHAnsi"/>
                <w:lang w:eastAsia="pl-PL"/>
              </w:rPr>
              <w:t xml:space="preserve"> (wybrany wariant był porównywany z wariantem o napędzie wykorzystującym paliwo LNG, lecz pomimo iż zastosowanie paliwa LNG byłoby korzystniejsze z uwagi na mniejszą emisję zanieczyszczeń do powietrza i ograniczenie emisji CO</w:t>
            </w:r>
            <w:r w:rsidR="003F56E1" w:rsidRPr="003F56E1">
              <w:rPr>
                <w:rFonts w:cstheme="minorHAnsi"/>
                <w:vertAlign w:val="subscript"/>
                <w:lang w:eastAsia="pl-PL"/>
              </w:rPr>
              <w:t>2</w:t>
            </w:r>
            <w:r w:rsidR="003F56E1">
              <w:rPr>
                <w:rFonts w:cstheme="minorHAnsi"/>
                <w:lang w:eastAsia="pl-PL"/>
              </w:rPr>
              <w:t>, zdecydowano o wyborze wariantu na paliwo typu diesel, w uwagi na to, iż nie wymaga ona zajęcia tak dużej powierzchni ładownej, jak zbiorniki paliwa LNG, a więc przekłada się to realnie na zwiększenie możliwości wyposażenia w zbiorniki retencyjne, do których zbierane będą wycieki unoszące się na powierzchni morza, pozostaje też więcej miejsca na inne niezbędne wyposażenie i możliwości zaadaptowania przestrzeni dla rozbitków).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48086C" w:rsidRDefault="00230E7E" w:rsidP="006A0215">
      <w:pPr>
        <w:rPr>
          <w:b/>
        </w:rPr>
      </w:pPr>
      <w:r w:rsidRPr="0048086C">
        <w:rPr>
          <w:b/>
        </w:rPr>
        <w:t>IDENTYFIKACJA DOBRYCH PRAKTYK</w:t>
      </w:r>
    </w:p>
    <w:p w:rsidR="003F56E1" w:rsidRDefault="003F56E1" w:rsidP="006A0215">
      <w:pPr>
        <w:rPr>
          <w:rFonts w:cstheme="minorHAnsi"/>
          <w:lang w:eastAsia="pl-PL"/>
        </w:rPr>
      </w:pPr>
      <w:r>
        <w:rPr>
          <w:rFonts w:cstheme="minorHAnsi"/>
          <w:lang w:eastAsia="pl-PL"/>
        </w:rPr>
        <w:t>Pełna gazoszczelność statku umożliwiająca prowadzenie działań ratowniczych w ekstremalnych warunkach oraz klasa lodowa L2, umożliwiająca prowadzenie działań przy zlodowaceniu powierzchni morza.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PORODNIKA</w:t>
      </w:r>
      <w:r w:rsidR="00DE2465">
        <w:rPr>
          <w:b/>
        </w:rPr>
        <w:t xml:space="preserve"> PRZEZ BENEFICJENTÓW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A64DC2" w:rsidRPr="00A64DC2" w:rsidRDefault="00A64DC2" w:rsidP="00A64DC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Default="000D411A" w:rsidP="006A0215">
      <w:pPr>
        <w:rPr>
          <w:b/>
        </w:rPr>
      </w:pPr>
      <w:r w:rsidRPr="000D411A">
        <w:rPr>
          <w:b/>
        </w:rPr>
        <w:lastRenderedPageBreak/>
        <w:t>INNE MATERIAŁY WYKORZYSTYWANE NA ETAPIE PRZYGOTOWANIA PROJEKTÓW</w:t>
      </w:r>
    </w:p>
    <w:p w:rsidR="00A64DC2" w:rsidRPr="00A64DC2" w:rsidRDefault="00A64DC2" w:rsidP="00A64DC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Default="00D74E49" w:rsidP="006A0215">
      <w:pPr>
        <w:rPr>
          <w:b/>
        </w:rPr>
      </w:pPr>
      <w:r w:rsidRPr="00DE2465">
        <w:rPr>
          <w:b/>
        </w:rPr>
        <w:t>CZYNNIKI OGRANICZAJĄCE ZASTOSOWANIE ROZWIĄZAŃ ZWIĄZANYCH ZE ZMIANAMI KLIMATU, ICH ŁAGODZENIEM I PRZYSTOSOWANIEM DO TYCH ZMIAN ORAZ ODPORNOŚCI NA KLĘSKI ŻYWIOŁOWE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A64DC2" w:rsidRPr="00A64DC2" w:rsidRDefault="00A64DC2" w:rsidP="00A64DC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0D411A" w:rsidRDefault="000D411A" w:rsidP="00D74E49">
      <w:pPr>
        <w:rPr>
          <w:b/>
        </w:rPr>
      </w:pPr>
      <w:r w:rsidRPr="000D411A">
        <w:rPr>
          <w:b/>
        </w:rPr>
        <w:t>ZAKRES OPCJI KLIMATYCZNYCH STOSOWANYCH W PROJEKTACH FINANSOWANYCH Z INNYCH ŹRÓDEŁ</w:t>
      </w:r>
    </w:p>
    <w:p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:rsidR="00A64DC2" w:rsidRDefault="00A64DC2" w:rsidP="00A64DC2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A33F8" w:rsidRDefault="000A33F8" w:rsidP="00862552">
      <w:pPr>
        <w:spacing w:before="120" w:after="120" w:line="276" w:lineRule="auto"/>
        <w:jc w:val="both"/>
        <w:rPr>
          <w:rFonts w:cstheme="minorHAnsi"/>
          <w:color w:val="FF0000"/>
          <w:lang w:eastAsia="pl-PL"/>
        </w:rPr>
      </w:pPr>
    </w:p>
    <w:p w:rsidR="00A64DC2" w:rsidRPr="000A33F8" w:rsidRDefault="00A64DC2" w:rsidP="00862552">
      <w:pPr>
        <w:spacing w:before="120" w:after="120" w:line="276" w:lineRule="auto"/>
        <w:jc w:val="both"/>
        <w:rPr>
          <w:rFonts w:cstheme="minorHAnsi"/>
          <w:color w:val="FF0000"/>
          <w:lang w:eastAsia="pl-PL"/>
        </w:rPr>
      </w:pPr>
    </w:p>
    <w:sectPr w:rsidR="00A64DC2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776" w:rsidRDefault="00570776" w:rsidP="00C63E3F">
      <w:pPr>
        <w:spacing w:after="0" w:line="240" w:lineRule="auto"/>
      </w:pPr>
      <w:r>
        <w:separator/>
      </w:r>
    </w:p>
  </w:endnote>
  <w:endnote w:type="continuationSeparator" w:id="0">
    <w:p w:rsidR="00570776" w:rsidRDefault="00570776" w:rsidP="00C6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776" w:rsidRDefault="00570776" w:rsidP="00C63E3F">
      <w:pPr>
        <w:spacing w:after="0" w:line="240" w:lineRule="auto"/>
      </w:pPr>
      <w:r>
        <w:separator/>
      </w:r>
    </w:p>
  </w:footnote>
  <w:footnote w:type="continuationSeparator" w:id="0">
    <w:p w:rsidR="00570776" w:rsidRDefault="00570776" w:rsidP="00C6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16F0"/>
    <w:multiLevelType w:val="hybridMultilevel"/>
    <w:tmpl w:val="31C22986"/>
    <w:lvl w:ilvl="0" w:tplc="8FB8EF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726BF"/>
    <w:multiLevelType w:val="hybridMultilevel"/>
    <w:tmpl w:val="70B8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7321088"/>
    <w:multiLevelType w:val="hybridMultilevel"/>
    <w:tmpl w:val="AB124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41C3A"/>
    <w:multiLevelType w:val="hybridMultilevel"/>
    <w:tmpl w:val="11C0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A1F18"/>
    <w:multiLevelType w:val="hybridMultilevel"/>
    <w:tmpl w:val="E5BC2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30671"/>
    <w:multiLevelType w:val="hybridMultilevel"/>
    <w:tmpl w:val="9C28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C54CD"/>
    <w:multiLevelType w:val="hybridMultilevel"/>
    <w:tmpl w:val="09CE9CB6"/>
    <w:lvl w:ilvl="0" w:tplc="DAB87E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365C7"/>
    <w:multiLevelType w:val="hybridMultilevel"/>
    <w:tmpl w:val="801C4F74"/>
    <w:lvl w:ilvl="0" w:tplc="8F10FCBE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C906D1"/>
    <w:multiLevelType w:val="hybridMultilevel"/>
    <w:tmpl w:val="7EEC8394"/>
    <w:lvl w:ilvl="0" w:tplc="61B4A1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15" w15:restartNumberingAfterBreak="0">
    <w:nsid w:val="60DB0897"/>
    <w:multiLevelType w:val="hybridMultilevel"/>
    <w:tmpl w:val="5D76F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8"/>
  </w:num>
  <w:num w:numId="5">
    <w:abstractNumId w:val="11"/>
  </w:num>
  <w:num w:numId="6">
    <w:abstractNumId w:val="6"/>
  </w:num>
  <w:num w:numId="7">
    <w:abstractNumId w:val="4"/>
  </w:num>
  <w:num w:numId="8">
    <w:abstractNumId w:val="9"/>
  </w:num>
  <w:num w:numId="9">
    <w:abstractNumId w:val="12"/>
  </w:num>
  <w:num w:numId="10">
    <w:abstractNumId w:val="2"/>
  </w:num>
  <w:num w:numId="11">
    <w:abstractNumId w:val="5"/>
  </w:num>
  <w:num w:numId="12">
    <w:abstractNumId w:val="1"/>
  </w:num>
  <w:num w:numId="13">
    <w:abstractNumId w:val="10"/>
  </w:num>
  <w:num w:numId="14">
    <w:abstractNumId w:val="7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62CE1"/>
    <w:rsid w:val="00073843"/>
    <w:rsid w:val="00092AE3"/>
    <w:rsid w:val="000A33F8"/>
    <w:rsid w:val="000D411A"/>
    <w:rsid w:val="0015532E"/>
    <w:rsid w:val="0015763D"/>
    <w:rsid w:val="00183CA1"/>
    <w:rsid w:val="001A09D9"/>
    <w:rsid w:val="001A0D0D"/>
    <w:rsid w:val="001B3B4D"/>
    <w:rsid w:val="001B3E52"/>
    <w:rsid w:val="00230E7E"/>
    <w:rsid w:val="0026792C"/>
    <w:rsid w:val="002F6113"/>
    <w:rsid w:val="003074CB"/>
    <w:rsid w:val="00320904"/>
    <w:rsid w:val="003272F3"/>
    <w:rsid w:val="003719E6"/>
    <w:rsid w:val="0038570D"/>
    <w:rsid w:val="00395B88"/>
    <w:rsid w:val="003F56E1"/>
    <w:rsid w:val="004002EE"/>
    <w:rsid w:val="0044652E"/>
    <w:rsid w:val="00457898"/>
    <w:rsid w:val="004662BE"/>
    <w:rsid w:val="0048086C"/>
    <w:rsid w:val="00482AFF"/>
    <w:rsid w:val="004D43D1"/>
    <w:rsid w:val="004E4D11"/>
    <w:rsid w:val="0056579D"/>
    <w:rsid w:val="00570776"/>
    <w:rsid w:val="0059040C"/>
    <w:rsid w:val="00600253"/>
    <w:rsid w:val="00604C64"/>
    <w:rsid w:val="00670CF5"/>
    <w:rsid w:val="00675B8E"/>
    <w:rsid w:val="0069281D"/>
    <w:rsid w:val="006A0215"/>
    <w:rsid w:val="006C2FD2"/>
    <w:rsid w:val="006C44ED"/>
    <w:rsid w:val="006D6EC3"/>
    <w:rsid w:val="006E3C60"/>
    <w:rsid w:val="006E6A97"/>
    <w:rsid w:val="007228C7"/>
    <w:rsid w:val="007A4A0C"/>
    <w:rsid w:val="007B08A4"/>
    <w:rsid w:val="0080161A"/>
    <w:rsid w:val="008155B8"/>
    <w:rsid w:val="0081711D"/>
    <w:rsid w:val="0082297F"/>
    <w:rsid w:val="008615EE"/>
    <w:rsid w:val="00862552"/>
    <w:rsid w:val="008707DF"/>
    <w:rsid w:val="0091713A"/>
    <w:rsid w:val="00A215CB"/>
    <w:rsid w:val="00A34900"/>
    <w:rsid w:val="00A64DC2"/>
    <w:rsid w:val="00A8575C"/>
    <w:rsid w:val="00AB21A8"/>
    <w:rsid w:val="00AC3866"/>
    <w:rsid w:val="00AD1DC5"/>
    <w:rsid w:val="00B95F15"/>
    <w:rsid w:val="00BA2D24"/>
    <w:rsid w:val="00BC0833"/>
    <w:rsid w:val="00C63E3F"/>
    <w:rsid w:val="00C76E2A"/>
    <w:rsid w:val="00C83EC3"/>
    <w:rsid w:val="00CB2DA1"/>
    <w:rsid w:val="00CC643A"/>
    <w:rsid w:val="00D40E2A"/>
    <w:rsid w:val="00D42B11"/>
    <w:rsid w:val="00D74E49"/>
    <w:rsid w:val="00D86DD6"/>
    <w:rsid w:val="00DE2465"/>
    <w:rsid w:val="00DF55C9"/>
    <w:rsid w:val="00E20452"/>
    <w:rsid w:val="00E53715"/>
    <w:rsid w:val="00E7407F"/>
    <w:rsid w:val="00EE5091"/>
    <w:rsid w:val="00F1705D"/>
    <w:rsid w:val="00F63436"/>
    <w:rsid w:val="00F928BA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18F0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63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1344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6</cp:revision>
  <dcterms:created xsi:type="dcterms:W3CDTF">2018-10-09T08:40:00Z</dcterms:created>
  <dcterms:modified xsi:type="dcterms:W3CDTF">2018-11-16T00:35:00Z</dcterms:modified>
</cp:coreProperties>
</file>