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:rsidR="0056579D" w:rsidRDefault="0056579D" w:rsidP="00230E7E">
      <w:pPr>
        <w:rPr>
          <w:b/>
        </w:rPr>
      </w:pPr>
      <w:r>
        <w:rPr>
          <w:b/>
        </w:rPr>
        <w:t>Działanie:</w:t>
      </w:r>
      <w:r w:rsidR="0059040C">
        <w:rPr>
          <w:b/>
        </w:rPr>
        <w:t xml:space="preserve"> </w:t>
      </w:r>
      <w:r w:rsidR="00F54AB3" w:rsidRPr="00F54AB3">
        <w:rPr>
          <w:b/>
        </w:rPr>
        <w:t>2.3 Gospodarka wodno-ściekowa w aglomeracjach</w:t>
      </w:r>
    </w:p>
    <w:p w:rsidR="0091713A" w:rsidRDefault="0056579D" w:rsidP="00230E7E">
      <w:pPr>
        <w:rPr>
          <w:b/>
        </w:rPr>
      </w:pPr>
      <w:r>
        <w:rPr>
          <w:b/>
        </w:rPr>
        <w:t>Nazwa projektu:</w:t>
      </w:r>
      <w:r w:rsidR="00F54AB3">
        <w:rPr>
          <w:b/>
        </w:rPr>
        <w:t xml:space="preserve"> </w:t>
      </w:r>
      <w:r w:rsidR="00FC292B" w:rsidRPr="00FC292B">
        <w:rPr>
          <w:b/>
        </w:rPr>
        <w:t>Modernizacja oczyszczalni i budowa kanalizacji w aglomeracji Nowy Dwór Gdański</w:t>
      </w:r>
    </w:p>
    <w:p w:rsidR="0056579D" w:rsidRDefault="0091713A" w:rsidP="00230E7E">
      <w:pPr>
        <w:rPr>
          <w:b/>
        </w:rPr>
      </w:pPr>
      <w:r>
        <w:rPr>
          <w:b/>
        </w:rPr>
        <w:t xml:space="preserve">Numer projektu: </w:t>
      </w:r>
      <w:r w:rsidR="00FC292B" w:rsidRPr="00FC292B">
        <w:rPr>
          <w:b/>
        </w:rPr>
        <w:t>POIS.02.03.00-00-0211/16</w:t>
      </w:r>
    </w:p>
    <w:p w:rsidR="00FC292B" w:rsidRDefault="0056579D" w:rsidP="00230E7E">
      <w:pPr>
        <w:rPr>
          <w:rFonts w:ascii="Arial" w:hAnsi="Arial" w:cs="Arial"/>
          <w:b/>
          <w:sz w:val="20"/>
          <w:szCs w:val="20"/>
        </w:rPr>
      </w:pPr>
      <w:r>
        <w:rPr>
          <w:b/>
        </w:rPr>
        <w:t>Beneficjent:</w:t>
      </w:r>
      <w:r w:rsidR="00F54AB3">
        <w:rPr>
          <w:b/>
        </w:rPr>
        <w:t xml:space="preserve"> </w:t>
      </w:r>
      <w:r w:rsidR="00FC292B">
        <w:rPr>
          <w:rFonts w:ascii="Arial" w:hAnsi="Arial" w:cs="Arial"/>
          <w:b/>
          <w:sz w:val="20"/>
          <w:szCs w:val="20"/>
        </w:rPr>
        <w:t>„SZOP” Sp. z o.o</w:t>
      </w:r>
      <w:r w:rsidR="00FC292B" w:rsidRPr="00FC292B">
        <w:rPr>
          <w:rFonts w:ascii="Arial" w:hAnsi="Arial" w:cs="Arial"/>
          <w:b/>
          <w:sz w:val="20"/>
          <w:szCs w:val="20"/>
        </w:rPr>
        <w:t xml:space="preserve">. </w:t>
      </w:r>
      <w:r w:rsidR="00FC292B">
        <w:rPr>
          <w:rFonts w:ascii="Arial" w:hAnsi="Arial" w:cs="Arial"/>
          <w:b/>
          <w:sz w:val="20"/>
          <w:szCs w:val="20"/>
        </w:rPr>
        <w:t>w Nowym Dworze Gdańskim</w:t>
      </w:r>
    </w:p>
    <w:p w:rsidR="0056579D" w:rsidRDefault="00F54AB3" w:rsidP="00230E7E">
      <w:pPr>
        <w:rPr>
          <w:b/>
        </w:rPr>
      </w:pPr>
      <w:r>
        <w:rPr>
          <w:b/>
        </w:rPr>
        <w:t xml:space="preserve"> </w:t>
      </w:r>
      <w:r w:rsidR="0056579D">
        <w:rPr>
          <w:b/>
        </w:rPr>
        <w:t>Wartość projektu:</w:t>
      </w:r>
      <w:r>
        <w:rPr>
          <w:b/>
        </w:rPr>
        <w:t xml:space="preserve"> </w:t>
      </w:r>
      <w:r w:rsidR="00FC292B" w:rsidRPr="00FC292B">
        <w:rPr>
          <w:b/>
        </w:rPr>
        <w:t>6</w:t>
      </w:r>
      <w:r w:rsidR="00FC292B">
        <w:rPr>
          <w:b/>
        </w:rPr>
        <w:t xml:space="preserve"> </w:t>
      </w:r>
      <w:r w:rsidR="00FC292B" w:rsidRPr="00FC292B">
        <w:rPr>
          <w:b/>
        </w:rPr>
        <w:t>722</w:t>
      </w:r>
      <w:r w:rsidR="00FC292B">
        <w:rPr>
          <w:b/>
        </w:rPr>
        <w:t xml:space="preserve"> </w:t>
      </w:r>
      <w:r w:rsidR="00FC292B" w:rsidRPr="00FC292B">
        <w:rPr>
          <w:b/>
        </w:rPr>
        <w:t>375,9</w:t>
      </w:r>
      <w:r w:rsidR="00FC292B">
        <w:rPr>
          <w:b/>
        </w:rPr>
        <w:t xml:space="preserve"> </w:t>
      </w:r>
      <w:r w:rsidR="0059040C">
        <w:rPr>
          <w:b/>
        </w:rPr>
        <w:t>PLN</w:t>
      </w:r>
    </w:p>
    <w:p w:rsidR="00FC292B" w:rsidRPr="00FC292B" w:rsidRDefault="0056579D" w:rsidP="00530EDA">
      <w:pPr>
        <w:autoSpaceDE w:val="0"/>
        <w:autoSpaceDN w:val="0"/>
        <w:adjustRightInd w:val="0"/>
        <w:spacing w:after="0" w:line="240" w:lineRule="auto"/>
        <w:jc w:val="both"/>
      </w:pPr>
      <w:r>
        <w:rPr>
          <w:b/>
        </w:rPr>
        <w:t>Krótki opis:</w:t>
      </w:r>
      <w:r w:rsidR="00A0178C">
        <w:rPr>
          <w:b/>
        </w:rPr>
        <w:t xml:space="preserve"> </w:t>
      </w:r>
      <w:r w:rsidR="00FC292B" w:rsidRPr="00FC292B">
        <w:t>Celem realizacji projektu jest uporządkowanie gospodarki ściekowej na terenie aglomeracji Nowy Dwór Gdański liczącej 20 135 RLM. Zakres</w:t>
      </w:r>
      <w:r w:rsidR="00FC292B">
        <w:t xml:space="preserve"> </w:t>
      </w:r>
      <w:r w:rsidR="00FC292B" w:rsidRPr="00FC292B">
        <w:t>rzeczowy projektu obejmuje: - modernizację oczyszczalni ścieków, - budowę kanalizacji sanitarnej w rejonie ul. Bałtyckiej w Nowym Dworze Gdańskim, - budowę kanalizacji sanitarnej w miejscowości Rakowe Pole. W ramach projektu wykonana zostanie modernizację oczyszczalni ścieków polegająca na wymianie części wyposażenia technologicznego, w tym systemu napowietrzania oraz urządzeń do odwadniania osadów. Przepustowość oczyszczalni nie ulegnie zmianie. W ramach robót kanalizacyjnych wybudowane zostanie 1,65 km sieci kanalizacyjnej, która obsługiwać będzie 210 RLM.</w:t>
      </w:r>
    </w:p>
    <w:p w:rsidR="00A0178C" w:rsidRDefault="00A0178C" w:rsidP="00A0178C"/>
    <w:p w:rsidR="0056579D" w:rsidRPr="00DE2465" w:rsidRDefault="00230E7E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48"/>
        <w:gridCol w:w="1591"/>
        <w:gridCol w:w="3402"/>
        <w:gridCol w:w="1647"/>
        <w:gridCol w:w="5387"/>
      </w:tblGrid>
      <w:tr w:rsidR="006D6EC3" w:rsidTr="00CC643A">
        <w:tc>
          <w:tcPr>
            <w:tcW w:w="13975" w:type="dxa"/>
            <w:gridSpan w:val="5"/>
            <w:shd w:val="clear" w:color="auto" w:fill="4472C4" w:themeFill="accent1"/>
          </w:tcPr>
          <w:p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:rsidTr="00CC643A">
        <w:tc>
          <w:tcPr>
            <w:tcW w:w="1948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1591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3402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647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5387" w:type="dxa"/>
            <w:shd w:val="clear" w:color="auto" w:fill="00B0F0"/>
          </w:tcPr>
          <w:p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6D6EC3" w:rsidTr="00CC643A">
        <w:tc>
          <w:tcPr>
            <w:tcW w:w="194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Stopniowy wzrost temperatury powietrza (np. dłuższe okresy oscylowania temperatury w okolicach O st. C) i związane z nimi niekorzystne </w:t>
            </w:r>
            <w:r w:rsidRPr="00F928E8">
              <w:rPr>
                <w:sz w:val="20"/>
                <w:szCs w:val="20"/>
              </w:rPr>
              <w:lastRenderedPageBreak/>
              <w:t>zjawiska (np. oblodzenie).</w:t>
            </w:r>
          </w:p>
        </w:tc>
        <w:tc>
          <w:tcPr>
            <w:tcW w:w="1591" w:type="dxa"/>
          </w:tcPr>
          <w:p w:rsidR="006D6EC3" w:rsidRPr="00F928E8" w:rsidRDefault="00D6105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NIE</w:t>
            </w:r>
          </w:p>
        </w:tc>
        <w:tc>
          <w:tcPr>
            <w:tcW w:w="3402" w:type="dxa"/>
          </w:tcPr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Wpływ krótkich okresów intensywnego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chłodu, opadów śniegu na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przedsięwzięcie z uwzględnieniem jego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lokalizacji i skali.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Odporność materiałów i skuteczność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technologii wykorzystywanych na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potrzeby przedsięwzięcia na działanie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niskich temperatur oraz nagłego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odmarzania lodu, w tym na stabilność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konstrukcji obiektów.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Zaopatrzenie przedsięwzięcia w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dodatkowe źródła energii, wody,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transportu, sieci teleinformatycznej w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czasie trwania fal chłodu i opadów</w:t>
            </w:r>
          </w:p>
          <w:p w:rsidR="006D6EC3" w:rsidRPr="00F928E8" w:rsidRDefault="00786D67" w:rsidP="00786D67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śniegu.</w:t>
            </w:r>
          </w:p>
        </w:tc>
        <w:tc>
          <w:tcPr>
            <w:tcW w:w="1647" w:type="dxa"/>
          </w:tcPr>
          <w:p w:rsidR="00B06A9E" w:rsidRPr="00B06A9E" w:rsidRDefault="00B06A9E" w:rsidP="00B06A9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06A9E">
              <w:rPr>
                <w:rFonts w:ascii="Calibri" w:hAnsi="Calibri" w:cs="Calibri"/>
                <w:sz w:val="20"/>
                <w:szCs w:val="20"/>
              </w:rPr>
              <w:lastRenderedPageBreak/>
              <w:t>Fale chłodu i śniegu, szkody</w:t>
            </w:r>
          </w:p>
          <w:p w:rsidR="00B06A9E" w:rsidRPr="00B06A9E" w:rsidRDefault="00B06A9E" w:rsidP="00B06A9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06A9E">
              <w:rPr>
                <w:rFonts w:ascii="Calibri" w:hAnsi="Calibri" w:cs="Calibri"/>
                <w:sz w:val="20"/>
                <w:szCs w:val="20"/>
              </w:rPr>
              <w:t>wywołane zamarzaniem i</w:t>
            </w:r>
          </w:p>
          <w:p w:rsidR="006D6EC3" w:rsidRPr="00F928E8" w:rsidRDefault="00B06A9E" w:rsidP="00B06A9E">
            <w:pPr>
              <w:rPr>
                <w:sz w:val="20"/>
                <w:szCs w:val="20"/>
              </w:rPr>
            </w:pPr>
            <w:r w:rsidRPr="00B06A9E">
              <w:rPr>
                <w:rFonts w:ascii="Calibri" w:hAnsi="Calibri" w:cs="Calibri"/>
                <w:sz w:val="20"/>
                <w:szCs w:val="20"/>
              </w:rPr>
              <w:t>odmarzaniem - uznano, że poziom ryzyka jest niewielki</w:t>
            </w:r>
          </w:p>
        </w:tc>
        <w:tc>
          <w:tcPr>
            <w:tcW w:w="5387" w:type="dxa"/>
          </w:tcPr>
          <w:p w:rsidR="00747A58" w:rsidRPr="00747A58" w:rsidRDefault="00747A58" w:rsidP="00747A58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747A58">
              <w:rPr>
                <w:rFonts w:cs="Arial"/>
              </w:rPr>
              <w:t>Szkody</w:t>
            </w:r>
            <w:r>
              <w:rPr>
                <w:rFonts w:cs="Arial"/>
              </w:rPr>
              <w:t xml:space="preserve"> </w:t>
            </w:r>
            <w:r w:rsidRPr="00747A58">
              <w:rPr>
                <w:rFonts w:cs="Arial"/>
              </w:rPr>
              <w:t>wywołane zamarzaniem i odmarzaniem nie mają wpływu na przedsięwzięcie. Obowiązujące standardy</w:t>
            </w:r>
          </w:p>
          <w:p w:rsidR="00604C64" w:rsidRPr="00604C64" w:rsidRDefault="00747A58" w:rsidP="00747A58">
            <w:pPr>
              <w:pStyle w:val="Akapitzlist"/>
              <w:ind w:left="231"/>
              <w:rPr>
                <w:sz w:val="20"/>
                <w:szCs w:val="20"/>
              </w:rPr>
            </w:pPr>
            <w:r w:rsidRPr="00747A58">
              <w:rPr>
                <w:rFonts w:cs="Arial"/>
              </w:rPr>
              <w:t>projektowania i budowy uwzględniają czynniki zmian temperatur i śniegu.</w:t>
            </w:r>
          </w:p>
        </w:tc>
      </w:tr>
      <w:tr w:rsidR="006D6EC3" w:rsidTr="00CC643A">
        <w:tc>
          <w:tcPr>
            <w:tcW w:w="194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Ekstremalny wzrost temperatury i związane z nimi zjawiska (np. fale upałów, pożary, miejskie wyspy ciepła)</w:t>
            </w:r>
          </w:p>
        </w:tc>
        <w:tc>
          <w:tcPr>
            <w:tcW w:w="1591" w:type="dxa"/>
          </w:tcPr>
          <w:p w:rsidR="006D6EC3" w:rsidRPr="00F928E8" w:rsidRDefault="0059040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Ograniczenie przez przedsięwzięcie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obiegu powietrza.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Ograniczenie przez realizację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przedsięwzięcia powierzchni obszarów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otwartych.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Powodowanie/zapobieganie przez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przedsięwzięcie powstawaniu wysokich temperatur.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Emisja lotnych związków organicznych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(LZO) i tlenków azotu przez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przedsięwzięcie, z czym wiąże się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tworzenie się ozonu troposferycznego w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ciepłe i słoneczne dni.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Zwiększone zapotrzebowanie na energię i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wodę do chłodzenia na potrzeby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przedsięwzięcia.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Odporność materiałów użytych na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potrzeby przedsięwzięcia na wysokie</w:t>
            </w:r>
          </w:p>
          <w:p w:rsidR="006D6EC3" w:rsidRPr="00F928E8" w:rsidRDefault="00786D67" w:rsidP="00786D67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temperatury</w:t>
            </w:r>
          </w:p>
        </w:tc>
        <w:tc>
          <w:tcPr>
            <w:tcW w:w="1647" w:type="dxa"/>
          </w:tcPr>
          <w:p w:rsidR="006D6EC3" w:rsidRPr="00B06A9E" w:rsidRDefault="00B06A9E" w:rsidP="00B06A9E">
            <w:pPr>
              <w:rPr>
                <w:sz w:val="20"/>
                <w:szCs w:val="20"/>
              </w:rPr>
            </w:pPr>
            <w:r w:rsidRPr="00B06A9E">
              <w:rPr>
                <w:sz w:val="20"/>
                <w:szCs w:val="20"/>
              </w:rPr>
              <w:t>Fale upałów</w:t>
            </w:r>
            <w:r w:rsidR="0004299F" w:rsidRPr="00B06A9E">
              <w:rPr>
                <w:sz w:val="20"/>
                <w:szCs w:val="20"/>
              </w:rPr>
              <w:t xml:space="preserve"> </w:t>
            </w:r>
            <w:r w:rsidRPr="00B06A9E">
              <w:rPr>
                <w:sz w:val="20"/>
                <w:szCs w:val="20"/>
              </w:rPr>
              <w:t xml:space="preserve">-uznano, że poziom ryzyka jest </w:t>
            </w:r>
            <w:r w:rsidRPr="00B06A9E">
              <w:rPr>
                <w:rFonts w:ascii="Calibri" w:hAnsi="Calibri" w:cs="Calibri"/>
                <w:sz w:val="20"/>
                <w:szCs w:val="20"/>
              </w:rPr>
              <w:t>niewielki</w:t>
            </w:r>
          </w:p>
        </w:tc>
        <w:tc>
          <w:tcPr>
            <w:tcW w:w="5387" w:type="dxa"/>
          </w:tcPr>
          <w:p w:rsidR="0004299F" w:rsidRPr="00747A58" w:rsidRDefault="00747A58" w:rsidP="00747A5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747A58">
              <w:rPr>
                <w:rFonts w:ascii="Calibri" w:hAnsi="Calibri" w:cs="Calibri"/>
              </w:rPr>
              <w:t>Analiza wykazała, że infrastruktura powstała w wyniku realizacji projektu nie będzie wrażliwa na fale upałów czy na susze/obniżenie wód gruntowych.</w:t>
            </w:r>
          </w:p>
        </w:tc>
      </w:tr>
      <w:tr w:rsidR="006D6EC3" w:rsidTr="00CC643A">
        <w:tc>
          <w:tcPr>
            <w:tcW w:w="194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Stopniowe zmiany ilości opadów i związana z nimi dostępność wody (np. susze, deficyty wody, zmniejszenie przepływów w ciekach)</w:t>
            </w:r>
          </w:p>
        </w:tc>
        <w:tc>
          <w:tcPr>
            <w:tcW w:w="1591" w:type="dxa"/>
          </w:tcPr>
          <w:p w:rsidR="006D6EC3" w:rsidRPr="00F928E8" w:rsidRDefault="00786D67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Zwiększone zapotrzebowanie na wodę na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potrzeby przedsięwzięcia.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Negatywny wpływ przedsięwzięcia na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warstwy wodonośne.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Podatność przedsięwzięcia na obniżenie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poziomu wód w rzekach lub/i wyższą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temperaturę wód.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Możliwość znacznego zanieczyszczenia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wód w okresie suszy (przy mniejszej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wydajności rozcieńczania, wyższej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temperaturze wody i większej mętności).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Wpływ przedsięwzięcia na podatność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krajobrazów oraz obszarów leśnych na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pożary przy uwzględnieniu jego lokalizacji</w:t>
            </w:r>
          </w:p>
          <w:p w:rsidR="006D6EC3" w:rsidRPr="0004299F" w:rsidRDefault="00786D67" w:rsidP="00786D67">
            <w:pPr>
              <w:rPr>
                <w:i/>
                <w:sz w:val="20"/>
                <w:szCs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oraz zastosowanych materiałów</w:t>
            </w:r>
          </w:p>
        </w:tc>
        <w:tc>
          <w:tcPr>
            <w:tcW w:w="1647" w:type="dxa"/>
          </w:tcPr>
          <w:p w:rsidR="006D6EC3" w:rsidRPr="00F928E8" w:rsidRDefault="00B06A9E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Susze, pożary  - </w:t>
            </w:r>
            <w:r w:rsidRPr="00B06A9E">
              <w:rPr>
                <w:sz w:val="20"/>
                <w:szCs w:val="20"/>
              </w:rPr>
              <w:t xml:space="preserve">uznano, że poziom ryzyka jest </w:t>
            </w:r>
            <w:r w:rsidRPr="00B06A9E">
              <w:rPr>
                <w:rFonts w:ascii="Calibri" w:hAnsi="Calibri" w:cs="Calibri"/>
                <w:sz w:val="20"/>
                <w:szCs w:val="20"/>
              </w:rPr>
              <w:t>niewielki</w:t>
            </w:r>
          </w:p>
        </w:tc>
        <w:tc>
          <w:tcPr>
            <w:tcW w:w="5387" w:type="dxa"/>
          </w:tcPr>
          <w:p w:rsidR="0004299F" w:rsidRPr="00B06A9E" w:rsidRDefault="00B06A9E" w:rsidP="00B06A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Pr="00B06A9E">
              <w:rPr>
                <w:rFonts w:ascii="Calibri" w:hAnsi="Calibri" w:cs="Calibri"/>
              </w:rPr>
              <w:t>kwestia odprowadzenia ścieków oczyszczonych do Kanału Panieńskiego, w którym w wyniku</w:t>
            </w:r>
            <w:r>
              <w:rPr>
                <w:rFonts w:ascii="Calibri" w:hAnsi="Calibri" w:cs="Calibri"/>
              </w:rPr>
              <w:t xml:space="preserve"> </w:t>
            </w:r>
            <w:r w:rsidRPr="00B06A9E">
              <w:rPr>
                <w:rFonts w:ascii="Calibri" w:hAnsi="Calibri" w:cs="Calibri"/>
              </w:rPr>
              <w:t>suszy obniży się poziom wody –stały monitoring jakości ściekó</w:t>
            </w:r>
            <w:r>
              <w:rPr>
                <w:rFonts w:ascii="Calibri" w:hAnsi="Calibri" w:cs="Calibri"/>
              </w:rPr>
              <w:t xml:space="preserve">w </w:t>
            </w:r>
            <w:r w:rsidRPr="00B06A9E">
              <w:rPr>
                <w:rFonts w:ascii="Calibri" w:hAnsi="Calibri" w:cs="Calibri"/>
              </w:rPr>
              <w:t>oczyszczonych spowoduje,</w:t>
            </w:r>
            <w:r>
              <w:rPr>
                <w:rFonts w:ascii="Calibri" w:hAnsi="Calibri" w:cs="Calibri"/>
              </w:rPr>
              <w:t xml:space="preserve"> </w:t>
            </w:r>
            <w:r w:rsidRPr="00B06A9E">
              <w:rPr>
                <w:rFonts w:ascii="Calibri" w:hAnsi="Calibri" w:cs="Calibri"/>
              </w:rPr>
              <w:t>że nawet w przypadku obniżenia poziomu wody w odbiorn</w:t>
            </w:r>
            <w:r>
              <w:rPr>
                <w:rFonts w:ascii="Calibri" w:hAnsi="Calibri" w:cs="Calibri"/>
              </w:rPr>
              <w:t xml:space="preserve">iku, nie nastąpi negatywny wpływ </w:t>
            </w:r>
            <w:r w:rsidRPr="00B06A9E">
              <w:rPr>
                <w:rFonts w:ascii="Calibri" w:hAnsi="Calibri" w:cs="Calibri"/>
              </w:rPr>
              <w:t>takiej sytuacji na środowisko</w:t>
            </w:r>
          </w:p>
        </w:tc>
      </w:tr>
      <w:tr w:rsidR="006D6EC3" w:rsidTr="00CC643A">
        <w:tc>
          <w:tcPr>
            <w:tcW w:w="194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Ekstremalne opady i związane z nimi </w:t>
            </w:r>
            <w:r w:rsidRPr="00F928E8">
              <w:rPr>
                <w:sz w:val="20"/>
                <w:szCs w:val="20"/>
              </w:rPr>
              <w:lastRenderedPageBreak/>
              <w:t>zjawiska (np. burze, podtopienia, powodzie, szkody związane z obciążeniem śniegiem)</w:t>
            </w:r>
          </w:p>
        </w:tc>
        <w:tc>
          <w:tcPr>
            <w:tcW w:w="1591" w:type="dxa"/>
          </w:tcPr>
          <w:p w:rsidR="006D6EC3" w:rsidRPr="00F928E8" w:rsidRDefault="0059040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3402" w:type="dxa"/>
          </w:tcPr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Lokalizacja przedsięwzięcia w odniesieniu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do terenów potencjalnie zalewowych, w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tym narażonych na niebezpieczeństwo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powodzi.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Wpływ przedsięwzięcia na wydajność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obecnych terenów zalewowych w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zakresie naturalnego radzenia sobie z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powodziami.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Zmiana zdolności do retencji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powierzchniowej wód w związku z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realizacją przedsięwzięcia.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Trwałość i wydajność infrastruktury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towarzyszącej przedsięwzięciu w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przypadku wystąpienia intensywnych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opadów, zalewania przez wody z rzek,</w:t>
            </w:r>
          </w:p>
          <w:p w:rsidR="006D6EC3" w:rsidRPr="00F928E8" w:rsidRDefault="00786D67" w:rsidP="00786D67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gwałtownych powodzi.</w:t>
            </w:r>
          </w:p>
        </w:tc>
        <w:tc>
          <w:tcPr>
            <w:tcW w:w="1647" w:type="dxa"/>
          </w:tcPr>
          <w:p w:rsidR="00B06A9E" w:rsidRPr="00B06A9E" w:rsidRDefault="00B06A9E" w:rsidP="00B06A9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06A9E">
              <w:rPr>
                <w:rFonts w:ascii="Calibri" w:hAnsi="Calibri" w:cs="Calibri"/>
                <w:sz w:val="20"/>
                <w:szCs w:val="20"/>
              </w:rPr>
              <w:lastRenderedPageBreak/>
              <w:t>Ekstremalne opady,</w:t>
            </w:r>
          </w:p>
          <w:p w:rsidR="00B06A9E" w:rsidRPr="00B06A9E" w:rsidRDefault="00B06A9E" w:rsidP="00B06A9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06A9E">
              <w:rPr>
                <w:rFonts w:ascii="Calibri" w:hAnsi="Calibri" w:cs="Calibri"/>
                <w:sz w:val="20"/>
                <w:szCs w:val="20"/>
              </w:rPr>
              <w:lastRenderedPageBreak/>
              <w:t>zalewania przez wody z rzek,</w:t>
            </w:r>
          </w:p>
          <w:p w:rsidR="0004299F" w:rsidRPr="00F928E8" w:rsidRDefault="00B06A9E" w:rsidP="00B06A9E">
            <w:pPr>
              <w:rPr>
                <w:sz w:val="20"/>
                <w:szCs w:val="20"/>
              </w:rPr>
            </w:pPr>
            <w:r w:rsidRPr="00B06A9E">
              <w:rPr>
                <w:rFonts w:ascii="Calibri" w:hAnsi="Calibri" w:cs="Calibri"/>
                <w:sz w:val="20"/>
                <w:szCs w:val="20"/>
              </w:rPr>
              <w:t>gwałtowne powodzie -</w:t>
            </w:r>
            <w:r w:rsidRPr="00B06A9E">
              <w:rPr>
                <w:sz w:val="20"/>
                <w:szCs w:val="20"/>
              </w:rPr>
              <w:t xml:space="preserve"> uznano, że poziom ryzyka jest </w:t>
            </w:r>
            <w:r w:rsidRPr="00B06A9E">
              <w:rPr>
                <w:rFonts w:ascii="Calibri" w:hAnsi="Calibri" w:cs="Calibri"/>
                <w:sz w:val="20"/>
                <w:szCs w:val="20"/>
              </w:rPr>
              <w:t>niewielki</w:t>
            </w:r>
          </w:p>
        </w:tc>
        <w:tc>
          <w:tcPr>
            <w:tcW w:w="5387" w:type="dxa"/>
          </w:tcPr>
          <w:p w:rsidR="00A32119" w:rsidRPr="00A32119" w:rsidRDefault="00A32119" w:rsidP="00A3211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- </w:t>
            </w:r>
            <w:r w:rsidRPr="00A32119">
              <w:rPr>
                <w:rFonts w:ascii="Calibri" w:hAnsi="Calibri" w:cs="Calibri"/>
              </w:rPr>
              <w:t>Oczyszczalnia jest zabezpieczona przed możliwością</w:t>
            </w:r>
          </w:p>
          <w:p w:rsidR="00A32119" w:rsidRPr="00A32119" w:rsidRDefault="00A32119" w:rsidP="00A3211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A32119">
              <w:rPr>
                <w:rFonts w:ascii="Calibri" w:hAnsi="Calibri" w:cs="Calibri"/>
              </w:rPr>
              <w:t>zalania w przypadku gwałtownych opadów deszczu;</w:t>
            </w:r>
          </w:p>
          <w:p w:rsidR="00B06A9E" w:rsidRDefault="00B06A9E" w:rsidP="00B06A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B06A9E">
              <w:rPr>
                <w:rFonts w:ascii="Calibri" w:hAnsi="Calibri" w:cs="Calibri"/>
              </w:rPr>
              <w:lastRenderedPageBreak/>
              <w:t>- odpowiednie wykonanie prac na obszarze szczególnego zagrożenia powodzią z zachowaniem</w:t>
            </w:r>
            <w:r>
              <w:rPr>
                <w:rFonts w:ascii="Calibri" w:hAnsi="Calibri" w:cs="Calibri"/>
              </w:rPr>
              <w:t xml:space="preserve"> </w:t>
            </w:r>
            <w:r w:rsidRPr="00B06A9E">
              <w:rPr>
                <w:rFonts w:ascii="Calibri" w:hAnsi="Calibri" w:cs="Calibri"/>
              </w:rPr>
              <w:t xml:space="preserve">wskazanych warunków ich wykonania nie utrudni ochrony przed powodzią i nie spowoduje zagrożenia dla jakości wód w przypadku wystąpienia powodzi. </w:t>
            </w:r>
          </w:p>
          <w:p w:rsidR="00B06A9E" w:rsidRDefault="00B06A9E" w:rsidP="00B06A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B06A9E">
              <w:rPr>
                <w:rFonts w:ascii="Calibri" w:hAnsi="Calibri" w:cs="Calibri"/>
                <w:i/>
              </w:rPr>
              <w:t>W ramach POIŚ 2007-2013 w rejonie Żuław zrealizowano I etap dużego projektu inwestycyjnego ochrony przeciwpowodziowej (szczegóły projektu są dostępne na stronach RZGW w Gdańsku).</w:t>
            </w:r>
            <w:r>
              <w:rPr>
                <w:rFonts w:ascii="Calibri" w:hAnsi="Calibri" w:cs="Calibri"/>
              </w:rPr>
              <w:t xml:space="preserve"> </w:t>
            </w:r>
            <w:r w:rsidRPr="00B06A9E">
              <w:rPr>
                <w:rFonts w:ascii="Calibri" w:hAnsi="Calibri" w:cs="Calibri"/>
              </w:rPr>
              <w:t xml:space="preserve">Dotychczasowe środki techniczne przeciwpowodziowe można uznać za wystarczające. </w:t>
            </w:r>
          </w:p>
          <w:p w:rsidR="00CA630C" w:rsidRPr="00B06A9E" w:rsidRDefault="00B06A9E" w:rsidP="00B06A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B06A9E">
              <w:rPr>
                <w:rFonts w:ascii="Calibri" w:hAnsi="Calibri" w:cs="Calibri"/>
              </w:rPr>
              <w:t>Są one wystarczające także w odniesieniu do podnoszącego się poziomu mórz i piętrzenia fal.</w:t>
            </w:r>
          </w:p>
        </w:tc>
      </w:tr>
      <w:tr w:rsidR="006D6EC3" w:rsidTr="00CC643A">
        <w:tc>
          <w:tcPr>
            <w:tcW w:w="194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lastRenderedPageBreak/>
              <w:t>Wzrost maksymalnej prędkość wiatru i związane z nimi zjawiska (np. wichury)</w:t>
            </w:r>
          </w:p>
        </w:tc>
        <w:tc>
          <w:tcPr>
            <w:tcW w:w="1591" w:type="dxa"/>
          </w:tcPr>
          <w:p w:rsidR="006D6EC3" w:rsidRPr="00F928E8" w:rsidRDefault="00062CE1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Poziom zagrożenia ze strony burz i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silnych wiatrów dla przedsięwzięcia przy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uwzględnieniu związanej z nim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infrastruktury (szczególnie sieci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technicznych).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Wpływ spadających i przewracających się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obiektów znajdujących się w pobliżu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przedsięwzięcia (np. drzew) na jego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trwałość.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Zaopatrzenie przedsięwzięcia w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dodatkowe źródła energii, wody,</w:t>
            </w:r>
          </w:p>
          <w:p w:rsidR="006D6EC3" w:rsidRPr="00F928E8" w:rsidRDefault="00786D67" w:rsidP="00786D67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transportu, sieci teleinformatycznej.</w:t>
            </w:r>
          </w:p>
        </w:tc>
        <w:tc>
          <w:tcPr>
            <w:tcW w:w="1647" w:type="dxa"/>
          </w:tcPr>
          <w:p w:rsidR="006D6EC3" w:rsidRPr="00F928E8" w:rsidRDefault="0004299F" w:rsidP="00B06A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Burze i silny wiatr </w:t>
            </w:r>
            <w:r w:rsidR="00B06A9E">
              <w:rPr>
                <w:sz w:val="20"/>
                <w:szCs w:val="20"/>
              </w:rPr>
              <w:t xml:space="preserve">- </w:t>
            </w:r>
            <w:r w:rsidR="00B06A9E" w:rsidRPr="00B06A9E">
              <w:rPr>
                <w:sz w:val="20"/>
                <w:szCs w:val="20"/>
              </w:rPr>
              <w:t xml:space="preserve">uznano, że poziom ryzyka jest </w:t>
            </w:r>
            <w:r w:rsidR="00B06A9E" w:rsidRPr="00B06A9E">
              <w:rPr>
                <w:rFonts w:ascii="Calibri" w:hAnsi="Calibri" w:cs="Calibri"/>
                <w:sz w:val="20"/>
                <w:szCs w:val="20"/>
              </w:rPr>
              <w:t>niewielki</w:t>
            </w:r>
          </w:p>
        </w:tc>
        <w:tc>
          <w:tcPr>
            <w:tcW w:w="5387" w:type="dxa"/>
          </w:tcPr>
          <w:p w:rsidR="00A12FAD" w:rsidRPr="00B06A9E" w:rsidRDefault="00A9785B" w:rsidP="00A12FAD">
            <w:pPr>
              <w:pStyle w:val="Akapitzlist"/>
              <w:numPr>
                <w:ilvl w:val="0"/>
                <w:numId w:val="7"/>
              </w:numPr>
              <w:ind w:left="231" w:hanging="142"/>
            </w:pPr>
            <w:r w:rsidRPr="00B06A9E">
              <w:t>Zaopatrzenie niezależne w energię elektryczną z agregatu prądotwórczego</w:t>
            </w:r>
            <w:r w:rsidR="00A12FAD" w:rsidRPr="00B06A9E">
              <w:t>;</w:t>
            </w:r>
          </w:p>
          <w:p w:rsidR="00A9785B" w:rsidRPr="00604C64" w:rsidRDefault="00B06A9E" w:rsidP="00604C64">
            <w:pPr>
              <w:pStyle w:val="Akapitzlist"/>
              <w:numPr>
                <w:ilvl w:val="0"/>
                <w:numId w:val="7"/>
              </w:numPr>
              <w:ind w:left="231" w:hanging="142"/>
              <w:rPr>
                <w:sz w:val="20"/>
                <w:szCs w:val="20"/>
              </w:rPr>
            </w:pPr>
            <w:r w:rsidRPr="00B06A9E">
              <w:t>położenie oczyszczalni na terenie niezabudowanym</w:t>
            </w:r>
          </w:p>
        </w:tc>
      </w:tr>
      <w:tr w:rsidR="006D6EC3" w:rsidTr="00CC643A">
        <w:tc>
          <w:tcPr>
            <w:tcW w:w="194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Erozja gleby i związane z nimi zjawiska (np. osuwiska, drenaż) </w:t>
            </w:r>
          </w:p>
        </w:tc>
        <w:tc>
          <w:tcPr>
            <w:tcW w:w="1591" w:type="dxa"/>
          </w:tcPr>
          <w:p w:rsidR="006D6EC3" w:rsidRPr="00F928E8" w:rsidRDefault="0059040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3402" w:type="dxa"/>
          </w:tcPr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Lokalizacja przedsięwzięcia względem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obszarów narażonych na osuwiska, w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tym powodowane intensywnymi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opadami, spływami wód roztopowych.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Sposób zabezpieczenia przedsięwzięcia</w:t>
            </w:r>
          </w:p>
          <w:p w:rsidR="006D6EC3" w:rsidRPr="00F928E8" w:rsidRDefault="00786D67" w:rsidP="00786D67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przed ewentualnym osuwaniem się mas ziemnych</w:t>
            </w:r>
          </w:p>
        </w:tc>
        <w:tc>
          <w:tcPr>
            <w:tcW w:w="1647" w:type="dxa"/>
          </w:tcPr>
          <w:p w:rsidR="006D6EC3" w:rsidRPr="00B06A9E" w:rsidRDefault="00B06A9E" w:rsidP="006D6EC3">
            <w:pPr>
              <w:rPr>
                <w:sz w:val="20"/>
                <w:szCs w:val="20"/>
              </w:rPr>
            </w:pPr>
            <w:r w:rsidRPr="00B06A9E">
              <w:rPr>
                <w:rFonts w:ascii="Calibri" w:hAnsi="Calibri" w:cs="Calibri"/>
                <w:sz w:val="20"/>
                <w:szCs w:val="20"/>
              </w:rPr>
              <w:t>Osuwiska - poziom ryzyka nieistotny</w:t>
            </w:r>
          </w:p>
        </w:tc>
        <w:tc>
          <w:tcPr>
            <w:tcW w:w="5387" w:type="dxa"/>
          </w:tcPr>
          <w:p w:rsidR="006D6EC3" w:rsidRPr="00043419" w:rsidRDefault="00043419" w:rsidP="006D6EC3">
            <w:r w:rsidRPr="00043419">
              <w:rPr>
                <w:rFonts w:cs="Arial"/>
              </w:rPr>
              <w:t>Przedsięwzięcie jest zlokalizowane poza obszarami osuwiskowymi</w:t>
            </w:r>
          </w:p>
        </w:tc>
      </w:tr>
      <w:tr w:rsidR="006D6EC3" w:rsidTr="00CC643A">
        <w:tc>
          <w:tcPr>
            <w:tcW w:w="1948" w:type="dxa"/>
          </w:tcPr>
          <w:p w:rsidR="00786D67" w:rsidRDefault="006D6EC3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F928E8">
              <w:rPr>
                <w:sz w:val="20"/>
                <w:szCs w:val="20"/>
              </w:rPr>
              <w:t>Inne (</w:t>
            </w:r>
            <w:r w:rsidR="00786D67">
              <w:rPr>
                <w:rFonts w:ascii="Calibri" w:hAnsi="Calibri" w:cs="Calibri"/>
                <w:sz w:val="18"/>
                <w:szCs w:val="18"/>
              </w:rPr>
              <w:t>Podnoszący się poziom mórz, spiętrzania fal, erozja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wybrzeża i intruzja wód</w:t>
            </w:r>
          </w:p>
          <w:p w:rsidR="006D6EC3" w:rsidRPr="00F928E8" w:rsidRDefault="00786D67" w:rsidP="00786D67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zasolonych)</w:t>
            </w:r>
          </w:p>
        </w:tc>
        <w:tc>
          <w:tcPr>
            <w:tcW w:w="1591" w:type="dxa"/>
          </w:tcPr>
          <w:p w:rsidR="006D6EC3" w:rsidRPr="00F928E8" w:rsidRDefault="00786D67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3402" w:type="dxa"/>
          </w:tcPr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Lokalizacja przedsięwzięcia względem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obszarów zagrożonych oddziaływaniem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podnoszącego się poziomu mórz.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Wpływ spiętrzonych fal na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przedsięwzięcie.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Zwiększenie/zmniejszenie ryzyka erozji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wybrzeża przez przedsięwzięcie przy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uwzględnieniu jego lokalizacji oraz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zastosowanych rozwiązań technicznych.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Zwiększenie/zmniejszenie ryzyka intruzji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wód zasolonych przez przedsięwzięcie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(np. poprzez spowodowanie wycieku</w:t>
            </w:r>
          </w:p>
          <w:p w:rsidR="00786D67" w:rsidRDefault="00786D67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substancji zanieczyszczających) oraz</w:t>
            </w:r>
          </w:p>
          <w:p w:rsidR="006D6EC3" w:rsidRPr="00F928E8" w:rsidRDefault="00786D67" w:rsidP="00786D67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zastosowanych rozwiązań technicznych.</w:t>
            </w:r>
          </w:p>
        </w:tc>
        <w:tc>
          <w:tcPr>
            <w:tcW w:w="1647" w:type="dxa"/>
          </w:tcPr>
          <w:p w:rsidR="00B06A9E" w:rsidRPr="00B06A9E" w:rsidRDefault="00B06A9E" w:rsidP="00B06A9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06A9E">
              <w:rPr>
                <w:rFonts w:ascii="Calibri" w:hAnsi="Calibri" w:cs="Calibri"/>
                <w:sz w:val="20"/>
                <w:szCs w:val="20"/>
              </w:rPr>
              <w:lastRenderedPageBreak/>
              <w:t>Podnoszący się poziom mórz,</w:t>
            </w:r>
          </w:p>
          <w:p w:rsidR="00B06A9E" w:rsidRPr="00B06A9E" w:rsidRDefault="00B06A9E" w:rsidP="00B06A9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06A9E">
              <w:rPr>
                <w:rFonts w:ascii="Calibri" w:hAnsi="Calibri" w:cs="Calibri"/>
                <w:sz w:val="20"/>
                <w:szCs w:val="20"/>
              </w:rPr>
              <w:t>spiętrzania fal, erozja</w:t>
            </w:r>
          </w:p>
          <w:p w:rsidR="00B06A9E" w:rsidRPr="00B06A9E" w:rsidRDefault="00B06A9E" w:rsidP="00B06A9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06A9E">
              <w:rPr>
                <w:rFonts w:ascii="Calibri" w:hAnsi="Calibri" w:cs="Calibri"/>
                <w:sz w:val="20"/>
                <w:szCs w:val="20"/>
              </w:rPr>
              <w:lastRenderedPageBreak/>
              <w:t>wybrzeża i intruzja wód</w:t>
            </w:r>
          </w:p>
          <w:p w:rsidR="006D6EC3" w:rsidRPr="00B06A9E" w:rsidRDefault="00B06A9E" w:rsidP="00B06A9E">
            <w:pPr>
              <w:rPr>
                <w:i/>
                <w:sz w:val="20"/>
                <w:szCs w:val="20"/>
              </w:rPr>
            </w:pPr>
            <w:r w:rsidRPr="00B06A9E">
              <w:rPr>
                <w:rFonts w:ascii="Calibri" w:hAnsi="Calibri" w:cs="Calibri"/>
                <w:sz w:val="20"/>
                <w:szCs w:val="20"/>
              </w:rPr>
              <w:t>zasolonych - uznano że poziom ryzyka jest niewielki</w:t>
            </w:r>
          </w:p>
        </w:tc>
        <w:tc>
          <w:tcPr>
            <w:tcW w:w="5387" w:type="dxa"/>
          </w:tcPr>
          <w:p w:rsidR="00CA630C" w:rsidRPr="00A9785B" w:rsidRDefault="00CA630C" w:rsidP="00786D67">
            <w:pPr>
              <w:pStyle w:val="Akapitzlist"/>
              <w:autoSpaceDE w:val="0"/>
              <w:autoSpaceDN w:val="0"/>
              <w:adjustRightInd w:val="0"/>
              <w:ind w:left="23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8E8" w:rsidTr="006C44ED">
        <w:tc>
          <w:tcPr>
            <w:tcW w:w="6941" w:type="dxa"/>
            <w:gridSpan w:val="3"/>
            <w:shd w:val="clear" w:color="auto" w:fill="00B0F0"/>
          </w:tcPr>
          <w:p w:rsidR="00F928E8" w:rsidRPr="004D43D1" w:rsidRDefault="00F928E8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ZAKRES ANALIZ KLIMATYCZNYCH</w:t>
            </w:r>
          </w:p>
        </w:tc>
        <w:tc>
          <w:tcPr>
            <w:tcW w:w="1647" w:type="dxa"/>
            <w:shd w:val="clear" w:color="auto" w:fill="00B0F0"/>
          </w:tcPr>
          <w:p w:rsidR="00F928E8" w:rsidRPr="004D43D1" w:rsidRDefault="001A0D0D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5387" w:type="dxa"/>
            <w:shd w:val="clear" w:color="auto" w:fill="00B0F0"/>
          </w:tcPr>
          <w:p w:rsidR="00F928E8" w:rsidRPr="004D43D1" w:rsidRDefault="00F928E8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PODEJŚCIE METODOLOGICZNE?</w:t>
            </w:r>
          </w:p>
        </w:tc>
      </w:tr>
      <w:tr w:rsidR="00F928E8" w:rsidTr="00CC643A">
        <w:tc>
          <w:tcPr>
            <w:tcW w:w="6941" w:type="dxa"/>
            <w:gridSpan w:val="3"/>
          </w:tcPr>
          <w:p w:rsidR="00F928E8" w:rsidRDefault="00F928E8" w:rsidP="006D6EC3">
            <w:r>
              <w:t>Aktualne zagrożenia klimatyczne</w:t>
            </w:r>
          </w:p>
        </w:tc>
        <w:tc>
          <w:tcPr>
            <w:tcW w:w="1647" w:type="dxa"/>
          </w:tcPr>
          <w:p w:rsidR="00F928E8" w:rsidRDefault="00F928E8" w:rsidP="006D6EC3">
            <w:r>
              <w:t>TAK</w:t>
            </w:r>
          </w:p>
        </w:tc>
        <w:tc>
          <w:tcPr>
            <w:tcW w:w="5387" w:type="dxa"/>
          </w:tcPr>
          <w:p w:rsidR="007923D6" w:rsidRPr="00A32119" w:rsidRDefault="007923D6" w:rsidP="007923D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A32119">
              <w:rPr>
                <w:rFonts w:cs="Times New Roman"/>
              </w:rPr>
              <w:t>Analiza dostępnych danych:</w:t>
            </w:r>
          </w:p>
          <w:p w:rsidR="00786D67" w:rsidRDefault="007923D6" w:rsidP="00786D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A32119">
              <w:rPr>
                <w:rFonts w:cs="Times New Roman"/>
              </w:rPr>
              <w:t>- analiza</w:t>
            </w:r>
            <w:r w:rsidRPr="00786D67">
              <w:rPr>
                <w:rFonts w:cs="Times New Roman"/>
                <w:color w:val="FF0000"/>
              </w:rPr>
              <w:t xml:space="preserve"> </w:t>
            </w:r>
            <w:r w:rsidR="00786D67">
              <w:rPr>
                <w:rFonts w:ascii="Calibri" w:hAnsi="Calibri" w:cs="Calibri"/>
                <w:sz w:val="24"/>
                <w:szCs w:val="24"/>
              </w:rPr>
              <w:t>map zagrożenia i map ryzyka powodziowego, które zostały opracowane w ramach</w:t>
            </w:r>
          </w:p>
          <w:p w:rsidR="00A32119" w:rsidRDefault="00786D67" w:rsidP="007923D6">
            <w:pPr>
              <w:autoSpaceDE w:val="0"/>
              <w:autoSpaceDN w:val="0"/>
              <w:adjustRightInd w:val="0"/>
              <w:rPr>
                <w:rFonts w:cs="Times New Roman"/>
                <w:color w:val="FF0000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projektu „Informatyczny system osłony kraju przed nadzwyczajnymi zagrożeniami (SOK),</w:t>
            </w:r>
          </w:p>
          <w:p w:rsidR="00A32119" w:rsidRDefault="007923D6" w:rsidP="00A32119">
            <w:pPr>
              <w:autoSpaceDE w:val="0"/>
              <w:autoSpaceDN w:val="0"/>
              <w:adjustRightInd w:val="0"/>
              <w:rPr>
                <w:rFonts w:cs="Calibri,Bold"/>
                <w:bCs/>
              </w:rPr>
            </w:pPr>
            <w:r w:rsidRPr="00A32119">
              <w:rPr>
                <w:rFonts w:cs="Times New Roman"/>
              </w:rPr>
              <w:t>Przeprowadzono analiz</w:t>
            </w:r>
            <w:r w:rsidRPr="00A32119">
              <w:rPr>
                <w:rFonts w:eastAsia="TimesNewRoman" w:cs="TimesNewRoman"/>
              </w:rPr>
              <w:t xml:space="preserve">ę </w:t>
            </w:r>
            <w:r w:rsidR="00A32119" w:rsidRPr="00A32119">
              <w:rPr>
                <w:rFonts w:cs="Calibri"/>
              </w:rPr>
              <w:t>zagadnień związanych z łagodzeniem i adaptacją</w:t>
            </w:r>
            <w:r w:rsidR="00A32119">
              <w:rPr>
                <w:rFonts w:cs="Calibri"/>
              </w:rPr>
              <w:t xml:space="preserve"> do zmian </w:t>
            </w:r>
            <w:r w:rsidR="00A32119" w:rsidRPr="00A32119">
              <w:rPr>
                <w:rFonts w:cs="Calibri"/>
              </w:rPr>
              <w:t>klimatu</w:t>
            </w:r>
            <w:r w:rsidR="00A32119">
              <w:rPr>
                <w:rFonts w:cs="Calibri"/>
              </w:rPr>
              <w:t xml:space="preserve"> bez odniesienia do źródeł danych / metodologii. Sporządzono tabelę:</w:t>
            </w:r>
            <w:r w:rsidRPr="00A32119">
              <w:rPr>
                <w:rFonts w:cs="Times New Roman"/>
              </w:rPr>
              <w:t xml:space="preserve"> </w:t>
            </w:r>
            <w:r w:rsidR="00A32119" w:rsidRPr="00A96FE3">
              <w:rPr>
                <w:rFonts w:cs="Calibri,Bold"/>
                <w:b/>
                <w:bCs/>
                <w:i/>
              </w:rPr>
              <w:t>Analiza ryzyka - wpływ oraz odporność na zmianę klimatu i zagrożenia związane z klęskami żywiołowymi</w:t>
            </w:r>
            <w:r w:rsidR="00A32119">
              <w:rPr>
                <w:rFonts w:cs="Calibri,Bold"/>
                <w:bCs/>
              </w:rPr>
              <w:t xml:space="preserve">, w której uwzględniono: </w:t>
            </w:r>
            <w:r w:rsidR="00A32119">
              <w:rPr>
                <w:rFonts w:cs="Calibri"/>
              </w:rPr>
              <w:t>c</w:t>
            </w:r>
            <w:r w:rsidR="00A32119" w:rsidRPr="00A32119">
              <w:rPr>
                <w:rFonts w:cs="Calibri,Bold"/>
                <w:bCs/>
              </w:rPr>
              <w:t>zynnik</w:t>
            </w:r>
            <w:r w:rsidR="00A32119">
              <w:rPr>
                <w:rFonts w:cs="Calibri,Bold"/>
                <w:bCs/>
              </w:rPr>
              <w:t>i ryzyka,  z</w:t>
            </w:r>
            <w:r w:rsidR="00A32119" w:rsidRPr="00A32119">
              <w:rPr>
                <w:rFonts w:cs="Calibri,Bold"/>
                <w:bCs/>
              </w:rPr>
              <w:t>akres analizy problemu</w:t>
            </w:r>
            <w:r w:rsidR="00A32119">
              <w:rPr>
                <w:rFonts w:cs="Calibri,Bold"/>
                <w:bCs/>
              </w:rPr>
              <w:t>, p</w:t>
            </w:r>
            <w:r w:rsidR="00A32119" w:rsidRPr="00A32119">
              <w:rPr>
                <w:rFonts w:cs="Calibri,Bold"/>
                <w:bCs/>
              </w:rPr>
              <w:t xml:space="preserve">rawdopodobieństwo </w:t>
            </w:r>
            <w:r w:rsidR="00A32119">
              <w:rPr>
                <w:rFonts w:cs="Calibri,Bold"/>
                <w:bCs/>
              </w:rPr>
              <w:t>wystąpienia, d</w:t>
            </w:r>
            <w:r w:rsidR="00A32119" w:rsidRPr="00A32119">
              <w:rPr>
                <w:rFonts w:cs="Calibri,Bold"/>
                <w:bCs/>
              </w:rPr>
              <w:t>otkliwość</w:t>
            </w:r>
            <w:r w:rsidR="00A32119">
              <w:rPr>
                <w:rFonts w:cs="Calibri,Bold"/>
                <w:bCs/>
              </w:rPr>
              <w:t xml:space="preserve">, </w:t>
            </w:r>
            <w:r w:rsidR="00A32119" w:rsidRPr="00A32119">
              <w:rPr>
                <w:rFonts w:cs="Calibri,Bold"/>
                <w:bCs/>
              </w:rPr>
              <w:t xml:space="preserve"> </w:t>
            </w:r>
            <w:r w:rsidR="00A32119">
              <w:rPr>
                <w:rFonts w:cs="Calibri,Bold"/>
                <w:bCs/>
              </w:rPr>
              <w:t>p</w:t>
            </w:r>
            <w:r w:rsidR="00A32119" w:rsidRPr="00A32119">
              <w:rPr>
                <w:rFonts w:cs="Calibri,Bold"/>
                <w:bCs/>
              </w:rPr>
              <w:t>oziom ryzyka</w:t>
            </w:r>
            <w:r w:rsidR="00A32119">
              <w:rPr>
                <w:rFonts w:cs="Calibri,Bold"/>
                <w:bCs/>
              </w:rPr>
              <w:t xml:space="preserve"> (SW  str. 96)</w:t>
            </w:r>
          </w:p>
          <w:p w:rsidR="00F928E8" w:rsidRPr="00F52978" w:rsidRDefault="00A32119" w:rsidP="00A32119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,Bold"/>
                <w:bCs/>
              </w:rPr>
              <w:t>(w oparciu o te informacje została wypełniona powyższa część formatki).</w:t>
            </w:r>
          </w:p>
        </w:tc>
      </w:tr>
      <w:tr w:rsidR="00F928E8" w:rsidTr="00CC643A">
        <w:tc>
          <w:tcPr>
            <w:tcW w:w="6941" w:type="dxa"/>
            <w:gridSpan w:val="3"/>
          </w:tcPr>
          <w:p w:rsidR="00F928E8" w:rsidRDefault="00F928E8" w:rsidP="00230E7E">
            <w:r>
              <w:t>Przyszłe zagrożenia klimatyczne</w:t>
            </w:r>
          </w:p>
        </w:tc>
        <w:tc>
          <w:tcPr>
            <w:tcW w:w="1647" w:type="dxa"/>
          </w:tcPr>
          <w:p w:rsidR="00F928E8" w:rsidRDefault="00A32119" w:rsidP="00230E7E">
            <w:r>
              <w:t>NIE</w:t>
            </w:r>
          </w:p>
        </w:tc>
        <w:tc>
          <w:tcPr>
            <w:tcW w:w="5387" w:type="dxa"/>
          </w:tcPr>
          <w:p w:rsidR="000A33F8" w:rsidRPr="00786D67" w:rsidRDefault="000A33F8" w:rsidP="00A32119">
            <w:pPr>
              <w:pStyle w:val="Akapitzlist"/>
              <w:ind w:left="372"/>
              <w:rPr>
                <w:color w:val="FF0000"/>
              </w:rPr>
            </w:pPr>
          </w:p>
        </w:tc>
      </w:tr>
      <w:tr w:rsidR="00F928E8" w:rsidTr="00CC643A">
        <w:tc>
          <w:tcPr>
            <w:tcW w:w="13975" w:type="dxa"/>
            <w:gridSpan w:val="5"/>
            <w:shd w:val="clear" w:color="auto" w:fill="00B0F0"/>
          </w:tcPr>
          <w:p w:rsidR="00F928E8" w:rsidRPr="00E7407F" w:rsidRDefault="00E7407F" w:rsidP="00230E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OCENA PODEJŚCIA DO SZACOWANIA RYZYK KLIMATYCZNYCH W KONTEKŚCIE ZAŁOŻEŃ PO</w:t>
            </w:r>
            <w:r w:rsidR="004F044D">
              <w:rPr>
                <w:b/>
                <w:sz w:val="20"/>
                <w:szCs w:val="20"/>
              </w:rPr>
              <w:t>RADNIKA</w:t>
            </w:r>
          </w:p>
        </w:tc>
      </w:tr>
      <w:tr w:rsidR="004002EE" w:rsidTr="00CC643A">
        <w:tc>
          <w:tcPr>
            <w:tcW w:w="13975" w:type="dxa"/>
            <w:gridSpan w:val="5"/>
            <w:shd w:val="clear" w:color="auto" w:fill="auto"/>
          </w:tcPr>
          <w:p w:rsidR="009B5B68" w:rsidRDefault="009B5B68" w:rsidP="009B5B68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9B5B68">
              <w:rPr>
                <w:rFonts w:cs="Arial"/>
              </w:rPr>
              <w:t>W SW przedstawiono analizę zagadnień związanych z łagodzeniem i adaptacją do zmian</w:t>
            </w:r>
            <w:r>
              <w:rPr>
                <w:rFonts w:cs="Arial"/>
              </w:rPr>
              <w:t xml:space="preserve"> </w:t>
            </w:r>
            <w:r w:rsidRPr="009B5B68">
              <w:rPr>
                <w:rFonts w:cs="Arial"/>
              </w:rPr>
              <w:t>klimatu inwestycji w postaci analizy ryzyka – oceny podatności, odporności i</w:t>
            </w:r>
            <w:r>
              <w:rPr>
                <w:rFonts w:cs="Arial"/>
              </w:rPr>
              <w:t xml:space="preserve"> </w:t>
            </w:r>
            <w:r w:rsidRPr="009B5B68">
              <w:rPr>
                <w:rFonts w:cs="Arial"/>
              </w:rPr>
              <w:t>oceny ryzyka dla wariantu wybranego w odniesieniu do kwestii wpływu inwestycji na zmiany klimatu oraz</w:t>
            </w:r>
            <w:r>
              <w:rPr>
                <w:rFonts w:cs="Arial"/>
              </w:rPr>
              <w:t xml:space="preserve"> </w:t>
            </w:r>
            <w:r w:rsidRPr="009B5B68">
              <w:rPr>
                <w:rFonts w:cs="Arial"/>
              </w:rPr>
              <w:t>adaptacji do zmian klimatu. Dla każdego z ww. czynników określono: prawdopodobieństwo, dotkliwość i</w:t>
            </w:r>
            <w:r>
              <w:rPr>
                <w:rFonts w:cs="Arial"/>
              </w:rPr>
              <w:t xml:space="preserve"> </w:t>
            </w:r>
            <w:r w:rsidRPr="009B5B68">
              <w:rPr>
                <w:rFonts w:cs="Arial"/>
              </w:rPr>
              <w:t>poziom ryzyka.</w:t>
            </w:r>
          </w:p>
          <w:p w:rsidR="009B5B68" w:rsidRDefault="009B5B68" w:rsidP="009B5B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Arial"/>
              </w:rPr>
              <w:t>Tak jak pisałam wyżej,</w:t>
            </w:r>
            <w:r w:rsidRPr="00A32119">
              <w:rPr>
                <w:rFonts w:cs="Times New Roman"/>
              </w:rPr>
              <w:t xml:space="preserve"> analiz</w:t>
            </w:r>
            <w:r w:rsidRPr="00A32119">
              <w:rPr>
                <w:rFonts w:eastAsia="TimesNewRoman" w:cs="TimesNewRoman"/>
              </w:rPr>
              <w:t xml:space="preserve">ę </w:t>
            </w:r>
            <w:r>
              <w:rPr>
                <w:rFonts w:cs="Calibri"/>
              </w:rPr>
              <w:t xml:space="preserve">przeprowadzono bez odniesienia do źródeł danych / metodologii / modelu klimatycznego (odniesiono się tylko do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map zagrożenia i map ryzyka powodziowego). </w:t>
            </w:r>
          </w:p>
          <w:p w:rsidR="00CC643A" w:rsidRPr="007251C4" w:rsidRDefault="009B5B68" w:rsidP="009219D2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 xml:space="preserve">W dużej mierze wzięto pod uwagę główne </w:t>
            </w:r>
            <w:r w:rsidRPr="009B5B68">
              <w:rPr>
                <w:bCs/>
              </w:rPr>
              <w:t>czynniki/zmienne klimatyczne</w:t>
            </w:r>
            <w:r>
              <w:rPr>
                <w:bCs/>
              </w:rPr>
              <w:t xml:space="preserve"> oraz </w:t>
            </w:r>
            <w:r w:rsidR="007251C4" w:rsidRPr="007251C4">
              <w:rPr>
                <w:bCs/>
              </w:rPr>
              <w:t>w</w:t>
            </w:r>
            <w:r w:rsidRPr="007251C4">
              <w:rPr>
                <w:bCs/>
              </w:rPr>
              <w:t>tórne skutki / zagrożenia związane z klimatem</w:t>
            </w:r>
            <w:r w:rsidR="007251C4">
              <w:rPr>
                <w:bCs/>
              </w:rPr>
              <w:t xml:space="preserve"> wymienione w "</w:t>
            </w:r>
            <w:r w:rsidR="007251C4" w:rsidRPr="007251C4">
              <w:rPr>
                <w:bCs/>
              </w:rPr>
              <w:t xml:space="preserve">Poradniku </w:t>
            </w:r>
            <w:r w:rsidR="007251C4" w:rsidRPr="007251C4">
              <w:rPr>
                <w:rFonts w:cs="Times New Roman"/>
              </w:rPr>
              <w:t>przygotowania Inwestycji z uwzgl</w:t>
            </w:r>
            <w:r w:rsidR="007251C4" w:rsidRPr="007251C4">
              <w:rPr>
                <w:rFonts w:eastAsia="TimesNewRoman" w:cs="TimesNewRoman"/>
              </w:rPr>
              <w:t>ę</w:t>
            </w:r>
            <w:r w:rsidR="007251C4" w:rsidRPr="007251C4">
              <w:rPr>
                <w:rFonts w:cs="Times New Roman"/>
              </w:rPr>
              <w:t>dnieniem zmian klimatu, ich łagodzenia i przystosowania do tych zmian oraz odporno</w:t>
            </w:r>
            <w:r w:rsidR="007251C4" w:rsidRPr="007251C4">
              <w:rPr>
                <w:rFonts w:eastAsia="TimesNewRoman" w:cs="TimesNewRoman"/>
              </w:rPr>
              <w:t>ś</w:t>
            </w:r>
            <w:r w:rsidR="007251C4" w:rsidRPr="007251C4">
              <w:rPr>
                <w:rFonts w:cs="Times New Roman"/>
              </w:rPr>
              <w:t>ci na kl</w:t>
            </w:r>
            <w:r w:rsidR="007251C4" w:rsidRPr="007251C4">
              <w:rPr>
                <w:rFonts w:eastAsia="TimesNewRoman" w:cs="TimesNewRoman"/>
              </w:rPr>
              <w:t>ę</w:t>
            </w:r>
            <w:r w:rsidR="007251C4" w:rsidRPr="007251C4">
              <w:rPr>
                <w:rFonts w:cs="Times New Roman"/>
              </w:rPr>
              <w:t xml:space="preserve">ski </w:t>
            </w:r>
            <w:r w:rsidR="007251C4" w:rsidRPr="007251C4">
              <w:rPr>
                <w:rFonts w:eastAsia="TimesNewRoman" w:cs="TimesNewRoman"/>
              </w:rPr>
              <w:t>ż</w:t>
            </w:r>
            <w:r w:rsidR="007251C4" w:rsidRPr="007251C4">
              <w:rPr>
                <w:rFonts w:cs="Times New Roman"/>
              </w:rPr>
              <w:t xml:space="preserve">ywiołowe”, </w:t>
            </w:r>
            <w:r w:rsidR="007251C4" w:rsidRPr="007251C4">
              <w:t>wydanym przez Ministerstwo Środowiska, Departament Zrównoważonego Rozwoju</w:t>
            </w:r>
            <w:r w:rsidR="007251C4">
              <w:t>. Jednak nie przeprowadzono oceny w kontekście kluczowych zagadnień/tematów obejmujących główne komponenty łańcucha wartości ani "faz życia" przedsięwzięcia (od projektu po likwidację) - skupiono się raczej na podatności/odporności na zmiany klimatu samej infrastruktury, głównie w fazie eksploatacji. Właściwie to nie zrobiono oceny wrażliwości ani podatności (a na pewno jej nie opisano w SW), lecz "od razu" analizę ryzyka, oceniając poziom wszystkich zidentyfikowanych ryzyk jako "niewielki" lub "nieistotny".</w:t>
            </w:r>
          </w:p>
        </w:tc>
      </w:tr>
      <w:tr w:rsidR="004002EE" w:rsidTr="00CC643A">
        <w:tc>
          <w:tcPr>
            <w:tcW w:w="13975" w:type="dxa"/>
            <w:gridSpan w:val="5"/>
            <w:shd w:val="clear" w:color="auto" w:fill="00B0F0"/>
          </w:tcPr>
          <w:p w:rsidR="004002EE" w:rsidRPr="004D43D1" w:rsidRDefault="00E7407F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lastRenderedPageBreak/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4D43D1">
              <w:rPr>
                <w:b/>
                <w:sz w:val="20"/>
                <w:szCs w:val="20"/>
              </w:rPr>
              <w:t>ZASTOSOWANYCH ROZWIĄZAŃ</w:t>
            </w:r>
            <w:r>
              <w:rPr>
                <w:b/>
                <w:sz w:val="20"/>
                <w:szCs w:val="20"/>
              </w:rPr>
              <w:t xml:space="preserve"> ZABEZPIECZAJĄCYCH</w:t>
            </w:r>
          </w:p>
        </w:tc>
      </w:tr>
      <w:tr w:rsidR="00F928E8" w:rsidTr="00CC643A">
        <w:tc>
          <w:tcPr>
            <w:tcW w:w="13975" w:type="dxa"/>
            <w:gridSpan w:val="5"/>
          </w:tcPr>
          <w:p w:rsidR="00CC643A" w:rsidRPr="00CC643A" w:rsidRDefault="00137F28" w:rsidP="00137F28">
            <w:pPr>
              <w:rPr>
                <w:i/>
              </w:rPr>
            </w:pPr>
            <w:r>
              <w:t xml:space="preserve">Nie zidentyfikowano </w:t>
            </w:r>
            <w:r w:rsidR="00E7407F" w:rsidRPr="003074CB">
              <w:t xml:space="preserve"> istotnych ryzyk </w:t>
            </w:r>
            <w:r w:rsidR="00C71CFF">
              <w:t xml:space="preserve">(wykazano </w:t>
            </w:r>
            <w:r>
              <w:t>prawdopodobieństwo wystąpienia ryzyka</w:t>
            </w:r>
            <w:r w:rsidR="00C71CFF">
              <w:t xml:space="preserve"> co najwyżej </w:t>
            </w:r>
            <w:r>
              <w:t xml:space="preserve">jako "niewielkie"); </w:t>
            </w:r>
            <w:r w:rsidR="003074CB" w:rsidRPr="003074CB">
              <w:t>wskazano</w:t>
            </w:r>
            <w:r w:rsidR="00E7407F" w:rsidRPr="003074CB">
              <w:t xml:space="preserve"> opcje adaptacyjne</w:t>
            </w:r>
            <w:r>
              <w:t xml:space="preserve"> dość ogólnikowo albo arbitralnie stwierdzono, że dany czynnik nie niesie zagrożenia dla infrastruktury</w:t>
            </w:r>
          </w:p>
        </w:tc>
      </w:tr>
      <w:tr w:rsidR="004D43D1" w:rsidTr="00CC643A">
        <w:tc>
          <w:tcPr>
            <w:tcW w:w="13975" w:type="dxa"/>
            <w:gridSpan w:val="5"/>
            <w:shd w:val="clear" w:color="auto" w:fill="4472C4" w:themeFill="accent1"/>
          </w:tcPr>
          <w:p w:rsidR="004D43D1" w:rsidRDefault="004D43D1" w:rsidP="00BB7947">
            <w:pPr>
              <w:rPr>
                <w:b/>
              </w:rPr>
            </w:pPr>
            <w:r w:rsidRPr="004662BE">
              <w:rPr>
                <w:b/>
              </w:rPr>
              <w:t>ROZWIĄZANIA ZWIĄZANE Z ŁAGODZENIEM ZMIAN KLIMATU</w:t>
            </w:r>
          </w:p>
        </w:tc>
      </w:tr>
      <w:tr w:rsidR="004D43D1" w:rsidRPr="00F928E8" w:rsidTr="00CC643A">
        <w:tc>
          <w:tcPr>
            <w:tcW w:w="13975" w:type="dxa"/>
            <w:gridSpan w:val="5"/>
            <w:shd w:val="clear" w:color="auto" w:fill="00B0F0"/>
          </w:tcPr>
          <w:p w:rsidR="004D43D1" w:rsidRPr="00F928E8" w:rsidRDefault="004D43D1" w:rsidP="00BB7947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4D43D1" w:rsidTr="00CC643A">
        <w:tc>
          <w:tcPr>
            <w:tcW w:w="13975" w:type="dxa"/>
            <w:gridSpan w:val="5"/>
          </w:tcPr>
          <w:p w:rsidR="004D43D1" w:rsidRDefault="00137F28" w:rsidP="009219D2">
            <w:pPr>
              <w:autoSpaceDE w:val="0"/>
              <w:autoSpaceDN w:val="0"/>
              <w:adjustRightInd w:val="0"/>
              <w:rPr>
                <w:b/>
              </w:rPr>
            </w:pPr>
            <w:r>
              <w:t>b</w:t>
            </w:r>
            <w:r w:rsidRPr="00604C64">
              <w:t>rak rozwiązań</w:t>
            </w:r>
            <w:r w:rsidRPr="00E82124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(o ile z</w:t>
            </w:r>
            <w:r w:rsidR="007D3586" w:rsidRPr="00E82124">
              <w:rPr>
                <w:rFonts w:cs="Times New Roman"/>
              </w:rPr>
              <w:t>wi</w:t>
            </w:r>
            <w:r w:rsidR="007D3586" w:rsidRPr="00E82124">
              <w:rPr>
                <w:rFonts w:eastAsia="TimesNewRoman" w:cs="TimesNewRoman"/>
              </w:rPr>
              <w:t>ę</w:t>
            </w:r>
            <w:r w:rsidR="007D3586">
              <w:rPr>
                <w:rFonts w:cs="Times New Roman"/>
              </w:rPr>
              <w:t>kszenie</w:t>
            </w:r>
            <w:r w:rsidR="007D3586" w:rsidRPr="00E82124">
              <w:rPr>
                <w:rFonts w:cs="Times New Roman"/>
              </w:rPr>
              <w:t xml:space="preserve"> efektywno</w:t>
            </w:r>
            <w:r w:rsidR="007D3586" w:rsidRPr="00E82124">
              <w:rPr>
                <w:rFonts w:eastAsia="TimesNewRoman" w:cs="TimesNewRoman"/>
              </w:rPr>
              <w:t>ś</w:t>
            </w:r>
            <w:r w:rsidR="007D3586" w:rsidRPr="00E82124">
              <w:rPr>
                <w:rFonts w:cs="Times New Roman"/>
              </w:rPr>
              <w:t>ci energetycznej poprzez zastosowanie</w:t>
            </w:r>
            <w:r w:rsidR="007D3586">
              <w:rPr>
                <w:rFonts w:cs="Times New Roman"/>
              </w:rPr>
              <w:t xml:space="preserve"> </w:t>
            </w:r>
            <w:r w:rsidR="007D3586" w:rsidRPr="00E82124">
              <w:rPr>
                <w:rFonts w:cs="Times New Roman"/>
              </w:rPr>
              <w:t>nowoczesnej technologii i urz</w:t>
            </w:r>
            <w:r w:rsidR="007D3586" w:rsidRPr="00E82124">
              <w:rPr>
                <w:rFonts w:eastAsia="TimesNewRoman" w:cs="TimesNewRoman"/>
              </w:rPr>
              <w:t>ą</w:t>
            </w:r>
            <w:r w:rsidR="007D3586" w:rsidRPr="00E82124">
              <w:rPr>
                <w:rFonts w:cs="Times New Roman"/>
              </w:rPr>
              <w:t>dze</w:t>
            </w:r>
            <w:r w:rsidR="007D3586" w:rsidRPr="00E82124">
              <w:rPr>
                <w:rFonts w:eastAsia="TimesNewRoman" w:cs="TimesNewRoman"/>
              </w:rPr>
              <w:t xml:space="preserve">ń </w:t>
            </w:r>
            <w:r w:rsidR="007D3586">
              <w:rPr>
                <w:rFonts w:cs="Times New Roman"/>
              </w:rPr>
              <w:t xml:space="preserve">mniej </w:t>
            </w:r>
            <w:r w:rsidR="007D3586" w:rsidRPr="00E82124">
              <w:rPr>
                <w:rFonts w:cs="Times New Roman"/>
              </w:rPr>
              <w:t>energochłonnych</w:t>
            </w:r>
            <w:r>
              <w:rPr>
                <w:rFonts w:cs="Times New Roman"/>
              </w:rPr>
              <w:t xml:space="preserve"> można zaliczyć do rozwiązań związan</w:t>
            </w:r>
            <w:r w:rsidR="00F52978">
              <w:rPr>
                <w:rFonts w:cs="Times New Roman"/>
              </w:rPr>
              <w:t>ych z łagodzeniem zmian klimatu</w:t>
            </w:r>
            <w:r>
              <w:rPr>
                <w:rFonts w:cs="Times New Roman"/>
              </w:rPr>
              <w:t>)</w:t>
            </w:r>
          </w:p>
        </w:tc>
      </w:tr>
      <w:tr w:rsidR="004D43D1" w:rsidRPr="00F928E8" w:rsidTr="00CC643A">
        <w:tc>
          <w:tcPr>
            <w:tcW w:w="13975" w:type="dxa"/>
            <w:gridSpan w:val="5"/>
            <w:shd w:val="clear" w:color="auto" w:fill="00B0F0"/>
          </w:tcPr>
          <w:p w:rsidR="004D43D1" w:rsidRPr="00F928E8" w:rsidRDefault="004D43D1" w:rsidP="00BB7947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4D43D1" w:rsidRPr="009B5B68" w:rsidTr="00CC643A">
        <w:tc>
          <w:tcPr>
            <w:tcW w:w="13975" w:type="dxa"/>
            <w:gridSpan w:val="5"/>
          </w:tcPr>
          <w:p w:rsidR="00137F28" w:rsidRPr="00604C64" w:rsidRDefault="00137F28" w:rsidP="00137F28">
            <w:pPr>
              <w:rPr>
                <w:sz w:val="20"/>
                <w:szCs w:val="20"/>
              </w:rPr>
            </w:pPr>
            <w:proofErr w:type="spellStart"/>
            <w:r w:rsidRPr="00604C64">
              <w:rPr>
                <w:sz w:val="20"/>
                <w:szCs w:val="20"/>
              </w:rPr>
              <w:t>n.d</w:t>
            </w:r>
            <w:proofErr w:type="spellEnd"/>
            <w:r w:rsidRPr="00604C64">
              <w:rPr>
                <w:sz w:val="20"/>
                <w:szCs w:val="20"/>
              </w:rPr>
              <w:t>.</w:t>
            </w:r>
          </w:p>
          <w:p w:rsidR="004D43D1" w:rsidRPr="009219D2" w:rsidRDefault="004D43D1" w:rsidP="00E93311">
            <w:pPr>
              <w:autoSpaceDE w:val="0"/>
              <w:autoSpaceDN w:val="0"/>
              <w:adjustRightInd w:val="0"/>
              <w:rPr>
                <w:rFonts w:cs="Times New Roman"/>
                <w:i/>
                <w:lang w:val="en-US"/>
              </w:rPr>
            </w:pPr>
          </w:p>
        </w:tc>
      </w:tr>
      <w:tr w:rsidR="004D43D1" w:rsidTr="00CC643A">
        <w:tc>
          <w:tcPr>
            <w:tcW w:w="13975" w:type="dxa"/>
            <w:gridSpan w:val="5"/>
            <w:shd w:val="clear" w:color="auto" w:fill="4472C4" w:themeFill="accent1"/>
          </w:tcPr>
          <w:p w:rsidR="004D43D1" w:rsidRDefault="004D43D1" w:rsidP="00BB7947">
            <w:pPr>
              <w:rPr>
                <w:b/>
              </w:rPr>
            </w:pPr>
            <w:r w:rsidRPr="004662BE">
              <w:rPr>
                <w:b/>
              </w:rPr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4D43D1" w:rsidRPr="00F928E8" w:rsidTr="00CC643A">
        <w:tc>
          <w:tcPr>
            <w:tcW w:w="13975" w:type="dxa"/>
            <w:gridSpan w:val="5"/>
            <w:shd w:val="clear" w:color="auto" w:fill="00B0F0"/>
          </w:tcPr>
          <w:p w:rsidR="004D43D1" w:rsidRPr="00F928E8" w:rsidRDefault="004D43D1" w:rsidP="00BB7947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4D43D1" w:rsidTr="00CC643A">
        <w:tc>
          <w:tcPr>
            <w:tcW w:w="13975" w:type="dxa"/>
            <w:gridSpan w:val="5"/>
          </w:tcPr>
          <w:p w:rsidR="004D43D1" w:rsidRDefault="00604C64" w:rsidP="00BB7947">
            <w:pPr>
              <w:rPr>
                <w:b/>
              </w:rPr>
            </w:pPr>
            <w:r>
              <w:t>b</w:t>
            </w:r>
            <w:r w:rsidRPr="00604C64">
              <w:t>rak rozwiązań</w:t>
            </w:r>
          </w:p>
          <w:p w:rsidR="004D43D1" w:rsidRDefault="004D43D1" w:rsidP="00BB7947">
            <w:pPr>
              <w:rPr>
                <w:b/>
              </w:rPr>
            </w:pPr>
          </w:p>
        </w:tc>
      </w:tr>
      <w:tr w:rsidR="004D43D1" w:rsidRPr="00F928E8" w:rsidTr="00CC643A">
        <w:tc>
          <w:tcPr>
            <w:tcW w:w="13975" w:type="dxa"/>
            <w:gridSpan w:val="5"/>
            <w:shd w:val="clear" w:color="auto" w:fill="00B0F0"/>
          </w:tcPr>
          <w:p w:rsidR="004D43D1" w:rsidRPr="00F928E8" w:rsidRDefault="004D43D1" w:rsidP="00BB79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CHARAKTER ODDZIAŁYWANIA</w:t>
            </w:r>
          </w:p>
        </w:tc>
      </w:tr>
      <w:tr w:rsidR="004D43D1" w:rsidRPr="00F928E8" w:rsidTr="00CC643A">
        <w:tc>
          <w:tcPr>
            <w:tcW w:w="13975" w:type="dxa"/>
            <w:gridSpan w:val="5"/>
          </w:tcPr>
          <w:p w:rsidR="004D43D1" w:rsidRPr="00604C64" w:rsidRDefault="00604C64" w:rsidP="00CC643A">
            <w:pPr>
              <w:rPr>
                <w:sz w:val="20"/>
                <w:szCs w:val="20"/>
              </w:rPr>
            </w:pPr>
            <w:r w:rsidRPr="00604C64">
              <w:rPr>
                <w:sz w:val="20"/>
                <w:szCs w:val="20"/>
              </w:rPr>
              <w:t>n.d.</w:t>
            </w:r>
          </w:p>
          <w:p w:rsidR="00CC643A" w:rsidRPr="00CC643A" w:rsidRDefault="00CC643A" w:rsidP="00CC643A">
            <w:pPr>
              <w:rPr>
                <w:b/>
                <w:color w:val="4472C4" w:themeColor="accent1"/>
                <w:sz w:val="20"/>
                <w:szCs w:val="20"/>
              </w:rPr>
            </w:pPr>
          </w:p>
        </w:tc>
      </w:tr>
      <w:tr w:rsidR="004D43D1" w:rsidRPr="00F928E8" w:rsidTr="00CC643A">
        <w:tc>
          <w:tcPr>
            <w:tcW w:w="13975" w:type="dxa"/>
            <w:gridSpan w:val="5"/>
            <w:shd w:val="clear" w:color="auto" w:fill="00B0F0"/>
          </w:tcPr>
          <w:p w:rsidR="004D43D1" w:rsidRPr="00F928E8" w:rsidRDefault="004D43D1" w:rsidP="00BB7947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4D43D1" w:rsidTr="00CC643A">
        <w:tc>
          <w:tcPr>
            <w:tcW w:w="13975" w:type="dxa"/>
            <w:gridSpan w:val="5"/>
          </w:tcPr>
          <w:p w:rsidR="004D43D1" w:rsidRPr="00604C64" w:rsidRDefault="00604C64" w:rsidP="00BB7947">
            <w:r w:rsidRPr="00604C64">
              <w:t>n.d.</w:t>
            </w:r>
          </w:p>
          <w:p w:rsidR="004D43D1" w:rsidRPr="00CC643A" w:rsidRDefault="004D43D1" w:rsidP="00BB7947">
            <w:pPr>
              <w:rPr>
                <w:i/>
              </w:rPr>
            </w:pPr>
          </w:p>
        </w:tc>
      </w:tr>
    </w:tbl>
    <w:p w:rsidR="003272F3" w:rsidRDefault="003272F3" w:rsidP="006A0215">
      <w:pPr>
        <w:rPr>
          <w:b/>
          <w:sz w:val="32"/>
          <w:szCs w:val="32"/>
        </w:rPr>
      </w:pPr>
    </w:p>
    <w:p w:rsidR="00C76E2A" w:rsidRPr="00DE2465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t>SKALA ODDZIAŁYWANIA STOSOWANYCH ROZWIĄZAŃ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4662BE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4662BE" w:rsidRPr="004662BE" w:rsidRDefault="00AB21A8" w:rsidP="004662BE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AB21A8" w:rsidTr="00CC643A">
        <w:tc>
          <w:tcPr>
            <w:tcW w:w="6232" w:type="dxa"/>
            <w:shd w:val="clear" w:color="auto" w:fill="92D050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6E3C60" w:rsidTr="00CC643A">
        <w:tc>
          <w:tcPr>
            <w:tcW w:w="6232" w:type="dxa"/>
          </w:tcPr>
          <w:p w:rsidR="006E3C60" w:rsidRPr="00604C64" w:rsidRDefault="00604C64" w:rsidP="006E3C60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604C64">
              <w:rPr>
                <w:rFonts w:cstheme="minorHAnsi"/>
                <w:lang w:eastAsia="pl-PL"/>
              </w:rPr>
              <w:lastRenderedPageBreak/>
              <w:t>n.d.</w:t>
            </w:r>
          </w:p>
        </w:tc>
        <w:tc>
          <w:tcPr>
            <w:tcW w:w="7655" w:type="dxa"/>
          </w:tcPr>
          <w:p w:rsidR="006E3C60" w:rsidRPr="006E3C60" w:rsidRDefault="00604C64" w:rsidP="006E3C60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r w:rsidRPr="00604C64">
              <w:rPr>
                <w:rFonts w:cstheme="minorHAnsi"/>
                <w:lang w:eastAsia="pl-PL"/>
              </w:rPr>
              <w:t>n.d.</w:t>
            </w:r>
          </w:p>
        </w:tc>
      </w:tr>
      <w:tr w:rsidR="006E3C60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 xml:space="preserve">REGIONALNE LUB PONADREGIONALNEODDZIAŁYWANIE PODJĘTYCH </w:t>
            </w:r>
            <w:r w:rsidRPr="00AB21A8">
              <w:rPr>
                <w:rFonts w:cstheme="minorHAnsi"/>
                <w:b/>
                <w:lang w:eastAsia="pl-PL"/>
              </w:rPr>
              <w:t>DZIAŁAŃ ADAPTACYJNYCH</w:t>
            </w:r>
          </w:p>
        </w:tc>
      </w:tr>
      <w:tr w:rsidR="006E3C60" w:rsidTr="00CC643A">
        <w:tc>
          <w:tcPr>
            <w:tcW w:w="6232" w:type="dxa"/>
            <w:shd w:val="clear" w:color="auto" w:fill="92D050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CC643A" w:rsidTr="00CC643A">
        <w:tc>
          <w:tcPr>
            <w:tcW w:w="6232" w:type="dxa"/>
          </w:tcPr>
          <w:p w:rsidR="00CC643A" w:rsidRPr="006E3C60" w:rsidRDefault="00604C64" w:rsidP="00CC643A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r w:rsidRPr="00604C64">
              <w:rPr>
                <w:rFonts w:cstheme="minorHAnsi"/>
                <w:lang w:eastAsia="pl-PL"/>
              </w:rPr>
              <w:t>n.d.</w:t>
            </w:r>
          </w:p>
        </w:tc>
        <w:tc>
          <w:tcPr>
            <w:tcW w:w="7655" w:type="dxa"/>
          </w:tcPr>
          <w:p w:rsidR="00CC643A" w:rsidRPr="006E3C60" w:rsidRDefault="00604C64" w:rsidP="00CC643A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r w:rsidRPr="00604C64">
              <w:rPr>
                <w:rFonts w:cstheme="minorHAnsi"/>
                <w:lang w:eastAsia="pl-PL"/>
              </w:rPr>
              <w:t>n.d.</w:t>
            </w:r>
          </w:p>
        </w:tc>
      </w:tr>
      <w:tr w:rsidR="00CC643A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CC643A" w:rsidRPr="00B95F15" w:rsidRDefault="00CC643A" w:rsidP="00CC643A">
            <w:pPr>
              <w:jc w:val="center"/>
              <w:rPr>
                <w:rFonts w:cstheme="minorHAnsi"/>
                <w:b/>
                <w:lang w:eastAsia="pl-PL"/>
              </w:rPr>
            </w:pPr>
            <w:r w:rsidRPr="00B95F15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CC643A" w:rsidTr="00CC643A">
        <w:tc>
          <w:tcPr>
            <w:tcW w:w="13887" w:type="dxa"/>
            <w:gridSpan w:val="2"/>
          </w:tcPr>
          <w:p w:rsidR="00CC643A" w:rsidRPr="00CC643A" w:rsidRDefault="006C44ED" w:rsidP="00CC643A">
            <w:pPr>
              <w:rPr>
                <w:rFonts w:cstheme="minorHAnsi"/>
                <w:i/>
                <w:lang w:eastAsia="pl-PL"/>
              </w:rPr>
            </w:pPr>
            <w:r w:rsidRPr="00604C64">
              <w:rPr>
                <w:rFonts w:cstheme="minorHAnsi"/>
                <w:lang w:eastAsia="pl-PL"/>
              </w:rPr>
              <w:t>n.d.</w:t>
            </w:r>
          </w:p>
        </w:tc>
      </w:tr>
    </w:tbl>
    <w:p w:rsidR="004662BE" w:rsidRDefault="004662BE" w:rsidP="006A0215">
      <w:pPr>
        <w:rPr>
          <w:rFonts w:cstheme="minorHAnsi"/>
          <w:lang w:eastAsia="pl-PL"/>
        </w:rPr>
      </w:pPr>
    </w:p>
    <w:p w:rsidR="00D86DD6" w:rsidRPr="004E4D11" w:rsidRDefault="00C76E2A" w:rsidP="00DE2465">
      <w:pPr>
        <w:rPr>
          <w:rFonts w:cstheme="minorHAnsi"/>
          <w:b/>
          <w:sz w:val="32"/>
          <w:szCs w:val="32"/>
          <w:lang w:eastAsia="pl-PL"/>
        </w:rPr>
      </w:pPr>
      <w:r w:rsidRPr="004E4D11">
        <w:rPr>
          <w:rFonts w:cstheme="minorHAnsi"/>
          <w:b/>
          <w:sz w:val="32"/>
          <w:szCs w:val="32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4"/>
        <w:gridCol w:w="2354"/>
        <w:gridCol w:w="4656"/>
        <w:gridCol w:w="4680"/>
      </w:tblGrid>
      <w:tr w:rsidR="008615EE" w:rsidTr="007A4A0C"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ETAP</w:t>
            </w:r>
          </w:p>
        </w:tc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 xml:space="preserve">ROZWIĄZANIA ZWIĄZANE ZE ZWIĘKSZANIEM ODPORNOŚCI INWESTYCJI 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ADAPTACJĄ (INNE)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ŁAGODZENIEM ZMIAN KLIMATU (INNE)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UJĘCIE OPCJI W PROJEKCIE</w:t>
            </w:r>
          </w:p>
        </w:tc>
        <w:tc>
          <w:tcPr>
            <w:tcW w:w="3498" w:type="dxa"/>
          </w:tcPr>
          <w:p w:rsidR="007A4A0C" w:rsidRPr="007A4A0C" w:rsidRDefault="007A4A0C" w:rsidP="007A4A0C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6C44ED">
              <w:rPr>
                <w:rFonts w:cstheme="minorHAnsi"/>
                <w:lang w:eastAsia="pl-PL"/>
              </w:rPr>
              <w:t>TAK</w:t>
            </w:r>
            <w:r w:rsidR="00DC2985">
              <w:rPr>
                <w:rFonts w:cstheme="minorHAnsi"/>
                <w:lang w:eastAsia="pl-PL"/>
              </w:rPr>
              <w:t>/NIE</w:t>
            </w:r>
          </w:p>
        </w:tc>
        <w:tc>
          <w:tcPr>
            <w:tcW w:w="3499" w:type="dxa"/>
          </w:tcPr>
          <w:p w:rsidR="007A4A0C" w:rsidRPr="006C44ED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6C44ED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6C44ED" w:rsidRDefault="00DC2985" w:rsidP="007A4A0C">
            <w:pPr>
              <w:jc w:val="center"/>
              <w:rPr>
                <w:rFonts w:cstheme="minorHAnsi"/>
                <w:lang w:eastAsia="pl-PL"/>
              </w:rPr>
            </w:pPr>
            <w:r w:rsidRPr="006C44ED">
              <w:rPr>
                <w:rFonts w:cstheme="minorHAnsi"/>
                <w:lang w:eastAsia="pl-PL"/>
              </w:rPr>
              <w:t>NIE</w:t>
            </w:r>
          </w:p>
        </w:tc>
      </w:tr>
      <w:tr w:rsidR="007A4A0C" w:rsidTr="007A4A0C">
        <w:tc>
          <w:tcPr>
            <w:tcW w:w="13994" w:type="dxa"/>
            <w:gridSpan w:val="4"/>
            <w:shd w:val="clear" w:color="auto" w:fill="00B0F0"/>
          </w:tcPr>
          <w:p w:rsidR="007A4A0C" w:rsidRPr="007A4A0C" w:rsidRDefault="0015763D" w:rsidP="007A4A0C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CB2DA1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:rsidTr="00217193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REALIZACJI INWESTYCJI</w:t>
            </w:r>
          </w:p>
        </w:tc>
        <w:tc>
          <w:tcPr>
            <w:tcW w:w="10496" w:type="dxa"/>
            <w:gridSpan w:val="3"/>
          </w:tcPr>
          <w:p w:rsidR="00972E5A" w:rsidRPr="00E75DC3" w:rsidRDefault="002F6113" w:rsidP="00DC2985">
            <w:pPr>
              <w:rPr>
                <w:rFonts w:cstheme="minorHAnsi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 xml:space="preserve">Nie określono kosztów </w:t>
            </w:r>
            <w:r w:rsidR="0015763D" w:rsidRPr="00670CF5">
              <w:rPr>
                <w:rFonts w:cstheme="minorHAnsi"/>
                <w:lang w:eastAsia="pl-PL"/>
              </w:rPr>
              <w:t>ponoszon</w:t>
            </w:r>
            <w:r w:rsidR="00670CF5" w:rsidRPr="00670CF5">
              <w:rPr>
                <w:rFonts w:cstheme="minorHAnsi"/>
                <w:lang w:eastAsia="pl-PL"/>
              </w:rPr>
              <w:t>ych</w:t>
            </w:r>
            <w:r w:rsidR="0015763D" w:rsidRPr="00670CF5">
              <w:rPr>
                <w:rFonts w:cstheme="minorHAnsi"/>
                <w:lang w:eastAsia="pl-PL"/>
              </w:rPr>
              <w:t xml:space="preserve"> na zwiększanie odporności inwestycji na zmiany klimatu, zagrożenia klęskami żywiołowymi lub katastrofami naturalnymi</w:t>
            </w:r>
            <w:r w:rsidR="00E75DC3">
              <w:rPr>
                <w:rFonts w:cstheme="minorHAnsi"/>
                <w:lang w:eastAsia="pl-PL"/>
              </w:rPr>
              <w:t>, być może dlatego, że generalnie zwiększanie odporności inwestycji na zmiany klimatu zostało potraktowane dość ogólnikowo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8155B8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7A4A0C" w:rsidRDefault="00670CF5" w:rsidP="007A4A0C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670CF5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 DOTYCZY</w:t>
            </w:r>
          </w:p>
        </w:tc>
        <w:tc>
          <w:tcPr>
            <w:tcW w:w="3499" w:type="dxa"/>
          </w:tcPr>
          <w:p w:rsidR="007A4A0C" w:rsidRPr="00670CF5" w:rsidRDefault="00DC2985" w:rsidP="00CA3E10">
            <w:pPr>
              <w:jc w:val="center"/>
              <w:rPr>
                <w:rFonts w:cstheme="minorHAnsi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 DOTYCZY</w:t>
            </w:r>
          </w:p>
        </w:tc>
      </w:tr>
      <w:tr w:rsidR="007A4A0C" w:rsidTr="003017C2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:rsidR="00F1705D" w:rsidRPr="00BE5DB2" w:rsidRDefault="00670CF5" w:rsidP="00DC2985">
            <w:pPr>
              <w:rPr>
                <w:rFonts w:cstheme="minorHAnsi"/>
                <w:lang w:eastAsia="pl-PL"/>
              </w:rPr>
            </w:pPr>
            <w:r w:rsidRPr="00F1705D">
              <w:rPr>
                <w:rFonts w:cstheme="minorHAnsi"/>
                <w:lang w:eastAsia="pl-PL"/>
              </w:rPr>
              <w:t>Nie  określono kosztów ponoszonych na zwiększanie odporności inwestycji na zmiany klimatu, zagrożenia klęskami żywiołowy</w:t>
            </w:r>
            <w:r w:rsidR="00BE5DB2">
              <w:rPr>
                <w:rFonts w:cstheme="minorHAnsi"/>
                <w:lang w:eastAsia="pl-PL"/>
              </w:rPr>
              <w:t>mi lub katastrofami naturalnymi</w:t>
            </w:r>
          </w:p>
        </w:tc>
      </w:tr>
      <w:tr w:rsidR="00AC3866" w:rsidTr="008615EE">
        <w:tc>
          <w:tcPr>
            <w:tcW w:w="3498" w:type="dxa"/>
          </w:tcPr>
          <w:p w:rsidR="00AC3866" w:rsidRPr="007A4A0C" w:rsidRDefault="00AC3866" w:rsidP="00AC3866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AC3866" w:rsidRPr="007A4A0C" w:rsidRDefault="00AC3866" w:rsidP="00AC3866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AC3866" w:rsidRPr="00670CF5" w:rsidRDefault="00AC3866" w:rsidP="00AC3866">
            <w:pPr>
              <w:jc w:val="center"/>
              <w:rPr>
                <w:rFonts w:cstheme="minorHAnsi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 DOTYCZY</w:t>
            </w:r>
          </w:p>
        </w:tc>
        <w:tc>
          <w:tcPr>
            <w:tcW w:w="3499" w:type="dxa"/>
          </w:tcPr>
          <w:p w:rsidR="00AC3866" w:rsidRPr="00670CF5" w:rsidRDefault="00DC2985" w:rsidP="00AC3866">
            <w:pPr>
              <w:jc w:val="center"/>
              <w:rPr>
                <w:rFonts w:cstheme="minorHAnsi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 DOTYCZY</w:t>
            </w:r>
          </w:p>
        </w:tc>
      </w:tr>
      <w:tr w:rsidR="007A4A0C" w:rsidTr="00B31C00">
        <w:tc>
          <w:tcPr>
            <w:tcW w:w="13994" w:type="dxa"/>
            <w:gridSpan w:val="4"/>
            <w:shd w:val="clear" w:color="auto" w:fill="00B0F0"/>
          </w:tcPr>
          <w:p w:rsidR="007A4A0C" w:rsidRPr="007A4A0C" w:rsidRDefault="007A4A0C" w:rsidP="007A4A0C">
            <w:pPr>
              <w:rPr>
                <w:rFonts w:cstheme="minorHAnsi"/>
                <w:b/>
                <w:i/>
                <w:color w:val="4472C4" w:themeColor="accent1"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:rsidTr="001D26A2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lastRenderedPageBreak/>
              <w:t>POTECNJALNE KORZY</w:t>
            </w:r>
            <w:r w:rsidR="008155B8">
              <w:rPr>
                <w:rFonts w:cstheme="minorHAnsi"/>
                <w:lang w:eastAsia="pl-PL"/>
              </w:rPr>
              <w:t>ŚCI LUB KOSZTY UNIKNIETYCH STRAT</w:t>
            </w:r>
          </w:p>
        </w:tc>
        <w:tc>
          <w:tcPr>
            <w:tcW w:w="10496" w:type="dxa"/>
            <w:gridSpan w:val="3"/>
          </w:tcPr>
          <w:p w:rsidR="00DE2465" w:rsidRPr="00670CF5" w:rsidRDefault="00670CF5" w:rsidP="0015763D">
            <w:pPr>
              <w:rPr>
                <w:rFonts w:cstheme="minorHAnsi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 określono</w:t>
            </w:r>
            <w:r w:rsidR="00D86DD6" w:rsidRPr="00670CF5">
              <w:rPr>
                <w:rFonts w:cstheme="minorHAnsi"/>
                <w:lang w:eastAsia="pl-PL"/>
              </w:rPr>
              <w:t xml:space="preserve"> korzyści ekonomiczn</w:t>
            </w:r>
            <w:r w:rsidRPr="00670CF5">
              <w:rPr>
                <w:rFonts w:cstheme="minorHAnsi"/>
                <w:lang w:eastAsia="pl-PL"/>
              </w:rPr>
              <w:t>ych</w:t>
            </w:r>
            <w:r w:rsidR="00652EB6">
              <w:rPr>
                <w:rFonts w:cstheme="minorHAnsi"/>
                <w:lang w:eastAsia="pl-PL"/>
              </w:rPr>
              <w:t xml:space="preserve"> </w:t>
            </w:r>
            <w:r w:rsidR="00DE2465" w:rsidRPr="00670CF5">
              <w:rPr>
                <w:rFonts w:cstheme="minorHAnsi"/>
                <w:lang w:eastAsia="pl-PL"/>
              </w:rPr>
              <w:t>lub koszt</w:t>
            </w:r>
            <w:r w:rsidRPr="00670CF5">
              <w:rPr>
                <w:rFonts w:cstheme="minorHAnsi"/>
                <w:lang w:eastAsia="pl-PL"/>
              </w:rPr>
              <w:t>ów</w:t>
            </w:r>
            <w:r w:rsidR="00DE2465" w:rsidRPr="00670CF5">
              <w:rPr>
                <w:rFonts w:cstheme="minorHAnsi"/>
                <w:lang w:eastAsia="pl-PL"/>
              </w:rPr>
              <w:t xml:space="preserve"> unikniętych strat </w:t>
            </w:r>
            <w:r w:rsidR="00D86DD6" w:rsidRPr="00670CF5">
              <w:rPr>
                <w:rFonts w:cstheme="minorHAnsi"/>
                <w:lang w:eastAsia="pl-PL"/>
              </w:rPr>
              <w:t>wynikając</w:t>
            </w:r>
            <w:r w:rsidR="00AC3866">
              <w:rPr>
                <w:rFonts w:cstheme="minorHAnsi"/>
                <w:lang w:eastAsia="pl-PL"/>
              </w:rPr>
              <w:t>ych</w:t>
            </w:r>
            <w:r w:rsidR="00D86DD6" w:rsidRPr="00670CF5">
              <w:rPr>
                <w:rFonts w:cstheme="minorHAnsi"/>
                <w:lang w:eastAsia="pl-PL"/>
              </w:rPr>
              <w:t xml:space="preserve"> z ujęcia zagadnień klimatycznych</w:t>
            </w:r>
            <w:r w:rsidR="00E75DC3">
              <w:rPr>
                <w:rFonts w:cstheme="minorHAnsi"/>
                <w:lang w:eastAsia="pl-PL"/>
              </w:rPr>
              <w:t xml:space="preserve"> (bo też i ujęto je dość ogólnie)</w:t>
            </w:r>
          </w:p>
        </w:tc>
      </w:tr>
      <w:tr w:rsidR="0015763D" w:rsidTr="008615EE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15763D" w:rsidRPr="007A4A0C" w:rsidRDefault="00AC3866" w:rsidP="0015763D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AC3866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15763D" w:rsidRPr="007A4A0C" w:rsidRDefault="00AC3866" w:rsidP="0015763D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 DOTYCZY</w:t>
            </w:r>
          </w:p>
        </w:tc>
        <w:tc>
          <w:tcPr>
            <w:tcW w:w="3499" w:type="dxa"/>
          </w:tcPr>
          <w:p w:rsidR="0015763D" w:rsidRPr="007A4A0C" w:rsidRDefault="00DC2985" w:rsidP="00BE5DB2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 DOTYCZY</w:t>
            </w:r>
          </w:p>
        </w:tc>
      </w:tr>
      <w:tr w:rsidR="00DE2465" w:rsidTr="000B64B0">
        <w:tc>
          <w:tcPr>
            <w:tcW w:w="3498" w:type="dxa"/>
          </w:tcPr>
          <w:p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:rsidR="00DE2465" w:rsidRPr="007A4A0C" w:rsidRDefault="00DE246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(W TYM UNIKNIĘTE KOSZTY)</w:t>
            </w:r>
          </w:p>
        </w:tc>
        <w:tc>
          <w:tcPr>
            <w:tcW w:w="10496" w:type="dxa"/>
            <w:gridSpan w:val="3"/>
          </w:tcPr>
          <w:p w:rsidR="00DE2465" w:rsidRPr="00AC3866" w:rsidRDefault="00AC3866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AC3866">
              <w:rPr>
                <w:rFonts w:cstheme="minorHAnsi"/>
                <w:lang w:eastAsia="pl-PL"/>
              </w:rPr>
              <w:t>NIE DOTYCZY</w:t>
            </w:r>
          </w:p>
        </w:tc>
      </w:tr>
      <w:tr w:rsidR="001B3B4D" w:rsidTr="001B3B4D">
        <w:tc>
          <w:tcPr>
            <w:tcW w:w="13994" w:type="dxa"/>
            <w:gridSpan w:val="4"/>
            <w:shd w:val="clear" w:color="auto" w:fill="00B0F0"/>
          </w:tcPr>
          <w:p w:rsidR="001B3B4D" w:rsidRPr="001B3B4D" w:rsidRDefault="001B3B4D" w:rsidP="0015763D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 WYBRANYMI ZAŁOŻENIAMI PO</w:t>
            </w:r>
            <w:r w:rsidR="004F044D">
              <w:rPr>
                <w:rFonts w:cstheme="minorHAnsi"/>
                <w:b/>
                <w:lang w:eastAsia="pl-PL"/>
              </w:rPr>
              <w:t>RADNIKA</w:t>
            </w:r>
          </w:p>
        </w:tc>
      </w:tr>
      <w:tr w:rsidR="001B3B4D" w:rsidTr="00F62BB0">
        <w:tc>
          <w:tcPr>
            <w:tcW w:w="6996" w:type="dxa"/>
            <w:gridSpan w:val="2"/>
          </w:tcPr>
          <w:p w:rsidR="001B3B4D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WYODRĘBNIENIE KOSZTÓW I KORZYŚCI</w:t>
            </w:r>
          </w:p>
          <w:p w:rsidR="001B3B4D" w:rsidRPr="001B3B4D" w:rsidRDefault="001B3B4D" w:rsidP="001B3B4D">
            <w:pPr>
              <w:jc w:val="both"/>
              <w:rPr>
                <w:rFonts w:cstheme="minorHAnsi"/>
                <w:i/>
                <w:color w:val="4472C4" w:themeColor="accent1"/>
                <w:lang w:eastAsia="pl-PL"/>
              </w:rPr>
            </w:pPr>
          </w:p>
        </w:tc>
        <w:tc>
          <w:tcPr>
            <w:tcW w:w="6998" w:type="dxa"/>
            <w:gridSpan w:val="2"/>
          </w:tcPr>
          <w:p w:rsidR="001B3B4D" w:rsidRDefault="00AC3866" w:rsidP="001F0708">
            <w:pPr>
              <w:rPr>
                <w:rFonts w:cstheme="minorHAnsi"/>
                <w:lang w:eastAsia="pl-PL"/>
              </w:rPr>
            </w:pPr>
            <w:r w:rsidRPr="00F1705D">
              <w:rPr>
                <w:rFonts w:cstheme="minorHAnsi"/>
                <w:lang w:eastAsia="pl-PL"/>
              </w:rPr>
              <w:t>Nie  określono kosztów ponoszonych na zwiększanie odporności inwestycji na zmiany klimatu, zagrożenia klęskami żywiołowy</w:t>
            </w:r>
            <w:r w:rsidR="00A700B8">
              <w:rPr>
                <w:rFonts w:cstheme="minorHAnsi"/>
                <w:lang w:eastAsia="pl-PL"/>
              </w:rPr>
              <w:t>m</w:t>
            </w:r>
            <w:r w:rsidR="001F0708">
              <w:rPr>
                <w:rFonts w:cstheme="minorHAnsi"/>
                <w:lang w:eastAsia="pl-PL"/>
              </w:rPr>
              <w:t xml:space="preserve">i lub katastrofami naturalnymi. </w:t>
            </w:r>
          </w:p>
          <w:p w:rsidR="001F0708" w:rsidRDefault="001F0708" w:rsidP="001F0708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Przedstawiono </w:t>
            </w:r>
            <w:r w:rsidRPr="002D3E1E">
              <w:rPr>
                <w:rFonts w:cstheme="minorHAnsi"/>
                <w:lang w:eastAsia="pl-PL"/>
              </w:rPr>
              <w:t xml:space="preserve">korzyści wynikające z projektu związane z jego charakterem </w:t>
            </w:r>
            <w:proofErr w:type="spellStart"/>
            <w:r w:rsidRPr="002D3E1E">
              <w:rPr>
                <w:rFonts w:cstheme="minorHAnsi"/>
                <w:lang w:eastAsia="pl-PL"/>
              </w:rPr>
              <w:t>mitygacyjnym</w:t>
            </w:r>
            <w:proofErr w:type="spellEnd"/>
            <w:r w:rsidRPr="002D3E1E">
              <w:rPr>
                <w:rFonts w:cstheme="minorHAnsi"/>
                <w:lang w:eastAsia="pl-PL"/>
              </w:rPr>
              <w:t xml:space="preserve"> (zmniejszenie per saldo emisji gazów cieplarnianych do atmosfery</w:t>
            </w:r>
            <w:r>
              <w:rPr>
                <w:rFonts w:cstheme="minorHAnsi"/>
                <w:lang w:eastAsia="pl-PL"/>
              </w:rPr>
              <w:t>), poniżej tabela z danymi</w:t>
            </w:r>
          </w:p>
          <w:p w:rsidR="001F0708" w:rsidRPr="00A700B8" w:rsidRDefault="001F0708" w:rsidP="001F0708">
            <w:r>
              <w:rPr>
                <w:noProof/>
                <w:lang w:eastAsia="pl-PL"/>
              </w:rPr>
              <w:lastRenderedPageBreak/>
              <w:drawing>
                <wp:inline distT="0" distB="0" distL="0" distR="0">
                  <wp:extent cx="5790924" cy="4876800"/>
                  <wp:effectExtent l="0" t="0" r="635" b="0"/>
                  <wp:docPr id="1" name="Obraz 0" descr="ERR i ENPV_redukcja CO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RR i ENPV_redukcja CO2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8021" cy="48827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3B4D" w:rsidTr="00F62BB0">
        <w:tc>
          <w:tcPr>
            <w:tcW w:w="6996" w:type="dxa"/>
            <w:gridSpan w:val="2"/>
          </w:tcPr>
          <w:p w:rsidR="001B3B4D" w:rsidRPr="004E4D11" w:rsidRDefault="001B3B4D" w:rsidP="004E4D11">
            <w:pPr>
              <w:rPr>
                <w:rFonts w:cstheme="minorHAnsi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lastRenderedPageBreak/>
              <w:t>SPÓJNOŚĆ ZAŁOŻEŃ W ANALI</w:t>
            </w:r>
            <w:r w:rsidR="00482AFF">
              <w:rPr>
                <w:rFonts w:cstheme="minorHAnsi"/>
                <w:b/>
                <w:lang w:eastAsia="pl-PL"/>
              </w:rPr>
              <w:t>ZIEWARIANTÓW NA ETAPIE AKK I OOŚ</w:t>
            </w:r>
            <w:r>
              <w:rPr>
                <w:rFonts w:cstheme="minorHAnsi"/>
                <w:lang w:eastAsia="pl-PL"/>
              </w:rPr>
              <w:t xml:space="preserve"> (dotyczy, jeżeli sporządzono raport OOŚ)</w:t>
            </w:r>
          </w:p>
        </w:tc>
        <w:tc>
          <w:tcPr>
            <w:tcW w:w="6998" w:type="dxa"/>
            <w:gridSpan w:val="2"/>
          </w:tcPr>
          <w:p w:rsidR="000A33F8" w:rsidRPr="000A33F8" w:rsidRDefault="00A9370C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NIE DOTYCZY</w:t>
            </w:r>
          </w:p>
        </w:tc>
      </w:tr>
      <w:tr w:rsidR="001B3B4D" w:rsidTr="00F62BB0">
        <w:tc>
          <w:tcPr>
            <w:tcW w:w="6996" w:type="dxa"/>
            <w:gridSpan w:val="2"/>
          </w:tcPr>
          <w:p w:rsidR="00482AFF" w:rsidRDefault="00482AFF" w:rsidP="00482AFF">
            <w:pPr>
              <w:rPr>
                <w:rFonts w:cstheme="minorHAnsi"/>
                <w:b/>
                <w:lang w:eastAsia="pl-PL"/>
              </w:rPr>
            </w:pPr>
            <w:r w:rsidRPr="00482AFF">
              <w:rPr>
                <w:rFonts w:cstheme="minorHAnsi"/>
                <w:b/>
                <w:lang w:eastAsia="pl-PL"/>
              </w:rPr>
              <w:t>ODNIESIENIE DO BEZPO</w:t>
            </w:r>
            <w:r w:rsidR="004F044D">
              <w:rPr>
                <w:rFonts w:cstheme="minorHAnsi"/>
                <w:b/>
                <w:lang w:eastAsia="pl-PL"/>
              </w:rPr>
              <w:t>Ś</w:t>
            </w:r>
            <w:r w:rsidRPr="00482AFF">
              <w:rPr>
                <w:rFonts w:cstheme="minorHAnsi"/>
                <w:b/>
                <w:lang w:eastAsia="pl-PL"/>
              </w:rPr>
              <w:t>REDNICH I POŚREDNICH EMISJI GAZÓW CIEPLARNIANYCH</w:t>
            </w:r>
          </w:p>
          <w:p w:rsidR="007070B6" w:rsidRPr="004E4D11" w:rsidRDefault="007070B6" w:rsidP="00482AFF">
            <w:pPr>
              <w:rPr>
                <w:rFonts w:cstheme="minorHAnsi"/>
                <w:b/>
                <w:lang w:eastAsia="pl-PL"/>
              </w:rPr>
            </w:pPr>
          </w:p>
        </w:tc>
        <w:tc>
          <w:tcPr>
            <w:tcW w:w="6998" w:type="dxa"/>
            <w:gridSpan w:val="2"/>
          </w:tcPr>
          <w:p w:rsidR="001B3B4D" w:rsidRPr="009219D2" w:rsidRDefault="007228C7" w:rsidP="0015763D">
            <w:pPr>
              <w:rPr>
                <w:rFonts w:cstheme="minorHAnsi"/>
                <w:i/>
                <w:lang w:eastAsia="pl-PL"/>
              </w:rPr>
            </w:pPr>
            <w:r w:rsidRPr="009219D2">
              <w:rPr>
                <w:rFonts w:cstheme="minorHAnsi"/>
                <w:i/>
                <w:lang w:eastAsia="pl-PL"/>
              </w:rPr>
              <w:lastRenderedPageBreak/>
              <w:t>TAK</w:t>
            </w:r>
            <w:r w:rsidR="00652EB6" w:rsidRPr="009219D2">
              <w:rPr>
                <w:rFonts w:cstheme="minorHAnsi"/>
                <w:i/>
                <w:lang w:eastAsia="pl-PL"/>
              </w:rPr>
              <w:t>;</w:t>
            </w:r>
          </w:p>
          <w:p w:rsidR="00FA1C14" w:rsidRDefault="00652EB6" w:rsidP="00FA1C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9219D2">
              <w:rPr>
                <w:i/>
              </w:rPr>
              <w:lastRenderedPageBreak/>
              <w:t xml:space="preserve">SW (rozdz. 7.4.2) </w:t>
            </w:r>
            <w:r w:rsidR="00FA1C14">
              <w:rPr>
                <w:rFonts w:ascii="Calibri" w:hAnsi="Calibri" w:cs="Calibri"/>
                <w:sz w:val="24"/>
                <w:szCs w:val="24"/>
              </w:rPr>
              <w:t>Dla oszacowania wielkości emisji posłużono się</w:t>
            </w:r>
          </w:p>
          <w:p w:rsidR="00652EB6" w:rsidRPr="00FA1C14" w:rsidRDefault="00FA1C14" w:rsidP="00FA1C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metodologią przedstawioną opracowaniu Europejskiego Banku Inwestycyjnego (EBI) </w:t>
            </w:r>
            <w:proofErr w:type="spellStart"/>
            <w:r w:rsidRPr="00FA1C14">
              <w:rPr>
                <w:rFonts w:ascii="Calibri" w:hAnsi="Calibri" w:cs="Calibri"/>
                <w:i/>
                <w:sz w:val="24"/>
                <w:szCs w:val="24"/>
              </w:rPr>
              <w:t>Methodologies</w:t>
            </w:r>
            <w:proofErr w:type="spellEnd"/>
            <w:r w:rsidRPr="00FA1C14">
              <w:rPr>
                <w:rFonts w:ascii="Calibri" w:hAnsi="Calibri" w:cs="Calibri"/>
                <w:i/>
                <w:sz w:val="24"/>
                <w:szCs w:val="24"/>
              </w:rPr>
              <w:t xml:space="preserve"> for the </w:t>
            </w:r>
            <w:proofErr w:type="spellStart"/>
            <w:r w:rsidRPr="00FA1C14">
              <w:rPr>
                <w:rFonts w:ascii="Calibri" w:hAnsi="Calibri" w:cs="Calibri"/>
                <w:i/>
                <w:sz w:val="24"/>
                <w:szCs w:val="24"/>
              </w:rPr>
              <w:t>Assessment</w:t>
            </w:r>
            <w:proofErr w:type="spellEnd"/>
            <w:r w:rsidRPr="00FA1C14">
              <w:rPr>
                <w:rFonts w:ascii="Calibri" w:hAnsi="Calibri" w:cs="Calibri"/>
                <w:i/>
                <w:sz w:val="24"/>
                <w:szCs w:val="24"/>
              </w:rPr>
              <w:t xml:space="preserve"> of Project GHG </w:t>
            </w:r>
            <w:proofErr w:type="spellStart"/>
            <w:r w:rsidRPr="00FA1C14">
              <w:rPr>
                <w:rFonts w:ascii="Calibri" w:hAnsi="Calibri" w:cs="Calibri"/>
                <w:i/>
                <w:sz w:val="24"/>
                <w:szCs w:val="24"/>
              </w:rPr>
              <w:t>Emissions</w:t>
            </w:r>
            <w:proofErr w:type="spellEnd"/>
            <w:r w:rsidRPr="00FA1C14">
              <w:rPr>
                <w:rFonts w:ascii="Calibri" w:hAnsi="Calibri" w:cs="Calibri"/>
                <w:i/>
                <w:sz w:val="24"/>
                <w:szCs w:val="24"/>
              </w:rPr>
              <w:t xml:space="preserve"> and </w:t>
            </w:r>
            <w:proofErr w:type="spellStart"/>
            <w:r w:rsidRPr="00FA1C14">
              <w:rPr>
                <w:rFonts w:ascii="Calibri" w:hAnsi="Calibri" w:cs="Calibri"/>
                <w:i/>
                <w:sz w:val="24"/>
                <w:szCs w:val="24"/>
              </w:rPr>
              <w:t>Emission</w:t>
            </w:r>
            <w:proofErr w:type="spellEnd"/>
            <w:r w:rsidRPr="00FA1C14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proofErr w:type="spellStart"/>
            <w:r w:rsidRPr="00FA1C14">
              <w:rPr>
                <w:rFonts w:cs="Calibri"/>
                <w:i/>
                <w:sz w:val="24"/>
                <w:szCs w:val="24"/>
              </w:rPr>
              <w:t>Variations</w:t>
            </w:r>
            <w:proofErr w:type="spellEnd"/>
            <w:r w:rsidRPr="00FA1C14">
              <w:rPr>
                <w:rFonts w:cs="Calibri,Italic"/>
                <w:i/>
                <w:iCs/>
                <w:sz w:val="24"/>
                <w:szCs w:val="24"/>
              </w:rPr>
              <w:t xml:space="preserve"> </w:t>
            </w:r>
            <w:r w:rsidRPr="00FA1C14">
              <w:rPr>
                <w:rFonts w:cs="Calibri,Italic"/>
                <w:iCs/>
                <w:sz w:val="24"/>
                <w:szCs w:val="24"/>
              </w:rPr>
              <w:t>dla stanu obecnego oraz dla stanu po realizacji projektu.</w:t>
            </w:r>
            <w:r>
              <w:rPr>
                <w:rFonts w:ascii="Calibri,Italic" w:hAnsi="Calibri,Italic" w:cs="Calibri,Italic"/>
                <w:iCs/>
                <w:sz w:val="24"/>
                <w:szCs w:val="24"/>
              </w:rPr>
              <w:t xml:space="preserve"> </w:t>
            </w:r>
            <w:r w:rsidR="00652EB6" w:rsidRPr="00FA1C14">
              <w:t>Uwzględniono emisję</w:t>
            </w:r>
            <w:r w:rsidR="00652EB6" w:rsidRPr="009219D2">
              <w:rPr>
                <w:i/>
              </w:rPr>
              <w:t xml:space="preserve"> </w:t>
            </w:r>
            <w:r w:rsidR="00652EB6" w:rsidRPr="00FA1C14">
              <w:t xml:space="preserve">bezpośrednią oraz </w:t>
            </w:r>
            <w:r w:rsidR="0053468D" w:rsidRPr="00FA1C14">
              <w:t>pośrednią</w:t>
            </w:r>
            <w:r>
              <w:t xml:space="preserve"> </w:t>
            </w:r>
            <w:r w:rsidR="00652EB6" w:rsidRPr="00FA1C14">
              <w:t>(</w:t>
            </w:r>
            <w:r>
              <w:t xml:space="preserve">wynikającą ze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zużyciem energii elektrycznej oraz ruchem </w:t>
            </w:r>
            <w:r>
              <w:t>pojazdów</w:t>
            </w:r>
            <w:r w:rsidR="00652EB6" w:rsidRPr="00FA1C14">
              <w:t xml:space="preserve"> zwi</w:t>
            </w:r>
            <w:r w:rsidR="00652EB6" w:rsidRPr="00FA1C14">
              <w:rPr>
                <w:rFonts w:hint="eastAsia"/>
              </w:rPr>
              <w:t>ą</w:t>
            </w:r>
            <w:r>
              <w:t>zanych</w:t>
            </w:r>
            <w:r w:rsidR="00652EB6" w:rsidRPr="00FA1C14">
              <w:t xml:space="preserve"> z obsług</w:t>
            </w:r>
            <w:r w:rsidR="00652EB6" w:rsidRPr="00FA1C14">
              <w:rPr>
                <w:rFonts w:hint="eastAsia"/>
              </w:rPr>
              <w:t>ą</w:t>
            </w:r>
            <w:r w:rsidR="00652EB6" w:rsidRPr="00FA1C14">
              <w:t xml:space="preserve"> technologiczn</w:t>
            </w:r>
            <w:r w:rsidR="00652EB6" w:rsidRPr="00FA1C14">
              <w:rPr>
                <w:rFonts w:hint="eastAsia"/>
              </w:rPr>
              <w:t>ą</w:t>
            </w:r>
            <w:r>
              <w:t xml:space="preserve"> oczyszczalni</w:t>
            </w:r>
            <w:r w:rsidR="00652EB6" w:rsidRPr="00FA1C14">
              <w:t xml:space="preserve">). </w:t>
            </w:r>
            <w:r w:rsidR="00652EB6" w:rsidRPr="009219D2">
              <w:rPr>
                <w:i/>
              </w:rPr>
              <w:t xml:space="preserve"> </w:t>
            </w:r>
          </w:p>
          <w:p w:rsidR="00652EB6" w:rsidRPr="00781C17" w:rsidRDefault="00652EB6" w:rsidP="00781C1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9219D2">
              <w:rPr>
                <w:i/>
              </w:rPr>
              <w:t>Emisja gazów cieplarnianych po realizacji projektu b</w:t>
            </w:r>
            <w:r w:rsidRPr="009219D2">
              <w:rPr>
                <w:rFonts w:hint="eastAsia"/>
                <w:i/>
              </w:rPr>
              <w:t>ę</w:t>
            </w:r>
            <w:r w:rsidRPr="009219D2">
              <w:rPr>
                <w:i/>
              </w:rPr>
              <w:t xml:space="preserve">dzie </w:t>
            </w:r>
            <w:r w:rsidR="00781C17">
              <w:rPr>
                <w:i/>
              </w:rPr>
              <w:t xml:space="preserve">nieco </w:t>
            </w:r>
            <w:r w:rsidRPr="009219D2">
              <w:rPr>
                <w:i/>
              </w:rPr>
              <w:t>ni</w:t>
            </w:r>
            <w:r w:rsidRPr="009219D2">
              <w:rPr>
                <w:rFonts w:hint="eastAsia"/>
                <w:i/>
              </w:rPr>
              <w:t>ż</w:t>
            </w:r>
            <w:r w:rsidRPr="009219D2">
              <w:rPr>
                <w:i/>
              </w:rPr>
              <w:t>sza z uwagi na zastosowan</w:t>
            </w:r>
            <w:r w:rsidRPr="009219D2">
              <w:rPr>
                <w:rFonts w:hint="eastAsia"/>
                <w:i/>
              </w:rPr>
              <w:t>ą</w:t>
            </w:r>
            <w:r w:rsidRPr="009219D2">
              <w:rPr>
                <w:i/>
              </w:rPr>
              <w:t xml:space="preserve"> </w:t>
            </w:r>
            <w:r w:rsidRPr="00781C17">
              <w:rPr>
                <w:i/>
              </w:rPr>
              <w:t>technologi</w:t>
            </w:r>
            <w:r w:rsidRPr="00781C17">
              <w:rPr>
                <w:rFonts w:hint="eastAsia"/>
                <w:i/>
              </w:rPr>
              <w:t>ę</w:t>
            </w:r>
            <w:r w:rsidR="00781C17" w:rsidRPr="00781C17">
              <w:rPr>
                <w:i/>
              </w:rPr>
              <w:t xml:space="preserve"> (</w:t>
            </w:r>
            <w:r w:rsidR="00781C17" w:rsidRPr="00781C17">
              <w:rPr>
                <w:rFonts w:ascii="Calibri" w:hAnsi="Calibri" w:cs="Calibri"/>
                <w:i/>
                <w:sz w:val="24"/>
                <w:szCs w:val="24"/>
              </w:rPr>
              <w:t>ok 114 Mg CO2/rok.)</w:t>
            </w:r>
          </w:p>
        </w:tc>
      </w:tr>
    </w:tbl>
    <w:p w:rsidR="008615EE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:rsidR="00230E7E" w:rsidRPr="0048086C" w:rsidRDefault="00230E7E" w:rsidP="006A0215">
      <w:pPr>
        <w:rPr>
          <w:b/>
        </w:rPr>
      </w:pPr>
      <w:r w:rsidRPr="0048086C">
        <w:rPr>
          <w:b/>
        </w:rPr>
        <w:t>IDENTYFIKACJA DOBRYCH PRAKTYK</w:t>
      </w:r>
    </w:p>
    <w:p w:rsidR="007070B6" w:rsidRDefault="007070B6" w:rsidP="007070B6">
      <w:pPr>
        <w:rPr>
          <w:rFonts w:cstheme="minorHAnsi"/>
          <w:i/>
          <w:lang w:eastAsia="pl-PL"/>
        </w:rPr>
      </w:pPr>
      <w:r w:rsidRPr="004E68FB">
        <w:rPr>
          <w:rFonts w:cstheme="minorHAnsi"/>
          <w:i/>
          <w:lang w:eastAsia="pl-PL"/>
        </w:rPr>
        <w:t>Czy w projekcie można zidentyfikować rozwiązania związane ze zmianami klimatu, ich łagodzeniem i przystosowaniem do tych zmian oraz odporności na klęski żywiołowe, które można uznać za dobrą praktykę?</w:t>
      </w:r>
      <w:r w:rsidR="009219D2">
        <w:rPr>
          <w:rFonts w:cstheme="minorHAnsi"/>
          <w:i/>
          <w:lang w:eastAsia="pl-PL"/>
        </w:rPr>
        <w:t xml:space="preserve"> </w:t>
      </w:r>
      <w:r w:rsidR="0027761C">
        <w:rPr>
          <w:rFonts w:cstheme="minorHAnsi"/>
          <w:i/>
          <w:lang w:eastAsia="pl-PL"/>
        </w:rPr>
        <w:t xml:space="preserve">- </w:t>
      </w:r>
      <w:r w:rsidR="0027761C" w:rsidRPr="0027761C">
        <w:rPr>
          <w:rFonts w:cstheme="minorHAnsi"/>
          <w:b/>
          <w:i/>
          <w:lang w:eastAsia="pl-PL"/>
        </w:rPr>
        <w:t>NIE</w:t>
      </w:r>
    </w:p>
    <w:p w:rsidR="00D74E49" w:rsidRDefault="00D74E49" w:rsidP="006A0215">
      <w:pPr>
        <w:rPr>
          <w:b/>
        </w:rPr>
      </w:pPr>
      <w:r w:rsidRPr="00DE2465">
        <w:rPr>
          <w:b/>
        </w:rPr>
        <w:t>CZYNNIKI OGRANICZAJĄCE ZASTOSOWANIE PORODNIKA</w:t>
      </w:r>
      <w:r w:rsidR="00DE2465">
        <w:rPr>
          <w:b/>
        </w:rPr>
        <w:t xml:space="preserve"> PRZEZ BENEFICJENTÓW</w:t>
      </w:r>
    </w:p>
    <w:p w:rsidR="00DE2465" w:rsidRPr="00DE2465" w:rsidRDefault="00DE2465" w:rsidP="006A0215">
      <w:pPr>
        <w:rPr>
          <w:b/>
        </w:rPr>
      </w:pPr>
      <w:r>
        <w:rPr>
          <w:b/>
        </w:rPr>
        <w:t>(na podstawie TDI)</w:t>
      </w:r>
    </w:p>
    <w:p w:rsidR="00530EDA" w:rsidRPr="00530EDA" w:rsidRDefault="00530EDA" w:rsidP="00530EDA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0D411A" w:rsidRDefault="000D411A" w:rsidP="006A0215">
      <w:pPr>
        <w:rPr>
          <w:b/>
        </w:rPr>
      </w:pPr>
      <w:r w:rsidRPr="000D411A">
        <w:rPr>
          <w:b/>
        </w:rPr>
        <w:t>INNE MATERIAŁY WYKORZYSTYWANE NA ETAPIE PRZYGOTOWANIA PROJEKTÓW</w:t>
      </w:r>
    </w:p>
    <w:p w:rsidR="00530EDA" w:rsidRPr="00530EDA" w:rsidRDefault="00530EDA" w:rsidP="00530EDA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D74E49" w:rsidRDefault="00D74E49" w:rsidP="006A0215">
      <w:pPr>
        <w:rPr>
          <w:b/>
        </w:rPr>
      </w:pPr>
      <w:r w:rsidRPr="00DE2465">
        <w:rPr>
          <w:b/>
        </w:rPr>
        <w:t>CZYNNIKI OGRANICZAJĄCE ZASTOSOWANIE ROZWIĄZAŃ ZWIĄZANYCH ZE ZMIANAMI KLIMATU, ICH ŁAGODZENIEM I PRZYSTOSOWANIEM DO TYCH ZMIAN ORAZ ODPORNOŚCI NA KLĘSKI ŻYWIOŁOWE</w:t>
      </w:r>
    </w:p>
    <w:p w:rsidR="00DE2465" w:rsidRPr="00DE2465" w:rsidRDefault="00DE2465" w:rsidP="006A0215">
      <w:pPr>
        <w:rPr>
          <w:b/>
        </w:rPr>
      </w:pPr>
      <w:r>
        <w:rPr>
          <w:b/>
        </w:rPr>
        <w:t>(na podstawie TDI)</w:t>
      </w:r>
    </w:p>
    <w:p w:rsidR="00530EDA" w:rsidRPr="00530EDA" w:rsidRDefault="00530EDA" w:rsidP="00530EDA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014C2C" w:rsidRPr="000D411A" w:rsidRDefault="000D411A" w:rsidP="00D74E49">
      <w:pPr>
        <w:rPr>
          <w:b/>
        </w:rPr>
      </w:pPr>
      <w:r w:rsidRPr="000D411A">
        <w:rPr>
          <w:b/>
        </w:rPr>
        <w:t>ZAKRES OPCJI KLIMATYCZNYCH STOSOWANYCH W PROJEKTACH FINANSOWANYCH Z INNYCH ŹRÓDEŁ</w:t>
      </w:r>
    </w:p>
    <w:p w:rsidR="000D411A" w:rsidRPr="00DE2465" w:rsidRDefault="000D411A" w:rsidP="000D411A">
      <w:pPr>
        <w:rPr>
          <w:b/>
        </w:rPr>
      </w:pPr>
      <w:r>
        <w:rPr>
          <w:b/>
        </w:rPr>
        <w:t>(na podstawie TDI)</w:t>
      </w:r>
    </w:p>
    <w:p w:rsidR="00530EDA" w:rsidRDefault="00530EDA" w:rsidP="00530EDA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  <w:bookmarkStart w:id="0" w:name="_GoBack"/>
      <w:bookmarkEnd w:id="0"/>
    </w:p>
    <w:sectPr w:rsidR="00530EDA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B636C"/>
    <w:multiLevelType w:val="hybridMultilevel"/>
    <w:tmpl w:val="F6281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3341E"/>
    <w:multiLevelType w:val="hybridMultilevel"/>
    <w:tmpl w:val="292AB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4" w15:restartNumberingAfterBreak="0">
    <w:nsid w:val="1386399B"/>
    <w:multiLevelType w:val="hybridMultilevel"/>
    <w:tmpl w:val="40DC9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21088"/>
    <w:multiLevelType w:val="hybridMultilevel"/>
    <w:tmpl w:val="8732F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A1F18"/>
    <w:multiLevelType w:val="hybridMultilevel"/>
    <w:tmpl w:val="27601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E1E37"/>
    <w:multiLevelType w:val="hybridMultilevel"/>
    <w:tmpl w:val="94C26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F2BE2"/>
    <w:multiLevelType w:val="hybridMultilevel"/>
    <w:tmpl w:val="7BE6A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7"/>
  </w:num>
  <w:num w:numId="5">
    <w:abstractNumId w:val="9"/>
  </w:num>
  <w:num w:numId="6">
    <w:abstractNumId w:val="6"/>
  </w:num>
  <w:num w:numId="7">
    <w:abstractNumId w:val="5"/>
  </w:num>
  <w:num w:numId="8">
    <w:abstractNumId w:val="8"/>
  </w:num>
  <w:num w:numId="9">
    <w:abstractNumId w:val="0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215"/>
    <w:rsid w:val="00014C2C"/>
    <w:rsid w:val="0004299F"/>
    <w:rsid w:val="00043419"/>
    <w:rsid w:val="00062CE1"/>
    <w:rsid w:val="00080676"/>
    <w:rsid w:val="00090896"/>
    <w:rsid w:val="00092AE3"/>
    <w:rsid w:val="000A33F8"/>
    <w:rsid w:val="000D411A"/>
    <w:rsid w:val="00137F28"/>
    <w:rsid w:val="0015763D"/>
    <w:rsid w:val="001A0D0D"/>
    <w:rsid w:val="001B3B4D"/>
    <w:rsid w:val="001B3E52"/>
    <w:rsid w:val="001F0708"/>
    <w:rsid w:val="002231EE"/>
    <w:rsid w:val="00230E7E"/>
    <w:rsid w:val="0027761C"/>
    <w:rsid w:val="002F6113"/>
    <w:rsid w:val="003074CB"/>
    <w:rsid w:val="003272F3"/>
    <w:rsid w:val="00361A74"/>
    <w:rsid w:val="003719E6"/>
    <w:rsid w:val="0038570D"/>
    <w:rsid w:val="003F0DEE"/>
    <w:rsid w:val="004002EE"/>
    <w:rsid w:val="0044652E"/>
    <w:rsid w:val="0045075D"/>
    <w:rsid w:val="00457898"/>
    <w:rsid w:val="004662BE"/>
    <w:rsid w:val="0048086C"/>
    <w:rsid w:val="00482AFF"/>
    <w:rsid w:val="004D3E4E"/>
    <w:rsid w:val="004D43D1"/>
    <w:rsid w:val="004E4D11"/>
    <w:rsid w:val="004E68FB"/>
    <w:rsid w:val="004F044D"/>
    <w:rsid w:val="004F08E8"/>
    <w:rsid w:val="004F5599"/>
    <w:rsid w:val="00530EDA"/>
    <w:rsid w:val="0053468D"/>
    <w:rsid w:val="005560CB"/>
    <w:rsid w:val="0056579D"/>
    <w:rsid w:val="0059040C"/>
    <w:rsid w:val="005B3BF0"/>
    <w:rsid w:val="005C1F1C"/>
    <w:rsid w:val="005C20A1"/>
    <w:rsid w:val="00600253"/>
    <w:rsid w:val="00604C64"/>
    <w:rsid w:val="0063083D"/>
    <w:rsid w:val="00635B82"/>
    <w:rsid w:val="00652EB6"/>
    <w:rsid w:val="00670CF5"/>
    <w:rsid w:val="00675B8E"/>
    <w:rsid w:val="006A0215"/>
    <w:rsid w:val="006C44ED"/>
    <w:rsid w:val="006D6EC3"/>
    <w:rsid w:val="006E3C60"/>
    <w:rsid w:val="006F7D28"/>
    <w:rsid w:val="007070B6"/>
    <w:rsid w:val="007228C7"/>
    <w:rsid w:val="007251C4"/>
    <w:rsid w:val="00747A58"/>
    <w:rsid w:val="00781C17"/>
    <w:rsid w:val="00786D67"/>
    <w:rsid w:val="007923D6"/>
    <w:rsid w:val="007A2580"/>
    <w:rsid w:val="007A4A0C"/>
    <w:rsid w:val="007B08A4"/>
    <w:rsid w:val="007D3586"/>
    <w:rsid w:val="0080161A"/>
    <w:rsid w:val="008155B8"/>
    <w:rsid w:val="0081711D"/>
    <w:rsid w:val="0082304F"/>
    <w:rsid w:val="00824E30"/>
    <w:rsid w:val="008615EE"/>
    <w:rsid w:val="00862552"/>
    <w:rsid w:val="008A51F8"/>
    <w:rsid w:val="0091713A"/>
    <w:rsid w:val="009219D2"/>
    <w:rsid w:val="009633DB"/>
    <w:rsid w:val="00972E5A"/>
    <w:rsid w:val="00973757"/>
    <w:rsid w:val="009B5B68"/>
    <w:rsid w:val="00A0178C"/>
    <w:rsid w:val="00A0291F"/>
    <w:rsid w:val="00A12FAD"/>
    <w:rsid w:val="00A32119"/>
    <w:rsid w:val="00A34900"/>
    <w:rsid w:val="00A700B8"/>
    <w:rsid w:val="00A9370C"/>
    <w:rsid w:val="00A96FE3"/>
    <w:rsid w:val="00A9785B"/>
    <w:rsid w:val="00AB21A8"/>
    <w:rsid w:val="00AC3866"/>
    <w:rsid w:val="00B06A9E"/>
    <w:rsid w:val="00B95F15"/>
    <w:rsid w:val="00BA2D24"/>
    <w:rsid w:val="00BE5DB2"/>
    <w:rsid w:val="00C71CFF"/>
    <w:rsid w:val="00C76E2A"/>
    <w:rsid w:val="00C83EC3"/>
    <w:rsid w:val="00CA3E10"/>
    <w:rsid w:val="00CA630C"/>
    <w:rsid w:val="00CB2DA1"/>
    <w:rsid w:val="00CC643A"/>
    <w:rsid w:val="00D6105C"/>
    <w:rsid w:val="00D74E49"/>
    <w:rsid w:val="00D86DD6"/>
    <w:rsid w:val="00DC2985"/>
    <w:rsid w:val="00DE2465"/>
    <w:rsid w:val="00DF55C9"/>
    <w:rsid w:val="00E20452"/>
    <w:rsid w:val="00E7407F"/>
    <w:rsid w:val="00E75DC3"/>
    <w:rsid w:val="00E93311"/>
    <w:rsid w:val="00EE5091"/>
    <w:rsid w:val="00F1705D"/>
    <w:rsid w:val="00F52978"/>
    <w:rsid w:val="00F54AB3"/>
    <w:rsid w:val="00F928BA"/>
    <w:rsid w:val="00F928E8"/>
    <w:rsid w:val="00FA1C14"/>
    <w:rsid w:val="00FC2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9D3F4"/>
  <w15:docId w15:val="{AC378ACD-D50D-4AEF-A01E-415092403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D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5B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5B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5B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B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B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5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B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2038</Words>
  <Characters>12232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Radomir Dyjak</dc:creator>
  <cp:lastModifiedBy>Iza</cp:lastModifiedBy>
  <cp:revision>4</cp:revision>
  <dcterms:created xsi:type="dcterms:W3CDTF">2018-10-21T16:48:00Z</dcterms:created>
  <dcterms:modified xsi:type="dcterms:W3CDTF">2018-11-16T00:20:00Z</dcterms:modified>
</cp:coreProperties>
</file>