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01EA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5CDF73D4" w14:textId="77777777"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</w:t>
      </w:r>
      <w:r w:rsidR="00546D92" w:rsidRPr="00546D92">
        <w:rPr>
          <w:b/>
        </w:rPr>
        <w:t>4.1. Zwiększenie dostępności transportowej ośrodków miejskich leżących w sieci drogowej TEN-T i odciążenie miast od nadmiernego ruchu drogowego</w:t>
      </w:r>
    </w:p>
    <w:p w14:paraId="036B75BE" w14:textId="77777777" w:rsidR="0015532E" w:rsidRDefault="0056579D" w:rsidP="00230E7E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546D92" w:rsidRPr="00546D92">
        <w:rPr>
          <w:b/>
        </w:rPr>
        <w:t>Przebudowa drogi krajowej nr 12 w granicach administracyjnych miasta Chełm</w:t>
      </w:r>
    </w:p>
    <w:p w14:paraId="4C90B8D0" w14:textId="77777777"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546D92" w:rsidRPr="00546D92">
        <w:rPr>
          <w:b/>
        </w:rPr>
        <w:t>POIS.04.01.00-00-0003/16</w:t>
      </w:r>
    </w:p>
    <w:p w14:paraId="670EE5A4" w14:textId="77777777"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546D92" w:rsidRPr="00546D92">
        <w:rPr>
          <w:b/>
        </w:rPr>
        <w:t>Chełm - Miasto na prawach powiatu</w:t>
      </w:r>
    </w:p>
    <w:p w14:paraId="418CBBDD" w14:textId="77777777"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546D92" w:rsidRPr="00546D92">
        <w:rPr>
          <w:b/>
        </w:rPr>
        <w:t>200</w:t>
      </w:r>
      <w:r w:rsidR="00546D92">
        <w:rPr>
          <w:b/>
        </w:rPr>
        <w:t xml:space="preserve"> </w:t>
      </w:r>
      <w:r w:rsidR="00546D92" w:rsidRPr="00546D92">
        <w:rPr>
          <w:b/>
        </w:rPr>
        <w:t>000</w:t>
      </w:r>
      <w:r w:rsidR="00546D92">
        <w:rPr>
          <w:b/>
        </w:rPr>
        <w:t xml:space="preserve"> </w:t>
      </w:r>
      <w:r w:rsidR="00546D92" w:rsidRPr="00546D92">
        <w:rPr>
          <w:b/>
        </w:rPr>
        <w:t>000</w:t>
      </w:r>
      <w:r w:rsidR="00546D92">
        <w:rPr>
          <w:b/>
        </w:rPr>
        <w:t xml:space="preserve">,00 </w:t>
      </w:r>
      <w:r w:rsidR="0059040C">
        <w:rPr>
          <w:b/>
        </w:rPr>
        <w:t>PLN</w:t>
      </w:r>
    </w:p>
    <w:p w14:paraId="4F0FEDB8" w14:textId="77777777" w:rsidR="0059040C" w:rsidRPr="00DF55C9" w:rsidRDefault="0056579D" w:rsidP="00546D92">
      <w:pPr>
        <w:spacing w:line="240" w:lineRule="auto"/>
        <w:rPr>
          <w:b/>
        </w:rPr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546D92" w:rsidRPr="00546D92">
        <w:t>Przedmiotem projektu jest przebudowa drogi krajowej nr 12 w granicach administracyjnych miasta Chełm. Zakres rzeczowy projektu obejmuje przebudowę odcinka miejskiego DK 12 w Chełmie wraz z chodnikami oraz drogami dojazdowymi</w:t>
      </w:r>
      <w:r w:rsidR="00546D92">
        <w:t>, wykonanie ścieżek rowerowych i oświetlenia LED</w:t>
      </w:r>
      <w:r w:rsidR="00546D92" w:rsidRPr="00546D92">
        <w:t>. Celem projektu jest usprawnienie połączenia w korytarzu Niemcy - Polska - Ukraina (odcinek leży w sieci TEN-T).</w:t>
      </w:r>
    </w:p>
    <w:p w14:paraId="311F7CEB" w14:textId="77777777"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09"/>
        <w:gridCol w:w="1406"/>
        <w:gridCol w:w="1701"/>
        <w:gridCol w:w="1276"/>
        <w:gridCol w:w="6202"/>
      </w:tblGrid>
      <w:tr w:rsidR="006D6EC3" w14:paraId="6FA95111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20080B61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7AAC5081" w14:textId="77777777" w:rsidTr="00C63E3F">
        <w:tc>
          <w:tcPr>
            <w:tcW w:w="3409" w:type="dxa"/>
            <w:shd w:val="clear" w:color="auto" w:fill="E2EFD9" w:themeFill="accent6" w:themeFillTint="33"/>
          </w:tcPr>
          <w:p w14:paraId="4D97E84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406" w:type="dxa"/>
            <w:shd w:val="clear" w:color="auto" w:fill="E2EFD9" w:themeFill="accent6" w:themeFillTint="33"/>
          </w:tcPr>
          <w:p w14:paraId="57B76D78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32EF87D6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2A3ADE28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14:paraId="2F696DF6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603D608E" w14:textId="77777777" w:rsidTr="00C63E3F">
        <w:tc>
          <w:tcPr>
            <w:tcW w:w="3409" w:type="dxa"/>
          </w:tcPr>
          <w:p w14:paraId="3F995269" w14:textId="77777777"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406" w:type="dxa"/>
          </w:tcPr>
          <w:p w14:paraId="77FB4F32" w14:textId="77777777" w:rsidR="006D6EC3" w:rsidRPr="006C2FD2" w:rsidRDefault="0059040C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14:paraId="7F1A352F" w14:textId="77777777" w:rsidR="006D6EC3" w:rsidRPr="006C2FD2" w:rsidRDefault="00546D92" w:rsidP="00546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Fale chłodu, mrozy, przechodzenie przez punkt „0”</w:t>
            </w:r>
          </w:p>
        </w:tc>
        <w:tc>
          <w:tcPr>
            <w:tcW w:w="1276" w:type="dxa"/>
          </w:tcPr>
          <w:p w14:paraId="2B774E60" w14:textId="77777777" w:rsidR="006D6EC3" w:rsidRPr="006C2FD2" w:rsidRDefault="00546D92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14:paraId="1B068DEC" w14:textId="77777777" w:rsidR="00604C64" w:rsidRDefault="00546D92" w:rsidP="00B447C8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46D92">
              <w:rPr>
                <w:sz w:val="20"/>
                <w:szCs w:val="20"/>
              </w:rPr>
              <w:t>astosowanie nawierzchni o zwiększonej odporności na czynniki klimatyczne</w:t>
            </w:r>
            <w:r w:rsidR="00C12285">
              <w:rPr>
                <w:sz w:val="20"/>
                <w:szCs w:val="20"/>
              </w:rPr>
              <w:t xml:space="preserve">: mieszanka mineralno-asfaltowa (SMA), o zwiększonej odporności, o dużej zawartości grysów, zawierająca stabilizator mastyksu, cechująca się szczególna odpornością na odkształcenia i deformacje </w:t>
            </w:r>
            <w:proofErr w:type="spellStart"/>
            <w:r w:rsidR="00C12285">
              <w:rPr>
                <w:sz w:val="20"/>
                <w:szCs w:val="20"/>
              </w:rPr>
              <w:t>lepkoplastyczne</w:t>
            </w:r>
            <w:proofErr w:type="spellEnd"/>
            <w:r w:rsidR="00C12285">
              <w:rPr>
                <w:sz w:val="20"/>
                <w:szCs w:val="20"/>
              </w:rPr>
              <w:t>.</w:t>
            </w:r>
          </w:p>
          <w:p w14:paraId="657F506D" w14:textId="77777777" w:rsidR="00C12285" w:rsidRPr="006C2FD2" w:rsidRDefault="00C12285" w:rsidP="00B447C8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Stosowanie środków zapobiegających </w:t>
            </w:r>
            <w:proofErr w:type="spellStart"/>
            <w:r>
              <w:rPr>
                <w:sz w:val="20"/>
                <w:szCs w:val="20"/>
              </w:rPr>
              <w:t>oblodzeniom</w:t>
            </w:r>
            <w:proofErr w:type="spellEnd"/>
            <w:r>
              <w:rPr>
                <w:sz w:val="20"/>
                <w:szCs w:val="20"/>
              </w:rPr>
              <w:t xml:space="preserve"> w okresie zimowym.</w:t>
            </w:r>
          </w:p>
        </w:tc>
      </w:tr>
      <w:tr w:rsidR="00C12285" w14:paraId="0C5CFE75" w14:textId="77777777" w:rsidTr="00C63E3F">
        <w:tc>
          <w:tcPr>
            <w:tcW w:w="3409" w:type="dxa"/>
          </w:tcPr>
          <w:p w14:paraId="2DAE0433" w14:textId="77777777" w:rsidR="00C12285" w:rsidRPr="006C2FD2" w:rsidRDefault="00C12285" w:rsidP="00C12285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406" w:type="dxa"/>
          </w:tcPr>
          <w:p w14:paraId="07E3DF7D" w14:textId="77777777" w:rsidR="00C12285" w:rsidRPr="006C2FD2" w:rsidRDefault="00C12285" w:rsidP="00C12285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14:paraId="4C017269" w14:textId="77777777" w:rsidR="00C12285" w:rsidRPr="006C2FD2" w:rsidRDefault="00C12285" w:rsidP="00C12285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Fale upałów</w:t>
            </w:r>
          </w:p>
        </w:tc>
        <w:tc>
          <w:tcPr>
            <w:tcW w:w="1276" w:type="dxa"/>
          </w:tcPr>
          <w:p w14:paraId="6E8F023B" w14:textId="77777777" w:rsidR="00C12285" w:rsidRPr="006C2FD2" w:rsidRDefault="00C12285" w:rsidP="00C12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14:paraId="7F557456" w14:textId="77777777" w:rsidR="00C12285" w:rsidRPr="006C2FD2" w:rsidRDefault="00C12285" w:rsidP="00B447C8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546D92">
              <w:rPr>
                <w:sz w:val="20"/>
                <w:szCs w:val="20"/>
              </w:rPr>
              <w:t>astosowanie nawierzchni o zwiększonej odporności na czynniki klimatyczne</w:t>
            </w:r>
            <w:r>
              <w:rPr>
                <w:sz w:val="20"/>
                <w:szCs w:val="20"/>
              </w:rPr>
              <w:t xml:space="preserve">: mieszanka mineralno-asfaltowa (SMA), o zwiększonej odporności, o dużej zawartości grysów, zawierająca </w:t>
            </w:r>
            <w:r>
              <w:rPr>
                <w:sz w:val="20"/>
                <w:szCs w:val="20"/>
              </w:rPr>
              <w:lastRenderedPageBreak/>
              <w:t xml:space="preserve">stabilizator mastyksu, cechująca się szczególna odpornością na odkształcenia i deformacje </w:t>
            </w:r>
            <w:proofErr w:type="spellStart"/>
            <w:r>
              <w:rPr>
                <w:sz w:val="20"/>
                <w:szCs w:val="20"/>
              </w:rPr>
              <w:t>lepkoplastyczne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63E3F" w14:paraId="5999A923" w14:textId="77777777" w:rsidTr="00C63E3F">
        <w:tc>
          <w:tcPr>
            <w:tcW w:w="3409" w:type="dxa"/>
          </w:tcPr>
          <w:p w14:paraId="669A81AE" w14:textId="77777777"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1406" w:type="dxa"/>
          </w:tcPr>
          <w:p w14:paraId="506DCC5F" w14:textId="77777777"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14:paraId="1F464263" w14:textId="77777777" w:rsidR="00C63E3F" w:rsidRPr="006C2FD2" w:rsidRDefault="00C63E3F" w:rsidP="00546D92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Intensywne opady deszczu, </w:t>
            </w:r>
            <w:r w:rsidR="00546D92">
              <w:rPr>
                <w:sz w:val="20"/>
                <w:szCs w:val="20"/>
              </w:rPr>
              <w:t xml:space="preserve">śniegu, gwałtowne powodzie, </w:t>
            </w:r>
            <w:r w:rsidRPr="006C2FD2">
              <w:rPr>
                <w:sz w:val="20"/>
                <w:szCs w:val="20"/>
              </w:rPr>
              <w:t>susze</w:t>
            </w:r>
          </w:p>
        </w:tc>
        <w:tc>
          <w:tcPr>
            <w:tcW w:w="1276" w:type="dxa"/>
          </w:tcPr>
          <w:p w14:paraId="656D9CB1" w14:textId="77777777" w:rsidR="00C63E3F" w:rsidRPr="006C2FD2" w:rsidRDefault="00546D92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14:paraId="39210C24" w14:textId="77777777" w:rsidR="00C63E3F" w:rsidRDefault="00546D92" w:rsidP="00B447C8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Odpowiedni system odwodnienia - </w:t>
            </w:r>
            <w:r w:rsidRPr="00546D92">
              <w:rPr>
                <w:sz w:val="20"/>
                <w:szCs w:val="20"/>
              </w:rPr>
              <w:t>budowa systemu odwodnienia przystosowanego do nawalnych deszczy</w:t>
            </w:r>
            <w:r w:rsidR="00C12285">
              <w:rPr>
                <w:sz w:val="20"/>
                <w:szCs w:val="20"/>
              </w:rPr>
              <w:t>, o właściwej średnicy światła przepustów, budowa dodatkowych zbiorników retencyjnych zdolnych zatrzymać nawalne wody i spowolnić ich odpływ do odbiornika.</w:t>
            </w:r>
          </w:p>
          <w:p w14:paraId="43DB92C0" w14:textId="77777777" w:rsidR="00C12285" w:rsidRPr="006C2FD2" w:rsidRDefault="00C12285" w:rsidP="00B447C8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Usuwanie śniegu w okresie zimowym.</w:t>
            </w:r>
          </w:p>
        </w:tc>
      </w:tr>
      <w:tr w:rsidR="00C63E3F" w14:paraId="55E21744" w14:textId="77777777" w:rsidTr="00C63E3F">
        <w:tc>
          <w:tcPr>
            <w:tcW w:w="3409" w:type="dxa"/>
          </w:tcPr>
          <w:p w14:paraId="76FA984D" w14:textId="77777777"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406" w:type="dxa"/>
          </w:tcPr>
          <w:p w14:paraId="06B1B418" w14:textId="77777777" w:rsidR="00C63E3F" w:rsidRPr="006C2FD2" w:rsidRDefault="00546D92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14:paraId="6A56A268" w14:textId="77777777" w:rsidR="00C63E3F" w:rsidRPr="006C2FD2" w:rsidRDefault="00546D92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Silne wiatry / burze</w:t>
            </w:r>
          </w:p>
        </w:tc>
        <w:tc>
          <w:tcPr>
            <w:tcW w:w="1276" w:type="dxa"/>
          </w:tcPr>
          <w:p w14:paraId="18A157A2" w14:textId="77777777" w:rsidR="00C63E3F" w:rsidRPr="006C2FD2" w:rsidRDefault="00546D92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14:paraId="00ABB241" w14:textId="77777777" w:rsidR="00C63E3F" w:rsidRPr="00546D92" w:rsidRDefault="00C63E3F" w:rsidP="00546D92">
            <w:pPr>
              <w:rPr>
                <w:sz w:val="20"/>
                <w:szCs w:val="20"/>
              </w:rPr>
            </w:pPr>
          </w:p>
        </w:tc>
      </w:tr>
      <w:tr w:rsidR="00C63E3F" w14:paraId="1CDBCD13" w14:textId="77777777" w:rsidTr="00C63E3F">
        <w:tc>
          <w:tcPr>
            <w:tcW w:w="3409" w:type="dxa"/>
          </w:tcPr>
          <w:p w14:paraId="5DA3799F" w14:textId="77777777"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406" w:type="dxa"/>
          </w:tcPr>
          <w:p w14:paraId="637DBFF9" w14:textId="25D8DC8E" w:rsidR="00C63E3F" w:rsidRPr="006C2FD2" w:rsidRDefault="00356411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01" w:type="dxa"/>
          </w:tcPr>
          <w:p w14:paraId="6A3A8CEB" w14:textId="77777777"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Osuwiska</w:t>
            </w:r>
          </w:p>
        </w:tc>
        <w:tc>
          <w:tcPr>
            <w:tcW w:w="1276" w:type="dxa"/>
          </w:tcPr>
          <w:p w14:paraId="633D0EED" w14:textId="77777777" w:rsidR="00C63E3F" w:rsidRPr="006C2FD2" w:rsidRDefault="00546D92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NIE</w:t>
            </w:r>
          </w:p>
        </w:tc>
        <w:tc>
          <w:tcPr>
            <w:tcW w:w="6202" w:type="dxa"/>
          </w:tcPr>
          <w:p w14:paraId="38728818" w14:textId="77777777" w:rsidR="00C63E3F" w:rsidRPr="00546D92" w:rsidRDefault="00C63E3F" w:rsidP="00546D92">
            <w:pPr>
              <w:rPr>
                <w:sz w:val="20"/>
                <w:szCs w:val="20"/>
              </w:rPr>
            </w:pPr>
          </w:p>
        </w:tc>
      </w:tr>
      <w:tr w:rsidR="00C63E3F" w14:paraId="77EB65CA" w14:textId="77777777" w:rsidTr="00C63E3F">
        <w:tc>
          <w:tcPr>
            <w:tcW w:w="3409" w:type="dxa"/>
          </w:tcPr>
          <w:p w14:paraId="375708E7" w14:textId="77777777"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14:paraId="20FD45D6" w14:textId="77777777" w:rsidR="00C63E3F" w:rsidRPr="006C2FD2" w:rsidRDefault="00C63E3F" w:rsidP="00C63E3F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14:paraId="2F6CD3E6" w14:textId="77777777" w:rsidR="00C63E3F" w:rsidRPr="006C2FD2" w:rsidRDefault="00546D92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01" w:type="dxa"/>
          </w:tcPr>
          <w:p w14:paraId="7D09D805" w14:textId="77777777" w:rsidR="00C63E3F" w:rsidRPr="006C2FD2" w:rsidRDefault="00C63E3F" w:rsidP="00C63E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B1443B" w14:textId="77777777" w:rsidR="00C63E3F" w:rsidRPr="006C2FD2" w:rsidRDefault="00C63E3F" w:rsidP="00C63E3F">
            <w:pPr>
              <w:rPr>
                <w:sz w:val="20"/>
                <w:szCs w:val="20"/>
              </w:rPr>
            </w:pPr>
          </w:p>
        </w:tc>
        <w:tc>
          <w:tcPr>
            <w:tcW w:w="6202" w:type="dxa"/>
          </w:tcPr>
          <w:p w14:paraId="14937490" w14:textId="77777777" w:rsidR="00C63E3F" w:rsidRPr="00546D92" w:rsidRDefault="00C63E3F" w:rsidP="00546D92">
            <w:pPr>
              <w:rPr>
                <w:sz w:val="20"/>
                <w:szCs w:val="20"/>
              </w:rPr>
            </w:pPr>
          </w:p>
        </w:tc>
      </w:tr>
      <w:tr w:rsidR="00C63E3F" w14:paraId="586F1ADF" w14:textId="77777777" w:rsidTr="00C63E3F">
        <w:tc>
          <w:tcPr>
            <w:tcW w:w="6516" w:type="dxa"/>
            <w:gridSpan w:val="3"/>
            <w:shd w:val="clear" w:color="auto" w:fill="E2EFD9" w:themeFill="accent6" w:themeFillTint="33"/>
          </w:tcPr>
          <w:p w14:paraId="1CAD0067" w14:textId="77777777"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33F53960" w14:textId="77777777"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14:paraId="61A6D610" w14:textId="77777777"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C63E3F" w14:paraId="4467AEF2" w14:textId="77777777" w:rsidTr="00C63E3F">
        <w:tc>
          <w:tcPr>
            <w:tcW w:w="6516" w:type="dxa"/>
            <w:gridSpan w:val="3"/>
          </w:tcPr>
          <w:p w14:paraId="3966CEE7" w14:textId="77777777" w:rsidR="00C63E3F" w:rsidRPr="006C2FD2" w:rsidRDefault="00C63E3F" w:rsidP="00C63E3F">
            <w:r w:rsidRPr="006C2FD2">
              <w:t>Aktualne zagrożenia klimatyczne</w:t>
            </w:r>
          </w:p>
        </w:tc>
        <w:tc>
          <w:tcPr>
            <w:tcW w:w="1276" w:type="dxa"/>
          </w:tcPr>
          <w:p w14:paraId="381C515B" w14:textId="77777777"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14:paraId="3169D6F1" w14:textId="71AA3427" w:rsidR="00C63E3F" w:rsidRPr="006C2FD2" w:rsidRDefault="00C12285" w:rsidP="00B447C8">
            <w:pPr>
              <w:jc w:val="both"/>
            </w:pPr>
            <w:r>
              <w:t>Wskazano na wyniki scenariuszy klimatycznych w perspektywie XXI</w:t>
            </w:r>
            <w:r w:rsidR="00356411">
              <w:t> </w:t>
            </w:r>
            <w:r>
              <w:t>w</w:t>
            </w:r>
            <w:r w:rsidR="00356411">
              <w:t>.</w:t>
            </w:r>
            <w:r>
              <w:t xml:space="preserve"> (KLIMADA). </w:t>
            </w:r>
            <w:r w:rsidR="00C63E3F" w:rsidRPr="006C2FD2">
              <w:t xml:space="preserve">Pogłębiona analiza: </w:t>
            </w:r>
            <w:r>
              <w:t>nadzwyczajne upały – poziom ryzyka średni; nadzwyczajne ulewy - poziom ryzyka średni; nadzwyczajne opady śniegu i mrozy - poziom ryzyka średni</w:t>
            </w:r>
            <w:r w:rsidR="00C63E3F" w:rsidRPr="006C2FD2">
              <w:t>.</w:t>
            </w:r>
          </w:p>
        </w:tc>
      </w:tr>
      <w:tr w:rsidR="00C12285" w14:paraId="3772479B" w14:textId="77777777" w:rsidTr="00C63E3F">
        <w:tc>
          <w:tcPr>
            <w:tcW w:w="6516" w:type="dxa"/>
            <w:gridSpan w:val="3"/>
          </w:tcPr>
          <w:p w14:paraId="58AF5A1F" w14:textId="77777777" w:rsidR="00C12285" w:rsidRPr="006C2FD2" w:rsidRDefault="00C12285" w:rsidP="00C12285">
            <w:r w:rsidRPr="006C2FD2">
              <w:t>Przyszłe zagrożenia klimatyczne</w:t>
            </w:r>
          </w:p>
        </w:tc>
        <w:tc>
          <w:tcPr>
            <w:tcW w:w="1276" w:type="dxa"/>
          </w:tcPr>
          <w:p w14:paraId="5A2139CB" w14:textId="77777777" w:rsidR="00C12285" w:rsidRPr="006C2FD2" w:rsidRDefault="00C12285" w:rsidP="00C12285">
            <w:r w:rsidRPr="006C2FD2">
              <w:t>TAK</w:t>
            </w:r>
          </w:p>
        </w:tc>
        <w:tc>
          <w:tcPr>
            <w:tcW w:w="6202" w:type="dxa"/>
          </w:tcPr>
          <w:p w14:paraId="47B2F51D" w14:textId="0FA6740D" w:rsidR="00C12285" w:rsidRPr="006C2FD2" w:rsidRDefault="00C12285" w:rsidP="00B447C8">
            <w:pPr>
              <w:jc w:val="both"/>
            </w:pPr>
            <w:r>
              <w:t>Wskazano na wyniki scenariuszy klimatycznych w perspektywie XXI</w:t>
            </w:r>
            <w:r w:rsidR="00356411">
              <w:t> </w:t>
            </w:r>
            <w:r>
              <w:t>w</w:t>
            </w:r>
            <w:r w:rsidR="00356411">
              <w:t>.</w:t>
            </w:r>
            <w:r>
              <w:t xml:space="preserve"> (KLIMADA). </w:t>
            </w:r>
            <w:r w:rsidRPr="006C2FD2">
              <w:t xml:space="preserve">Pogłębiona analiza: </w:t>
            </w:r>
            <w:r>
              <w:t>nadzwyczajne upały – poziom ryzyka średni; nadzwyczajne ulewy - poziom ryzyka średni; nadzwyczajne opady śniegu i mrozy - poziom ryzyka średni</w:t>
            </w:r>
            <w:r w:rsidRPr="006C2FD2">
              <w:t>.</w:t>
            </w:r>
          </w:p>
        </w:tc>
      </w:tr>
      <w:tr w:rsidR="00C63E3F" w14:paraId="315071BB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3631D8A1" w14:textId="0496D463" w:rsidR="00C63E3F" w:rsidRPr="00E7407F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1F3F46">
              <w:rPr>
                <w:b/>
                <w:sz w:val="20"/>
                <w:szCs w:val="20"/>
              </w:rPr>
              <w:t>RADNIKA</w:t>
            </w:r>
          </w:p>
        </w:tc>
      </w:tr>
      <w:tr w:rsidR="00C63E3F" w14:paraId="08413A7D" w14:textId="77777777" w:rsidTr="00C63E3F">
        <w:tc>
          <w:tcPr>
            <w:tcW w:w="13994" w:type="dxa"/>
            <w:gridSpan w:val="5"/>
            <w:shd w:val="clear" w:color="auto" w:fill="auto"/>
          </w:tcPr>
          <w:p w14:paraId="7627D338" w14:textId="77777777" w:rsidR="006C2FD2" w:rsidRPr="006C2FD2" w:rsidRDefault="00C63E3F" w:rsidP="006C2FD2">
            <w:pPr>
              <w:jc w:val="both"/>
            </w:pPr>
            <w:r w:rsidRPr="006C2FD2">
              <w:t xml:space="preserve">Dla kluczowych czynników wskazano przyjęte w projekcie założenia technologiczne, które wskazują na odporność na kluczowe czynniki klimatyczne. </w:t>
            </w:r>
            <w:r w:rsidR="006C2FD2" w:rsidRPr="006C2FD2">
              <w:t xml:space="preserve">Do głównych </w:t>
            </w:r>
            <w:proofErr w:type="spellStart"/>
            <w:r w:rsidR="006C2FD2" w:rsidRPr="006C2FD2">
              <w:t>ryzyk</w:t>
            </w:r>
            <w:proofErr w:type="spellEnd"/>
            <w:r w:rsidR="006C2FD2" w:rsidRPr="006C2FD2">
              <w:t xml:space="preserve"> mogących mieć realny, aczkolwiek niewielki wpływ na projekt w okresie eksploatacji wskazano ostatecznie: </w:t>
            </w:r>
            <w:r w:rsidR="00C12285">
              <w:t>nadzwyczajne upały, nadzwyczajne ulewy, nadzwyczajne opady śniegu i mrozy</w:t>
            </w:r>
            <w:r w:rsidR="006C2FD2" w:rsidRPr="006C2FD2">
              <w:t xml:space="preserve">. Jako podmiot zarządzający tym ryzykiem wskazano Beneficjenta, który będzie w zasadzie zobowiązany do ograniczania stwierdzonego ryzyka poprzez działania organizacyjne: </w:t>
            </w:r>
          </w:p>
          <w:p w14:paraId="70DF05B3" w14:textId="77777777" w:rsidR="00C12285" w:rsidRDefault="006C2FD2" w:rsidP="006C2FD2">
            <w:pPr>
              <w:jc w:val="both"/>
            </w:pPr>
            <w:r w:rsidRPr="006C2FD2">
              <w:t xml:space="preserve">- </w:t>
            </w:r>
            <w:r w:rsidR="00C12285">
              <w:t>odpowiednie opracowanie projektu budowlanego,</w:t>
            </w:r>
          </w:p>
          <w:p w14:paraId="36EA95B2" w14:textId="77777777" w:rsidR="00C12285" w:rsidRDefault="00C12285" w:rsidP="006C2FD2">
            <w:pPr>
              <w:jc w:val="both"/>
            </w:pPr>
            <w:r>
              <w:t>- właściwe wykonanie prac budowlanych,</w:t>
            </w:r>
          </w:p>
          <w:p w14:paraId="607D9645" w14:textId="77777777" w:rsidR="006C2FD2" w:rsidRDefault="006C2FD2" w:rsidP="006C2FD2">
            <w:pPr>
              <w:jc w:val="both"/>
            </w:pPr>
            <w:r w:rsidRPr="006C2FD2">
              <w:t xml:space="preserve">- ciągły monitoring </w:t>
            </w:r>
            <w:r w:rsidR="00C12285">
              <w:t>fazy realizacji oraz eksploatacji</w:t>
            </w:r>
            <w:r w:rsidRPr="006C2FD2">
              <w:t>,</w:t>
            </w:r>
          </w:p>
          <w:p w14:paraId="4CFAAF48" w14:textId="77777777" w:rsidR="00B447C8" w:rsidRPr="006C2FD2" w:rsidRDefault="00B447C8" w:rsidP="006C2FD2">
            <w:pPr>
              <w:jc w:val="both"/>
            </w:pPr>
            <w:r>
              <w:t xml:space="preserve">-wykonanie </w:t>
            </w:r>
            <w:proofErr w:type="spellStart"/>
            <w:r>
              <w:t>nasadzeń</w:t>
            </w:r>
            <w:proofErr w:type="spellEnd"/>
            <w:r>
              <w:t xml:space="preserve"> zastępczych po dokonanej wycince drzew.</w:t>
            </w:r>
          </w:p>
          <w:p w14:paraId="48232B4E" w14:textId="77777777" w:rsidR="00C63E3F" w:rsidRPr="006C2FD2" w:rsidRDefault="006C2FD2" w:rsidP="00C12285">
            <w:pPr>
              <w:jc w:val="both"/>
              <w:rPr>
                <w:b/>
              </w:rPr>
            </w:pPr>
            <w:r w:rsidRPr="006C2FD2">
              <w:rPr>
                <w:b/>
              </w:rPr>
              <w:lastRenderedPageBreak/>
              <w:t>Wszystkie ryzyka rezydualne, które pozostaną po zastosowaniu działań zaradczych, pozostają na poziomie niskim (nie ma możliwości przeniesienia ich na niższy poziom).</w:t>
            </w:r>
          </w:p>
        </w:tc>
      </w:tr>
      <w:tr w:rsidR="00C63E3F" w14:paraId="0780A6F4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96D7725" w14:textId="77777777" w:rsidR="00C63E3F" w:rsidRPr="006C2FD2" w:rsidRDefault="00C63E3F" w:rsidP="00C63E3F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lastRenderedPageBreak/>
              <w:t>ADEKWATNOŚĆ I SKUTECZNOŚĆ ZASTOSOWANYCH ROZWIĄZAŃ ZABEZPIECZAJĄCYCH</w:t>
            </w:r>
          </w:p>
        </w:tc>
      </w:tr>
      <w:tr w:rsidR="00C63E3F" w14:paraId="045A5DAE" w14:textId="77777777" w:rsidTr="00C63E3F">
        <w:tc>
          <w:tcPr>
            <w:tcW w:w="13994" w:type="dxa"/>
            <w:gridSpan w:val="5"/>
          </w:tcPr>
          <w:p w14:paraId="6D919051" w14:textId="77777777" w:rsidR="00C63E3F" w:rsidRPr="00C12285" w:rsidRDefault="00C63E3F" w:rsidP="00C63E3F">
            <w:r w:rsidRPr="006C2FD2">
              <w:t xml:space="preserve">Dla wszystkich istotnych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wskazano adekwatne opcje adaptacyjne (wynikające z przyjętego kształtu projektu). Proponowane opcje adaptacyjne mają przede wszystkich charakter </w:t>
            </w:r>
            <w:r w:rsidR="00C12285">
              <w:t xml:space="preserve">techniczny i </w:t>
            </w:r>
            <w:r w:rsidRPr="006C2FD2">
              <w:t>organizacyjny, nie wpływają na zmianę kształtu projektu.</w:t>
            </w:r>
          </w:p>
        </w:tc>
      </w:tr>
      <w:tr w:rsidR="00C63E3F" w14:paraId="3BC4C110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19C87F35" w14:textId="77777777"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C63E3F" w:rsidRPr="00F928E8" w14:paraId="5FD49D6D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062F4E1F" w14:textId="77777777"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14:paraId="45C2EE9A" w14:textId="77777777" w:rsidTr="00C63E3F">
        <w:tc>
          <w:tcPr>
            <w:tcW w:w="13994" w:type="dxa"/>
            <w:gridSpan w:val="5"/>
          </w:tcPr>
          <w:p w14:paraId="274CBB87" w14:textId="7FBECA7F" w:rsidR="00C63E3F" w:rsidRPr="00356411" w:rsidRDefault="00C12285" w:rsidP="00C63E3F">
            <w:r>
              <w:t>Zastosowanie oświetlenia LED.</w:t>
            </w:r>
          </w:p>
        </w:tc>
      </w:tr>
      <w:tr w:rsidR="00C63E3F" w:rsidRPr="00F928E8" w14:paraId="0F50FA60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62486B80" w14:textId="77777777"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14:paraId="5DEA4BCD" w14:textId="77777777" w:rsidTr="00C63E3F">
        <w:tc>
          <w:tcPr>
            <w:tcW w:w="13994" w:type="dxa"/>
            <w:gridSpan w:val="5"/>
          </w:tcPr>
          <w:p w14:paraId="4DEB7B69" w14:textId="556B57AE" w:rsidR="00C63E3F" w:rsidRPr="00356411" w:rsidRDefault="00C12285" w:rsidP="00C63E3F">
            <w:r>
              <w:t>Oświetlenie LED pozwoli na zmniejszenie zapotrzebowania na energię elektryczną o około 70% w porównaniu z dotychczasowym oświetleniem.</w:t>
            </w:r>
          </w:p>
        </w:tc>
      </w:tr>
      <w:tr w:rsidR="00C63E3F" w14:paraId="1EBE66C9" w14:textId="77777777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14:paraId="006ADD74" w14:textId="77777777"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C63E3F" w:rsidRPr="00F928E8" w14:paraId="27049E84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0979F6FB" w14:textId="77777777"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14:paraId="1C46293F" w14:textId="77777777" w:rsidTr="00C63E3F">
        <w:tc>
          <w:tcPr>
            <w:tcW w:w="13994" w:type="dxa"/>
            <w:gridSpan w:val="5"/>
          </w:tcPr>
          <w:p w14:paraId="36455121" w14:textId="120F9DA2" w:rsidR="00C63E3F" w:rsidRDefault="00C12285" w:rsidP="00C63E3F">
            <w:pPr>
              <w:rPr>
                <w:b/>
              </w:rPr>
            </w:pPr>
            <w:r>
              <w:t>Budowa dodatkowych zbiorników retencyjnych w ramach systemu odwodnienia drogi.</w:t>
            </w:r>
          </w:p>
        </w:tc>
      </w:tr>
      <w:tr w:rsidR="00C63E3F" w:rsidRPr="00F928E8" w14:paraId="51E1A611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4AA90996" w14:textId="77777777"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C63E3F" w:rsidRPr="00F928E8" w14:paraId="3D1BE4BB" w14:textId="77777777" w:rsidTr="00C63E3F">
        <w:tc>
          <w:tcPr>
            <w:tcW w:w="13994" w:type="dxa"/>
            <w:gridSpan w:val="5"/>
          </w:tcPr>
          <w:p w14:paraId="78570306" w14:textId="7C1F0725" w:rsidR="00C63E3F" w:rsidRPr="00356411" w:rsidRDefault="00C12285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Zbiorniki retencyjne pozwolą na spowolnienie odpływu wód z nawalnych deszczy do odbiornika, co przyczyni się do ograniczenia zbyt dużej ilości wody w krótkim czasie – ograniczanie ryzyka lokalnych podtopień.</w:t>
            </w:r>
          </w:p>
        </w:tc>
      </w:tr>
      <w:tr w:rsidR="00C63E3F" w:rsidRPr="00F928E8" w14:paraId="38858288" w14:textId="77777777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14:paraId="7222B4F8" w14:textId="77777777"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14:paraId="564A3174" w14:textId="77777777" w:rsidTr="00C63E3F">
        <w:tc>
          <w:tcPr>
            <w:tcW w:w="13994" w:type="dxa"/>
            <w:gridSpan w:val="5"/>
          </w:tcPr>
          <w:p w14:paraId="74ED7FBB" w14:textId="77777777" w:rsidR="00C63E3F" w:rsidRPr="00A215CB" w:rsidRDefault="00C12285" w:rsidP="00C63E3F">
            <w:r>
              <w:t>Rozwiązanie jest adekwatne oraz skuteczne pod warunkiem doboru właściwych parametrów budowlanych.</w:t>
            </w:r>
          </w:p>
        </w:tc>
      </w:tr>
    </w:tbl>
    <w:p w14:paraId="7758072E" w14:textId="77777777" w:rsidR="003272F3" w:rsidRDefault="003272F3" w:rsidP="006A0215">
      <w:pPr>
        <w:rPr>
          <w:b/>
          <w:sz w:val="32"/>
          <w:szCs w:val="32"/>
        </w:rPr>
      </w:pPr>
    </w:p>
    <w:p w14:paraId="4C3FFBB9" w14:textId="2D8A0106" w:rsidR="00B95F15" w:rsidRPr="001F3F46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5D29438A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4DA8BB60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06C2AEA8" w14:textId="77777777" w:rsidTr="00CC643A">
        <w:tc>
          <w:tcPr>
            <w:tcW w:w="6232" w:type="dxa"/>
            <w:shd w:val="clear" w:color="auto" w:fill="92D050"/>
          </w:tcPr>
          <w:p w14:paraId="1310F408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0C6E83CB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2636AE3C" w14:textId="77777777" w:rsidTr="00CC643A">
        <w:tc>
          <w:tcPr>
            <w:tcW w:w="6232" w:type="dxa"/>
          </w:tcPr>
          <w:p w14:paraId="75B32770" w14:textId="77777777"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74FCEDAB" w14:textId="77777777"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60D8FE18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1AC70A0B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230AA410" w14:textId="77777777" w:rsidTr="00CC643A">
        <w:tc>
          <w:tcPr>
            <w:tcW w:w="6232" w:type="dxa"/>
            <w:shd w:val="clear" w:color="auto" w:fill="92D050"/>
          </w:tcPr>
          <w:p w14:paraId="7F98BE19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21C1CE0E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53092C78" w14:textId="77777777" w:rsidTr="00CC643A">
        <w:tc>
          <w:tcPr>
            <w:tcW w:w="6232" w:type="dxa"/>
          </w:tcPr>
          <w:p w14:paraId="6A44BD65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6A22C5BF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14:paraId="53736E72" w14:textId="77777777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14:paraId="21FBC9A4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373375AE" w14:textId="77777777" w:rsidTr="00CC643A">
        <w:tc>
          <w:tcPr>
            <w:tcW w:w="13887" w:type="dxa"/>
            <w:gridSpan w:val="2"/>
          </w:tcPr>
          <w:p w14:paraId="0E60EB67" w14:textId="77777777"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4C3674F1" w14:textId="77777777" w:rsidR="004662BE" w:rsidRDefault="004662BE" w:rsidP="006A0215">
      <w:pPr>
        <w:rPr>
          <w:rFonts w:cstheme="minorHAnsi"/>
          <w:lang w:eastAsia="pl-PL"/>
        </w:rPr>
      </w:pPr>
    </w:p>
    <w:p w14:paraId="60312E7F" w14:textId="77777777"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1AC465BA" w14:textId="77777777" w:rsidTr="00320904">
        <w:tc>
          <w:tcPr>
            <w:tcW w:w="3498" w:type="dxa"/>
            <w:shd w:val="clear" w:color="auto" w:fill="A8D08D" w:themeFill="accent6" w:themeFillTint="99"/>
          </w:tcPr>
          <w:p w14:paraId="59D19C05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14:paraId="595B5C82" w14:textId="77777777"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20F8C843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14:paraId="03276E70" w14:textId="77777777"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0A5E1D74" w14:textId="77777777" w:rsidTr="008615EE">
        <w:tc>
          <w:tcPr>
            <w:tcW w:w="3498" w:type="dxa"/>
          </w:tcPr>
          <w:p w14:paraId="7B7F5C66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60089F00" w14:textId="77777777"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45C8BD35" w14:textId="77777777"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410F7DE9" w14:textId="77777777" w:rsidR="007A4A0C" w:rsidRPr="006C2FD2" w:rsidRDefault="00546D92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14:paraId="2E024AA2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579C9B65" w14:textId="77777777"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1E989F0A" w14:textId="77777777" w:rsidTr="00E53715">
        <w:tc>
          <w:tcPr>
            <w:tcW w:w="3498" w:type="dxa"/>
          </w:tcPr>
          <w:p w14:paraId="28F5F3A2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7E904BF7" w14:textId="77777777" w:rsidR="00670CF5" w:rsidRPr="00C12285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C12285">
              <w:rPr>
                <w:rFonts w:cstheme="minorHAnsi"/>
                <w:lang w:eastAsia="pl-PL"/>
              </w:rPr>
              <w:t>ponoszon</w:t>
            </w:r>
            <w:r w:rsidR="00670CF5" w:rsidRPr="00C12285">
              <w:rPr>
                <w:rFonts w:cstheme="minorHAnsi"/>
                <w:lang w:eastAsia="pl-PL"/>
              </w:rPr>
              <w:t>ych</w:t>
            </w:r>
            <w:r w:rsidR="0015763D" w:rsidRPr="00C1228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70CF5" w:rsidRPr="00C12285">
              <w:rPr>
                <w:rFonts w:cstheme="minorHAnsi"/>
                <w:lang w:eastAsia="pl-PL"/>
              </w:rPr>
              <w:t>.</w:t>
            </w:r>
          </w:p>
          <w:p w14:paraId="00BF32D4" w14:textId="77777777" w:rsidR="0015763D" w:rsidRPr="00C12285" w:rsidRDefault="00670CF5" w:rsidP="00D42B11">
            <w:pPr>
              <w:jc w:val="both"/>
              <w:rPr>
                <w:rFonts w:cstheme="minorHAnsi"/>
                <w:lang w:eastAsia="pl-PL"/>
              </w:rPr>
            </w:pPr>
            <w:r w:rsidRPr="00C12285">
              <w:t>Zapewnienie odporności związane jest z doborem odpowiedniej technologii wykonania, która obecnie jest standardową technologią (nie są to dodatkowe działania inwestycyjne, które można odrębnie wycenić). W związku z tym nie ma możliwości określenia</w:t>
            </w:r>
            <w:r w:rsidR="00D42B11" w:rsidRPr="00C12285">
              <w:t>,</w:t>
            </w:r>
            <w:r w:rsidRPr="00C12285">
              <w:t xml:space="preserve"> jaka część kosztów dotyczy </w:t>
            </w:r>
            <w:r w:rsidRPr="00C12285">
              <w:rPr>
                <w:rFonts w:cstheme="minorHAnsi"/>
                <w:lang w:eastAsia="pl-PL"/>
              </w:rPr>
              <w:t>zwiększania odporności inwestycji na zmiany klimatu.</w:t>
            </w:r>
          </w:p>
          <w:p w14:paraId="420D984D" w14:textId="77777777" w:rsidR="00546D92" w:rsidRPr="00C12285" w:rsidRDefault="00546D92" w:rsidP="00D42B11">
            <w:pPr>
              <w:jc w:val="both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>Jako łagodzenie zmian klimatu można wskazać zastosowanie oświetlenia LED, co przyczynia się do mniejszego zapotrzebowania na energie elektryczną, a tym samym pośrednio przyczynia się do ograniczania emisji CO</w:t>
            </w:r>
            <w:r w:rsidRPr="00C12285">
              <w:rPr>
                <w:rFonts w:cstheme="minorHAnsi"/>
                <w:vertAlign w:val="subscript"/>
                <w:lang w:eastAsia="pl-PL"/>
              </w:rPr>
              <w:t>2</w:t>
            </w:r>
            <w:r w:rsidRPr="00C12285">
              <w:rPr>
                <w:rFonts w:cstheme="minorHAnsi"/>
                <w:lang w:eastAsia="pl-PL"/>
              </w:rPr>
              <w:t>.</w:t>
            </w:r>
          </w:p>
        </w:tc>
      </w:tr>
      <w:tr w:rsidR="00D42B11" w14:paraId="19BEE901" w14:textId="77777777" w:rsidTr="008615EE">
        <w:tc>
          <w:tcPr>
            <w:tcW w:w="3498" w:type="dxa"/>
          </w:tcPr>
          <w:p w14:paraId="6019F223" w14:textId="77777777"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5E6B08B2" w14:textId="77777777" w:rsidR="00D42B11" w:rsidRPr="00B447C8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4B3988A7" w14:textId="77777777" w:rsidR="00D42B11" w:rsidRPr="00C12285" w:rsidRDefault="00D42B11" w:rsidP="00D42B11">
            <w:pPr>
              <w:jc w:val="center"/>
            </w:pPr>
            <w:r w:rsidRPr="00C1228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793C4F66" w14:textId="77777777" w:rsidR="00D42B11" w:rsidRPr="00C12285" w:rsidRDefault="00D42B11" w:rsidP="00D42B11">
            <w:pPr>
              <w:jc w:val="center"/>
            </w:pPr>
            <w:r w:rsidRPr="00C12285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351F3928" w14:textId="77777777" w:rsidTr="00E53715">
        <w:tc>
          <w:tcPr>
            <w:tcW w:w="3498" w:type="dxa"/>
          </w:tcPr>
          <w:p w14:paraId="4BFD8309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5798C889" w14:textId="77777777" w:rsidR="0015763D" w:rsidRPr="00B447C8" w:rsidRDefault="00D42B11" w:rsidP="007A4A0C">
            <w:pPr>
              <w:rPr>
                <w:rFonts w:cstheme="minorHAnsi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>Nie</w:t>
            </w:r>
            <w:r w:rsidR="00670CF5" w:rsidRPr="00B447C8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żywiołowymi lub katastrofami naturalnymi.</w:t>
            </w:r>
          </w:p>
          <w:p w14:paraId="1B520890" w14:textId="77777777" w:rsidR="00F1705D" w:rsidRPr="00B447C8" w:rsidRDefault="00D42B11" w:rsidP="00D42B11">
            <w:pPr>
              <w:rPr>
                <w:rFonts w:cstheme="minorHAnsi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 xml:space="preserve">Analiza przeprowadzona w SW </w:t>
            </w:r>
            <w:r w:rsidR="00670CF5" w:rsidRPr="00B447C8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B447C8">
              <w:rPr>
                <w:rFonts w:cstheme="minorHAnsi"/>
                <w:lang w:eastAsia="pl-PL"/>
              </w:rPr>
              <w:t>jednak</w:t>
            </w:r>
            <w:r w:rsidR="00670CF5" w:rsidRPr="00B447C8">
              <w:rPr>
                <w:rFonts w:cstheme="minorHAnsi"/>
                <w:lang w:eastAsia="pl-PL"/>
              </w:rPr>
              <w:t xml:space="preserve"> nie </w:t>
            </w:r>
            <w:r w:rsidR="00F1705D" w:rsidRPr="00B447C8">
              <w:rPr>
                <w:rFonts w:cstheme="minorHAnsi"/>
                <w:lang w:eastAsia="pl-PL"/>
              </w:rPr>
              <w:t>odwołują się one do kosztów opcji związanych ze zwiększaniem odpornośc</w:t>
            </w:r>
            <w:r w:rsidR="00C12285" w:rsidRPr="00B447C8">
              <w:rPr>
                <w:rFonts w:cstheme="minorHAnsi"/>
                <w:lang w:eastAsia="pl-PL"/>
              </w:rPr>
              <w:t>i inwestycji na zmiany klimatu bądź łagodzenia zmian klimatu.</w:t>
            </w:r>
          </w:p>
        </w:tc>
      </w:tr>
      <w:tr w:rsidR="00AC3866" w14:paraId="118E3652" w14:textId="77777777" w:rsidTr="008615EE">
        <w:tc>
          <w:tcPr>
            <w:tcW w:w="3498" w:type="dxa"/>
          </w:tcPr>
          <w:p w14:paraId="09E079E4" w14:textId="77777777"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03B0E8D0" w14:textId="77777777" w:rsidR="00AC3866" w:rsidRPr="00B447C8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4E023E4" w14:textId="77777777" w:rsidR="00AC3866" w:rsidRPr="00C12285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5CDC1BD" w14:textId="77777777" w:rsidR="00AC3866" w:rsidRPr="00C12285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3AE5DE5D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17C6A648" w14:textId="77777777" w:rsidR="007A4A0C" w:rsidRPr="00C12285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C12285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2ACD1875" w14:textId="77777777" w:rsidTr="00E53715">
        <w:tc>
          <w:tcPr>
            <w:tcW w:w="3498" w:type="dxa"/>
          </w:tcPr>
          <w:p w14:paraId="1F907732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043971BD" w14:textId="77777777" w:rsidR="00546D92" w:rsidRPr="00C12285" w:rsidRDefault="00D42B11" w:rsidP="00546D92">
            <w:pPr>
              <w:jc w:val="both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>O</w:t>
            </w:r>
            <w:r w:rsidR="00670CF5" w:rsidRPr="00C12285">
              <w:rPr>
                <w:rFonts w:cstheme="minorHAnsi"/>
                <w:lang w:eastAsia="pl-PL"/>
              </w:rPr>
              <w:t>kreślono</w:t>
            </w:r>
            <w:r w:rsidR="00D86DD6" w:rsidRPr="00C12285">
              <w:rPr>
                <w:rFonts w:cstheme="minorHAnsi"/>
                <w:lang w:eastAsia="pl-PL"/>
              </w:rPr>
              <w:t xml:space="preserve"> korzyści </w:t>
            </w:r>
            <w:r w:rsidRPr="00C12285">
              <w:rPr>
                <w:rFonts w:cstheme="minorHAnsi"/>
                <w:lang w:eastAsia="pl-PL"/>
              </w:rPr>
              <w:t xml:space="preserve">w postaci </w:t>
            </w:r>
            <w:r w:rsidR="00546D92" w:rsidRPr="00C12285">
              <w:rPr>
                <w:rFonts w:cstheme="minorHAnsi"/>
                <w:lang w:eastAsia="pl-PL"/>
              </w:rPr>
              <w:t>oszczędności zmian</w:t>
            </w:r>
            <w:r w:rsidRPr="00C12285">
              <w:rPr>
                <w:rFonts w:cstheme="minorHAnsi"/>
                <w:lang w:eastAsia="pl-PL"/>
              </w:rPr>
              <w:t xml:space="preserve"> klimat</w:t>
            </w:r>
            <w:r w:rsidR="00546D92" w:rsidRPr="00C12285">
              <w:rPr>
                <w:rFonts w:cstheme="minorHAnsi"/>
                <w:lang w:eastAsia="pl-PL"/>
              </w:rPr>
              <w:t>u</w:t>
            </w:r>
            <w:r w:rsidRPr="00C12285">
              <w:rPr>
                <w:rFonts w:cstheme="minorHAnsi"/>
                <w:lang w:eastAsia="pl-PL"/>
              </w:rPr>
              <w:t xml:space="preserve"> </w:t>
            </w:r>
            <w:r w:rsidR="00A215CB" w:rsidRPr="00C12285">
              <w:rPr>
                <w:rFonts w:cstheme="minorHAnsi"/>
                <w:lang w:eastAsia="pl-PL"/>
              </w:rPr>
              <w:t xml:space="preserve">na poziomie </w:t>
            </w:r>
            <w:r w:rsidR="00546D92" w:rsidRPr="00C12285">
              <w:rPr>
                <w:rFonts w:cstheme="minorHAnsi"/>
                <w:lang w:eastAsia="pl-PL"/>
              </w:rPr>
              <w:t>69</w:t>
            </w:r>
            <w:r w:rsidR="00A215CB" w:rsidRPr="00C12285">
              <w:rPr>
                <w:rFonts w:cstheme="minorHAnsi"/>
                <w:lang w:eastAsia="pl-PL"/>
              </w:rPr>
              <w:t xml:space="preserve"> </w:t>
            </w:r>
            <w:r w:rsidR="00546D92" w:rsidRPr="00C12285">
              <w:rPr>
                <w:rFonts w:cstheme="minorHAnsi"/>
                <w:lang w:eastAsia="pl-PL"/>
              </w:rPr>
              <w:t>542</w:t>
            </w:r>
            <w:r w:rsidR="00A215CB" w:rsidRPr="00C12285">
              <w:rPr>
                <w:rFonts w:cstheme="minorHAnsi"/>
                <w:lang w:eastAsia="pl-PL"/>
              </w:rPr>
              <w:t xml:space="preserve"> </w:t>
            </w:r>
            <w:r w:rsidR="00546D92" w:rsidRPr="00C12285">
              <w:rPr>
                <w:rFonts w:cstheme="minorHAnsi"/>
                <w:lang w:eastAsia="pl-PL"/>
              </w:rPr>
              <w:t>614</w:t>
            </w:r>
            <w:r w:rsidR="00A215CB" w:rsidRPr="00C12285">
              <w:rPr>
                <w:rFonts w:cstheme="minorHAnsi"/>
                <w:lang w:eastAsia="pl-PL"/>
              </w:rPr>
              <w:t>,</w:t>
            </w:r>
            <w:r w:rsidR="00546D92" w:rsidRPr="00C12285">
              <w:rPr>
                <w:rFonts w:cstheme="minorHAnsi"/>
                <w:lang w:eastAsia="pl-PL"/>
              </w:rPr>
              <w:t>88</w:t>
            </w:r>
            <w:r w:rsidR="00A215CB" w:rsidRPr="00C12285">
              <w:rPr>
                <w:rFonts w:cstheme="minorHAnsi"/>
                <w:lang w:eastAsia="pl-PL"/>
              </w:rPr>
              <w:t xml:space="preserve"> PLN (% całkowitych korzyści wynoszący </w:t>
            </w:r>
            <w:r w:rsidR="00546D92" w:rsidRPr="00C12285">
              <w:rPr>
                <w:rFonts w:cstheme="minorHAnsi"/>
                <w:lang w:eastAsia="pl-PL"/>
              </w:rPr>
              <w:t>22,72</w:t>
            </w:r>
            <w:r w:rsidR="00A215CB" w:rsidRPr="00C12285">
              <w:rPr>
                <w:rFonts w:cstheme="minorHAnsi"/>
                <w:lang w:eastAsia="pl-PL"/>
              </w:rPr>
              <w:t xml:space="preserve">). </w:t>
            </w:r>
          </w:p>
        </w:tc>
      </w:tr>
      <w:tr w:rsidR="0015763D" w14:paraId="106AEEC4" w14:textId="77777777" w:rsidTr="008615EE">
        <w:tc>
          <w:tcPr>
            <w:tcW w:w="3498" w:type="dxa"/>
          </w:tcPr>
          <w:p w14:paraId="19300E35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639DC897" w14:textId="77777777" w:rsidR="0015763D" w:rsidRPr="00C12285" w:rsidRDefault="00AC3866" w:rsidP="0015763D">
            <w:pPr>
              <w:jc w:val="center"/>
              <w:rPr>
                <w:rFonts w:cstheme="minorHAnsi"/>
                <w:color w:val="7030A0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372531AE" w14:textId="77777777" w:rsidR="0015763D" w:rsidRPr="00C12285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8EFBE79" w14:textId="77777777" w:rsidR="0015763D" w:rsidRPr="00C12285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C12285">
              <w:rPr>
                <w:rFonts w:cstheme="minorHAnsi"/>
                <w:lang w:eastAsia="pl-PL"/>
              </w:rPr>
              <w:t>NIE</w:t>
            </w:r>
          </w:p>
        </w:tc>
      </w:tr>
      <w:tr w:rsidR="00DE2465" w14:paraId="41570A64" w14:textId="77777777" w:rsidTr="00E53715">
        <w:tc>
          <w:tcPr>
            <w:tcW w:w="3498" w:type="dxa"/>
          </w:tcPr>
          <w:p w14:paraId="7156A1A1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238381D2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07181129" w14:textId="77777777" w:rsidR="00DE2465" w:rsidRPr="00C12285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14:paraId="1B6D9E24" w14:textId="77777777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14:paraId="43367685" w14:textId="17DD0BA8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1F3F46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1FEDBB77" w14:textId="77777777" w:rsidTr="00E53715">
        <w:tc>
          <w:tcPr>
            <w:tcW w:w="6996" w:type="dxa"/>
            <w:gridSpan w:val="2"/>
          </w:tcPr>
          <w:p w14:paraId="57588C0A" w14:textId="77777777"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lastRenderedPageBreak/>
              <w:t>WYODRĘBNIENIE KOSZTÓW I KORZYŚCI</w:t>
            </w:r>
          </w:p>
          <w:p w14:paraId="7B0147FA" w14:textId="77777777"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7B3334AF" w14:textId="77777777" w:rsidR="00D42B11" w:rsidRPr="00B447C8" w:rsidRDefault="00D42B11" w:rsidP="00D42B11">
            <w:pPr>
              <w:jc w:val="both"/>
              <w:rPr>
                <w:rFonts w:cstheme="minorHAnsi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>Wykorzystano metodologię suge</w:t>
            </w:r>
            <w:r w:rsidR="00C63E3F" w:rsidRPr="00B447C8">
              <w:rPr>
                <w:rFonts w:cstheme="minorHAnsi"/>
                <w:lang w:eastAsia="pl-PL"/>
              </w:rPr>
              <w:t>rowaną przez „Niebieską Księgę”</w:t>
            </w:r>
            <w:r w:rsidRPr="00B447C8">
              <w:rPr>
                <w:rFonts w:cstheme="minorHAnsi"/>
                <w:lang w:eastAsia="pl-PL"/>
              </w:rPr>
              <w:t xml:space="preserve">, która bazuje na “Guide to </w:t>
            </w:r>
            <w:proofErr w:type="spellStart"/>
            <w:r w:rsidRPr="00B447C8">
              <w:rPr>
                <w:rFonts w:cstheme="minorHAnsi"/>
                <w:lang w:eastAsia="pl-PL"/>
              </w:rPr>
              <w:t>Cost</w:t>
            </w:r>
            <w:proofErr w:type="spellEnd"/>
            <w:r w:rsidRPr="00B447C8">
              <w:rPr>
                <w:rFonts w:cstheme="minorHAnsi"/>
                <w:lang w:eastAsia="pl-PL"/>
              </w:rPr>
              <w:t xml:space="preserve">-benefit Analysis of Investment </w:t>
            </w:r>
            <w:proofErr w:type="spellStart"/>
            <w:r w:rsidRPr="00B447C8">
              <w:rPr>
                <w:rFonts w:cstheme="minorHAnsi"/>
                <w:lang w:eastAsia="pl-PL"/>
              </w:rPr>
              <w:t>Projects</w:t>
            </w:r>
            <w:proofErr w:type="spellEnd"/>
            <w:r w:rsidRPr="00B447C8">
              <w:rPr>
                <w:rFonts w:cstheme="minorHAnsi"/>
                <w:lang w:eastAsia="pl-PL"/>
              </w:rPr>
              <w:t xml:space="preserve"> - </w:t>
            </w:r>
            <w:proofErr w:type="spellStart"/>
            <w:r w:rsidRPr="00B447C8">
              <w:rPr>
                <w:rFonts w:cstheme="minorHAnsi"/>
                <w:lang w:eastAsia="pl-PL"/>
              </w:rPr>
              <w:t>Economic</w:t>
            </w:r>
            <w:proofErr w:type="spellEnd"/>
            <w:r w:rsidRPr="00B447C8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Pr="00B447C8">
              <w:rPr>
                <w:rFonts w:cstheme="minorHAnsi"/>
                <w:lang w:eastAsia="pl-PL"/>
              </w:rPr>
              <w:t>appraisal</w:t>
            </w:r>
            <w:proofErr w:type="spellEnd"/>
            <w:r w:rsidRPr="00B447C8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Pr="00B447C8">
              <w:rPr>
                <w:rFonts w:cstheme="minorHAnsi"/>
                <w:lang w:eastAsia="pl-PL"/>
              </w:rPr>
              <w:t>tool</w:t>
            </w:r>
            <w:proofErr w:type="spellEnd"/>
            <w:r w:rsidRPr="00B447C8">
              <w:rPr>
                <w:rFonts w:cstheme="minorHAnsi"/>
                <w:lang w:eastAsia="pl-PL"/>
              </w:rPr>
              <w:t xml:space="preserve"> for </w:t>
            </w:r>
            <w:proofErr w:type="spellStart"/>
            <w:r w:rsidRPr="00B447C8">
              <w:rPr>
                <w:rFonts w:cstheme="minorHAnsi"/>
                <w:lang w:eastAsia="pl-PL"/>
              </w:rPr>
              <w:t>Cohesion</w:t>
            </w:r>
            <w:proofErr w:type="spellEnd"/>
            <w:r w:rsidRPr="00B447C8">
              <w:rPr>
                <w:rFonts w:cstheme="minorHAnsi"/>
                <w:lang w:eastAsia="pl-PL"/>
              </w:rPr>
              <w:t xml:space="preserve"> Policy 2014-2020”. </w:t>
            </w:r>
          </w:p>
          <w:p w14:paraId="767908F2" w14:textId="77777777" w:rsidR="00AC3866" w:rsidRPr="00B447C8" w:rsidRDefault="00D42B11" w:rsidP="00D42B11">
            <w:pPr>
              <w:jc w:val="both"/>
              <w:rPr>
                <w:rFonts w:cstheme="minorHAnsi"/>
                <w:lang w:eastAsia="pl-PL"/>
              </w:rPr>
            </w:pPr>
            <w:r w:rsidRPr="00B447C8">
              <w:rPr>
                <w:rFonts w:cstheme="minorHAnsi"/>
                <w:lang w:eastAsia="pl-PL"/>
              </w:rPr>
              <w:t xml:space="preserve">Nie </w:t>
            </w:r>
            <w:r w:rsidR="00AC3866" w:rsidRPr="00B447C8">
              <w:rPr>
                <w:rFonts w:cstheme="minorHAnsi"/>
                <w:lang w:eastAsia="pl-PL"/>
              </w:rPr>
              <w:t>określono kosztów ponoszonych na zwiększanie odporności inwestycji na zmiany klimatu, zagrożenia klęskami żywiołowy</w:t>
            </w:r>
            <w:r w:rsidRPr="00B447C8">
              <w:rPr>
                <w:rFonts w:cstheme="minorHAnsi"/>
                <w:lang w:eastAsia="pl-PL"/>
              </w:rPr>
              <w:t>mi lub katastrofami naturalnymi, analizowano koszty i korzyści związane z wpływem inwestycji na klimat.</w:t>
            </w:r>
          </w:p>
          <w:p w14:paraId="1C5910FF" w14:textId="77777777" w:rsidR="001B3B4D" w:rsidRPr="00B447C8" w:rsidRDefault="00B447C8" w:rsidP="00B447C8">
            <w:pPr>
              <w:jc w:val="both"/>
            </w:pPr>
            <w:r w:rsidRPr="00B447C8">
              <w:t>Powołano się na metodykę</w:t>
            </w:r>
            <w:r w:rsidR="00D42B11" w:rsidRPr="00B447C8">
              <w:t xml:space="preserve"> Kalkulacji Śladu Węglowego stosowaną przez EBI, </w:t>
            </w:r>
            <w:r w:rsidRPr="00B447C8">
              <w:t>natomiast nie wskazano wskaźnika rezultatu w postaci redukcji CO</w:t>
            </w:r>
            <w:r w:rsidRPr="00B447C8">
              <w:rPr>
                <w:vertAlign w:val="subscript"/>
              </w:rPr>
              <w:t>2</w:t>
            </w:r>
            <w:r w:rsidRPr="00B447C8">
              <w:t>, pomimo iż p</w:t>
            </w:r>
            <w:r w:rsidR="00C63E3F" w:rsidRPr="00B447C8">
              <w:t>rojekt generuje korzyści w postaci unikniętej emisji CO</w:t>
            </w:r>
            <w:r w:rsidR="00C63E3F" w:rsidRPr="00B447C8">
              <w:rPr>
                <w:vertAlign w:val="subscript"/>
              </w:rPr>
              <w:t>2</w:t>
            </w:r>
            <w:r w:rsidR="00C63E3F" w:rsidRPr="00B447C8">
              <w:t>.</w:t>
            </w:r>
          </w:p>
        </w:tc>
      </w:tr>
      <w:tr w:rsidR="001B3B4D" w14:paraId="2C7D29E5" w14:textId="77777777" w:rsidTr="00E53715">
        <w:tc>
          <w:tcPr>
            <w:tcW w:w="6996" w:type="dxa"/>
            <w:gridSpan w:val="2"/>
          </w:tcPr>
          <w:p w14:paraId="7E3D79E0" w14:textId="77777777"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14:paraId="177988AE" w14:textId="77777777" w:rsidR="000A33F8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</w:tr>
      <w:tr w:rsidR="001B3B4D" w14:paraId="6914980F" w14:textId="77777777" w:rsidTr="00E53715">
        <w:tc>
          <w:tcPr>
            <w:tcW w:w="6996" w:type="dxa"/>
            <w:gridSpan w:val="2"/>
          </w:tcPr>
          <w:p w14:paraId="58BCEFE3" w14:textId="3DAF0348"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1F3F46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14:paraId="634BAC0F" w14:textId="77777777" w:rsidR="001B3B4D" w:rsidRPr="006C2FD2" w:rsidRDefault="007228C7" w:rsidP="0015763D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  <w:r w:rsidR="00B447C8">
              <w:rPr>
                <w:rFonts w:cstheme="minorHAnsi"/>
                <w:lang w:eastAsia="pl-PL"/>
              </w:rPr>
              <w:t xml:space="preserve"> (lecz bez wskazania konkretnych wartości liczbowych).</w:t>
            </w:r>
          </w:p>
        </w:tc>
      </w:tr>
    </w:tbl>
    <w:p w14:paraId="561A64C5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4D98B3EE" w14:textId="77777777"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14:paraId="763B8D8B" w14:textId="77777777" w:rsidR="00546D92" w:rsidRDefault="00B447C8" w:rsidP="006A0215">
      <w:pPr>
        <w:rPr>
          <w:rFonts w:cstheme="minorHAnsi"/>
          <w:lang w:eastAsia="pl-PL"/>
        </w:rPr>
      </w:pPr>
      <w:r>
        <w:rPr>
          <w:rFonts w:cstheme="minorHAnsi"/>
          <w:lang w:eastAsia="pl-PL"/>
        </w:rPr>
        <w:t>Zastosowanie oświetlenia LED, budowa dodatkowych zbiorników retencyjnych spowalniających odpływ wód.</w:t>
      </w:r>
    </w:p>
    <w:p w14:paraId="65B216C3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14:paraId="7C202E0C" w14:textId="77777777"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14:paraId="6EBCB0CE" w14:textId="3EC8F250" w:rsidR="005E597D" w:rsidRPr="005E597D" w:rsidRDefault="005E597D" w:rsidP="005E597D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2AF640C8" w14:textId="77777777" w:rsidR="000D411A" w:rsidRDefault="000D411A" w:rsidP="006A0215">
      <w:pPr>
        <w:rPr>
          <w:b/>
        </w:rPr>
      </w:pPr>
      <w:r w:rsidRPr="000D411A">
        <w:rPr>
          <w:b/>
        </w:rPr>
        <w:t>INNE MATERIAŁY WYKORZYSTYWANE NA ETAPIE PRZYGOTOWANIA PROJEKTÓW</w:t>
      </w:r>
    </w:p>
    <w:p w14:paraId="54781179" w14:textId="4CDF5111" w:rsidR="005E597D" w:rsidRPr="005E597D" w:rsidRDefault="005E597D" w:rsidP="005E597D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1CD16B0E" w14:textId="77777777"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14:paraId="2904ABB7" w14:textId="77777777"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14:paraId="62B36933" w14:textId="1F3AA0E7" w:rsidR="005E597D" w:rsidRPr="005E597D" w:rsidRDefault="005E597D" w:rsidP="005E597D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7795B5D1" w14:textId="77777777" w:rsidR="00014C2C" w:rsidRPr="000D411A" w:rsidRDefault="000D411A" w:rsidP="00D74E49">
      <w:pPr>
        <w:rPr>
          <w:b/>
        </w:rPr>
      </w:pPr>
      <w:r w:rsidRPr="000D411A">
        <w:rPr>
          <w:b/>
        </w:rPr>
        <w:lastRenderedPageBreak/>
        <w:t>ZAKRES OPCJI KLIMATYCZNYCH STOSOWANYCH W PROJEKTACH FINANSOWANYCH Z INNYCH ŹRÓDEŁ</w:t>
      </w:r>
    </w:p>
    <w:p w14:paraId="456CFE00" w14:textId="77777777"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14:paraId="6EABBD54" w14:textId="77777777" w:rsidR="005E597D" w:rsidRDefault="005E597D" w:rsidP="005E597D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14:paraId="50A9297D" w14:textId="40894F15" w:rsidR="000A33F8" w:rsidRPr="000A33F8" w:rsidRDefault="000A33F8" w:rsidP="005E597D">
      <w:pPr>
        <w:spacing w:before="120" w:after="120" w:line="276" w:lineRule="auto"/>
        <w:jc w:val="both"/>
        <w:rPr>
          <w:rFonts w:cstheme="minorHAnsi"/>
          <w:color w:val="FF0000"/>
          <w:lang w:eastAsia="pl-PL"/>
        </w:rPr>
      </w:pPr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E1300" w14:textId="77777777" w:rsidR="003D590B" w:rsidRDefault="003D590B" w:rsidP="00C63E3F">
      <w:pPr>
        <w:spacing w:after="0" w:line="240" w:lineRule="auto"/>
      </w:pPr>
      <w:r>
        <w:separator/>
      </w:r>
    </w:p>
  </w:endnote>
  <w:endnote w:type="continuationSeparator" w:id="0">
    <w:p w14:paraId="4146DD61" w14:textId="77777777" w:rsidR="003D590B" w:rsidRDefault="003D590B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58CCD" w14:textId="77777777" w:rsidR="003D590B" w:rsidRDefault="003D590B" w:rsidP="00C63E3F">
      <w:pPr>
        <w:spacing w:after="0" w:line="240" w:lineRule="auto"/>
      </w:pPr>
      <w:r>
        <w:separator/>
      </w:r>
    </w:p>
  </w:footnote>
  <w:footnote w:type="continuationSeparator" w:id="0">
    <w:p w14:paraId="2DD3106E" w14:textId="77777777" w:rsidR="003D590B" w:rsidRDefault="003D590B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8"/>
  </w:num>
  <w:num w:numId="5">
    <w:abstractNumId w:val="11"/>
  </w:num>
  <w:num w:numId="6">
    <w:abstractNumId w:val="6"/>
  </w:num>
  <w:num w:numId="7">
    <w:abstractNumId w:val="4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1"/>
  </w:num>
  <w:num w:numId="13">
    <w:abstractNumId w:val="10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2CE1"/>
    <w:rsid w:val="00092AE3"/>
    <w:rsid w:val="000A33F8"/>
    <w:rsid w:val="000D411A"/>
    <w:rsid w:val="0015532E"/>
    <w:rsid w:val="0015763D"/>
    <w:rsid w:val="00183CA1"/>
    <w:rsid w:val="001A0D0D"/>
    <w:rsid w:val="001B3B4D"/>
    <w:rsid w:val="001B3E52"/>
    <w:rsid w:val="001F3F46"/>
    <w:rsid w:val="00230E7E"/>
    <w:rsid w:val="0026792C"/>
    <w:rsid w:val="002F6113"/>
    <w:rsid w:val="003074CB"/>
    <w:rsid w:val="00320904"/>
    <w:rsid w:val="003272F3"/>
    <w:rsid w:val="00356411"/>
    <w:rsid w:val="003719E6"/>
    <w:rsid w:val="0038570D"/>
    <w:rsid w:val="003D590B"/>
    <w:rsid w:val="004002EE"/>
    <w:rsid w:val="0044652E"/>
    <w:rsid w:val="00457898"/>
    <w:rsid w:val="004662BE"/>
    <w:rsid w:val="004733F5"/>
    <w:rsid w:val="0048086C"/>
    <w:rsid w:val="00482AFF"/>
    <w:rsid w:val="004D43D1"/>
    <w:rsid w:val="004E4D11"/>
    <w:rsid w:val="00546D92"/>
    <w:rsid w:val="0056579D"/>
    <w:rsid w:val="0059040C"/>
    <w:rsid w:val="005E597D"/>
    <w:rsid w:val="00600253"/>
    <w:rsid w:val="00604C64"/>
    <w:rsid w:val="00670CF5"/>
    <w:rsid w:val="00675B8E"/>
    <w:rsid w:val="0069281D"/>
    <w:rsid w:val="006A0215"/>
    <w:rsid w:val="006C2FD2"/>
    <w:rsid w:val="006C44ED"/>
    <w:rsid w:val="006D6EC3"/>
    <w:rsid w:val="006E3C60"/>
    <w:rsid w:val="007228C7"/>
    <w:rsid w:val="007A4A0C"/>
    <w:rsid w:val="007B08A4"/>
    <w:rsid w:val="007F2C66"/>
    <w:rsid w:val="0080161A"/>
    <w:rsid w:val="008155B8"/>
    <w:rsid w:val="0081711D"/>
    <w:rsid w:val="008615EE"/>
    <w:rsid w:val="00862552"/>
    <w:rsid w:val="00872873"/>
    <w:rsid w:val="0091713A"/>
    <w:rsid w:val="00A215CB"/>
    <w:rsid w:val="00A34900"/>
    <w:rsid w:val="00AB21A8"/>
    <w:rsid w:val="00AC3866"/>
    <w:rsid w:val="00AD1DC5"/>
    <w:rsid w:val="00B447C8"/>
    <w:rsid w:val="00B95F15"/>
    <w:rsid w:val="00BA2D24"/>
    <w:rsid w:val="00BC0833"/>
    <w:rsid w:val="00C12285"/>
    <w:rsid w:val="00C63E3F"/>
    <w:rsid w:val="00C76E2A"/>
    <w:rsid w:val="00C83EC3"/>
    <w:rsid w:val="00CB2DA1"/>
    <w:rsid w:val="00CC643A"/>
    <w:rsid w:val="00D40E2A"/>
    <w:rsid w:val="00D42B11"/>
    <w:rsid w:val="00D74E49"/>
    <w:rsid w:val="00D86DD6"/>
    <w:rsid w:val="00DE2465"/>
    <w:rsid w:val="00DF55C9"/>
    <w:rsid w:val="00E20452"/>
    <w:rsid w:val="00E53715"/>
    <w:rsid w:val="00E7407F"/>
    <w:rsid w:val="00EE5091"/>
    <w:rsid w:val="00F1705D"/>
    <w:rsid w:val="00F84F47"/>
    <w:rsid w:val="00F928BA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669A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  <w:style w:type="character" w:styleId="Odwoaniedokomentarza">
    <w:name w:val="annotation reference"/>
    <w:basedOn w:val="Domylnaczcionkaakapitu"/>
    <w:uiPriority w:val="99"/>
    <w:semiHidden/>
    <w:unhideWhenUsed/>
    <w:rsid w:val="00B447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7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7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7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7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1376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6</cp:revision>
  <dcterms:created xsi:type="dcterms:W3CDTF">2018-10-09T10:32:00Z</dcterms:created>
  <dcterms:modified xsi:type="dcterms:W3CDTF">2018-11-16T00:36:00Z</dcterms:modified>
</cp:coreProperties>
</file>