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79D" w:rsidRPr="00DE2465" w:rsidRDefault="0056579D" w:rsidP="00230E7E">
      <w:pPr>
        <w:rPr>
          <w:b/>
          <w:sz w:val="28"/>
          <w:szCs w:val="28"/>
        </w:rPr>
      </w:pPr>
      <w:r w:rsidRPr="00DE2465">
        <w:rPr>
          <w:b/>
          <w:sz w:val="28"/>
          <w:szCs w:val="28"/>
        </w:rPr>
        <w:t>CHARAKTERYSTYKA PRZEDSIĘWZIĘCIA</w:t>
      </w:r>
    </w:p>
    <w:p w:rsidR="0056579D" w:rsidRDefault="0056579D" w:rsidP="00230E7E">
      <w:pPr>
        <w:rPr>
          <w:b/>
        </w:rPr>
      </w:pPr>
      <w:r>
        <w:rPr>
          <w:b/>
        </w:rPr>
        <w:t>Działanie:</w:t>
      </w:r>
      <w:r w:rsidR="0059040C">
        <w:rPr>
          <w:b/>
        </w:rPr>
        <w:t xml:space="preserve"> 6.1</w:t>
      </w:r>
      <w:r w:rsidR="0059040C" w:rsidRPr="0059040C">
        <w:rPr>
          <w:b/>
        </w:rPr>
        <w:t xml:space="preserve"> Rozwój publicznego transportu zbiorowego w miastach</w:t>
      </w:r>
    </w:p>
    <w:p w:rsidR="0091713A" w:rsidRDefault="0056579D" w:rsidP="00230E7E">
      <w:pPr>
        <w:rPr>
          <w:b/>
        </w:rPr>
      </w:pPr>
      <w:r>
        <w:rPr>
          <w:b/>
        </w:rPr>
        <w:t>Nazwa projektu:</w:t>
      </w:r>
      <w:r w:rsidR="0059040C">
        <w:rPr>
          <w:b/>
        </w:rPr>
        <w:t xml:space="preserve"> </w:t>
      </w:r>
      <w:r w:rsidR="0059040C" w:rsidRPr="0059040C">
        <w:rPr>
          <w:b/>
        </w:rPr>
        <w:t>System zrównoważonego transportu miejskiego w Gorzowie Wlkp.</w:t>
      </w:r>
    </w:p>
    <w:p w:rsidR="0056579D" w:rsidRDefault="0091713A" w:rsidP="00230E7E">
      <w:pPr>
        <w:rPr>
          <w:b/>
        </w:rPr>
      </w:pPr>
      <w:r>
        <w:rPr>
          <w:b/>
        </w:rPr>
        <w:t xml:space="preserve">Numer projektu: </w:t>
      </w:r>
      <w:r w:rsidRPr="0091713A">
        <w:rPr>
          <w:b/>
        </w:rPr>
        <w:t>POIS.06.01.00-00-0046/16</w:t>
      </w:r>
    </w:p>
    <w:p w:rsidR="0056579D" w:rsidRDefault="0056579D" w:rsidP="00230E7E">
      <w:pPr>
        <w:rPr>
          <w:b/>
        </w:rPr>
      </w:pPr>
      <w:r>
        <w:rPr>
          <w:b/>
        </w:rPr>
        <w:t>Beneficjent:</w:t>
      </w:r>
      <w:r w:rsidR="0059040C">
        <w:rPr>
          <w:b/>
        </w:rPr>
        <w:t xml:space="preserve"> </w:t>
      </w:r>
      <w:r w:rsidR="0059040C" w:rsidRPr="0059040C">
        <w:rPr>
          <w:b/>
        </w:rPr>
        <w:t>MIASTO GORZÓW WIELKOPOLSKI</w:t>
      </w:r>
    </w:p>
    <w:p w:rsidR="0056579D" w:rsidRDefault="0056579D" w:rsidP="00230E7E">
      <w:pPr>
        <w:rPr>
          <w:b/>
        </w:rPr>
      </w:pPr>
      <w:r>
        <w:rPr>
          <w:b/>
        </w:rPr>
        <w:t>Wartość projektu:</w:t>
      </w:r>
      <w:r w:rsidR="0059040C">
        <w:rPr>
          <w:b/>
        </w:rPr>
        <w:t xml:space="preserve"> </w:t>
      </w:r>
      <w:r w:rsidR="0059040C" w:rsidRPr="0059040C">
        <w:rPr>
          <w:b/>
        </w:rPr>
        <w:t>199</w:t>
      </w:r>
      <w:r w:rsidR="0059040C">
        <w:rPr>
          <w:b/>
        </w:rPr>
        <w:t> </w:t>
      </w:r>
      <w:r w:rsidR="0059040C" w:rsidRPr="0059040C">
        <w:rPr>
          <w:b/>
        </w:rPr>
        <w:t>276</w:t>
      </w:r>
      <w:r w:rsidR="0059040C">
        <w:rPr>
          <w:b/>
        </w:rPr>
        <w:t xml:space="preserve"> </w:t>
      </w:r>
      <w:r w:rsidR="0059040C" w:rsidRPr="0059040C">
        <w:rPr>
          <w:b/>
        </w:rPr>
        <w:t>871</w:t>
      </w:r>
      <w:r w:rsidR="0059040C">
        <w:rPr>
          <w:b/>
        </w:rPr>
        <w:t xml:space="preserve"> PLN</w:t>
      </w:r>
    </w:p>
    <w:p w:rsidR="0059040C" w:rsidRPr="00DF55C9" w:rsidRDefault="0056579D" w:rsidP="00DF55C9">
      <w:pPr>
        <w:rPr>
          <w:b/>
        </w:rPr>
      </w:pPr>
      <w:r>
        <w:rPr>
          <w:b/>
        </w:rPr>
        <w:t>Krótki opis:</w:t>
      </w:r>
      <w:r w:rsidR="0059040C">
        <w:rPr>
          <w:b/>
        </w:rPr>
        <w:t xml:space="preserve"> </w:t>
      </w:r>
      <w:r w:rsidR="0059040C" w:rsidRPr="0059040C">
        <w:t>W ramach projektu zostanie zrealizowana budowa i modernizacja tras tramwajowych, a także zostanie zakupiony i wdrożony system informacji pasażerskiej i monitoringu, w tym dynamicznej informacji na przystankach, w Internecie i w urządzeniach mobilnych. 1. Budowa nowej trasy tramwajowej wraz z infrastrukturą towarzyszącą o dł. 3,32 km; 2. Modernizacja istniejących tras tramwajowych wraz z infrastrukturą towarzyszącą o dł. 6,55 km: 3. Zakup i wdrożenie systemu informacji pasażerskiej i monitoringu na przystankach autobusowych i tramwajowych.</w:t>
      </w:r>
    </w:p>
    <w:p w:rsidR="0056579D" w:rsidRPr="00DE2465" w:rsidRDefault="00230E7E" w:rsidP="00230E7E">
      <w:pPr>
        <w:rPr>
          <w:b/>
          <w:sz w:val="28"/>
          <w:szCs w:val="28"/>
        </w:rPr>
      </w:pPr>
      <w:r w:rsidRPr="00DE2465">
        <w:rPr>
          <w:b/>
          <w:sz w:val="28"/>
          <w:szCs w:val="28"/>
        </w:rPr>
        <w:t>ZAKRES ORAZ SKUTECZNOŚĆ ROZWIĄZAŃ ZWIĄZANYCH Z KLIMATEM</w:t>
      </w:r>
    </w:p>
    <w:tbl>
      <w:tblPr>
        <w:tblStyle w:val="Tabela-Siatka"/>
        <w:tblW w:w="0" w:type="auto"/>
        <w:tblLook w:val="04A0" w:firstRow="1" w:lastRow="0" w:firstColumn="1" w:lastColumn="0" w:noHBand="0" w:noVBand="1"/>
      </w:tblPr>
      <w:tblGrid>
        <w:gridCol w:w="1948"/>
        <w:gridCol w:w="1591"/>
        <w:gridCol w:w="3402"/>
        <w:gridCol w:w="1647"/>
        <w:gridCol w:w="5387"/>
      </w:tblGrid>
      <w:tr w:rsidR="006D6EC3" w:rsidTr="00CC643A">
        <w:tc>
          <w:tcPr>
            <w:tcW w:w="13975" w:type="dxa"/>
            <w:gridSpan w:val="5"/>
            <w:shd w:val="clear" w:color="auto" w:fill="4472C4" w:themeFill="accent1"/>
          </w:tcPr>
          <w:p w:rsidR="006D6EC3" w:rsidRDefault="00F928E8" w:rsidP="00230E7E">
            <w:r w:rsidRPr="004662BE">
              <w:rPr>
                <w:b/>
              </w:rPr>
              <w:t>ROZWIĄZANIA ZWIĄZANE ZE ZWIĘKSZANIEM ODPORNOŚCI INWESTYCJI NA ZMIANY KLIMATU, ZAGROŻENIA KLĘSKAMI ŻYWIOŁOWYMI LUB KATASTROFAMI NATURALNYMI</w:t>
            </w:r>
          </w:p>
        </w:tc>
      </w:tr>
      <w:tr w:rsidR="00F928E8" w:rsidTr="00CC643A">
        <w:tc>
          <w:tcPr>
            <w:tcW w:w="1948" w:type="dxa"/>
            <w:shd w:val="clear" w:color="auto" w:fill="00B0F0"/>
          </w:tcPr>
          <w:p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1591" w:type="dxa"/>
            <w:shd w:val="clear" w:color="auto" w:fill="00B0F0"/>
          </w:tcPr>
          <w:p w:rsidR="006D6EC3" w:rsidRPr="004D43D1" w:rsidRDefault="006D6EC3" w:rsidP="00230E7E">
            <w:pPr>
              <w:rPr>
                <w:b/>
                <w:sz w:val="20"/>
                <w:szCs w:val="20"/>
              </w:rPr>
            </w:pPr>
            <w:r w:rsidRPr="004D43D1">
              <w:rPr>
                <w:b/>
                <w:sz w:val="20"/>
                <w:szCs w:val="20"/>
              </w:rPr>
              <w:t>POTENCJALNY ISTOTNY WPŁYW</w:t>
            </w:r>
          </w:p>
        </w:tc>
        <w:tc>
          <w:tcPr>
            <w:tcW w:w="3402" w:type="dxa"/>
            <w:shd w:val="clear" w:color="auto" w:fill="00B0F0"/>
          </w:tcPr>
          <w:p w:rsidR="006D6EC3" w:rsidRPr="004D43D1" w:rsidRDefault="006D6EC3" w:rsidP="00230E7E">
            <w:pPr>
              <w:rPr>
                <w:b/>
                <w:sz w:val="20"/>
                <w:szCs w:val="20"/>
              </w:rPr>
            </w:pPr>
            <w:r w:rsidRPr="004D43D1">
              <w:rPr>
                <w:b/>
                <w:sz w:val="20"/>
                <w:szCs w:val="20"/>
              </w:rPr>
              <w:t>SPOSÓB UWZGLĘDNIENIA</w:t>
            </w:r>
          </w:p>
        </w:tc>
        <w:tc>
          <w:tcPr>
            <w:tcW w:w="1647" w:type="dxa"/>
            <w:shd w:val="clear" w:color="auto" w:fill="00B0F0"/>
          </w:tcPr>
          <w:p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387" w:type="dxa"/>
            <w:shd w:val="clear" w:color="auto" w:fill="00B0F0"/>
          </w:tcPr>
          <w:p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rsidTr="00CC643A">
        <w:tc>
          <w:tcPr>
            <w:tcW w:w="1948" w:type="dxa"/>
          </w:tcPr>
          <w:p w:rsidR="006D6EC3" w:rsidRPr="00F928E8" w:rsidRDefault="006D6EC3" w:rsidP="006D6EC3">
            <w:pPr>
              <w:rPr>
                <w:sz w:val="20"/>
                <w:szCs w:val="20"/>
              </w:rPr>
            </w:pPr>
            <w:r w:rsidRPr="00F928E8">
              <w:rPr>
                <w:sz w:val="20"/>
                <w:szCs w:val="20"/>
              </w:rPr>
              <w:t>Stopniowy wzrost temperatury powietrza (np. dłuższe okresy oscylowania temperatury w okolicach O st. C) i związane z nimi niekorzystne zjawiska (np. oblodzenie).</w:t>
            </w:r>
          </w:p>
        </w:tc>
        <w:tc>
          <w:tcPr>
            <w:tcW w:w="1591" w:type="dxa"/>
          </w:tcPr>
          <w:p w:rsidR="006D6EC3" w:rsidRPr="00F928E8" w:rsidRDefault="0059040C" w:rsidP="006D6EC3">
            <w:pPr>
              <w:rPr>
                <w:sz w:val="20"/>
                <w:szCs w:val="20"/>
              </w:rPr>
            </w:pPr>
            <w:r>
              <w:rPr>
                <w:sz w:val="20"/>
                <w:szCs w:val="20"/>
              </w:rPr>
              <w:t>TAK</w:t>
            </w:r>
          </w:p>
        </w:tc>
        <w:tc>
          <w:tcPr>
            <w:tcW w:w="3402" w:type="dxa"/>
          </w:tcPr>
          <w:p w:rsidR="006D6EC3" w:rsidRPr="00F928E8" w:rsidRDefault="00062CE1" w:rsidP="0059040C">
            <w:pPr>
              <w:rPr>
                <w:sz w:val="20"/>
                <w:szCs w:val="20"/>
              </w:rPr>
            </w:pPr>
            <w:r w:rsidRPr="00062CE1">
              <w:rPr>
                <w:sz w:val="20"/>
                <w:szCs w:val="20"/>
              </w:rPr>
              <w:t>wahania temperatur</w:t>
            </w:r>
          </w:p>
        </w:tc>
        <w:tc>
          <w:tcPr>
            <w:tcW w:w="1647" w:type="dxa"/>
          </w:tcPr>
          <w:p w:rsidR="006D6EC3" w:rsidRPr="00F928E8" w:rsidRDefault="006D6EC3" w:rsidP="006D6EC3">
            <w:pPr>
              <w:rPr>
                <w:sz w:val="20"/>
                <w:szCs w:val="20"/>
              </w:rPr>
            </w:pPr>
          </w:p>
        </w:tc>
        <w:tc>
          <w:tcPr>
            <w:tcW w:w="5387" w:type="dxa"/>
          </w:tcPr>
          <w:p w:rsidR="00604C64" w:rsidRPr="00604C64" w:rsidRDefault="00604C64" w:rsidP="00604C64">
            <w:pPr>
              <w:pStyle w:val="Akapitzlist"/>
              <w:numPr>
                <w:ilvl w:val="0"/>
                <w:numId w:val="5"/>
              </w:numPr>
              <w:ind w:left="231" w:hanging="142"/>
              <w:rPr>
                <w:sz w:val="20"/>
                <w:szCs w:val="20"/>
              </w:rPr>
            </w:pPr>
            <w:r w:rsidRPr="00604C64">
              <w:rPr>
                <w:sz w:val="20"/>
                <w:szCs w:val="20"/>
              </w:rPr>
              <w:t>w celu uodpornienia sieci trakcyjnej na wahania temperatur, a co za tym idzie kurczenia się bądź rozszerzania przewodów, przebudowywana oraz nowo budowana sieć trakcyjna będzie siecią skompensowaną;</w:t>
            </w:r>
          </w:p>
          <w:p w:rsidR="006D6EC3" w:rsidRDefault="006D6EC3" w:rsidP="00604C64">
            <w:pPr>
              <w:ind w:left="231" w:hanging="142"/>
              <w:rPr>
                <w:sz w:val="20"/>
                <w:szCs w:val="20"/>
              </w:rPr>
            </w:pPr>
          </w:p>
          <w:p w:rsidR="00604C64" w:rsidRPr="00604C64" w:rsidRDefault="00604C64" w:rsidP="00604C64">
            <w:pPr>
              <w:pStyle w:val="Akapitzlist"/>
              <w:numPr>
                <w:ilvl w:val="0"/>
                <w:numId w:val="5"/>
              </w:numPr>
              <w:ind w:left="231" w:hanging="142"/>
              <w:rPr>
                <w:sz w:val="20"/>
                <w:szCs w:val="20"/>
              </w:rPr>
            </w:pPr>
            <w:r w:rsidRPr="00604C64">
              <w:rPr>
                <w:sz w:val="20"/>
                <w:szCs w:val="20"/>
              </w:rPr>
              <w:t>w celu uodpornienia torowiska tramwajowego na odkształcenia torów pod wpływem zmian temperatury, w torowisku ułożonym na podkładach betonowych będą wykonane szczeliny dylatacyjne, zaś technologia wykonania torowiska wbudowanego w prefabrykaty uniemożliwia odkształcanie się torów pod wpływem wahań temperatury;</w:t>
            </w:r>
          </w:p>
        </w:tc>
      </w:tr>
      <w:tr w:rsidR="006D6EC3" w:rsidTr="00CC643A">
        <w:tc>
          <w:tcPr>
            <w:tcW w:w="1948" w:type="dxa"/>
          </w:tcPr>
          <w:p w:rsidR="006D6EC3" w:rsidRPr="00F928E8" w:rsidRDefault="006D6EC3" w:rsidP="006D6EC3">
            <w:pPr>
              <w:rPr>
                <w:sz w:val="20"/>
                <w:szCs w:val="20"/>
              </w:rPr>
            </w:pPr>
            <w:r w:rsidRPr="00F928E8">
              <w:rPr>
                <w:sz w:val="20"/>
                <w:szCs w:val="20"/>
              </w:rPr>
              <w:lastRenderedPageBreak/>
              <w:t>Ekstremalny wzrost temperatury i związane z nimi zjawiska (np. fale upałów, pożary, miejskie wyspy ciepła)</w:t>
            </w:r>
          </w:p>
        </w:tc>
        <w:tc>
          <w:tcPr>
            <w:tcW w:w="1591" w:type="dxa"/>
          </w:tcPr>
          <w:p w:rsidR="006D6EC3" w:rsidRPr="00F928E8" w:rsidRDefault="0059040C" w:rsidP="006D6EC3">
            <w:pPr>
              <w:rPr>
                <w:sz w:val="20"/>
                <w:szCs w:val="20"/>
              </w:rPr>
            </w:pPr>
            <w:r>
              <w:rPr>
                <w:sz w:val="20"/>
                <w:szCs w:val="20"/>
              </w:rPr>
              <w:t>TAK</w:t>
            </w:r>
          </w:p>
        </w:tc>
        <w:tc>
          <w:tcPr>
            <w:tcW w:w="3402" w:type="dxa"/>
          </w:tcPr>
          <w:p w:rsidR="006D6EC3" w:rsidRPr="00F928E8" w:rsidRDefault="00062CE1" w:rsidP="006D6EC3">
            <w:pPr>
              <w:rPr>
                <w:sz w:val="20"/>
                <w:szCs w:val="20"/>
              </w:rPr>
            </w:pPr>
            <w:r w:rsidRPr="0059040C">
              <w:rPr>
                <w:sz w:val="20"/>
                <w:szCs w:val="20"/>
              </w:rPr>
              <w:t>nadzwyczajne upały</w:t>
            </w:r>
          </w:p>
        </w:tc>
        <w:tc>
          <w:tcPr>
            <w:tcW w:w="1647" w:type="dxa"/>
          </w:tcPr>
          <w:p w:rsidR="006D6EC3" w:rsidRPr="00F928E8" w:rsidRDefault="006D6EC3" w:rsidP="006D6EC3">
            <w:pPr>
              <w:rPr>
                <w:sz w:val="20"/>
                <w:szCs w:val="20"/>
              </w:rPr>
            </w:pPr>
          </w:p>
        </w:tc>
        <w:tc>
          <w:tcPr>
            <w:tcW w:w="5387" w:type="dxa"/>
          </w:tcPr>
          <w:p w:rsidR="00062CE1" w:rsidRPr="00604C64" w:rsidRDefault="00062CE1" w:rsidP="00604C64">
            <w:pPr>
              <w:pStyle w:val="Akapitzlist"/>
              <w:numPr>
                <w:ilvl w:val="0"/>
                <w:numId w:val="6"/>
              </w:numPr>
              <w:ind w:left="231" w:hanging="142"/>
              <w:rPr>
                <w:sz w:val="20"/>
                <w:szCs w:val="20"/>
              </w:rPr>
            </w:pPr>
            <w:r w:rsidRPr="00604C64">
              <w:rPr>
                <w:sz w:val="20"/>
                <w:szCs w:val="20"/>
              </w:rPr>
              <w:t>sieć trakcyjna będzie siecią skompensowana (uwzględnienie kurczenia się bądź rozszerzania przewodów);</w:t>
            </w:r>
          </w:p>
          <w:p w:rsidR="00062CE1" w:rsidRDefault="00062CE1" w:rsidP="00604C64">
            <w:pPr>
              <w:ind w:left="231" w:hanging="142"/>
              <w:rPr>
                <w:sz w:val="20"/>
                <w:szCs w:val="20"/>
              </w:rPr>
            </w:pPr>
          </w:p>
          <w:p w:rsidR="006D6EC3" w:rsidRPr="00604C64" w:rsidRDefault="00604C64" w:rsidP="00604C64">
            <w:pPr>
              <w:pStyle w:val="Akapitzlist"/>
              <w:numPr>
                <w:ilvl w:val="0"/>
                <w:numId w:val="6"/>
              </w:numPr>
              <w:ind w:left="231" w:hanging="142"/>
              <w:rPr>
                <w:sz w:val="20"/>
                <w:szCs w:val="20"/>
              </w:rPr>
            </w:pPr>
            <w:r w:rsidRPr="00604C64">
              <w:rPr>
                <w:sz w:val="20"/>
                <w:szCs w:val="20"/>
              </w:rPr>
              <w:t>w celu uodpornienia torowiska tramwajowego na odkształcenia torów pod wpływem zmian temperatury, w torowisku ułożonym na podkładach betonowych będą wykonane szczeliny dylatacyjne, zaś technologia wykonania torowiska wbudowanego w prefabrykaty uniemożliwia odkształcanie się torów pod wpływem wahań temperatury;</w:t>
            </w:r>
          </w:p>
        </w:tc>
      </w:tr>
      <w:tr w:rsidR="006D6EC3" w:rsidTr="00CC643A">
        <w:tc>
          <w:tcPr>
            <w:tcW w:w="1948" w:type="dxa"/>
          </w:tcPr>
          <w:p w:rsidR="006D6EC3" w:rsidRPr="00F928E8" w:rsidRDefault="006D6EC3" w:rsidP="006D6EC3">
            <w:pPr>
              <w:rPr>
                <w:sz w:val="20"/>
                <w:szCs w:val="20"/>
              </w:rPr>
            </w:pPr>
            <w:r w:rsidRPr="00F928E8">
              <w:rPr>
                <w:sz w:val="20"/>
                <w:szCs w:val="20"/>
              </w:rPr>
              <w:t>Stopniowe zmiany ilości opadów i związana z nimi dostępność wody (np. susze, deficyty wody, zmniejszenie przepływów w ciekach)</w:t>
            </w:r>
          </w:p>
        </w:tc>
        <w:tc>
          <w:tcPr>
            <w:tcW w:w="1591" w:type="dxa"/>
          </w:tcPr>
          <w:p w:rsidR="006D6EC3" w:rsidRPr="00F928E8" w:rsidRDefault="0059040C" w:rsidP="006D6EC3">
            <w:pPr>
              <w:rPr>
                <w:sz w:val="20"/>
                <w:szCs w:val="20"/>
              </w:rPr>
            </w:pPr>
            <w:r>
              <w:rPr>
                <w:sz w:val="20"/>
                <w:szCs w:val="20"/>
              </w:rPr>
              <w:t>NIE</w:t>
            </w:r>
          </w:p>
        </w:tc>
        <w:tc>
          <w:tcPr>
            <w:tcW w:w="3402" w:type="dxa"/>
          </w:tcPr>
          <w:p w:rsidR="006D6EC3" w:rsidRPr="00F928E8" w:rsidRDefault="006D6EC3" w:rsidP="006D6EC3">
            <w:pPr>
              <w:rPr>
                <w:sz w:val="20"/>
                <w:szCs w:val="20"/>
              </w:rPr>
            </w:pPr>
          </w:p>
        </w:tc>
        <w:tc>
          <w:tcPr>
            <w:tcW w:w="1647" w:type="dxa"/>
          </w:tcPr>
          <w:p w:rsidR="006D6EC3" w:rsidRPr="00F928E8" w:rsidRDefault="006D6EC3" w:rsidP="006D6EC3">
            <w:pPr>
              <w:rPr>
                <w:sz w:val="20"/>
                <w:szCs w:val="20"/>
              </w:rPr>
            </w:pPr>
          </w:p>
        </w:tc>
        <w:tc>
          <w:tcPr>
            <w:tcW w:w="5387" w:type="dxa"/>
          </w:tcPr>
          <w:p w:rsidR="006D6EC3" w:rsidRPr="00F928E8" w:rsidRDefault="006D6EC3" w:rsidP="006D6EC3">
            <w:pPr>
              <w:rPr>
                <w:sz w:val="20"/>
                <w:szCs w:val="20"/>
              </w:rPr>
            </w:pPr>
          </w:p>
        </w:tc>
      </w:tr>
      <w:tr w:rsidR="006D6EC3" w:rsidTr="00CC643A">
        <w:tc>
          <w:tcPr>
            <w:tcW w:w="1948" w:type="dxa"/>
          </w:tcPr>
          <w:p w:rsidR="006D6EC3" w:rsidRPr="00F928E8" w:rsidRDefault="006D6EC3" w:rsidP="006D6EC3">
            <w:pPr>
              <w:rPr>
                <w:sz w:val="20"/>
                <w:szCs w:val="20"/>
              </w:rPr>
            </w:pPr>
            <w:r w:rsidRPr="00F928E8">
              <w:rPr>
                <w:sz w:val="20"/>
                <w:szCs w:val="20"/>
              </w:rPr>
              <w:t>Ekstremalne opady i związane z nimi zjawiska (np. burze, podtopienia, powodzie, szkody związane z obciążeniem śniegiem)</w:t>
            </w:r>
          </w:p>
        </w:tc>
        <w:tc>
          <w:tcPr>
            <w:tcW w:w="1591" w:type="dxa"/>
          </w:tcPr>
          <w:p w:rsidR="006D6EC3" w:rsidRPr="00F928E8" w:rsidRDefault="0059040C" w:rsidP="006D6EC3">
            <w:pPr>
              <w:rPr>
                <w:sz w:val="20"/>
                <w:szCs w:val="20"/>
              </w:rPr>
            </w:pPr>
            <w:r>
              <w:rPr>
                <w:sz w:val="20"/>
                <w:szCs w:val="20"/>
              </w:rPr>
              <w:t>TAK</w:t>
            </w:r>
          </w:p>
        </w:tc>
        <w:tc>
          <w:tcPr>
            <w:tcW w:w="3402" w:type="dxa"/>
          </w:tcPr>
          <w:p w:rsidR="006D6EC3" w:rsidRPr="00F928E8" w:rsidRDefault="00062CE1" w:rsidP="00062CE1">
            <w:pPr>
              <w:rPr>
                <w:sz w:val="20"/>
                <w:szCs w:val="20"/>
              </w:rPr>
            </w:pPr>
            <w:r>
              <w:rPr>
                <w:sz w:val="20"/>
                <w:szCs w:val="20"/>
              </w:rPr>
              <w:t>g</w:t>
            </w:r>
            <w:r w:rsidRPr="0059040C">
              <w:rPr>
                <w:sz w:val="20"/>
                <w:szCs w:val="20"/>
              </w:rPr>
              <w:t>wałtowne</w:t>
            </w:r>
            <w:r>
              <w:rPr>
                <w:sz w:val="20"/>
                <w:szCs w:val="20"/>
              </w:rPr>
              <w:t xml:space="preserve"> </w:t>
            </w:r>
            <w:r w:rsidRPr="0059040C">
              <w:rPr>
                <w:sz w:val="20"/>
                <w:szCs w:val="20"/>
              </w:rPr>
              <w:t>powodzie, ulewy, opady śniegu</w:t>
            </w:r>
          </w:p>
        </w:tc>
        <w:tc>
          <w:tcPr>
            <w:tcW w:w="1647" w:type="dxa"/>
          </w:tcPr>
          <w:p w:rsidR="006D6EC3" w:rsidRPr="00F928E8" w:rsidRDefault="006D6EC3" w:rsidP="006D6EC3">
            <w:pPr>
              <w:rPr>
                <w:sz w:val="20"/>
                <w:szCs w:val="20"/>
              </w:rPr>
            </w:pPr>
          </w:p>
        </w:tc>
        <w:tc>
          <w:tcPr>
            <w:tcW w:w="5387" w:type="dxa"/>
          </w:tcPr>
          <w:p w:rsidR="00604C64" w:rsidRPr="00604C64" w:rsidRDefault="00062CE1" w:rsidP="00604C64">
            <w:pPr>
              <w:pStyle w:val="Akapitzlist"/>
              <w:numPr>
                <w:ilvl w:val="0"/>
                <w:numId w:val="7"/>
              </w:numPr>
              <w:ind w:left="231" w:hanging="142"/>
              <w:rPr>
                <w:sz w:val="20"/>
                <w:szCs w:val="20"/>
              </w:rPr>
            </w:pPr>
            <w:r w:rsidRPr="00604C64">
              <w:rPr>
                <w:sz w:val="20"/>
                <w:szCs w:val="20"/>
              </w:rPr>
              <w:t xml:space="preserve">gwałtowne deszcze - </w:t>
            </w:r>
            <w:r w:rsidR="00604C64" w:rsidRPr="00604C64">
              <w:rPr>
                <w:sz w:val="20"/>
                <w:szCs w:val="20"/>
              </w:rPr>
              <w:t>przebudowa i budowa kanalizacji deszczowej o parametrach dostosowanych do przyjęcia wód opadowych nawet podczas nawalnych deszczy wraz z okresowym obowiązkiem czyszczenia studzienek kanalizacji deszczowej;</w:t>
            </w:r>
          </w:p>
        </w:tc>
      </w:tr>
      <w:tr w:rsidR="006D6EC3" w:rsidTr="00CC643A">
        <w:tc>
          <w:tcPr>
            <w:tcW w:w="1948" w:type="dxa"/>
          </w:tcPr>
          <w:p w:rsidR="006D6EC3" w:rsidRPr="00F928E8" w:rsidRDefault="006D6EC3" w:rsidP="006D6EC3">
            <w:pPr>
              <w:rPr>
                <w:sz w:val="20"/>
                <w:szCs w:val="20"/>
              </w:rPr>
            </w:pPr>
            <w:r w:rsidRPr="00F928E8">
              <w:rPr>
                <w:sz w:val="20"/>
                <w:szCs w:val="20"/>
              </w:rPr>
              <w:t>Wzrost maksymalnej prędkość wiatru i związane z nimi zjawiska (np. wichury)</w:t>
            </w:r>
          </w:p>
        </w:tc>
        <w:tc>
          <w:tcPr>
            <w:tcW w:w="1591" w:type="dxa"/>
          </w:tcPr>
          <w:p w:rsidR="006D6EC3" w:rsidRPr="00F928E8" w:rsidRDefault="00062CE1" w:rsidP="006D6EC3">
            <w:pPr>
              <w:rPr>
                <w:sz w:val="20"/>
                <w:szCs w:val="20"/>
              </w:rPr>
            </w:pPr>
            <w:r>
              <w:rPr>
                <w:sz w:val="20"/>
                <w:szCs w:val="20"/>
              </w:rPr>
              <w:t>TAK</w:t>
            </w:r>
          </w:p>
        </w:tc>
        <w:tc>
          <w:tcPr>
            <w:tcW w:w="3402" w:type="dxa"/>
          </w:tcPr>
          <w:p w:rsidR="006D6EC3" w:rsidRPr="00F928E8" w:rsidRDefault="00062CE1" w:rsidP="006D6EC3">
            <w:pPr>
              <w:rPr>
                <w:sz w:val="20"/>
                <w:szCs w:val="20"/>
              </w:rPr>
            </w:pPr>
            <w:r w:rsidRPr="00062CE1">
              <w:rPr>
                <w:sz w:val="20"/>
                <w:szCs w:val="20"/>
              </w:rPr>
              <w:t>maksymalne prędkości wiatru</w:t>
            </w:r>
          </w:p>
        </w:tc>
        <w:tc>
          <w:tcPr>
            <w:tcW w:w="1647" w:type="dxa"/>
          </w:tcPr>
          <w:p w:rsidR="006D6EC3" w:rsidRPr="00F928E8" w:rsidRDefault="006D6EC3" w:rsidP="006D6EC3">
            <w:pPr>
              <w:rPr>
                <w:sz w:val="20"/>
                <w:szCs w:val="20"/>
              </w:rPr>
            </w:pPr>
          </w:p>
        </w:tc>
        <w:tc>
          <w:tcPr>
            <w:tcW w:w="5387" w:type="dxa"/>
          </w:tcPr>
          <w:p w:rsidR="006D6EC3" w:rsidRPr="00604C64" w:rsidRDefault="00062CE1" w:rsidP="00604C64">
            <w:pPr>
              <w:pStyle w:val="Akapitzlist"/>
              <w:numPr>
                <w:ilvl w:val="0"/>
                <w:numId w:val="7"/>
              </w:numPr>
              <w:ind w:left="231" w:hanging="142"/>
              <w:rPr>
                <w:sz w:val="20"/>
                <w:szCs w:val="20"/>
              </w:rPr>
            </w:pPr>
            <w:r w:rsidRPr="00604C64">
              <w:rPr>
                <w:sz w:val="20"/>
                <w:szCs w:val="20"/>
              </w:rPr>
              <w:t>w przypadku zaniku prądu spowodowanego np. uszkodzeniami zostaną wprowadzone w systemie informacji dla pasażerów, informacje o możliwych włączeniach i komunikaty o zastępczej komunikacji</w:t>
            </w:r>
          </w:p>
        </w:tc>
      </w:tr>
      <w:tr w:rsidR="006D6EC3" w:rsidTr="00CC643A">
        <w:tc>
          <w:tcPr>
            <w:tcW w:w="1948" w:type="dxa"/>
          </w:tcPr>
          <w:p w:rsidR="006D6EC3" w:rsidRPr="00F928E8" w:rsidRDefault="006D6EC3" w:rsidP="006D6EC3">
            <w:pPr>
              <w:rPr>
                <w:sz w:val="20"/>
                <w:szCs w:val="20"/>
              </w:rPr>
            </w:pPr>
            <w:r w:rsidRPr="00F928E8">
              <w:rPr>
                <w:sz w:val="20"/>
                <w:szCs w:val="20"/>
              </w:rPr>
              <w:t xml:space="preserve">Erozja gleby i związane z nimi zjawiska (np. osuwiska, drenaż) </w:t>
            </w:r>
          </w:p>
        </w:tc>
        <w:tc>
          <w:tcPr>
            <w:tcW w:w="1591" w:type="dxa"/>
          </w:tcPr>
          <w:p w:rsidR="006D6EC3" w:rsidRPr="00F928E8" w:rsidRDefault="0059040C" w:rsidP="006D6EC3">
            <w:pPr>
              <w:rPr>
                <w:sz w:val="20"/>
                <w:szCs w:val="20"/>
              </w:rPr>
            </w:pPr>
            <w:r>
              <w:rPr>
                <w:sz w:val="20"/>
                <w:szCs w:val="20"/>
              </w:rPr>
              <w:t>NIE</w:t>
            </w:r>
          </w:p>
        </w:tc>
        <w:tc>
          <w:tcPr>
            <w:tcW w:w="3402" w:type="dxa"/>
          </w:tcPr>
          <w:p w:rsidR="006D6EC3" w:rsidRPr="00F928E8" w:rsidRDefault="006D6EC3" w:rsidP="006D6EC3">
            <w:pPr>
              <w:rPr>
                <w:sz w:val="20"/>
                <w:szCs w:val="20"/>
              </w:rPr>
            </w:pPr>
          </w:p>
        </w:tc>
        <w:tc>
          <w:tcPr>
            <w:tcW w:w="1647" w:type="dxa"/>
          </w:tcPr>
          <w:p w:rsidR="006D6EC3" w:rsidRPr="00F928E8" w:rsidRDefault="006D6EC3" w:rsidP="006D6EC3">
            <w:pPr>
              <w:rPr>
                <w:sz w:val="20"/>
                <w:szCs w:val="20"/>
              </w:rPr>
            </w:pPr>
          </w:p>
        </w:tc>
        <w:tc>
          <w:tcPr>
            <w:tcW w:w="5387" w:type="dxa"/>
          </w:tcPr>
          <w:p w:rsidR="006D6EC3" w:rsidRPr="00F928E8" w:rsidRDefault="006D6EC3" w:rsidP="006D6EC3">
            <w:pPr>
              <w:rPr>
                <w:sz w:val="20"/>
                <w:szCs w:val="20"/>
              </w:rPr>
            </w:pPr>
          </w:p>
        </w:tc>
      </w:tr>
      <w:tr w:rsidR="006D6EC3" w:rsidTr="00CC643A">
        <w:tc>
          <w:tcPr>
            <w:tcW w:w="1948" w:type="dxa"/>
          </w:tcPr>
          <w:p w:rsidR="006D6EC3" w:rsidRPr="00F928E8" w:rsidRDefault="006D6EC3" w:rsidP="006D6EC3">
            <w:pPr>
              <w:rPr>
                <w:sz w:val="20"/>
                <w:szCs w:val="20"/>
              </w:rPr>
            </w:pPr>
            <w:r w:rsidRPr="00F928E8">
              <w:rPr>
                <w:sz w:val="20"/>
                <w:szCs w:val="20"/>
              </w:rPr>
              <w:t>Inne (jakie?)</w:t>
            </w:r>
          </w:p>
        </w:tc>
        <w:tc>
          <w:tcPr>
            <w:tcW w:w="1591" w:type="dxa"/>
          </w:tcPr>
          <w:p w:rsidR="006D6EC3" w:rsidRPr="00F928E8" w:rsidRDefault="006D6EC3" w:rsidP="006D6EC3">
            <w:pPr>
              <w:rPr>
                <w:sz w:val="20"/>
                <w:szCs w:val="20"/>
              </w:rPr>
            </w:pPr>
          </w:p>
        </w:tc>
        <w:tc>
          <w:tcPr>
            <w:tcW w:w="3402" w:type="dxa"/>
          </w:tcPr>
          <w:p w:rsidR="006D6EC3" w:rsidRPr="00F928E8" w:rsidRDefault="006D6EC3" w:rsidP="006D6EC3">
            <w:pPr>
              <w:rPr>
                <w:sz w:val="20"/>
                <w:szCs w:val="20"/>
              </w:rPr>
            </w:pPr>
          </w:p>
        </w:tc>
        <w:tc>
          <w:tcPr>
            <w:tcW w:w="1647" w:type="dxa"/>
          </w:tcPr>
          <w:p w:rsidR="006D6EC3" w:rsidRPr="00F928E8" w:rsidRDefault="006D6EC3" w:rsidP="006D6EC3">
            <w:pPr>
              <w:rPr>
                <w:sz w:val="20"/>
                <w:szCs w:val="20"/>
              </w:rPr>
            </w:pPr>
          </w:p>
        </w:tc>
        <w:tc>
          <w:tcPr>
            <w:tcW w:w="5387" w:type="dxa"/>
          </w:tcPr>
          <w:p w:rsidR="006D6EC3" w:rsidRPr="00F928E8" w:rsidRDefault="006D6EC3" w:rsidP="006D6EC3">
            <w:pPr>
              <w:rPr>
                <w:sz w:val="20"/>
                <w:szCs w:val="20"/>
              </w:rPr>
            </w:pPr>
          </w:p>
        </w:tc>
      </w:tr>
      <w:tr w:rsidR="00F928E8" w:rsidTr="006C44ED">
        <w:tc>
          <w:tcPr>
            <w:tcW w:w="6941" w:type="dxa"/>
            <w:gridSpan w:val="3"/>
            <w:shd w:val="clear" w:color="auto" w:fill="00B0F0"/>
          </w:tcPr>
          <w:p w:rsidR="00F928E8" w:rsidRPr="004D43D1" w:rsidRDefault="00F928E8" w:rsidP="006D6EC3">
            <w:pPr>
              <w:rPr>
                <w:b/>
                <w:sz w:val="20"/>
                <w:szCs w:val="20"/>
              </w:rPr>
            </w:pPr>
            <w:r w:rsidRPr="004D43D1">
              <w:rPr>
                <w:b/>
                <w:sz w:val="20"/>
                <w:szCs w:val="20"/>
              </w:rPr>
              <w:lastRenderedPageBreak/>
              <w:t>ZAKRES ANALIZ KLIMATYCZNYCH</w:t>
            </w:r>
          </w:p>
        </w:tc>
        <w:tc>
          <w:tcPr>
            <w:tcW w:w="1647" w:type="dxa"/>
            <w:shd w:val="clear" w:color="auto" w:fill="00B0F0"/>
          </w:tcPr>
          <w:p w:rsidR="00F928E8" w:rsidRPr="004D43D1" w:rsidRDefault="001A0D0D" w:rsidP="006D6EC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5387" w:type="dxa"/>
            <w:shd w:val="clear" w:color="auto" w:fill="00B0F0"/>
          </w:tcPr>
          <w:p w:rsidR="00F928E8" w:rsidRPr="004D43D1" w:rsidRDefault="00F928E8" w:rsidP="006D6EC3">
            <w:pPr>
              <w:rPr>
                <w:b/>
                <w:sz w:val="20"/>
                <w:szCs w:val="20"/>
              </w:rPr>
            </w:pPr>
            <w:r w:rsidRPr="004D43D1">
              <w:rPr>
                <w:b/>
                <w:sz w:val="20"/>
                <w:szCs w:val="20"/>
              </w:rPr>
              <w:t>PODEJŚCIE METODOLOGICZNE?</w:t>
            </w:r>
          </w:p>
        </w:tc>
      </w:tr>
      <w:tr w:rsidR="00F928E8" w:rsidTr="00CC643A">
        <w:tc>
          <w:tcPr>
            <w:tcW w:w="6941" w:type="dxa"/>
            <w:gridSpan w:val="3"/>
          </w:tcPr>
          <w:p w:rsidR="00F928E8" w:rsidRDefault="00F928E8" w:rsidP="006D6EC3">
            <w:r>
              <w:t>Aktualne zagrożenia klimatyczne</w:t>
            </w:r>
          </w:p>
        </w:tc>
        <w:tc>
          <w:tcPr>
            <w:tcW w:w="1647" w:type="dxa"/>
          </w:tcPr>
          <w:p w:rsidR="00F928E8" w:rsidRDefault="00F928E8" w:rsidP="006D6EC3">
            <w:r>
              <w:t>TAK</w:t>
            </w:r>
          </w:p>
        </w:tc>
        <w:tc>
          <w:tcPr>
            <w:tcW w:w="5387" w:type="dxa"/>
          </w:tcPr>
          <w:p w:rsidR="00F928E8" w:rsidRDefault="00604C64" w:rsidP="006D6EC3">
            <w:r>
              <w:t>Pogłębiona analiza</w:t>
            </w:r>
          </w:p>
        </w:tc>
      </w:tr>
      <w:tr w:rsidR="00F928E8" w:rsidTr="00CC643A">
        <w:tc>
          <w:tcPr>
            <w:tcW w:w="6941" w:type="dxa"/>
            <w:gridSpan w:val="3"/>
          </w:tcPr>
          <w:p w:rsidR="00F928E8" w:rsidRDefault="00F928E8" w:rsidP="00230E7E">
            <w:r>
              <w:t>Przyszłe zagrożenia klimatyczne</w:t>
            </w:r>
          </w:p>
        </w:tc>
        <w:tc>
          <w:tcPr>
            <w:tcW w:w="1647" w:type="dxa"/>
          </w:tcPr>
          <w:p w:rsidR="00F928E8" w:rsidRDefault="006C44ED" w:rsidP="00230E7E">
            <w:r>
              <w:t>TAK/NIE</w:t>
            </w:r>
          </w:p>
        </w:tc>
        <w:tc>
          <w:tcPr>
            <w:tcW w:w="5387" w:type="dxa"/>
          </w:tcPr>
          <w:p w:rsidR="00F928BA" w:rsidRDefault="006C44ED" w:rsidP="00F928BA">
            <w:r>
              <w:t>Założono możliwość nasilenia zagrożeń klimatycznych, jednak bez odwołania się do mode</w:t>
            </w:r>
            <w:r w:rsidR="0048086C">
              <w:t>lowania</w:t>
            </w:r>
            <w:r>
              <w:t>, uszczegółowienia</w:t>
            </w:r>
            <w:r w:rsidR="0048086C">
              <w:t xml:space="preserve"> dla miejsca realizacji inwestycji</w:t>
            </w:r>
            <w:r>
              <w:t>, itp.</w:t>
            </w:r>
            <w:r w:rsidR="0048086C">
              <w:t xml:space="preserve"> W raporcie OOŚ odwołano się do analizą trendów zmian w klimacie w Polsce do 2030 r. przedstawioną w SPA 2020 w okresie od 2010 r. do 2030 r., z której wynika, że: </w:t>
            </w:r>
          </w:p>
          <w:p w:rsidR="0048086C" w:rsidRDefault="00F928BA" w:rsidP="00F928BA">
            <w:pPr>
              <w:pStyle w:val="Akapitzlist"/>
              <w:numPr>
                <w:ilvl w:val="0"/>
                <w:numId w:val="7"/>
              </w:numPr>
              <w:ind w:left="372"/>
            </w:pPr>
            <w:r>
              <w:t>P</w:t>
            </w:r>
            <w:r w:rsidR="0048086C">
              <w:t>rzewiduje się stopniowy niewielki wzrost temperatury powietrza, przy czym wzrost ten będzie bardziej zauważalny w okresie zimowym niż letnim. W okresie tym możemy mieć do czynienia ze wzrostem liczby dni z temperaturą wysoką i systematycznym spadkiem dni z temperaturą ujemną.</w:t>
            </w:r>
          </w:p>
          <w:p w:rsidR="0048086C" w:rsidRDefault="00F928BA" w:rsidP="00F928BA">
            <w:pPr>
              <w:pStyle w:val="Akapitzlist"/>
              <w:numPr>
                <w:ilvl w:val="0"/>
                <w:numId w:val="7"/>
              </w:numPr>
              <w:ind w:left="372"/>
            </w:pPr>
            <w:r>
              <w:t>P</w:t>
            </w:r>
            <w:r w:rsidR="0048086C">
              <w:t>rzewidywana suma opadów do roku 2030 nie wykazuje żadnego wyraźnego trendu zmian. Należy się jednak liczyć ze wzrastającą częstością występowania opadów ulewnych. Tak duża niestabilność intensywnych opadów może przyczyniać się do wywołania podtopień, jak i lokalnych gwałtownych powodzi.</w:t>
            </w:r>
          </w:p>
          <w:p w:rsidR="00F928E8" w:rsidRDefault="0048086C" w:rsidP="00F928BA">
            <w:pPr>
              <w:pStyle w:val="Akapitzlist"/>
              <w:numPr>
                <w:ilvl w:val="0"/>
                <w:numId w:val="7"/>
              </w:numPr>
              <w:ind w:left="372"/>
            </w:pPr>
            <w:r>
              <w:t>W Polsce, w okresie chłodnej pory roku, wyróżnia się wzmożony udział prędkości wiatru w porywach &gt; 17 m/s stanowiących znaczne zagrożenie, w okresie lata pojawiają si</w:t>
            </w:r>
            <w:r w:rsidR="00F928BA">
              <w:t>ę</w:t>
            </w:r>
            <w:r>
              <w:t xml:space="preserve"> natomiast huraganowe prędkości wiatru. Jednakże zachodnia część Polski jest mało narażona na występowanie maksymalnych prędkości wiatrów.</w:t>
            </w:r>
          </w:p>
          <w:p w:rsidR="000A33F8" w:rsidRDefault="000A33F8" w:rsidP="000A33F8">
            <w:pPr>
              <w:ind w:left="12"/>
            </w:pPr>
            <w:r w:rsidRPr="00DF55C9">
              <w:rPr>
                <w:b/>
              </w:rPr>
              <w:t xml:space="preserve">Odwołano się do ogólnych prognoz, dla stosunkowo krótkiego okresu (do roku 2030) w stosunku okresu </w:t>
            </w:r>
            <w:r w:rsidRPr="00DF55C9">
              <w:rPr>
                <w:b/>
              </w:rPr>
              <w:lastRenderedPageBreak/>
              <w:t>eksploatacji budowanej i modernizowanej infrastruktury</w:t>
            </w:r>
            <w:r>
              <w:t>.</w:t>
            </w:r>
          </w:p>
        </w:tc>
      </w:tr>
      <w:tr w:rsidR="00F928E8" w:rsidTr="00CC643A">
        <w:tc>
          <w:tcPr>
            <w:tcW w:w="13975" w:type="dxa"/>
            <w:gridSpan w:val="5"/>
            <w:shd w:val="clear" w:color="auto" w:fill="00B0F0"/>
          </w:tcPr>
          <w:p w:rsidR="00F928E8" w:rsidRPr="00E7407F" w:rsidRDefault="00E7407F" w:rsidP="00230E7E">
            <w:pPr>
              <w:rPr>
                <w:b/>
                <w:sz w:val="20"/>
                <w:szCs w:val="20"/>
              </w:rPr>
            </w:pPr>
            <w:r>
              <w:rPr>
                <w:b/>
                <w:sz w:val="20"/>
                <w:szCs w:val="20"/>
              </w:rPr>
              <w:lastRenderedPageBreak/>
              <w:t>OCENA PODEJŚCIA DO SZACOWANIA RYZYK KLIMATYCZNYCH W KONTEKŚCIE ZAŁOŻEŃ PO</w:t>
            </w:r>
            <w:r w:rsidR="00B571E3">
              <w:rPr>
                <w:b/>
                <w:sz w:val="20"/>
                <w:szCs w:val="20"/>
              </w:rPr>
              <w:t>RADNIKA</w:t>
            </w:r>
          </w:p>
        </w:tc>
      </w:tr>
      <w:tr w:rsidR="004002EE" w:rsidTr="00CC643A">
        <w:tc>
          <w:tcPr>
            <w:tcW w:w="13975" w:type="dxa"/>
            <w:gridSpan w:val="5"/>
            <w:shd w:val="clear" w:color="auto" w:fill="auto"/>
          </w:tcPr>
          <w:p w:rsidR="00F928BA" w:rsidRDefault="00F928BA" w:rsidP="00230E7E">
            <w:r>
              <w:t>Sporządzając ocenę wrażliwość projektu na zmiany klimatyczne</w:t>
            </w:r>
            <w:r w:rsidR="000A33F8">
              <w:t xml:space="preserve"> na etapie OOŚ</w:t>
            </w:r>
            <w:r>
              <w:t xml:space="preserve"> posiłkowano się metodyką przedstawioną w dokumencie </w:t>
            </w:r>
            <w:r w:rsidRPr="00F928BA">
              <w:rPr>
                <w:i/>
              </w:rPr>
              <w:t>Poradnik przygotowania Inwestycji z uwzględnieniem zmian klimatu, ich łagodzenia i przystosowania do tych zmian oraz odporności na klęski żywiołowe</w:t>
            </w:r>
            <w:r>
              <w:t>, wydanym przez Ministerstwo Środowiska, Departament Zrównoważonego Rozwoju, w październiku 2015 r.</w:t>
            </w:r>
          </w:p>
          <w:p w:rsidR="00F928BA" w:rsidRDefault="00F928BA" w:rsidP="00230E7E">
            <w:pPr>
              <w:rPr>
                <w:i/>
                <w:color w:val="4472C4" w:themeColor="accent1"/>
                <w:sz w:val="20"/>
                <w:szCs w:val="20"/>
              </w:rPr>
            </w:pPr>
          </w:p>
          <w:p w:rsidR="00F928BA" w:rsidRDefault="00F928BA" w:rsidP="00230E7E">
            <w:r>
              <w:t>A</w:t>
            </w:r>
            <w:r w:rsidRPr="00F928BA">
              <w:t>naliza ryzyk klimatycznych była poprzedzona analizą wrażliwości, ekspozycji i podatności na czynniki klimatyczne</w:t>
            </w:r>
            <w:r>
              <w:t>. Dla kluczowych czynników wskazano przyjęte w projekcie założenia</w:t>
            </w:r>
            <w:r w:rsidR="000A33F8">
              <w:t xml:space="preserve"> technologiczne</w:t>
            </w:r>
            <w:r>
              <w:t xml:space="preserve">, które wskazują na odporność na kluczowe czynniki </w:t>
            </w:r>
            <w:r w:rsidR="000A33F8">
              <w:t>klimatyczne</w:t>
            </w:r>
            <w:r>
              <w:t xml:space="preserve">. </w:t>
            </w:r>
            <w:r w:rsidR="003074CB">
              <w:t>W raporcie OOŚ znajdują się również r</w:t>
            </w:r>
            <w:r w:rsidRPr="00F928BA">
              <w:t>ekomendacje autorów Raportu OOŚ mające zwiększyć uodpornienie danego elementu na zagrożenia</w:t>
            </w:r>
            <w:r w:rsidR="003074CB">
              <w:t>:</w:t>
            </w:r>
          </w:p>
          <w:p w:rsidR="003074CB" w:rsidRPr="003074CB" w:rsidRDefault="003074CB" w:rsidP="003074CB">
            <w:pPr>
              <w:pStyle w:val="Akapitzlist"/>
              <w:numPr>
                <w:ilvl w:val="0"/>
                <w:numId w:val="8"/>
              </w:numPr>
            </w:pPr>
            <w:r w:rsidRPr="003074CB">
              <w:t>Nasadzenia kompensacyjne lub przesadzenie drzew kolidujących z przebiegiem inwestycji, w najbliższym możliwym miejscu w pobliżu inwestycji w celu zminimalizowania tworzenia się efektu tzw. „wyspy ciepła”;</w:t>
            </w:r>
          </w:p>
          <w:p w:rsidR="003074CB" w:rsidRPr="003074CB" w:rsidRDefault="003074CB" w:rsidP="003074CB">
            <w:pPr>
              <w:pStyle w:val="Akapitzlist"/>
              <w:numPr>
                <w:ilvl w:val="0"/>
                <w:numId w:val="8"/>
              </w:numPr>
            </w:pPr>
            <w:r w:rsidRPr="003074CB">
              <w:t>Rekomenduje się sporządzenie instrukcji szybkiego reagowania na wyłączenia sieci zasilającej komunikację tramwajową, obejmującą sposoby szybkiej informacji pasażerów o zaistniałym problemie i niezwłocznego wprowadzenia autobusowej komunikacji zastępczej. Przekazywanie informacji dla pasażerów komunikacji miejskiej o ewentualnych przerwach w dostawie prądu poprzez Internet i mobilne platformy;</w:t>
            </w:r>
          </w:p>
          <w:p w:rsidR="003074CB" w:rsidRPr="003074CB" w:rsidRDefault="003074CB" w:rsidP="003074CB">
            <w:pPr>
              <w:pStyle w:val="Default"/>
              <w:numPr>
                <w:ilvl w:val="0"/>
                <w:numId w:val="8"/>
              </w:numPr>
              <w:rPr>
                <w:sz w:val="22"/>
                <w:szCs w:val="22"/>
              </w:rPr>
            </w:pPr>
            <w:r w:rsidRPr="003074CB">
              <w:rPr>
                <w:sz w:val="22"/>
                <w:szCs w:val="22"/>
              </w:rPr>
              <w:t xml:space="preserve">Wprowadzenie obowiązku okresowego czyszczenie studzienek kanalizacji deszczowej  szczególnie w okresie jesiennym, by zanieczyszczenia pochodzące z jezdni (np. liście) nie zatykały studzienek kanalizacyjnych.  Nasadzenia kompensacyjne lub przesadzenie drzew kolidujących z przebiegiem inwestycji, w najbliższym możliwym miejscu w pobliżu inwestycji. </w:t>
            </w:r>
          </w:p>
          <w:p w:rsidR="003074CB" w:rsidRDefault="003074CB" w:rsidP="003074CB">
            <w:pPr>
              <w:pStyle w:val="Default"/>
              <w:numPr>
                <w:ilvl w:val="0"/>
                <w:numId w:val="8"/>
              </w:numPr>
              <w:rPr>
                <w:sz w:val="22"/>
                <w:szCs w:val="22"/>
              </w:rPr>
            </w:pPr>
            <w:r w:rsidRPr="003074CB">
              <w:rPr>
                <w:sz w:val="22"/>
                <w:szCs w:val="22"/>
              </w:rPr>
              <w:t>Rekomenduje się sporządzenie instrukcji szybkiego reagowania na wyłączenia odcinka sieci tramwajowej z użytkowania, obejmującą sposoby szybkiej informacji pasażerów o zaistniałym problemie i niezwłocznego wprowadzenia autobusowej komunikacji zastępczej.</w:t>
            </w:r>
          </w:p>
          <w:p w:rsidR="00CC643A" w:rsidRPr="003074CB" w:rsidRDefault="00CC643A" w:rsidP="00230E7E">
            <w:pPr>
              <w:rPr>
                <w:b/>
              </w:rPr>
            </w:pPr>
          </w:p>
        </w:tc>
      </w:tr>
      <w:tr w:rsidR="004002EE" w:rsidTr="00CC643A">
        <w:tc>
          <w:tcPr>
            <w:tcW w:w="13975" w:type="dxa"/>
            <w:gridSpan w:val="5"/>
            <w:shd w:val="clear" w:color="auto" w:fill="00B0F0"/>
          </w:tcPr>
          <w:p w:rsidR="004002EE" w:rsidRPr="004D43D1" w:rsidRDefault="00E7407F" w:rsidP="00230E7E">
            <w:pPr>
              <w:rPr>
                <w:b/>
                <w:sz w:val="20"/>
                <w:szCs w:val="20"/>
              </w:rPr>
            </w:pPr>
            <w:r w:rsidRPr="004D43D1">
              <w:rPr>
                <w:b/>
                <w:sz w:val="20"/>
                <w:szCs w:val="20"/>
              </w:rPr>
              <w:t xml:space="preserve">ADEKWATNOŚĆ </w:t>
            </w:r>
            <w:r>
              <w:rPr>
                <w:b/>
                <w:sz w:val="20"/>
                <w:szCs w:val="20"/>
              </w:rPr>
              <w:t xml:space="preserve">I SKUTECZNOŚĆ </w:t>
            </w:r>
            <w:r w:rsidRPr="004D43D1">
              <w:rPr>
                <w:b/>
                <w:sz w:val="20"/>
                <w:szCs w:val="20"/>
              </w:rPr>
              <w:t>ZASTOSOWANYCH ROZWIĄZAŃ</w:t>
            </w:r>
            <w:r>
              <w:rPr>
                <w:b/>
                <w:sz w:val="20"/>
                <w:szCs w:val="20"/>
              </w:rPr>
              <w:t xml:space="preserve"> ZABEZPIECZAJĄCYCH</w:t>
            </w:r>
          </w:p>
        </w:tc>
      </w:tr>
      <w:tr w:rsidR="00F928E8" w:rsidTr="00CC643A">
        <w:tc>
          <w:tcPr>
            <w:tcW w:w="13975" w:type="dxa"/>
            <w:gridSpan w:val="5"/>
          </w:tcPr>
          <w:p w:rsidR="00E7407F" w:rsidRPr="003074CB" w:rsidRDefault="00604C64" w:rsidP="00230E7E">
            <w:r w:rsidRPr="003074CB">
              <w:t>D</w:t>
            </w:r>
            <w:r w:rsidR="00E7407F" w:rsidRPr="003074CB">
              <w:t xml:space="preserve">la wszystkich istotnych ryzyk </w:t>
            </w:r>
            <w:r w:rsidR="003074CB" w:rsidRPr="003074CB">
              <w:t>wskazano</w:t>
            </w:r>
            <w:r w:rsidR="00E7407F" w:rsidRPr="003074CB">
              <w:t xml:space="preserve"> adekwatne opcje adaptacyjne</w:t>
            </w:r>
            <w:r w:rsidR="003074CB" w:rsidRPr="003074CB">
              <w:t xml:space="preserve"> (wynikające z przyjętego kształtu projektu). Proponowane przez autorów OOŚ opcje adaptacyjne mają przede wszystkich charakter organizacyjny, nie wpływają na zmianę kształtu projektu.</w:t>
            </w:r>
          </w:p>
          <w:p w:rsidR="00CC643A" w:rsidRPr="00CC643A" w:rsidRDefault="00CC643A" w:rsidP="00230E7E">
            <w:pPr>
              <w:rPr>
                <w:i/>
              </w:rPr>
            </w:pPr>
          </w:p>
        </w:tc>
      </w:tr>
      <w:tr w:rsidR="004D43D1" w:rsidTr="00CC643A">
        <w:tc>
          <w:tcPr>
            <w:tcW w:w="13975" w:type="dxa"/>
            <w:gridSpan w:val="5"/>
            <w:shd w:val="clear" w:color="auto" w:fill="4472C4" w:themeFill="accent1"/>
          </w:tcPr>
          <w:p w:rsidR="004D43D1" w:rsidRDefault="004D43D1" w:rsidP="00BB7947">
            <w:pPr>
              <w:rPr>
                <w:b/>
              </w:rPr>
            </w:pPr>
            <w:r w:rsidRPr="004662BE">
              <w:rPr>
                <w:b/>
              </w:rPr>
              <w:t>ROZWIĄZANIA ZWIĄZANE Z ŁAGODZENIEM ZMIAN KLIMATU</w:t>
            </w:r>
          </w:p>
        </w:tc>
      </w:tr>
      <w:tr w:rsidR="004D43D1" w:rsidRPr="00F928E8" w:rsidTr="00CC643A">
        <w:tc>
          <w:tcPr>
            <w:tcW w:w="13975" w:type="dxa"/>
            <w:gridSpan w:val="5"/>
            <w:shd w:val="clear" w:color="auto" w:fill="00B0F0"/>
          </w:tcPr>
          <w:p w:rsidR="004D43D1" w:rsidRPr="00F928E8" w:rsidRDefault="004D43D1" w:rsidP="00BB7947">
            <w:pPr>
              <w:rPr>
                <w:b/>
                <w:sz w:val="20"/>
                <w:szCs w:val="20"/>
              </w:rPr>
            </w:pPr>
            <w:r w:rsidRPr="00F928E8">
              <w:rPr>
                <w:b/>
                <w:sz w:val="20"/>
                <w:szCs w:val="20"/>
              </w:rPr>
              <w:t>ZAKRES ZASTOSOWANYCH ROZWIĄZAŃ</w:t>
            </w:r>
          </w:p>
        </w:tc>
      </w:tr>
      <w:tr w:rsidR="004D43D1" w:rsidTr="00CC643A">
        <w:tc>
          <w:tcPr>
            <w:tcW w:w="13975" w:type="dxa"/>
            <w:gridSpan w:val="5"/>
          </w:tcPr>
          <w:p w:rsidR="004D43D1" w:rsidRPr="00604C64" w:rsidRDefault="00604C64" w:rsidP="00BB7947">
            <w:r>
              <w:t>b</w:t>
            </w:r>
            <w:r w:rsidRPr="00604C64">
              <w:t>rak rozwiązań</w:t>
            </w:r>
          </w:p>
          <w:p w:rsidR="004D43D1" w:rsidRDefault="004D43D1" w:rsidP="00BB7947">
            <w:pPr>
              <w:rPr>
                <w:b/>
              </w:rPr>
            </w:pPr>
          </w:p>
        </w:tc>
      </w:tr>
      <w:tr w:rsidR="004D43D1" w:rsidRPr="00F928E8" w:rsidTr="00CC643A">
        <w:tc>
          <w:tcPr>
            <w:tcW w:w="13975" w:type="dxa"/>
            <w:gridSpan w:val="5"/>
            <w:shd w:val="clear" w:color="auto" w:fill="00B0F0"/>
          </w:tcPr>
          <w:p w:rsidR="004D43D1" w:rsidRPr="00F928E8" w:rsidRDefault="004D43D1" w:rsidP="00BB7947">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4D43D1" w:rsidTr="00CC643A">
        <w:tc>
          <w:tcPr>
            <w:tcW w:w="13975" w:type="dxa"/>
            <w:gridSpan w:val="5"/>
          </w:tcPr>
          <w:p w:rsidR="004D43D1" w:rsidRPr="00604C64" w:rsidRDefault="00604C64" w:rsidP="00BB7947">
            <w:r w:rsidRPr="00604C64">
              <w:t>n.d.</w:t>
            </w:r>
          </w:p>
          <w:p w:rsidR="004D43D1" w:rsidRDefault="004D43D1" w:rsidP="00BB7947">
            <w:pPr>
              <w:rPr>
                <w:b/>
              </w:rPr>
            </w:pPr>
          </w:p>
        </w:tc>
      </w:tr>
      <w:tr w:rsidR="004D43D1" w:rsidTr="00CC643A">
        <w:tc>
          <w:tcPr>
            <w:tcW w:w="13975" w:type="dxa"/>
            <w:gridSpan w:val="5"/>
            <w:shd w:val="clear" w:color="auto" w:fill="4472C4" w:themeFill="accent1"/>
          </w:tcPr>
          <w:p w:rsidR="004D43D1" w:rsidRDefault="004D43D1" w:rsidP="00BB7947">
            <w:pPr>
              <w:rPr>
                <w:b/>
              </w:rPr>
            </w:pPr>
            <w:r w:rsidRPr="004662BE">
              <w:rPr>
                <w:b/>
              </w:rPr>
              <w:t xml:space="preserve">ROZWIĄZANIA ZWIĄZANE Z </w:t>
            </w:r>
            <w:r>
              <w:rPr>
                <w:b/>
              </w:rPr>
              <w:t>ADAPTACJĄ DO ZMIAN KLIMATU (POZA ZWIĘKSZENIEM ODPORNOŚCI INWESTYCJI)</w:t>
            </w:r>
          </w:p>
        </w:tc>
      </w:tr>
      <w:tr w:rsidR="004D43D1" w:rsidRPr="00F928E8" w:rsidTr="00CC643A">
        <w:tc>
          <w:tcPr>
            <w:tcW w:w="13975" w:type="dxa"/>
            <w:gridSpan w:val="5"/>
            <w:shd w:val="clear" w:color="auto" w:fill="00B0F0"/>
          </w:tcPr>
          <w:p w:rsidR="004D43D1" w:rsidRPr="00F928E8" w:rsidRDefault="004D43D1" w:rsidP="00BB7947">
            <w:pPr>
              <w:rPr>
                <w:b/>
                <w:sz w:val="20"/>
                <w:szCs w:val="20"/>
              </w:rPr>
            </w:pPr>
            <w:r w:rsidRPr="00F928E8">
              <w:rPr>
                <w:b/>
                <w:sz w:val="20"/>
                <w:szCs w:val="20"/>
              </w:rPr>
              <w:lastRenderedPageBreak/>
              <w:t>ZAKRES ZASTOSOWANYCH ROZWIĄZAŃ</w:t>
            </w:r>
          </w:p>
        </w:tc>
      </w:tr>
      <w:tr w:rsidR="004D43D1" w:rsidTr="00CC643A">
        <w:tc>
          <w:tcPr>
            <w:tcW w:w="13975" w:type="dxa"/>
            <w:gridSpan w:val="5"/>
          </w:tcPr>
          <w:p w:rsidR="004D43D1" w:rsidRDefault="00604C64" w:rsidP="00BB7947">
            <w:pPr>
              <w:rPr>
                <w:b/>
              </w:rPr>
            </w:pPr>
            <w:r>
              <w:t>b</w:t>
            </w:r>
            <w:r w:rsidRPr="00604C64">
              <w:t>rak rozwiązań</w:t>
            </w:r>
          </w:p>
          <w:p w:rsidR="004D43D1" w:rsidRDefault="004D43D1" w:rsidP="00BB7947">
            <w:pPr>
              <w:rPr>
                <w:b/>
              </w:rPr>
            </w:pPr>
          </w:p>
        </w:tc>
      </w:tr>
      <w:tr w:rsidR="004D43D1" w:rsidRPr="00F928E8" w:rsidTr="00CC643A">
        <w:tc>
          <w:tcPr>
            <w:tcW w:w="13975" w:type="dxa"/>
            <w:gridSpan w:val="5"/>
            <w:shd w:val="clear" w:color="auto" w:fill="00B0F0"/>
          </w:tcPr>
          <w:p w:rsidR="004D43D1" w:rsidRPr="00F928E8" w:rsidRDefault="004D43D1" w:rsidP="00BB7947">
            <w:pPr>
              <w:rPr>
                <w:b/>
                <w:sz w:val="20"/>
                <w:szCs w:val="20"/>
              </w:rPr>
            </w:pPr>
            <w:r>
              <w:rPr>
                <w:b/>
                <w:sz w:val="20"/>
                <w:szCs w:val="20"/>
              </w:rPr>
              <w:t>CHARAKTER ODDZIAŁYWANIA</w:t>
            </w:r>
          </w:p>
        </w:tc>
      </w:tr>
      <w:tr w:rsidR="004D43D1" w:rsidRPr="00F928E8" w:rsidTr="00CC643A">
        <w:tc>
          <w:tcPr>
            <w:tcW w:w="13975" w:type="dxa"/>
            <w:gridSpan w:val="5"/>
          </w:tcPr>
          <w:p w:rsidR="004D43D1" w:rsidRPr="00604C64" w:rsidRDefault="00604C64" w:rsidP="00CC643A">
            <w:pPr>
              <w:rPr>
                <w:sz w:val="20"/>
                <w:szCs w:val="20"/>
              </w:rPr>
            </w:pPr>
            <w:r w:rsidRPr="00604C64">
              <w:rPr>
                <w:sz w:val="20"/>
                <w:szCs w:val="20"/>
              </w:rPr>
              <w:t>n.d.</w:t>
            </w:r>
          </w:p>
          <w:p w:rsidR="00CC643A" w:rsidRPr="00CC643A" w:rsidRDefault="00CC643A" w:rsidP="00CC643A">
            <w:pPr>
              <w:rPr>
                <w:b/>
                <w:color w:val="4472C4" w:themeColor="accent1"/>
                <w:sz w:val="20"/>
                <w:szCs w:val="20"/>
              </w:rPr>
            </w:pPr>
          </w:p>
        </w:tc>
      </w:tr>
      <w:tr w:rsidR="004D43D1" w:rsidRPr="00F928E8" w:rsidTr="00CC643A">
        <w:tc>
          <w:tcPr>
            <w:tcW w:w="13975" w:type="dxa"/>
            <w:gridSpan w:val="5"/>
            <w:shd w:val="clear" w:color="auto" w:fill="00B0F0"/>
          </w:tcPr>
          <w:p w:rsidR="004D43D1" w:rsidRPr="00F928E8" w:rsidRDefault="004D43D1" w:rsidP="00BB7947">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4D43D1" w:rsidTr="00CC643A">
        <w:tc>
          <w:tcPr>
            <w:tcW w:w="13975" w:type="dxa"/>
            <w:gridSpan w:val="5"/>
          </w:tcPr>
          <w:p w:rsidR="004D43D1" w:rsidRPr="00604C64" w:rsidRDefault="00604C64" w:rsidP="00BB7947">
            <w:r w:rsidRPr="00604C64">
              <w:t>n.d.</w:t>
            </w:r>
          </w:p>
          <w:p w:rsidR="004D43D1" w:rsidRPr="00CC643A" w:rsidRDefault="004D43D1" w:rsidP="00BB7947">
            <w:pPr>
              <w:rPr>
                <w:i/>
              </w:rPr>
            </w:pPr>
          </w:p>
        </w:tc>
      </w:tr>
    </w:tbl>
    <w:p w:rsidR="00B95F15" w:rsidRPr="00B571E3" w:rsidRDefault="00C76E2A" w:rsidP="006A0215">
      <w:pPr>
        <w:rPr>
          <w:b/>
          <w:sz w:val="32"/>
          <w:szCs w:val="32"/>
        </w:rPr>
      </w:pPr>
      <w:r w:rsidRPr="00DE2465">
        <w:rPr>
          <w:b/>
          <w:sz w:val="32"/>
          <w:szCs w:val="32"/>
        </w:rPr>
        <w:t>SKALA ODDZIAŁYWANIA STOSOWANYCH ROZWIĄZAŃ</w:t>
      </w:r>
    </w:p>
    <w:tbl>
      <w:tblPr>
        <w:tblStyle w:val="Tabela-Siatka"/>
        <w:tblW w:w="0" w:type="auto"/>
        <w:tblLook w:val="04A0" w:firstRow="1" w:lastRow="0" w:firstColumn="1" w:lastColumn="0" w:noHBand="0" w:noVBand="1"/>
      </w:tblPr>
      <w:tblGrid>
        <w:gridCol w:w="6232"/>
        <w:gridCol w:w="7655"/>
      </w:tblGrid>
      <w:tr w:rsidR="004662BE" w:rsidTr="00CC643A">
        <w:tc>
          <w:tcPr>
            <w:tcW w:w="13887" w:type="dxa"/>
            <w:gridSpan w:val="2"/>
            <w:shd w:val="clear" w:color="auto" w:fill="9CC2E5" w:themeFill="accent5" w:themeFillTint="99"/>
          </w:tcPr>
          <w:p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rsidTr="00CC643A">
        <w:tc>
          <w:tcPr>
            <w:tcW w:w="6232" w:type="dxa"/>
            <w:shd w:val="clear" w:color="auto" w:fill="92D050"/>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rsidTr="00CC643A">
        <w:tc>
          <w:tcPr>
            <w:tcW w:w="6232" w:type="dxa"/>
          </w:tcPr>
          <w:p w:rsidR="006E3C60" w:rsidRPr="00604C64" w:rsidRDefault="00604C64" w:rsidP="006E3C60">
            <w:pPr>
              <w:rPr>
                <w:rFonts w:cstheme="minorHAnsi"/>
                <w:color w:val="4472C4" w:themeColor="accent1"/>
                <w:lang w:eastAsia="pl-PL"/>
              </w:rPr>
            </w:pPr>
            <w:r w:rsidRPr="00604C64">
              <w:rPr>
                <w:rFonts w:cstheme="minorHAnsi"/>
                <w:lang w:eastAsia="pl-PL"/>
              </w:rPr>
              <w:t>n.d.</w:t>
            </w:r>
          </w:p>
        </w:tc>
        <w:tc>
          <w:tcPr>
            <w:tcW w:w="7655" w:type="dxa"/>
          </w:tcPr>
          <w:p w:rsidR="006E3C60" w:rsidRPr="006E3C60" w:rsidRDefault="00604C64" w:rsidP="006E3C60">
            <w:pPr>
              <w:rPr>
                <w:rFonts w:cstheme="minorHAnsi"/>
                <w:i/>
                <w:color w:val="4472C4" w:themeColor="accent1"/>
                <w:lang w:eastAsia="pl-PL"/>
              </w:rPr>
            </w:pPr>
            <w:r w:rsidRPr="00604C64">
              <w:rPr>
                <w:rFonts w:cstheme="minorHAnsi"/>
                <w:lang w:eastAsia="pl-PL"/>
              </w:rPr>
              <w:t>n.d.</w:t>
            </w:r>
          </w:p>
        </w:tc>
      </w:tr>
      <w:tr w:rsidR="006E3C60" w:rsidTr="00CC643A">
        <w:tc>
          <w:tcPr>
            <w:tcW w:w="13887" w:type="dxa"/>
            <w:gridSpan w:val="2"/>
            <w:shd w:val="clear" w:color="auto" w:fill="9CC2E5" w:themeFill="accent5" w:themeFillTint="99"/>
          </w:tcPr>
          <w:p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rsidTr="00CC643A">
        <w:tc>
          <w:tcPr>
            <w:tcW w:w="6232" w:type="dxa"/>
            <w:shd w:val="clear" w:color="auto" w:fill="92D050"/>
          </w:tcPr>
          <w:p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rsidTr="00CC643A">
        <w:tc>
          <w:tcPr>
            <w:tcW w:w="6232" w:type="dxa"/>
          </w:tcPr>
          <w:p w:rsidR="00CC643A" w:rsidRPr="006E3C60" w:rsidRDefault="00604C64" w:rsidP="00CC643A">
            <w:pPr>
              <w:rPr>
                <w:rFonts w:cstheme="minorHAnsi"/>
                <w:i/>
                <w:color w:val="4472C4" w:themeColor="accent1"/>
                <w:lang w:eastAsia="pl-PL"/>
              </w:rPr>
            </w:pPr>
            <w:r w:rsidRPr="00604C64">
              <w:rPr>
                <w:rFonts w:cstheme="minorHAnsi"/>
                <w:lang w:eastAsia="pl-PL"/>
              </w:rPr>
              <w:t>n.d.</w:t>
            </w:r>
          </w:p>
        </w:tc>
        <w:tc>
          <w:tcPr>
            <w:tcW w:w="7655" w:type="dxa"/>
          </w:tcPr>
          <w:p w:rsidR="00CC643A" w:rsidRPr="006E3C60" w:rsidRDefault="00604C64" w:rsidP="00CC643A">
            <w:pPr>
              <w:rPr>
                <w:rFonts w:cstheme="minorHAnsi"/>
                <w:i/>
                <w:color w:val="4472C4" w:themeColor="accent1"/>
                <w:lang w:eastAsia="pl-PL"/>
              </w:rPr>
            </w:pPr>
            <w:r w:rsidRPr="00604C64">
              <w:rPr>
                <w:rFonts w:cstheme="minorHAnsi"/>
                <w:lang w:eastAsia="pl-PL"/>
              </w:rPr>
              <w:t>n.d.</w:t>
            </w:r>
          </w:p>
        </w:tc>
      </w:tr>
      <w:tr w:rsidR="00CC643A" w:rsidTr="00CC643A">
        <w:tc>
          <w:tcPr>
            <w:tcW w:w="13887" w:type="dxa"/>
            <w:gridSpan w:val="2"/>
            <w:shd w:val="clear" w:color="auto" w:fill="9CC2E5" w:themeFill="accent5" w:themeFillTint="99"/>
          </w:tcPr>
          <w:p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rsidTr="00CC643A">
        <w:tc>
          <w:tcPr>
            <w:tcW w:w="13887" w:type="dxa"/>
            <w:gridSpan w:val="2"/>
          </w:tcPr>
          <w:p w:rsidR="00CC643A" w:rsidRPr="00CC643A" w:rsidRDefault="006C44ED" w:rsidP="00CC643A">
            <w:pPr>
              <w:rPr>
                <w:rFonts w:cstheme="minorHAnsi"/>
                <w:i/>
                <w:lang w:eastAsia="pl-PL"/>
              </w:rPr>
            </w:pPr>
            <w:r w:rsidRPr="00604C64">
              <w:rPr>
                <w:rFonts w:cstheme="minorHAnsi"/>
                <w:lang w:eastAsia="pl-PL"/>
              </w:rPr>
              <w:t>n.d.</w:t>
            </w:r>
          </w:p>
        </w:tc>
      </w:tr>
    </w:tbl>
    <w:p w:rsidR="004662BE" w:rsidRDefault="004662BE" w:rsidP="006A0215">
      <w:pPr>
        <w:rPr>
          <w:rFonts w:cstheme="minorHAnsi"/>
          <w:lang w:eastAsia="pl-PL"/>
        </w:rPr>
      </w:pPr>
    </w:p>
    <w:p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rsidTr="007A4A0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t xml:space="preserve">ROZWIĄZANIA ZWIĄZANE ZE ZWIĘKSZANIEM ODPORNOŚCI INWESTYCJI </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ADAPTACJĄ (INNE)</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ŁAGODZENIEM ZMIAN KLIMATU (INNE)</w:t>
            </w:r>
          </w:p>
        </w:tc>
      </w:tr>
      <w:tr w:rsidR="007A4A0C" w:rsidTr="008615EE">
        <w:tc>
          <w:tcPr>
            <w:tcW w:w="3498" w:type="dxa"/>
          </w:tcPr>
          <w:p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rsidR="007A4A0C" w:rsidRPr="007A4A0C" w:rsidRDefault="007A4A0C" w:rsidP="007A4A0C">
            <w:pPr>
              <w:jc w:val="center"/>
              <w:rPr>
                <w:rFonts w:cstheme="minorHAnsi"/>
                <w:color w:val="4472C4" w:themeColor="accent1"/>
                <w:lang w:eastAsia="pl-PL"/>
              </w:rPr>
            </w:pPr>
            <w:r w:rsidRPr="006C44ED">
              <w:rPr>
                <w:rFonts w:cstheme="minorHAnsi"/>
                <w:lang w:eastAsia="pl-PL"/>
              </w:rPr>
              <w:t>TAK</w:t>
            </w:r>
          </w:p>
        </w:tc>
        <w:tc>
          <w:tcPr>
            <w:tcW w:w="3499" w:type="dxa"/>
          </w:tcPr>
          <w:p w:rsidR="007A4A0C" w:rsidRPr="006C44ED" w:rsidRDefault="007A4A0C" w:rsidP="007A4A0C">
            <w:pPr>
              <w:jc w:val="center"/>
              <w:rPr>
                <w:rFonts w:cstheme="minorHAnsi"/>
                <w:lang w:eastAsia="pl-PL"/>
              </w:rPr>
            </w:pPr>
            <w:r w:rsidRPr="006C44ED">
              <w:rPr>
                <w:rFonts w:cstheme="minorHAnsi"/>
                <w:lang w:eastAsia="pl-PL"/>
              </w:rPr>
              <w:t>NIE</w:t>
            </w:r>
          </w:p>
        </w:tc>
        <w:tc>
          <w:tcPr>
            <w:tcW w:w="3499" w:type="dxa"/>
          </w:tcPr>
          <w:p w:rsidR="007A4A0C" w:rsidRPr="006C44ED" w:rsidRDefault="00AC3866" w:rsidP="007A4A0C">
            <w:pPr>
              <w:jc w:val="center"/>
              <w:rPr>
                <w:rFonts w:cstheme="minorHAnsi"/>
                <w:lang w:eastAsia="pl-PL"/>
              </w:rPr>
            </w:pPr>
            <w:r>
              <w:rPr>
                <w:rFonts w:cstheme="minorHAnsi"/>
                <w:lang w:eastAsia="pl-PL"/>
              </w:rPr>
              <w:t>TAK/NIE</w:t>
            </w:r>
          </w:p>
        </w:tc>
      </w:tr>
      <w:tr w:rsidR="007A4A0C" w:rsidTr="007A4A0C">
        <w:tc>
          <w:tcPr>
            <w:tcW w:w="13994" w:type="dxa"/>
            <w:gridSpan w:val="4"/>
            <w:shd w:val="clear" w:color="auto" w:fill="00B0F0"/>
          </w:tcPr>
          <w:p w:rsidR="007A4A0C" w:rsidRPr="007A4A0C" w:rsidRDefault="0015763D" w:rsidP="007A4A0C">
            <w:pPr>
              <w:rPr>
                <w:rFonts w:cstheme="minorHAnsi"/>
                <w:b/>
                <w:color w:val="4472C4" w:themeColor="accent1"/>
                <w:lang w:eastAsia="pl-PL"/>
              </w:rPr>
            </w:pPr>
            <w:r>
              <w:rPr>
                <w:rFonts w:cstheme="minorHAnsi"/>
                <w:b/>
                <w:lang w:eastAsia="pl-PL"/>
              </w:rPr>
              <w:t xml:space="preserve">WPŁYW </w:t>
            </w:r>
            <w:r w:rsidR="007A4A0C" w:rsidRPr="00CB2DA1">
              <w:rPr>
                <w:rFonts w:cstheme="minorHAnsi"/>
                <w:b/>
                <w:lang w:eastAsia="pl-PL"/>
              </w:rPr>
              <w:t>KOSZTY</w:t>
            </w:r>
          </w:p>
        </w:tc>
      </w:tr>
      <w:tr w:rsidR="007A4A0C" w:rsidTr="00217193">
        <w:tc>
          <w:tcPr>
            <w:tcW w:w="3498" w:type="dxa"/>
          </w:tcPr>
          <w:p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rsidR="00670CF5" w:rsidRDefault="002F6113" w:rsidP="00670CF5">
            <w:pPr>
              <w:rPr>
                <w:rFonts w:cstheme="minorHAnsi"/>
                <w:lang w:eastAsia="pl-PL"/>
              </w:rPr>
            </w:pPr>
            <w:r w:rsidRPr="00670CF5">
              <w:rPr>
                <w:rFonts w:cstheme="minorHAnsi"/>
                <w:lang w:eastAsia="pl-PL"/>
              </w:rPr>
              <w:t xml:space="preserve">Nie </w:t>
            </w:r>
            <w:r w:rsidR="0015763D" w:rsidRPr="00670CF5">
              <w:rPr>
                <w:rFonts w:cstheme="minorHAnsi"/>
                <w:lang w:eastAsia="pl-PL"/>
              </w:rPr>
              <w:t xml:space="preserve"> </w:t>
            </w:r>
            <w:r w:rsidRPr="00670CF5">
              <w:rPr>
                <w:rFonts w:cstheme="minorHAnsi"/>
                <w:lang w:eastAsia="pl-PL"/>
              </w:rPr>
              <w:t xml:space="preserve">określono kosztów </w:t>
            </w:r>
            <w:r w:rsidR="0015763D" w:rsidRPr="00670CF5">
              <w:rPr>
                <w:rFonts w:cstheme="minorHAnsi"/>
                <w:lang w:eastAsia="pl-PL"/>
              </w:rPr>
              <w:t>ponoszon</w:t>
            </w:r>
            <w:r w:rsidR="00670CF5" w:rsidRPr="00670CF5">
              <w:rPr>
                <w:rFonts w:cstheme="minorHAnsi"/>
                <w:lang w:eastAsia="pl-PL"/>
              </w:rPr>
              <w:t>ych</w:t>
            </w:r>
            <w:r w:rsidR="0015763D" w:rsidRPr="00670CF5">
              <w:rPr>
                <w:rFonts w:cstheme="minorHAnsi"/>
                <w:lang w:eastAsia="pl-PL"/>
              </w:rPr>
              <w:t xml:space="preserve"> na zwiększanie odporności inwestycji na zmiany klimatu, zagrożenia klęskami żywiołowymi lub katastrofami naturalnymi</w:t>
            </w:r>
            <w:r w:rsidR="00670CF5" w:rsidRPr="00670CF5">
              <w:rPr>
                <w:rFonts w:cstheme="minorHAnsi"/>
                <w:lang w:eastAsia="pl-PL"/>
              </w:rPr>
              <w:t>.</w:t>
            </w:r>
          </w:p>
          <w:p w:rsidR="00670CF5" w:rsidRDefault="00670CF5" w:rsidP="00670CF5"/>
          <w:p w:rsidR="0015763D" w:rsidRPr="00670CF5" w:rsidRDefault="00670CF5" w:rsidP="00670CF5">
            <w:pPr>
              <w:rPr>
                <w:rFonts w:cstheme="minorHAnsi"/>
                <w:lang w:eastAsia="pl-PL"/>
              </w:rPr>
            </w:pPr>
            <w:r>
              <w:t xml:space="preserve">Zapewnienie odporności związane jest z doborem odpowiedniej technologii wykonania, która obecnie jest standardową technologią (nie są to dodatkowe działania inwestycyjne, które można odrębnie wycenić). W związku </w:t>
            </w:r>
            <w:r>
              <w:lastRenderedPageBreak/>
              <w:t xml:space="preserve">z tym nie ma możliwości określenia jaka część kosztów dotyczy </w:t>
            </w:r>
            <w:r w:rsidRPr="00670CF5">
              <w:rPr>
                <w:rFonts w:cstheme="minorHAnsi"/>
                <w:lang w:eastAsia="pl-PL"/>
              </w:rPr>
              <w:t>zwiększani</w:t>
            </w:r>
            <w:r>
              <w:rPr>
                <w:rFonts w:cstheme="minorHAnsi"/>
                <w:lang w:eastAsia="pl-PL"/>
              </w:rPr>
              <w:t>a</w:t>
            </w:r>
            <w:r w:rsidRPr="00670CF5">
              <w:rPr>
                <w:rFonts w:cstheme="minorHAnsi"/>
                <w:lang w:eastAsia="pl-PL"/>
              </w:rPr>
              <w:t xml:space="preserve"> odporności inwestycji na zmiany klimatu</w:t>
            </w:r>
            <w:r>
              <w:rPr>
                <w:rFonts w:cstheme="minorHAnsi"/>
                <w:lang w:eastAsia="pl-PL"/>
              </w:rPr>
              <w:t>.</w:t>
            </w:r>
          </w:p>
        </w:tc>
      </w:tr>
      <w:tr w:rsidR="007A4A0C" w:rsidTr="008615EE">
        <w:tc>
          <w:tcPr>
            <w:tcW w:w="3498" w:type="dxa"/>
          </w:tcPr>
          <w:p w:rsidR="007A4A0C" w:rsidRPr="007A4A0C" w:rsidRDefault="008155B8" w:rsidP="007A4A0C">
            <w:pPr>
              <w:rPr>
                <w:rFonts w:cstheme="minorHAnsi"/>
                <w:lang w:eastAsia="pl-PL"/>
              </w:rPr>
            </w:pPr>
            <w:r w:rsidRPr="0015763D">
              <w:rPr>
                <w:rFonts w:cstheme="minorHAnsi"/>
                <w:lang w:eastAsia="pl-PL"/>
              </w:rPr>
              <w:lastRenderedPageBreak/>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rsidR="007A4A0C" w:rsidRPr="007A4A0C" w:rsidRDefault="00670CF5" w:rsidP="007A4A0C">
            <w:pPr>
              <w:jc w:val="center"/>
              <w:rPr>
                <w:rFonts w:cstheme="minorHAnsi"/>
                <w:color w:val="4472C4" w:themeColor="accent1"/>
                <w:lang w:eastAsia="pl-PL"/>
              </w:rPr>
            </w:pPr>
            <w:r w:rsidRPr="00670CF5">
              <w:rPr>
                <w:rFonts w:cstheme="minorHAnsi"/>
                <w:lang w:eastAsia="pl-PL"/>
              </w:rPr>
              <w:t>NIE</w:t>
            </w:r>
          </w:p>
        </w:tc>
        <w:tc>
          <w:tcPr>
            <w:tcW w:w="3499" w:type="dxa"/>
          </w:tcPr>
          <w:p w:rsidR="007A4A0C" w:rsidRPr="00670CF5" w:rsidRDefault="007A4A0C" w:rsidP="007A4A0C">
            <w:pPr>
              <w:jc w:val="center"/>
              <w:rPr>
                <w:rFonts w:cstheme="minorHAnsi"/>
                <w:lang w:eastAsia="pl-PL"/>
              </w:rPr>
            </w:pPr>
            <w:r w:rsidRPr="00670CF5">
              <w:rPr>
                <w:rFonts w:cstheme="minorHAnsi"/>
                <w:lang w:eastAsia="pl-PL"/>
              </w:rPr>
              <w:t>NIE DOTYCZY</w:t>
            </w:r>
          </w:p>
        </w:tc>
        <w:tc>
          <w:tcPr>
            <w:tcW w:w="3499" w:type="dxa"/>
          </w:tcPr>
          <w:p w:rsidR="007A4A0C" w:rsidRPr="00670CF5" w:rsidRDefault="007A4A0C" w:rsidP="007A4A0C">
            <w:pPr>
              <w:jc w:val="center"/>
              <w:rPr>
                <w:rFonts w:cstheme="minorHAnsi"/>
                <w:lang w:eastAsia="pl-PL"/>
              </w:rPr>
            </w:pPr>
            <w:r w:rsidRPr="00670CF5">
              <w:rPr>
                <w:rFonts w:cstheme="minorHAnsi"/>
                <w:lang w:eastAsia="pl-PL"/>
              </w:rPr>
              <w:t>NIE DOTYCZY</w:t>
            </w:r>
          </w:p>
        </w:tc>
      </w:tr>
      <w:tr w:rsidR="007A4A0C" w:rsidTr="003017C2">
        <w:tc>
          <w:tcPr>
            <w:tcW w:w="3498" w:type="dxa"/>
          </w:tcPr>
          <w:p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rsidR="00670CF5" w:rsidRPr="00F1705D" w:rsidRDefault="00670CF5" w:rsidP="00670CF5">
            <w:pPr>
              <w:rPr>
                <w:rFonts w:cstheme="minorHAnsi"/>
                <w:lang w:eastAsia="pl-PL"/>
              </w:rPr>
            </w:pPr>
            <w:r w:rsidRPr="00F1705D">
              <w:rPr>
                <w:rFonts w:cstheme="minorHAnsi"/>
                <w:lang w:eastAsia="pl-PL"/>
              </w:rPr>
              <w:t>Nie  określono kosztów ponoszonych na zwiększanie odporności inwestycji na zmiany klimatu, zagrożenia klęskami żywiołowymi lub katastrofami naturalnymi.</w:t>
            </w:r>
          </w:p>
          <w:p w:rsidR="0015763D" w:rsidRPr="00F1705D" w:rsidRDefault="0015763D" w:rsidP="007A4A0C">
            <w:pPr>
              <w:rPr>
                <w:rFonts w:cstheme="minorHAnsi"/>
                <w:i/>
                <w:lang w:eastAsia="pl-PL"/>
              </w:rPr>
            </w:pPr>
          </w:p>
          <w:p w:rsidR="00F1705D" w:rsidRPr="00F1705D" w:rsidRDefault="00670CF5" w:rsidP="007A4A0C">
            <w:pPr>
              <w:rPr>
                <w:rFonts w:cstheme="minorHAnsi"/>
                <w:lang w:eastAsia="pl-PL"/>
              </w:rPr>
            </w:pPr>
            <w:r w:rsidRPr="00F1705D">
              <w:rPr>
                <w:rFonts w:cstheme="minorHAnsi"/>
                <w:lang w:eastAsia="pl-PL"/>
              </w:rPr>
              <w:t xml:space="preserve">Analiza przeprowadzona w SW (w tym analiza wariantów) odnosi się do różnych kategorii kosztów ponoszonych na etapie eksploatacji, </w:t>
            </w:r>
            <w:r w:rsidR="00F1705D" w:rsidRPr="00F1705D">
              <w:rPr>
                <w:rFonts w:cstheme="minorHAnsi"/>
                <w:lang w:eastAsia="pl-PL"/>
              </w:rPr>
              <w:t>jednak</w:t>
            </w:r>
            <w:r w:rsidRPr="00F1705D">
              <w:rPr>
                <w:rFonts w:cstheme="minorHAnsi"/>
                <w:lang w:eastAsia="pl-PL"/>
              </w:rPr>
              <w:t xml:space="preserve"> nie </w:t>
            </w:r>
            <w:r w:rsidR="00F1705D" w:rsidRPr="00F1705D">
              <w:rPr>
                <w:rFonts w:cstheme="minorHAnsi"/>
                <w:lang w:eastAsia="pl-PL"/>
              </w:rPr>
              <w:t xml:space="preserve">odwołują się one do kosztów </w:t>
            </w:r>
            <w:r w:rsidR="00F1705D">
              <w:rPr>
                <w:rFonts w:cstheme="minorHAnsi"/>
                <w:lang w:eastAsia="pl-PL"/>
              </w:rPr>
              <w:t xml:space="preserve">opcji związanych ze </w:t>
            </w:r>
            <w:r w:rsidR="00F1705D" w:rsidRPr="00670CF5">
              <w:rPr>
                <w:rFonts w:cstheme="minorHAnsi"/>
                <w:lang w:eastAsia="pl-PL"/>
              </w:rPr>
              <w:t>zwiększanie</w:t>
            </w:r>
            <w:r w:rsidR="00F1705D">
              <w:rPr>
                <w:rFonts w:cstheme="minorHAnsi"/>
                <w:lang w:eastAsia="pl-PL"/>
              </w:rPr>
              <w:t>m</w:t>
            </w:r>
            <w:r w:rsidR="00F1705D" w:rsidRPr="00670CF5">
              <w:rPr>
                <w:rFonts w:cstheme="minorHAnsi"/>
                <w:lang w:eastAsia="pl-PL"/>
              </w:rPr>
              <w:t xml:space="preserve"> odporności inwestycji na zmiany klimatu</w:t>
            </w:r>
            <w:r w:rsidR="00F1705D">
              <w:rPr>
                <w:rFonts w:cstheme="minorHAnsi"/>
                <w:lang w:eastAsia="pl-PL"/>
              </w:rPr>
              <w:t xml:space="preserve">. Może wynikać to z trudności z wyodrębnieniem tego rodzaju kosztów oraz podejścia do analizy wariantów, w której przedmiotem różnicowanie był </w:t>
            </w:r>
            <w:r w:rsidR="007228C7">
              <w:rPr>
                <w:rFonts w:cstheme="minorHAnsi"/>
                <w:lang w:eastAsia="pl-PL"/>
              </w:rPr>
              <w:t xml:space="preserve">przede wszystkim </w:t>
            </w:r>
            <w:r w:rsidR="00F1705D">
              <w:rPr>
                <w:rFonts w:cstheme="minorHAnsi"/>
                <w:lang w:eastAsia="pl-PL"/>
              </w:rPr>
              <w:t xml:space="preserve">zakres projektu, </w:t>
            </w:r>
            <w:r w:rsidR="007228C7">
              <w:rPr>
                <w:rFonts w:cstheme="minorHAnsi"/>
                <w:lang w:eastAsia="pl-PL"/>
              </w:rPr>
              <w:t>w mniejszym stopniu</w:t>
            </w:r>
            <w:r w:rsidR="00F1705D">
              <w:rPr>
                <w:rFonts w:cstheme="minorHAnsi"/>
                <w:lang w:eastAsia="pl-PL"/>
              </w:rPr>
              <w:t xml:space="preserve"> różne technologie jego realizacji</w:t>
            </w:r>
            <w:r w:rsidR="007228C7">
              <w:rPr>
                <w:rFonts w:cstheme="minorHAnsi"/>
                <w:lang w:eastAsia="pl-PL"/>
              </w:rPr>
              <w:t xml:space="preserve"> (o wyborze technologii zdecydowały przede wszystkim inne czynniki niż czynniki klimatyczne).</w:t>
            </w:r>
          </w:p>
        </w:tc>
      </w:tr>
      <w:tr w:rsidR="00AC3866" w:rsidTr="008615EE">
        <w:tc>
          <w:tcPr>
            <w:tcW w:w="3498" w:type="dxa"/>
          </w:tcPr>
          <w:p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rsidR="00AC3866" w:rsidRPr="007A4A0C" w:rsidRDefault="00AC3866" w:rsidP="00AC3866">
            <w:pPr>
              <w:jc w:val="center"/>
              <w:rPr>
                <w:rFonts w:cstheme="minorHAnsi"/>
                <w:color w:val="4472C4" w:themeColor="accent1"/>
                <w:lang w:eastAsia="pl-PL"/>
              </w:rPr>
            </w:pPr>
            <w:r w:rsidRPr="00670CF5">
              <w:rPr>
                <w:rFonts w:cstheme="minorHAnsi"/>
                <w:lang w:eastAsia="pl-PL"/>
              </w:rPr>
              <w:t>NIE</w:t>
            </w:r>
          </w:p>
        </w:tc>
        <w:tc>
          <w:tcPr>
            <w:tcW w:w="3499" w:type="dxa"/>
          </w:tcPr>
          <w:p w:rsidR="00AC3866" w:rsidRPr="00670CF5" w:rsidRDefault="00AC3866" w:rsidP="00AC3866">
            <w:pPr>
              <w:jc w:val="center"/>
              <w:rPr>
                <w:rFonts w:cstheme="minorHAnsi"/>
                <w:lang w:eastAsia="pl-PL"/>
              </w:rPr>
            </w:pPr>
            <w:r w:rsidRPr="00670CF5">
              <w:rPr>
                <w:rFonts w:cstheme="minorHAnsi"/>
                <w:lang w:eastAsia="pl-PL"/>
              </w:rPr>
              <w:t>NIE DOTYCZY</w:t>
            </w:r>
          </w:p>
        </w:tc>
        <w:tc>
          <w:tcPr>
            <w:tcW w:w="3499" w:type="dxa"/>
          </w:tcPr>
          <w:p w:rsidR="00AC3866" w:rsidRPr="00670CF5" w:rsidRDefault="00AC3866" w:rsidP="00AC3866">
            <w:pPr>
              <w:jc w:val="center"/>
              <w:rPr>
                <w:rFonts w:cstheme="minorHAnsi"/>
                <w:lang w:eastAsia="pl-PL"/>
              </w:rPr>
            </w:pPr>
            <w:r>
              <w:rPr>
                <w:rFonts w:cstheme="minorHAnsi"/>
                <w:lang w:eastAsia="pl-PL"/>
              </w:rPr>
              <w:t>TAK/NIE</w:t>
            </w:r>
          </w:p>
        </w:tc>
      </w:tr>
      <w:tr w:rsidR="007A4A0C" w:rsidTr="00B31C00">
        <w:tc>
          <w:tcPr>
            <w:tcW w:w="13994" w:type="dxa"/>
            <w:gridSpan w:val="4"/>
            <w:shd w:val="clear" w:color="auto" w:fill="00B0F0"/>
          </w:tcPr>
          <w:p w:rsidR="007A4A0C" w:rsidRPr="007A4A0C" w:rsidRDefault="007A4A0C" w:rsidP="007A4A0C">
            <w:pPr>
              <w:rPr>
                <w:rFonts w:cstheme="minorHAnsi"/>
                <w:b/>
                <w:i/>
                <w:color w:val="4472C4" w:themeColor="accent1"/>
                <w:lang w:eastAsia="pl-PL"/>
              </w:rPr>
            </w:pPr>
            <w:r w:rsidRPr="007A4A0C">
              <w:rPr>
                <w:rFonts w:cstheme="minorHAnsi"/>
                <w:b/>
                <w:lang w:eastAsia="pl-PL"/>
              </w:rPr>
              <w:t>KORZYŚCI</w:t>
            </w:r>
          </w:p>
        </w:tc>
      </w:tr>
      <w:tr w:rsidR="0015763D" w:rsidTr="001D26A2">
        <w:tc>
          <w:tcPr>
            <w:tcW w:w="3498" w:type="dxa"/>
          </w:tcPr>
          <w:p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rsidR="00DE2465" w:rsidRPr="00670CF5" w:rsidRDefault="00670CF5" w:rsidP="0015763D">
            <w:pPr>
              <w:rPr>
                <w:rFonts w:cstheme="minorHAnsi"/>
                <w:lang w:eastAsia="pl-PL"/>
              </w:rPr>
            </w:pPr>
            <w:r w:rsidRPr="00670CF5">
              <w:rPr>
                <w:rFonts w:cstheme="minorHAnsi"/>
                <w:lang w:eastAsia="pl-PL"/>
              </w:rPr>
              <w:t>Nie określono</w:t>
            </w:r>
            <w:r w:rsidR="00D86DD6" w:rsidRPr="00670CF5">
              <w:rPr>
                <w:rFonts w:cstheme="minorHAnsi"/>
                <w:lang w:eastAsia="pl-PL"/>
              </w:rPr>
              <w:t xml:space="preserve"> korzyści ekonomiczn</w:t>
            </w:r>
            <w:r w:rsidRPr="00670CF5">
              <w:rPr>
                <w:rFonts w:cstheme="minorHAnsi"/>
                <w:lang w:eastAsia="pl-PL"/>
              </w:rPr>
              <w:t>ych</w:t>
            </w:r>
            <w:r w:rsidR="00D86DD6" w:rsidRPr="00670CF5">
              <w:rPr>
                <w:rFonts w:cstheme="minorHAnsi"/>
                <w:lang w:eastAsia="pl-PL"/>
              </w:rPr>
              <w:t xml:space="preserve"> </w:t>
            </w:r>
            <w:r w:rsidR="00DE2465" w:rsidRPr="00670CF5">
              <w:rPr>
                <w:rFonts w:cstheme="minorHAnsi"/>
                <w:lang w:eastAsia="pl-PL"/>
              </w:rPr>
              <w:t>lub koszt</w:t>
            </w:r>
            <w:r w:rsidRPr="00670CF5">
              <w:rPr>
                <w:rFonts w:cstheme="minorHAnsi"/>
                <w:lang w:eastAsia="pl-PL"/>
              </w:rPr>
              <w:t>ów</w:t>
            </w:r>
            <w:r w:rsidR="00DE2465" w:rsidRPr="00670CF5">
              <w:rPr>
                <w:rFonts w:cstheme="minorHAnsi"/>
                <w:lang w:eastAsia="pl-PL"/>
              </w:rPr>
              <w:t xml:space="preserve"> unikniętych strat </w:t>
            </w:r>
            <w:r w:rsidR="00D86DD6" w:rsidRPr="00670CF5">
              <w:rPr>
                <w:rFonts w:cstheme="minorHAnsi"/>
                <w:lang w:eastAsia="pl-PL"/>
              </w:rPr>
              <w:t>wynikając</w:t>
            </w:r>
            <w:r w:rsidR="00AC3866">
              <w:rPr>
                <w:rFonts w:cstheme="minorHAnsi"/>
                <w:lang w:eastAsia="pl-PL"/>
              </w:rPr>
              <w:t>ych</w:t>
            </w:r>
            <w:r w:rsidR="00D86DD6" w:rsidRPr="00670CF5">
              <w:rPr>
                <w:rFonts w:cstheme="minorHAnsi"/>
                <w:lang w:eastAsia="pl-PL"/>
              </w:rPr>
              <w:t xml:space="preserve"> z ujęcia zagadnień klimatycznych</w:t>
            </w:r>
            <w:r>
              <w:rPr>
                <w:rFonts w:cstheme="minorHAnsi"/>
                <w:lang w:eastAsia="pl-PL"/>
              </w:rPr>
              <w:t>.</w:t>
            </w:r>
          </w:p>
        </w:tc>
      </w:tr>
      <w:tr w:rsidR="0015763D" w:rsidTr="008615EE">
        <w:tc>
          <w:tcPr>
            <w:tcW w:w="3498" w:type="dxa"/>
          </w:tcPr>
          <w:p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rsidR="0015763D" w:rsidRPr="007A4A0C" w:rsidRDefault="00AC3866" w:rsidP="0015763D">
            <w:pPr>
              <w:jc w:val="center"/>
              <w:rPr>
                <w:rFonts w:cstheme="minorHAnsi"/>
                <w:color w:val="4472C4" w:themeColor="accent1"/>
                <w:lang w:eastAsia="pl-PL"/>
              </w:rPr>
            </w:pPr>
            <w:r w:rsidRPr="00AC3866">
              <w:rPr>
                <w:rFonts w:cstheme="minorHAnsi"/>
                <w:lang w:eastAsia="pl-PL"/>
              </w:rPr>
              <w:t>NIE</w:t>
            </w:r>
          </w:p>
        </w:tc>
        <w:tc>
          <w:tcPr>
            <w:tcW w:w="3499" w:type="dxa"/>
          </w:tcPr>
          <w:p w:rsidR="0015763D" w:rsidRPr="007A4A0C" w:rsidRDefault="00AC3866" w:rsidP="0015763D">
            <w:pPr>
              <w:jc w:val="center"/>
              <w:rPr>
                <w:rFonts w:cstheme="minorHAnsi"/>
                <w:color w:val="4472C4" w:themeColor="accent1"/>
                <w:lang w:eastAsia="pl-PL"/>
              </w:rPr>
            </w:pPr>
            <w:r w:rsidRPr="00670CF5">
              <w:rPr>
                <w:rFonts w:cstheme="minorHAnsi"/>
                <w:lang w:eastAsia="pl-PL"/>
              </w:rPr>
              <w:t>NIE DOTYCZY</w:t>
            </w:r>
          </w:p>
        </w:tc>
        <w:tc>
          <w:tcPr>
            <w:tcW w:w="3499" w:type="dxa"/>
          </w:tcPr>
          <w:p w:rsidR="0015763D" w:rsidRPr="007A4A0C" w:rsidRDefault="00AC3866" w:rsidP="0015763D">
            <w:pPr>
              <w:jc w:val="center"/>
              <w:rPr>
                <w:rFonts w:cstheme="minorHAnsi"/>
                <w:color w:val="4472C4" w:themeColor="accent1"/>
                <w:lang w:eastAsia="pl-PL"/>
              </w:rPr>
            </w:pPr>
            <w:r w:rsidRPr="00670CF5">
              <w:rPr>
                <w:rFonts w:cstheme="minorHAnsi"/>
                <w:lang w:eastAsia="pl-PL"/>
              </w:rPr>
              <w:t>NIE DOTYCZY</w:t>
            </w:r>
          </w:p>
        </w:tc>
      </w:tr>
      <w:tr w:rsidR="00DE2465" w:rsidTr="000B64B0">
        <w:tc>
          <w:tcPr>
            <w:tcW w:w="3498" w:type="dxa"/>
          </w:tcPr>
          <w:p w:rsidR="00DE2465" w:rsidRDefault="00DE2465" w:rsidP="0015763D">
            <w:pPr>
              <w:rPr>
                <w:rFonts w:cstheme="minorHAnsi"/>
                <w:lang w:eastAsia="pl-PL"/>
              </w:rPr>
            </w:pPr>
            <w:r w:rsidRPr="007A4A0C">
              <w:rPr>
                <w:rFonts w:cstheme="minorHAnsi"/>
                <w:lang w:eastAsia="pl-PL"/>
              </w:rPr>
              <w:t>FAKTYCZNE KORZYŚCI</w:t>
            </w:r>
          </w:p>
          <w:p w:rsidR="00DE2465" w:rsidRPr="007A4A0C" w:rsidRDefault="00DE2465" w:rsidP="0015763D">
            <w:pPr>
              <w:rPr>
                <w:rFonts w:cstheme="minorHAnsi"/>
                <w:color w:val="4472C4" w:themeColor="accent1"/>
                <w:lang w:eastAsia="pl-PL"/>
              </w:rPr>
            </w:pPr>
            <w:r>
              <w:rPr>
                <w:rFonts w:cstheme="minorHAnsi"/>
                <w:lang w:eastAsia="pl-PL"/>
              </w:rPr>
              <w:t>(W TYM UNIKNIĘTE KOSZTY)</w:t>
            </w:r>
          </w:p>
        </w:tc>
        <w:tc>
          <w:tcPr>
            <w:tcW w:w="10496" w:type="dxa"/>
            <w:gridSpan w:val="3"/>
          </w:tcPr>
          <w:p w:rsidR="00DE2465" w:rsidRPr="00AC3866" w:rsidRDefault="00AC3866" w:rsidP="0015763D">
            <w:pPr>
              <w:rPr>
                <w:rFonts w:cstheme="minorHAnsi"/>
                <w:color w:val="4472C4" w:themeColor="accent1"/>
                <w:lang w:eastAsia="pl-PL"/>
              </w:rPr>
            </w:pPr>
            <w:r w:rsidRPr="00AC3866">
              <w:rPr>
                <w:rFonts w:cstheme="minorHAnsi"/>
                <w:lang w:eastAsia="pl-PL"/>
              </w:rPr>
              <w:t>NIE DOTYCZY</w:t>
            </w:r>
          </w:p>
        </w:tc>
      </w:tr>
      <w:tr w:rsidR="001B3B4D" w:rsidTr="001B3B4D">
        <w:tc>
          <w:tcPr>
            <w:tcW w:w="13994" w:type="dxa"/>
            <w:gridSpan w:val="4"/>
            <w:shd w:val="clear" w:color="auto" w:fill="00B0F0"/>
          </w:tcPr>
          <w:p w:rsidR="001B3B4D" w:rsidRPr="001B3B4D" w:rsidRDefault="001B3B4D" w:rsidP="0015763D">
            <w:pPr>
              <w:rPr>
                <w:rFonts w:cstheme="minorHAnsi"/>
                <w:b/>
                <w:color w:val="4472C4" w:themeColor="accent1"/>
                <w:lang w:eastAsia="pl-PL"/>
              </w:rPr>
            </w:pPr>
            <w:r w:rsidRPr="001B3B4D">
              <w:rPr>
                <w:rFonts w:cstheme="minorHAnsi"/>
                <w:b/>
                <w:lang w:eastAsia="pl-PL"/>
              </w:rPr>
              <w:t>SPÓJNOŚĆ Z WYBRANYMI ZAŁOŻENIAMI PO</w:t>
            </w:r>
            <w:r w:rsidR="00B571E3">
              <w:rPr>
                <w:rFonts w:cstheme="minorHAnsi"/>
                <w:b/>
                <w:lang w:eastAsia="pl-PL"/>
              </w:rPr>
              <w:t>RADNIKA</w:t>
            </w:r>
          </w:p>
        </w:tc>
      </w:tr>
      <w:tr w:rsidR="001B3B4D" w:rsidTr="00F62BB0">
        <w:tc>
          <w:tcPr>
            <w:tcW w:w="6996" w:type="dxa"/>
            <w:gridSpan w:val="2"/>
          </w:tcPr>
          <w:p w:rsidR="001B3B4D" w:rsidRDefault="001B3B4D" w:rsidP="0015763D">
            <w:pPr>
              <w:rPr>
                <w:rFonts w:cstheme="minorHAnsi"/>
                <w:b/>
                <w:lang w:eastAsia="pl-PL"/>
              </w:rPr>
            </w:pPr>
            <w:r w:rsidRPr="001B3B4D">
              <w:rPr>
                <w:rFonts w:cstheme="minorHAnsi"/>
                <w:b/>
                <w:lang w:eastAsia="pl-PL"/>
              </w:rPr>
              <w:t>WYODRĘBNIENIE KOSZTÓW I KORZYŚCI</w:t>
            </w:r>
          </w:p>
          <w:p w:rsidR="001B3B4D" w:rsidRPr="001B3B4D" w:rsidRDefault="001B3B4D" w:rsidP="001B3B4D">
            <w:pPr>
              <w:jc w:val="both"/>
              <w:rPr>
                <w:rFonts w:cstheme="minorHAnsi"/>
                <w:i/>
                <w:color w:val="4472C4" w:themeColor="accent1"/>
                <w:lang w:eastAsia="pl-PL"/>
              </w:rPr>
            </w:pPr>
          </w:p>
        </w:tc>
        <w:tc>
          <w:tcPr>
            <w:tcW w:w="6998" w:type="dxa"/>
            <w:gridSpan w:val="2"/>
          </w:tcPr>
          <w:p w:rsidR="00AC3866" w:rsidRPr="00F1705D" w:rsidRDefault="00AC3866" w:rsidP="00AC3866">
            <w:pPr>
              <w:rPr>
                <w:rFonts w:cstheme="minorHAnsi"/>
                <w:lang w:eastAsia="pl-PL"/>
              </w:rPr>
            </w:pPr>
            <w:r w:rsidRPr="00F1705D">
              <w:rPr>
                <w:rFonts w:cstheme="minorHAnsi"/>
                <w:lang w:eastAsia="pl-PL"/>
              </w:rPr>
              <w:t>Nie  określono kosztów ponoszonych na zwiększanie odporności inwestycji na zmiany klimatu, zagrożenia klęskami żywiołowymi lub katastrofami naturalnymi.</w:t>
            </w:r>
          </w:p>
          <w:p w:rsidR="00AC3866" w:rsidRPr="00F1705D" w:rsidRDefault="00AC3866" w:rsidP="00AC3866">
            <w:pPr>
              <w:rPr>
                <w:rFonts w:cstheme="minorHAnsi"/>
                <w:i/>
                <w:lang w:eastAsia="pl-PL"/>
              </w:rPr>
            </w:pPr>
          </w:p>
          <w:p w:rsidR="00AC3866" w:rsidRDefault="00AC3866" w:rsidP="00AC3866">
            <w:r>
              <w:t>W AKK przeprowadzono ocenę kosztów zmian klimatu (ocena oddziaływań gazów cieplarnianych generowanych przez pojazdy). Koszty zmian klimatu (emisji gazów cieplarnianych) wyrażone zostały w ekwiwalencie CO</w:t>
            </w:r>
            <w:r>
              <w:rPr>
                <w:sz w:val="14"/>
                <w:szCs w:val="14"/>
              </w:rPr>
              <w:t>2</w:t>
            </w:r>
            <w:r>
              <w:t xml:space="preserve">. </w:t>
            </w:r>
          </w:p>
          <w:p w:rsidR="00AC3866" w:rsidRDefault="00AC3866" w:rsidP="00AC3866">
            <w:r>
              <w:lastRenderedPageBreak/>
              <w:t>Dla potrzeb analizy przyjęto uśrednione jednostkowe współczynniki emisji zmian klimatu nawierzchni nowej oraz zdegradowanej. Wybrano scenariusz średni wartości emisji gazów cieplarnianych (koszt CO</w:t>
            </w:r>
            <w:r>
              <w:rPr>
                <w:sz w:val="14"/>
                <w:szCs w:val="14"/>
              </w:rPr>
              <w:t>2</w:t>
            </w:r>
            <w:r>
              <w:t>) wynoszący 25 EUR/ t CO</w:t>
            </w:r>
            <w:r>
              <w:rPr>
                <w:sz w:val="14"/>
                <w:szCs w:val="14"/>
              </w:rPr>
              <w:t xml:space="preserve">2 </w:t>
            </w:r>
            <w:r>
              <w:t>(ceny 2006 r.). Koszt emisji gazów zindeksowano zgodnie z zaleceniami CUPT.</w:t>
            </w:r>
          </w:p>
          <w:p w:rsidR="00AC3866" w:rsidRDefault="00AC3866" w:rsidP="00AC3866">
            <w:pPr>
              <w:rPr>
                <w:rFonts w:cstheme="minorHAnsi"/>
                <w:lang w:eastAsia="pl-PL"/>
              </w:rPr>
            </w:pPr>
          </w:p>
          <w:p w:rsidR="001B3B4D" w:rsidRDefault="00AC3866" w:rsidP="00AC3866">
            <w:pPr>
              <w:rPr>
                <w:rFonts w:cstheme="minorHAnsi"/>
                <w:i/>
                <w:color w:val="4472C4" w:themeColor="accent1"/>
                <w:lang w:eastAsia="pl-PL"/>
              </w:rPr>
            </w:pPr>
            <w:r>
              <w:t>Projekt generuje wzrost kosztów zmian klimatu, który wynika przede wszystkim z tego, że zwiększona zostaje praca przewozowa tramwajów i dodatkowo zakupiony zostanie tabor niskopodłogowy, który będzie zużywał znacznie więcej energii niż dotychczasowy. Zmiana ta będzie tak duża, że mimo iż zakłada się zmniejszenie pracy przewozowej autobusów oraz przejęcie transportu prywatnego przez transport publiczny, to oszczędności na tych dwóch gałęziach transportu nie są w stanie zrekompensować wzrostu kosztów zmian klimatu wywołanych przez tramwaj.</w:t>
            </w:r>
          </w:p>
        </w:tc>
      </w:tr>
      <w:tr w:rsidR="001B3B4D" w:rsidTr="00F62BB0">
        <w:tc>
          <w:tcPr>
            <w:tcW w:w="6996" w:type="dxa"/>
            <w:gridSpan w:val="2"/>
          </w:tcPr>
          <w:p w:rsidR="001B3B4D" w:rsidRPr="004E4D11" w:rsidRDefault="001B3B4D" w:rsidP="004E4D11">
            <w:pPr>
              <w:rPr>
                <w:rFonts w:cstheme="minorHAnsi"/>
                <w:lang w:eastAsia="pl-PL"/>
              </w:rPr>
            </w:pPr>
            <w:r w:rsidRPr="001B3B4D">
              <w:rPr>
                <w:rFonts w:cstheme="minorHAnsi"/>
                <w:b/>
                <w:lang w:eastAsia="pl-PL"/>
              </w:rPr>
              <w:lastRenderedPageBreak/>
              <w:t>SPÓJNOŚĆ ZAŁOŻEŃ W ANALI</w:t>
            </w:r>
            <w:r w:rsidR="00482AFF">
              <w:rPr>
                <w:rFonts w:cstheme="minorHAnsi"/>
                <w:b/>
                <w:lang w:eastAsia="pl-PL"/>
              </w:rPr>
              <w:t>ZIE</w:t>
            </w:r>
            <w:r w:rsidRPr="001B3B4D">
              <w:rPr>
                <w:rFonts w:cstheme="minorHAnsi"/>
                <w:b/>
                <w:lang w:eastAsia="pl-PL"/>
              </w:rPr>
              <w:t xml:space="preserve"> </w:t>
            </w:r>
            <w:r w:rsidR="00482AFF">
              <w:rPr>
                <w:rFonts w:cstheme="minorHAnsi"/>
                <w:b/>
                <w:lang w:eastAsia="pl-PL"/>
              </w:rPr>
              <w:t>WARIANTÓW NA ETAPIE AKK I OOŚ</w:t>
            </w:r>
            <w:r>
              <w:rPr>
                <w:rFonts w:cstheme="minorHAnsi"/>
                <w:lang w:eastAsia="pl-PL"/>
              </w:rPr>
              <w:t xml:space="preserve"> (dotyczy, jeżeli sporządzono raport OOŚ)</w:t>
            </w:r>
          </w:p>
        </w:tc>
        <w:tc>
          <w:tcPr>
            <w:tcW w:w="6998" w:type="dxa"/>
            <w:gridSpan w:val="2"/>
          </w:tcPr>
          <w:p w:rsidR="000A33F8" w:rsidRPr="000A33F8" w:rsidRDefault="007228C7" w:rsidP="0015763D">
            <w:pPr>
              <w:rPr>
                <w:rFonts w:cstheme="minorHAnsi"/>
                <w:lang w:eastAsia="pl-PL"/>
              </w:rPr>
            </w:pPr>
            <w:r w:rsidRPr="007228C7">
              <w:rPr>
                <w:rFonts w:cstheme="minorHAnsi"/>
                <w:lang w:eastAsia="pl-PL"/>
              </w:rPr>
              <w:t>TAK</w:t>
            </w:r>
          </w:p>
        </w:tc>
      </w:tr>
      <w:tr w:rsidR="001B3B4D" w:rsidTr="00F62BB0">
        <w:tc>
          <w:tcPr>
            <w:tcW w:w="6996" w:type="dxa"/>
            <w:gridSpan w:val="2"/>
          </w:tcPr>
          <w:p w:rsidR="00482AFF" w:rsidRPr="004E4D11" w:rsidRDefault="00482AFF" w:rsidP="00482AFF">
            <w:pPr>
              <w:rPr>
                <w:rFonts w:cstheme="minorHAnsi"/>
                <w:b/>
                <w:lang w:eastAsia="pl-PL"/>
              </w:rPr>
            </w:pPr>
            <w:r w:rsidRPr="00482AFF">
              <w:rPr>
                <w:rFonts w:cstheme="minorHAnsi"/>
                <w:b/>
                <w:lang w:eastAsia="pl-PL"/>
              </w:rPr>
              <w:t>ODNIESIENIE DO BEZPO</w:t>
            </w:r>
            <w:r w:rsidR="00B571E3">
              <w:rPr>
                <w:rFonts w:cstheme="minorHAnsi"/>
                <w:b/>
                <w:lang w:eastAsia="pl-PL"/>
              </w:rPr>
              <w:t>Ś</w:t>
            </w:r>
            <w:r w:rsidRPr="00482AFF">
              <w:rPr>
                <w:rFonts w:cstheme="minorHAnsi"/>
                <w:b/>
                <w:lang w:eastAsia="pl-PL"/>
              </w:rPr>
              <w:t>REDNICH I POŚREDNICH EMISJI GAZÓW CIEPLARNIANYCH</w:t>
            </w:r>
          </w:p>
        </w:tc>
        <w:tc>
          <w:tcPr>
            <w:tcW w:w="6998" w:type="dxa"/>
            <w:gridSpan w:val="2"/>
          </w:tcPr>
          <w:p w:rsidR="001B3B4D" w:rsidRPr="007228C7" w:rsidRDefault="007228C7" w:rsidP="0015763D">
            <w:pPr>
              <w:rPr>
                <w:rFonts w:cstheme="minorHAnsi"/>
                <w:color w:val="4472C4" w:themeColor="accent1"/>
                <w:lang w:eastAsia="pl-PL"/>
              </w:rPr>
            </w:pPr>
            <w:r w:rsidRPr="007228C7">
              <w:rPr>
                <w:rFonts w:cstheme="minorHAnsi"/>
                <w:lang w:eastAsia="pl-PL"/>
              </w:rPr>
              <w:t>TAK</w:t>
            </w:r>
          </w:p>
        </w:tc>
      </w:tr>
    </w:tbl>
    <w:p w:rsidR="008615EE" w:rsidRDefault="008615EE" w:rsidP="006A0215">
      <w:pPr>
        <w:rPr>
          <w:rFonts w:cstheme="minorHAnsi"/>
          <w:i/>
          <w:color w:val="4472C4" w:themeColor="accent1"/>
          <w:lang w:eastAsia="pl-PL"/>
        </w:rPr>
      </w:pPr>
    </w:p>
    <w:p w:rsidR="00230E7E" w:rsidRPr="0048086C" w:rsidRDefault="00230E7E" w:rsidP="006A0215">
      <w:pPr>
        <w:rPr>
          <w:b/>
        </w:rPr>
      </w:pPr>
      <w:r w:rsidRPr="0048086C">
        <w:rPr>
          <w:b/>
        </w:rPr>
        <w:t>IDENTYFIKACJA DOBRYCH PRAKTYK</w:t>
      </w:r>
    </w:p>
    <w:p w:rsidR="00600253" w:rsidRPr="0048086C" w:rsidRDefault="0048086C" w:rsidP="006A0215">
      <w:pPr>
        <w:rPr>
          <w:rFonts w:cstheme="minorHAnsi"/>
          <w:lang w:eastAsia="pl-PL"/>
        </w:rPr>
      </w:pPr>
      <w:r w:rsidRPr="0048086C">
        <w:rPr>
          <w:rFonts w:cstheme="minorHAnsi"/>
          <w:lang w:eastAsia="pl-PL"/>
        </w:rPr>
        <w:t>NIE ZIDENTYFIKOWANO</w:t>
      </w:r>
    </w:p>
    <w:p w:rsidR="00D74E49" w:rsidRDefault="00D74E49" w:rsidP="006A0215">
      <w:pPr>
        <w:rPr>
          <w:b/>
        </w:rPr>
      </w:pPr>
      <w:r w:rsidRPr="00DE2465">
        <w:rPr>
          <w:b/>
        </w:rPr>
        <w:t>CZYNNIKI OGRANICZAJĄCE ZASTOSOWANIE PORODNIKA</w:t>
      </w:r>
      <w:r w:rsidR="00DE2465">
        <w:rPr>
          <w:b/>
        </w:rPr>
        <w:t xml:space="preserve"> PRZEZ BENEFICJENTÓW</w:t>
      </w:r>
    </w:p>
    <w:p w:rsidR="00DE2465" w:rsidRPr="00DE2465" w:rsidRDefault="00DE2465" w:rsidP="006A0215">
      <w:pPr>
        <w:rPr>
          <w:b/>
        </w:rPr>
      </w:pPr>
      <w:r>
        <w:rPr>
          <w:b/>
        </w:rPr>
        <w:t>(na podstawie TDI)</w:t>
      </w:r>
    </w:p>
    <w:p w:rsidR="00487C8C" w:rsidRPr="00487C8C" w:rsidRDefault="00487C8C" w:rsidP="00487C8C">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D411A" w:rsidRDefault="000D411A" w:rsidP="006A0215">
      <w:pPr>
        <w:rPr>
          <w:b/>
        </w:rPr>
      </w:pPr>
      <w:r w:rsidRPr="000D411A">
        <w:rPr>
          <w:b/>
        </w:rPr>
        <w:t>INNE MATERIAŁY WYKORZYSTYWANE NA ETAPIE PRZYGOTOWANIA PROJEKTÓW</w:t>
      </w:r>
    </w:p>
    <w:p w:rsidR="00487C8C" w:rsidRPr="00487C8C" w:rsidRDefault="00487C8C" w:rsidP="00487C8C">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rsidR="00DE2465" w:rsidRPr="00DE2465" w:rsidRDefault="00DE2465" w:rsidP="006A0215">
      <w:pPr>
        <w:rPr>
          <w:b/>
        </w:rPr>
      </w:pPr>
      <w:r>
        <w:rPr>
          <w:b/>
        </w:rPr>
        <w:lastRenderedPageBreak/>
        <w:t>(na podstawie TDI)</w:t>
      </w:r>
    </w:p>
    <w:p w:rsidR="00487C8C" w:rsidRPr="00487C8C" w:rsidRDefault="00487C8C" w:rsidP="00487C8C">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14C2C" w:rsidRPr="000D411A" w:rsidRDefault="000D411A" w:rsidP="00D74E49">
      <w:pPr>
        <w:rPr>
          <w:b/>
        </w:rPr>
      </w:pPr>
      <w:r w:rsidRPr="000D411A">
        <w:rPr>
          <w:b/>
        </w:rPr>
        <w:t>ZAKRES OPCJI KLIMATYCZNYCH STOSOWANYCH W PROJEKTACH FINANSOWANYCH Z INNYCH ŹRÓDEŁ</w:t>
      </w:r>
    </w:p>
    <w:p w:rsidR="000D411A" w:rsidRPr="00DE2465" w:rsidRDefault="000D411A" w:rsidP="000D411A">
      <w:pPr>
        <w:rPr>
          <w:b/>
        </w:rPr>
      </w:pPr>
      <w:r>
        <w:rPr>
          <w:b/>
        </w:rPr>
        <w:t>(na podstawie TDI)</w:t>
      </w:r>
    </w:p>
    <w:p w:rsidR="00487C8C" w:rsidRDefault="00487C8C" w:rsidP="00487C8C">
      <w:pPr>
        <w:spacing w:before="120" w:after="120" w:line="276" w:lineRule="auto"/>
        <w:jc w:val="both"/>
        <w:rPr>
          <w:rFonts w:cstheme="minorHAnsi"/>
          <w:i/>
          <w:color w:val="C00000"/>
          <w:lang w:eastAsia="pl-PL"/>
        </w:rPr>
      </w:pPr>
      <w:bookmarkStart w:id="0" w:name="_GoBack"/>
      <w:bookmarkEnd w:id="0"/>
      <w:r>
        <w:rPr>
          <w:rFonts w:cstheme="minorHAnsi"/>
          <w:i/>
          <w:color w:val="C00000"/>
          <w:lang w:eastAsia="pl-PL"/>
        </w:rPr>
        <w:t>Beneficjent nie opracowywał dokumentacji, nie potrafił odpowiedzieć na pytanie.</w:t>
      </w:r>
    </w:p>
    <w:p w:rsidR="000A33F8" w:rsidRPr="000A33F8" w:rsidRDefault="000A33F8" w:rsidP="00487C8C">
      <w:pPr>
        <w:spacing w:before="120" w:after="120" w:line="276" w:lineRule="auto"/>
        <w:jc w:val="both"/>
        <w:rPr>
          <w:rFonts w:cstheme="minorHAnsi"/>
          <w:color w:val="FF0000"/>
          <w:lang w:eastAsia="pl-PL"/>
        </w:rPr>
      </w:pPr>
    </w:p>
    <w:sectPr w:rsidR="000A33F8" w:rsidRPr="000A33F8" w:rsidSect="006D6EC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2"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1A1F18"/>
    <w:multiLevelType w:val="hybridMultilevel"/>
    <w:tmpl w:val="27601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1"/>
  </w:num>
  <w:num w:numId="2">
    <w:abstractNumId w:val="7"/>
  </w:num>
  <w:num w:numId="3">
    <w:abstractNumId w:val="0"/>
  </w:num>
  <w:num w:numId="4">
    <w:abstractNumId w:val="4"/>
  </w:num>
  <w:num w:numId="5">
    <w:abstractNumId w:val="6"/>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5"/>
    <w:rsid w:val="00014C2C"/>
    <w:rsid w:val="00062CE1"/>
    <w:rsid w:val="00092AE3"/>
    <w:rsid w:val="000A33F8"/>
    <w:rsid w:val="000D411A"/>
    <w:rsid w:val="0015763D"/>
    <w:rsid w:val="001A0D0D"/>
    <w:rsid w:val="001B3B4D"/>
    <w:rsid w:val="001B3E52"/>
    <w:rsid w:val="00230E7E"/>
    <w:rsid w:val="002F6113"/>
    <w:rsid w:val="003074CB"/>
    <w:rsid w:val="003272F3"/>
    <w:rsid w:val="003719E6"/>
    <w:rsid w:val="0038570D"/>
    <w:rsid w:val="004002EE"/>
    <w:rsid w:val="0044652E"/>
    <w:rsid w:val="00457898"/>
    <w:rsid w:val="004662BE"/>
    <w:rsid w:val="0048086C"/>
    <w:rsid w:val="00482AFF"/>
    <w:rsid w:val="00487C8C"/>
    <w:rsid w:val="004D43D1"/>
    <w:rsid w:val="004E4D11"/>
    <w:rsid w:val="0056579D"/>
    <w:rsid w:val="0059040C"/>
    <w:rsid w:val="00600253"/>
    <w:rsid w:val="00604C64"/>
    <w:rsid w:val="00670CF5"/>
    <w:rsid w:val="00675B8E"/>
    <w:rsid w:val="006A0215"/>
    <w:rsid w:val="006C44ED"/>
    <w:rsid w:val="006D6EC3"/>
    <w:rsid w:val="006E3C60"/>
    <w:rsid w:val="007228C7"/>
    <w:rsid w:val="007A4A0C"/>
    <w:rsid w:val="007B08A4"/>
    <w:rsid w:val="0080161A"/>
    <w:rsid w:val="008155B8"/>
    <w:rsid w:val="0081711D"/>
    <w:rsid w:val="008615EE"/>
    <w:rsid w:val="00862552"/>
    <w:rsid w:val="0091713A"/>
    <w:rsid w:val="00A34900"/>
    <w:rsid w:val="00AB21A8"/>
    <w:rsid w:val="00AC3866"/>
    <w:rsid w:val="00B571E3"/>
    <w:rsid w:val="00B95F15"/>
    <w:rsid w:val="00BA2D24"/>
    <w:rsid w:val="00C76E2A"/>
    <w:rsid w:val="00C83EC3"/>
    <w:rsid w:val="00CB2DA1"/>
    <w:rsid w:val="00CC643A"/>
    <w:rsid w:val="00D3445A"/>
    <w:rsid w:val="00D74E49"/>
    <w:rsid w:val="00D86DD6"/>
    <w:rsid w:val="00DE2465"/>
    <w:rsid w:val="00DF55C9"/>
    <w:rsid w:val="00E20452"/>
    <w:rsid w:val="00E7407F"/>
    <w:rsid w:val="00EE5091"/>
    <w:rsid w:val="00F1705D"/>
    <w:rsid w:val="00F928BA"/>
    <w:rsid w:val="00F92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62A3"/>
  <w15:chartTrackingRefBased/>
  <w15:docId w15:val="{3A102E10-F2F9-4532-8D53-8EDAAE5A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230118029">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848645391">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56981172">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43019584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1748</Words>
  <Characters>10493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4</cp:revision>
  <dcterms:created xsi:type="dcterms:W3CDTF">2018-10-09T08:42:00Z</dcterms:created>
  <dcterms:modified xsi:type="dcterms:W3CDTF">2018-11-16T00:41:00Z</dcterms:modified>
</cp:coreProperties>
</file>