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F05BCE" w:rsidRPr="00F05BCE">
        <w:t xml:space="preserve"> </w:t>
      </w:r>
      <w:r w:rsidR="00F05BCE" w:rsidRPr="00F05BCE">
        <w:rPr>
          <w:b/>
        </w:rPr>
        <w:t>2.5 Poprawa jakości środowiska miejskiego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F05BCE" w:rsidRPr="00F05BCE">
        <w:t xml:space="preserve"> </w:t>
      </w:r>
      <w:r w:rsidR="00F05BCE">
        <w:t>P</w:t>
      </w:r>
      <w:r w:rsidR="00F05BCE" w:rsidRPr="00F05BCE">
        <w:rPr>
          <w:b/>
        </w:rPr>
        <w:t>oprawa jakości środowiska miejskiego w Gminie Miejskiej Nowa Ruda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F05BCE" w:rsidRPr="00F05BCE">
        <w:t xml:space="preserve"> </w:t>
      </w:r>
      <w:r w:rsidR="00F05BCE" w:rsidRPr="00F05BCE">
        <w:rPr>
          <w:b/>
        </w:rPr>
        <w:t>POIS.02.05.00-00-0017/16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F05BCE">
        <w:rPr>
          <w:b/>
        </w:rPr>
        <w:t xml:space="preserve"> Gmina Miejska Nowa Ruda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05BCE">
        <w:rPr>
          <w:b/>
        </w:rPr>
        <w:t xml:space="preserve"> </w:t>
      </w:r>
      <w:r w:rsidR="00F05BCE" w:rsidRPr="00F05BCE">
        <w:rPr>
          <w:b/>
        </w:rPr>
        <w:t>2</w:t>
      </w:r>
      <w:r w:rsidR="00F05BCE">
        <w:rPr>
          <w:b/>
        </w:rPr>
        <w:t> </w:t>
      </w:r>
      <w:r w:rsidR="00F05BCE" w:rsidRPr="00F05BCE">
        <w:rPr>
          <w:b/>
        </w:rPr>
        <w:t>495</w:t>
      </w:r>
      <w:r w:rsidR="00F05BCE">
        <w:rPr>
          <w:b/>
        </w:rPr>
        <w:t xml:space="preserve"> </w:t>
      </w:r>
      <w:r w:rsidR="00F05BCE" w:rsidRPr="00F05BCE">
        <w:rPr>
          <w:b/>
        </w:rPr>
        <w:t>597</w:t>
      </w:r>
      <w:r w:rsidR="00F05BCE">
        <w:rPr>
          <w:b/>
        </w:rPr>
        <w:t xml:space="preserve"> PLN</w:t>
      </w:r>
    </w:p>
    <w:p w:rsidR="0056579D" w:rsidRDefault="0056579D" w:rsidP="00F05BCE">
      <w:pPr>
        <w:jc w:val="both"/>
        <w:rPr>
          <w:b/>
        </w:rPr>
      </w:pPr>
      <w:r>
        <w:rPr>
          <w:b/>
        </w:rPr>
        <w:t>Krótki opis:</w:t>
      </w:r>
      <w:r w:rsidR="00F05BCE" w:rsidRPr="00F05BCE">
        <w:t xml:space="preserve"> </w:t>
      </w:r>
      <w:r w:rsidR="00F05BCE" w:rsidRPr="0081096F">
        <w:t xml:space="preserve">Przedmiotowe przedsięwzięcie będzie realizowane na terenie </w:t>
      </w:r>
      <w:proofErr w:type="spellStart"/>
      <w:r w:rsidR="00F05BCE" w:rsidRPr="0081096F">
        <w:t>woj.dolnośląskiego</w:t>
      </w:r>
      <w:proofErr w:type="spellEnd"/>
      <w:r w:rsidR="00F05BCE" w:rsidRPr="0081096F">
        <w:t xml:space="preserve">, w powiecie kłodzkim, w Gminie Miejskiej Nowa Ruda. Projekt obejmuje sześć wydzielonych obszarów zlokalizowanych na terenie Miasta. Są to: Obszar 1 teren przy ul. </w:t>
      </w:r>
      <w:proofErr w:type="spellStart"/>
      <w:r w:rsidR="00F05BCE" w:rsidRPr="0081096F">
        <w:t>A.Fredry</w:t>
      </w:r>
      <w:proofErr w:type="spellEnd"/>
      <w:r w:rsidR="00F05BCE" w:rsidRPr="0081096F">
        <w:t xml:space="preserve"> znajduje się w centrum Nowej Rudy, wzdłuż rzeki </w:t>
      </w:r>
      <w:proofErr w:type="spellStart"/>
      <w:r w:rsidR="00F05BCE" w:rsidRPr="0081096F">
        <w:t>Włodzicy</w:t>
      </w:r>
      <w:proofErr w:type="spellEnd"/>
      <w:r w:rsidR="00F05BCE" w:rsidRPr="0081096F">
        <w:t xml:space="preserve"> w strefie A ścisłej ochrony konserwatorskiej; Obszar 2 teren przy Osiedlu XXX–</w:t>
      </w:r>
      <w:proofErr w:type="spellStart"/>
      <w:r w:rsidR="00F05BCE" w:rsidRPr="0081096F">
        <w:t>lecia</w:t>
      </w:r>
      <w:proofErr w:type="spellEnd"/>
      <w:r w:rsidR="00F05BCE" w:rsidRPr="0081096F">
        <w:t xml:space="preserve"> znajduje się w południowej części miasta, w obrębie dzielnicy Słupiec; Obszar 3 teren przy ulicy Kłodzkiej znajduje się w południowej części miasta, w obrębie dzielnicy Słupiec; Obszar 4 teren przy ulicy Kłodzkiej znajduje się w południowej części miasta, w obrębie dzielnicy Słupiec; Obszar 5 teren znajduje się w centrum Nowej Rudy, w strefie A ścisłej ochrony konserwatorskiej; Obszar 6 teren znajduje się w centrum Nowej Rudy, w strefie A ścisłej ochrony konserwatorskiej. Zakres przedmiotowy projektu obejmuje zagospodarowanie sześciu w/w obszarów pod kątem zagospodarowania zieleni wraz z rozwiązaniami technicznymi.</w:t>
      </w:r>
    </w:p>
    <w:p w:rsidR="00866F5D" w:rsidRPr="00D8129A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temperatury w okolicach O st. C) i związane z nimi niekorzystne </w:t>
            </w:r>
            <w:r w:rsidRPr="00F928E8">
              <w:rPr>
                <w:sz w:val="20"/>
                <w:szCs w:val="20"/>
              </w:rPr>
              <w:lastRenderedPageBreak/>
              <w:t>zjawiska (np. oblodzenie).</w:t>
            </w:r>
          </w:p>
        </w:tc>
        <w:tc>
          <w:tcPr>
            <w:tcW w:w="1588" w:type="dxa"/>
          </w:tcPr>
          <w:p w:rsidR="00601565" w:rsidRDefault="00601565" w:rsidP="006D6EC3">
            <w:pPr>
              <w:rPr>
                <w:sz w:val="20"/>
                <w:szCs w:val="20"/>
              </w:rPr>
            </w:pPr>
          </w:p>
          <w:p w:rsidR="006D6EC3" w:rsidRPr="00601565" w:rsidRDefault="00601565" w:rsidP="006D6EC3">
            <w:pPr>
              <w:rPr>
                <w:sz w:val="20"/>
                <w:szCs w:val="20"/>
              </w:rPr>
            </w:pPr>
            <w:r w:rsidRPr="00601565"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01565" w:rsidRDefault="00601565" w:rsidP="006D6EC3">
            <w:pPr>
              <w:rPr>
                <w:sz w:val="20"/>
                <w:szCs w:val="20"/>
              </w:rPr>
            </w:pPr>
          </w:p>
          <w:p w:rsidR="00601565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wahania temperatury </w:t>
            </w:r>
          </w:p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424E84" w:rsidRPr="00424E84" w:rsidRDefault="00424E84" w:rsidP="00424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</w:t>
            </w:r>
            <w:r w:rsidRPr="00424E84">
              <w:rPr>
                <w:sz w:val="20"/>
                <w:szCs w:val="20"/>
              </w:rPr>
              <w:t>lementy infrastruktury sportowej i rekreacyjnej oraz małej architektury przewidziane w projekcie (tj.: place zabaw, siłownie terenowe, place do gier, place wypoczynkowe, ławki, kosze na śmieci) zaprojektowane zostały w sposób, który zapewni ich odporność na zmiany klimatu - zastosowano odpowiednio dostosowane trwałe konstrukcje (żeliwne lub stalowe) oraz materiały o wysokiej wytrzymałości i izolacyjności.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większa ilość opadów (w tym zjawiska o charakterze klęski żywiołowej)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424E84" w:rsidP="00D8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01565" w:rsidRPr="00601565">
              <w:rPr>
                <w:sz w:val="20"/>
                <w:szCs w:val="20"/>
              </w:rPr>
              <w:t>wykonanie ogrodu deszczowego, porośniętego roślinnością przystosowaną do warunków okresowego zalewania wodą, umożliwiające czasowe przetrzymanie wód opadowych, a następnie oddanie ich poprzez</w:t>
            </w:r>
            <w:r>
              <w:rPr>
                <w:sz w:val="20"/>
                <w:szCs w:val="20"/>
              </w:rPr>
              <w:t xml:space="preserve"> </w:t>
            </w:r>
            <w:r w:rsidR="00601565" w:rsidRPr="00601565">
              <w:rPr>
                <w:sz w:val="20"/>
                <w:szCs w:val="20"/>
              </w:rPr>
              <w:t>infiltrację do gru</w:t>
            </w:r>
            <w:r w:rsidR="00D8129A">
              <w:rPr>
                <w:sz w:val="20"/>
                <w:szCs w:val="20"/>
              </w:rPr>
              <w:t>ntu oraz parowanie do atmosfery</w:t>
            </w:r>
          </w:p>
          <w:p w:rsidR="00424E84" w:rsidRDefault="00424E84" w:rsidP="006D6EC3">
            <w:pPr>
              <w:rPr>
                <w:sz w:val="20"/>
                <w:szCs w:val="20"/>
              </w:rPr>
            </w:pPr>
          </w:p>
          <w:p w:rsidR="00424E84" w:rsidRPr="00F928E8" w:rsidRDefault="00424E84" w:rsidP="00424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odpowiednio zaprojektowane e</w:t>
            </w:r>
            <w:r w:rsidRPr="00424E84">
              <w:rPr>
                <w:sz w:val="20"/>
                <w:szCs w:val="20"/>
              </w:rPr>
              <w:t xml:space="preserve">lementy infrastruktury sportowej i rekreacyjnej oraz małej, </w:t>
            </w:r>
            <w:r>
              <w:rPr>
                <w:sz w:val="20"/>
                <w:szCs w:val="20"/>
              </w:rPr>
              <w:t xml:space="preserve">w sposób </w:t>
            </w:r>
            <w:r w:rsidRPr="00424E84">
              <w:rPr>
                <w:sz w:val="20"/>
                <w:szCs w:val="20"/>
              </w:rPr>
              <w:t xml:space="preserve">który </w:t>
            </w:r>
            <w:r>
              <w:rPr>
                <w:sz w:val="20"/>
                <w:szCs w:val="20"/>
              </w:rPr>
              <w:t xml:space="preserve">zapewniający zwiększoną </w:t>
            </w:r>
            <w:r w:rsidRPr="00424E84">
              <w:rPr>
                <w:sz w:val="20"/>
                <w:szCs w:val="20"/>
              </w:rPr>
              <w:t xml:space="preserve"> odporność </w:t>
            </w:r>
            <w:r>
              <w:rPr>
                <w:sz w:val="20"/>
                <w:szCs w:val="20"/>
              </w:rPr>
              <w:t>(trwałe konstrukcje żeliwne lub stalowe</w:t>
            </w:r>
            <w:r w:rsidRPr="00424E84">
              <w:rPr>
                <w:sz w:val="20"/>
                <w:szCs w:val="20"/>
              </w:rPr>
              <w:t xml:space="preserve"> oraz materiały o wysokiej wytrzymałości i izolacyjności</w:t>
            </w:r>
            <w:r>
              <w:rPr>
                <w:sz w:val="20"/>
                <w:szCs w:val="20"/>
              </w:rPr>
              <w:t>)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</w:t>
            </w:r>
            <w:r w:rsidRPr="00F928E8">
              <w:rPr>
                <w:sz w:val="20"/>
                <w:szCs w:val="20"/>
              </w:rPr>
              <w:lastRenderedPageBreak/>
              <w:t xml:space="preserve">osuwiska, drenaż) </w:t>
            </w:r>
          </w:p>
        </w:tc>
        <w:tc>
          <w:tcPr>
            <w:tcW w:w="1588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3345" w:type="dxa"/>
          </w:tcPr>
          <w:p w:rsidR="006D6EC3" w:rsidRPr="00F928E8" w:rsidRDefault="0060156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erozja gleby i osuwiska powodowane intensywnymi opadami 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424E84" w:rsidP="00D8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</w:t>
            </w:r>
            <w:r w:rsidR="00601565" w:rsidRPr="00601565">
              <w:rPr>
                <w:sz w:val="20"/>
                <w:szCs w:val="20"/>
              </w:rPr>
              <w:t>prowadzenie roślin okrywowych na stromej skarpie w celu zwiększenia powierzchni biologicznie czynnej oraz zabezpieczenie skarp</w:t>
            </w:r>
            <w:r w:rsidR="00D8129A">
              <w:rPr>
                <w:sz w:val="20"/>
                <w:szCs w:val="20"/>
              </w:rPr>
              <w:t>y przed erozją wietrzną i wodną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5270F3" w:rsidP="006D6EC3">
            <w:r>
              <w:t>TAK</w:t>
            </w:r>
            <w:r w:rsidR="003F2C14">
              <w:t>/NIE</w:t>
            </w:r>
          </w:p>
        </w:tc>
        <w:tc>
          <w:tcPr>
            <w:tcW w:w="5274" w:type="dxa"/>
          </w:tcPr>
          <w:p w:rsidR="00F928E8" w:rsidRPr="003F2C14" w:rsidRDefault="003F2C14" w:rsidP="003F2C14">
            <w:pPr>
              <w:rPr>
                <w:color w:val="0070C0"/>
              </w:rPr>
            </w:pPr>
            <w:r w:rsidRPr="003F2C14">
              <w:t xml:space="preserve">Analiza pobieżna, </w:t>
            </w:r>
            <w:r>
              <w:t>z odwołaniem do</w:t>
            </w:r>
            <w:r w:rsidRPr="003F2C14">
              <w:t xml:space="preserve"> </w:t>
            </w:r>
            <w:r>
              <w:t>SPA 2020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Default="005270F3" w:rsidP="005270F3">
            <w:r>
              <w:t>TAK</w:t>
            </w:r>
          </w:p>
        </w:tc>
        <w:tc>
          <w:tcPr>
            <w:tcW w:w="5274" w:type="dxa"/>
          </w:tcPr>
          <w:p w:rsidR="005270F3" w:rsidRDefault="005270F3" w:rsidP="003F2C14">
            <w:pPr>
              <w:jc w:val="both"/>
            </w:pPr>
            <w:r w:rsidRPr="005270F3">
              <w:t xml:space="preserve">Analizy </w:t>
            </w:r>
            <w:r w:rsidR="004B556F">
              <w:t xml:space="preserve">ogólne, </w:t>
            </w:r>
            <w:r>
              <w:t>op</w:t>
            </w:r>
            <w:r w:rsidRPr="005270F3">
              <w:t xml:space="preserve">arte </w:t>
            </w:r>
            <w:r w:rsidR="004B556F">
              <w:t xml:space="preserve">jedynie </w:t>
            </w:r>
            <w:r w:rsidRPr="005270F3">
              <w:t>na SPA 2020</w:t>
            </w:r>
            <w:r>
              <w:t xml:space="preserve"> dla obszaru południowo-zachodniej  Polski na lata 2010-2030 z których wynika, że:</w:t>
            </w:r>
          </w:p>
          <w:p w:rsidR="005270F3" w:rsidRDefault="005270F3" w:rsidP="003F2C14">
            <w:pPr>
              <w:jc w:val="both"/>
            </w:pPr>
            <w:r>
              <w:t>- n</w:t>
            </w:r>
            <w:r w:rsidRPr="005270F3">
              <w:t xml:space="preserve">ajwiększy wpływ na warunki klimatyczne </w:t>
            </w:r>
            <w:r>
              <w:t xml:space="preserve">na obszarze projektu </w:t>
            </w:r>
            <w:r w:rsidRPr="005270F3">
              <w:t>wywierają zjawiska ekstremalne,</w:t>
            </w:r>
            <w:r>
              <w:t xml:space="preserve"> przede wszystkim upały;</w:t>
            </w:r>
          </w:p>
          <w:p w:rsidR="005270F3" w:rsidRDefault="005270F3" w:rsidP="003F2C14">
            <w:pPr>
              <w:jc w:val="both"/>
            </w:pPr>
            <w:r>
              <w:t xml:space="preserve">- </w:t>
            </w:r>
            <w:r w:rsidRPr="005270F3">
              <w:t>duż</w:t>
            </w:r>
            <w:r>
              <w:t>e</w:t>
            </w:r>
            <w:r w:rsidRPr="005270F3">
              <w:t xml:space="preserve"> wahania</w:t>
            </w:r>
            <w:r>
              <w:t xml:space="preserve"> </w:t>
            </w:r>
            <w:r w:rsidRPr="005270F3">
              <w:t>międz</w:t>
            </w:r>
            <w:r>
              <w:t xml:space="preserve">y kolejnymi sezonami zimowymi, mogą wywoływać </w:t>
            </w:r>
            <w:r w:rsidRPr="005270F3">
              <w:t xml:space="preserve">negatywne </w:t>
            </w:r>
            <w:r>
              <w:t xml:space="preserve">skutki </w:t>
            </w:r>
            <w:r w:rsidRPr="005270F3">
              <w:t xml:space="preserve">dla struktury gleb </w:t>
            </w:r>
            <w:r>
              <w:t>i ogólnej kondycji ekosystemów.;</w:t>
            </w:r>
          </w:p>
          <w:p w:rsidR="00866F5D" w:rsidRPr="001A3676" w:rsidRDefault="003F2C14" w:rsidP="001A3676">
            <w:pPr>
              <w:jc w:val="both"/>
            </w:pPr>
            <w:r>
              <w:t xml:space="preserve">- spodziewana większa ilość opadów, często ekstremalnych, może prowadzić do osunięć ziemi i zagrożenia dla efektów projektu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4E002C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3F2C14" w:rsidRPr="003F2C14" w:rsidRDefault="003F2C14" w:rsidP="00866F5D">
            <w:pPr>
              <w:rPr>
                <w:i/>
              </w:rPr>
            </w:pPr>
          </w:p>
          <w:p w:rsidR="003F2C14" w:rsidRPr="001A3676" w:rsidRDefault="003F2C14" w:rsidP="00866F5D">
            <w:r w:rsidRPr="003F2C14">
              <w:t xml:space="preserve">Analiza ryzyka </w:t>
            </w:r>
            <w:r>
              <w:t xml:space="preserve">i wrażliwości </w:t>
            </w:r>
            <w:r w:rsidRPr="003F2C14">
              <w:t>nie uwzględnia</w:t>
            </w:r>
            <w:r>
              <w:t>ją</w:t>
            </w:r>
            <w:r w:rsidRPr="003F2C14">
              <w:t xml:space="preserve"> </w:t>
            </w:r>
            <w:proofErr w:type="spellStart"/>
            <w:r w:rsidRPr="003F2C14">
              <w:t>ryzyk</w:t>
            </w:r>
            <w:proofErr w:type="spellEnd"/>
            <w:r w:rsidRPr="003F2C14">
              <w:t xml:space="preserve"> kl</w:t>
            </w:r>
            <w:r>
              <w:t xml:space="preserve">imatycznych- zostały zupełnie pominięte w matrycy ryzyka. 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4B556F" w:rsidRDefault="004B556F" w:rsidP="004B556F">
            <w:r w:rsidRPr="004B556F">
              <w:t>n/d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866F5D" w:rsidP="004B556F">
            <w:pPr>
              <w:rPr>
                <w:color w:val="0070C0"/>
              </w:rPr>
            </w:pPr>
          </w:p>
          <w:p w:rsidR="004B556F" w:rsidRPr="00DF7B70" w:rsidRDefault="00DF7B70" w:rsidP="00DF7B70">
            <w:r w:rsidRPr="00DF7B70">
              <w:t>n/d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DF7B70" w:rsidRDefault="00DF7B70" w:rsidP="00DF7B70">
            <w:r w:rsidRPr="00DF7B70">
              <w:t>n/d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DF7B70" w:rsidRDefault="00D8129A" w:rsidP="00DF7B70">
            <w:pPr>
              <w:jc w:val="both"/>
            </w:pPr>
            <w:r>
              <w:t>Z uwagi na specyfikę projektu (tereny zielone+ elementy infrastruktury sportowo-rekreacyjnej) , w</w:t>
            </w:r>
            <w:r w:rsidR="00DF7B70">
              <w:t xml:space="preserve">prowadzone rozwiązania częściowo również zwiększają odporność na zmiany klimatu </w:t>
            </w:r>
            <w:r>
              <w:t>sam</w:t>
            </w:r>
            <w:r w:rsidR="00DF7B70">
              <w:t>ego przedsięwzięcia, ale skala ich oddziaływania adaptacyjnego jest szersza od ochrony</w:t>
            </w:r>
            <w:r>
              <w:t xml:space="preserve"> jedynie efektów projektu</w:t>
            </w:r>
            <w:r w:rsidR="00DF7B70">
              <w:t xml:space="preserve">, </w:t>
            </w:r>
            <w:r w:rsidR="00DF7B70">
              <w:lastRenderedPageBreak/>
              <w:t>zmniejszając wrażliwość poszczególnych elementów środowiska na zmiany klimatyczne.</w:t>
            </w:r>
          </w:p>
          <w:p w:rsidR="00DF7B70" w:rsidRDefault="00DF7B70" w:rsidP="00DF7B70">
            <w:pPr>
              <w:jc w:val="both"/>
            </w:pPr>
          </w:p>
          <w:p w:rsidR="00DF7B70" w:rsidRDefault="00DF7B70" w:rsidP="00DF7B70">
            <w:pPr>
              <w:jc w:val="both"/>
            </w:pPr>
            <w:r>
              <w:t xml:space="preserve">Przewidziane w projekcie rozwiązania adaptacyjne to: </w:t>
            </w:r>
          </w:p>
          <w:p w:rsidR="004B556F" w:rsidRPr="004B556F" w:rsidRDefault="004B556F" w:rsidP="00DF7B70">
            <w:pPr>
              <w:jc w:val="both"/>
            </w:pPr>
            <w:r w:rsidRPr="004B556F">
              <w:t>- wprowadzenie roślin okrywowych pod koronami drzew na stromej skarpie, ma</w:t>
            </w:r>
            <w:r w:rsidR="00DF7B70">
              <w:t>jące</w:t>
            </w:r>
            <w:r w:rsidRPr="004B556F">
              <w:t xml:space="preserve"> na celu zwiększenie powierzchni biologicznie czynnej oraz zabezpieczenie skarp przed erozją,</w:t>
            </w:r>
          </w:p>
          <w:p w:rsidR="004B556F" w:rsidRPr="004B556F" w:rsidRDefault="004B556F" w:rsidP="00DF7B70">
            <w:pPr>
              <w:jc w:val="both"/>
            </w:pPr>
            <w:r w:rsidRPr="004B556F">
              <w:t xml:space="preserve">- wykonanie ogrodu deszczowego, porośniętego roślinnością przystosowaną do warunków okresowego zalewania wodą, umożliwiające czasowe przetrzymanie wód opadowych, a następnie oddanie ich </w:t>
            </w:r>
            <w:proofErr w:type="spellStart"/>
            <w:r w:rsidRPr="004B556F">
              <w:t>poprzezinfiltrację</w:t>
            </w:r>
            <w:proofErr w:type="spellEnd"/>
            <w:r w:rsidRPr="004B556F">
              <w:t xml:space="preserve"> do gru</w:t>
            </w:r>
            <w:r w:rsidR="00D8129A">
              <w:t>ntu oraz parowanie do atmosfery;</w:t>
            </w:r>
          </w:p>
          <w:p w:rsidR="00DF7B70" w:rsidRPr="004B556F" w:rsidRDefault="00DF7B70" w:rsidP="00DF7B70">
            <w:pPr>
              <w:jc w:val="both"/>
            </w:pPr>
            <w:r w:rsidRPr="004B556F">
              <w:t xml:space="preserve">- zastosowanie w ramach </w:t>
            </w:r>
            <w:proofErr w:type="spellStart"/>
            <w:r w:rsidRPr="004B556F">
              <w:t>nasadzeń</w:t>
            </w:r>
            <w:proofErr w:type="spellEnd"/>
            <w:r w:rsidRPr="004B556F">
              <w:t xml:space="preserve"> gatunków dostosowanych do panujących warunków siedliskowych i ogólnodostępnych wymagań roślinności miejskiej,</w:t>
            </w:r>
          </w:p>
          <w:p w:rsidR="00DF7B70" w:rsidRPr="004B556F" w:rsidRDefault="00DF7B70" w:rsidP="00DF7B70">
            <w:pPr>
              <w:jc w:val="both"/>
            </w:pPr>
            <w:r w:rsidRPr="004B556F">
              <w:t xml:space="preserve">- wykonanie </w:t>
            </w:r>
            <w:proofErr w:type="spellStart"/>
            <w:r w:rsidRPr="004B556F">
              <w:t>nasadzeń</w:t>
            </w:r>
            <w:proofErr w:type="spellEnd"/>
            <w:r w:rsidRPr="004B556F">
              <w:t xml:space="preserve"> </w:t>
            </w:r>
            <w:r>
              <w:t xml:space="preserve">poprawiających </w:t>
            </w:r>
            <w:r w:rsidRPr="004B556F">
              <w:t>mikroklimat obszaru</w:t>
            </w:r>
            <w:r>
              <w:t xml:space="preserve"> i regulujących </w:t>
            </w:r>
            <w:r w:rsidRPr="004B556F">
              <w:t>stos</w:t>
            </w:r>
            <w:r w:rsidR="00D8129A">
              <w:t xml:space="preserve">unki </w:t>
            </w:r>
            <w:proofErr w:type="spellStart"/>
            <w:r w:rsidR="00D8129A">
              <w:t>termiczno</w:t>
            </w:r>
            <w:proofErr w:type="spellEnd"/>
            <w:r w:rsidR="00D8129A">
              <w:t xml:space="preserve"> – wilgotnościowe</w:t>
            </w:r>
          </w:p>
          <w:p w:rsidR="00866F5D" w:rsidRDefault="00866F5D" w:rsidP="004B556F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D8129A" w:rsidRDefault="00866F5D" w:rsidP="00866F5D">
            <w:pPr>
              <w:rPr>
                <w:b/>
                <w:i/>
                <w:sz w:val="20"/>
                <w:szCs w:val="20"/>
              </w:rPr>
            </w:pPr>
            <w:r w:rsidRPr="00D8129A">
              <w:rPr>
                <w:b/>
                <w:i/>
                <w:sz w:val="20"/>
                <w:szCs w:val="20"/>
              </w:rPr>
              <w:lastRenderedPageBreak/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D8129A" w:rsidRDefault="00D8129A" w:rsidP="00D8129A">
            <w:pPr>
              <w:jc w:val="both"/>
              <w:rPr>
                <w:b/>
              </w:rPr>
            </w:pPr>
            <w:r w:rsidRPr="00D8129A">
              <w:t>Poprawa lokalnego mikroklimatu i złagodzenie ekstremalnych i niekorzystnych  oddziaływań klimatycznych będzie korzystne dla ludności gminy Nowa Ruda.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D8129A" w:rsidRDefault="00D8129A" w:rsidP="00D8129A">
            <w:r>
              <w:t>P</w:t>
            </w:r>
            <w:r w:rsidRPr="00D8129A">
              <w:t>rzewidzian</w:t>
            </w:r>
            <w:r>
              <w:t>e</w:t>
            </w:r>
            <w:r w:rsidRPr="00D8129A">
              <w:t xml:space="preserve"> aspekt</w:t>
            </w:r>
            <w:r>
              <w:t xml:space="preserve">y adaptacyjne </w:t>
            </w:r>
            <w:r w:rsidRPr="00D8129A">
              <w:t xml:space="preserve"> nie stoją w sprzeczności</w:t>
            </w:r>
            <w:r>
              <w:t xml:space="preserve"> z celami projektu.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BA11AF" w:rsidRDefault="00BA11AF" w:rsidP="00BA11AF">
            <w:pPr>
              <w:rPr>
                <w:rFonts w:cstheme="minorHAnsi"/>
                <w:lang w:eastAsia="pl-PL"/>
              </w:rPr>
            </w:pPr>
            <w:r w:rsidRPr="00BA11AF">
              <w:rPr>
                <w:rFonts w:cstheme="minorHAnsi"/>
                <w:lang w:eastAsia="pl-PL"/>
              </w:rPr>
              <w:t>Tak (poprawa lokalnego mikroklimatu, zwiększenie odporności terenów zielonych na skutki zmian klimatu)</w:t>
            </w:r>
          </w:p>
        </w:tc>
        <w:tc>
          <w:tcPr>
            <w:tcW w:w="7655" w:type="dxa"/>
          </w:tcPr>
          <w:p w:rsidR="006E3C60" w:rsidRPr="00BA11AF" w:rsidRDefault="00BA11AF" w:rsidP="00BA11AF">
            <w:pPr>
              <w:rPr>
                <w:rFonts w:cstheme="minorHAnsi"/>
                <w:lang w:eastAsia="pl-PL"/>
              </w:rPr>
            </w:pPr>
            <w:r w:rsidRPr="00BA11AF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BA11AF" w:rsidRDefault="00BA11AF" w:rsidP="00CC643A">
            <w:pPr>
              <w:rPr>
                <w:rFonts w:cstheme="minorHAnsi"/>
                <w:lang w:eastAsia="pl-PL"/>
              </w:rPr>
            </w:pPr>
            <w:r w:rsidRPr="00BA11AF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BA11AF" w:rsidRDefault="00BA11AF" w:rsidP="00CC643A">
            <w:pPr>
              <w:rPr>
                <w:rFonts w:cstheme="minorHAnsi"/>
                <w:lang w:eastAsia="pl-PL"/>
              </w:rPr>
            </w:pPr>
            <w:r w:rsidRPr="00BA11AF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BA11AF" w:rsidRDefault="009F2266" w:rsidP="00BA11A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</w:t>
            </w:r>
            <w:r w:rsidRPr="007A4A0C">
              <w:rPr>
                <w:rFonts w:cstheme="minorHAnsi"/>
                <w:b/>
                <w:lang w:eastAsia="pl-PL"/>
              </w:rPr>
              <w:lastRenderedPageBreak/>
              <w:t xml:space="preserve">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 xml:space="preserve">ROZWIĄZANIA ZWIĄZANE Z </w:t>
            </w:r>
            <w:r w:rsidRPr="007A4A0C">
              <w:rPr>
                <w:rFonts w:cstheme="minorHAnsi"/>
                <w:b/>
                <w:lang w:eastAsia="pl-PL"/>
              </w:rPr>
              <w:lastRenderedPageBreak/>
              <w:t>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 xml:space="preserve">ROZWIĄZANIA ZWIĄZANE Z </w:t>
            </w:r>
            <w:r w:rsidRPr="007A4A0C">
              <w:rPr>
                <w:rFonts w:cstheme="minorHAnsi"/>
                <w:b/>
                <w:lang w:eastAsia="pl-PL"/>
              </w:rPr>
              <w:lastRenderedPageBreak/>
              <w:t>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UJĘCIE OPCJI W PROJEKCIE</w:t>
            </w:r>
          </w:p>
        </w:tc>
        <w:tc>
          <w:tcPr>
            <w:tcW w:w="3498" w:type="dxa"/>
          </w:tcPr>
          <w:p w:rsidR="007A4A0C" w:rsidRPr="009F2266" w:rsidRDefault="009F2266" w:rsidP="007A4A0C">
            <w:pPr>
              <w:jc w:val="center"/>
              <w:rPr>
                <w:rFonts w:cstheme="minorHAnsi"/>
                <w:lang w:eastAsia="pl-PL"/>
              </w:rPr>
            </w:pPr>
            <w:r w:rsidRPr="009F2266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9F2266" w:rsidRDefault="009F2266" w:rsidP="009F2266">
            <w:pPr>
              <w:jc w:val="center"/>
              <w:rPr>
                <w:rFonts w:cstheme="minorHAnsi"/>
                <w:lang w:eastAsia="pl-PL"/>
              </w:rPr>
            </w:pPr>
            <w:r w:rsidRPr="009F2266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9F2266" w:rsidRDefault="009F2266" w:rsidP="007A4A0C">
            <w:pPr>
              <w:jc w:val="center"/>
              <w:rPr>
                <w:rFonts w:cstheme="minorHAnsi"/>
                <w:lang w:eastAsia="pl-PL"/>
              </w:rPr>
            </w:pPr>
            <w:r w:rsidRPr="009F2266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9F2266" w:rsidRDefault="009F2266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9F2266" w:rsidRDefault="009F2266" w:rsidP="009F2266">
            <w:pPr>
              <w:jc w:val="both"/>
              <w:rPr>
                <w:rFonts w:cstheme="minorHAnsi"/>
                <w:lang w:eastAsia="pl-PL"/>
              </w:rPr>
            </w:pPr>
            <w:r w:rsidRPr="009F2266">
              <w:rPr>
                <w:rFonts w:cstheme="minorHAnsi"/>
                <w:lang w:eastAsia="pl-PL"/>
              </w:rPr>
              <w:t>Beneficjent nie określił odrębnie kosztów ponoszonych na adaptację do zmian klimatu, łagodzenie zmian klimatu oraz zwiększanie odporności inwestycji na zmiany klimatu, zagrożenia klęskami żywiołowymi lub katastrofami naturalnymi</w:t>
            </w:r>
            <w:r>
              <w:rPr>
                <w:rFonts w:cstheme="minorHAnsi"/>
                <w:lang w:eastAsia="pl-PL"/>
              </w:rPr>
              <w:t>. Dokonując wyboru właściwej opcji realizacji przedsięwzięcia kierował się m.in. jego odpornością na czynniki klimatyczne –obecne i przyszłe</w:t>
            </w:r>
            <w:r w:rsidR="003C5009">
              <w:rPr>
                <w:rFonts w:cstheme="minorHAnsi"/>
                <w:lang w:eastAsia="pl-PL"/>
              </w:rPr>
              <w:t xml:space="preserve">. </w:t>
            </w:r>
          </w:p>
          <w:p w:rsidR="0015763D" w:rsidRPr="0015763D" w:rsidRDefault="0015763D" w:rsidP="00AC5829">
            <w:pPr>
              <w:jc w:val="both"/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B6378" w:rsidRDefault="007B6378" w:rsidP="007A4A0C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7B6378" w:rsidRDefault="007B6378" w:rsidP="007B6378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B6378" w:rsidRDefault="007B6378" w:rsidP="007B6378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B6378" w:rsidRDefault="007B6378" w:rsidP="007B6378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W analizowanej </w:t>
            </w:r>
            <w:r w:rsidR="0015763D" w:rsidRPr="007B6378">
              <w:rPr>
                <w:rFonts w:cstheme="minorHAnsi"/>
                <w:lang w:eastAsia="pl-PL"/>
              </w:rPr>
              <w:t xml:space="preserve">dokumentacji </w:t>
            </w:r>
            <w:r w:rsidRPr="007B6378">
              <w:rPr>
                <w:rFonts w:cstheme="minorHAnsi"/>
                <w:lang w:eastAsia="pl-PL"/>
              </w:rPr>
              <w:t xml:space="preserve">nie </w:t>
            </w:r>
            <w:r w:rsidR="0015763D" w:rsidRPr="007B6378">
              <w:rPr>
                <w:rFonts w:cstheme="minorHAnsi"/>
                <w:lang w:eastAsia="pl-PL"/>
              </w:rPr>
              <w:t xml:space="preserve">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</w:t>
            </w:r>
            <w:r w:rsidRPr="007B6378">
              <w:rPr>
                <w:rFonts w:cstheme="minorHAnsi"/>
                <w:lang w:eastAsia="pl-PL"/>
              </w:rPr>
              <w:t xml:space="preserve">projektu.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B6378" w:rsidRDefault="007B6378" w:rsidP="007A4A0C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7B6378" w:rsidRDefault="007B6378" w:rsidP="007A4A0C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B6378" w:rsidRDefault="007B6378" w:rsidP="007A4A0C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8155B8" w:rsidRPr="007B6378" w:rsidRDefault="00D86DD6" w:rsidP="0015763D">
            <w:pPr>
              <w:rPr>
                <w:rFonts w:cstheme="minorHAnsi"/>
                <w:lang w:eastAsia="pl-PL"/>
              </w:rPr>
            </w:pPr>
            <w:r w:rsidRPr="00DE2465">
              <w:rPr>
                <w:rFonts w:cstheme="minorHAnsi"/>
                <w:i/>
                <w:color w:val="4472C4" w:themeColor="accent1"/>
                <w:lang w:eastAsia="pl-PL"/>
              </w:rPr>
              <w:t xml:space="preserve"> </w:t>
            </w:r>
            <w:r w:rsidR="007B6378" w:rsidRPr="007B6378">
              <w:rPr>
                <w:rFonts w:cstheme="minorHAnsi"/>
                <w:lang w:eastAsia="pl-PL"/>
              </w:rPr>
              <w:t xml:space="preserve">Nie </w:t>
            </w:r>
            <w:r w:rsidRPr="007B6378">
              <w:rPr>
                <w:rFonts w:cstheme="minorHAnsi"/>
                <w:lang w:eastAsia="pl-PL"/>
              </w:rPr>
              <w:t>określono korzyści ekonomiczn</w:t>
            </w:r>
            <w:r w:rsidR="007B6378" w:rsidRPr="007B6378">
              <w:rPr>
                <w:rFonts w:cstheme="minorHAnsi"/>
                <w:lang w:eastAsia="pl-PL"/>
              </w:rPr>
              <w:t xml:space="preserve">ych/  kosztów </w:t>
            </w:r>
            <w:r w:rsidR="00DE2465" w:rsidRPr="007B6378">
              <w:rPr>
                <w:rFonts w:cstheme="minorHAnsi"/>
                <w:lang w:eastAsia="pl-PL"/>
              </w:rPr>
              <w:t xml:space="preserve">unikniętych strat </w:t>
            </w:r>
            <w:r w:rsidRPr="007B6378">
              <w:rPr>
                <w:rFonts w:cstheme="minorHAnsi"/>
                <w:lang w:eastAsia="pl-PL"/>
              </w:rPr>
              <w:t>wynikając</w:t>
            </w:r>
            <w:r w:rsidR="007B6378" w:rsidRPr="007B6378">
              <w:rPr>
                <w:rFonts w:cstheme="minorHAnsi"/>
                <w:lang w:eastAsia="pl-PL"/>
              </w:rPr>
              <w:t xml:space="preserve">ych </w:t>
            </w:r>
            <w:r w:rsidRPr="007B6378">
              <w:rPr>
                <w:rFonts w:cstheme="minorHAnsi"/>
                <w:lang w:eastAsia="pl-PL"/>
              </w:rPr>
              <w:t>z ujęcia zagadnień klimatycznych</w:t>
            </w:r>
            <w:r w:rsidR="007B6378">
              <w:rPr>
                <w:rFonts w:cstheme="minorHAnsi"/>
                <w:lang w:eastAsia="pl-PL"/>
              </w:rPr>
              <w:t>.</w:t>
            </w:r>
          </w:p>
          <w:p w:rsidR="00DE2465" w:rsidRPr="00DE2465" w:rsidRDefault="00DE2465" w:rsidP="0015763D">
            <w:pPr>
              <w:rPr>
                <w:i/>
                <w:color w:val="0070C0"/>
              </w:rPr>
            </w:pP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B6378" w:rsidRDefault="007B6378" w:rsidP="0015763D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7B6378" w:rsidRDefault="007B6378" w:rsidP="0015763D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7B6378" w:rsidRDefault="007B6378" w:rsidP="0015763D">
            <w:pPr>
              <w:jc w:val="center"/>
              <w:rPr>
                <w:rFonts w:cstheme="minorHAnsi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>Nie dotyczy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B6378" w:rsidRDefault="007B6378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4E002C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7B6378" w:rsidRDefault="007B6378" w:rsidP="005B2DBC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7B6378">
              <w:rPr>
                <w:rFonts w:cstheme="minorHAnsi"/>
                <w:lang w:eastAsia="pl-PL"/>
              </w:rPr>
              <w:t>W AKK</w:t>
            </w:r>
            <w:r w:rsidR="007D258C">
              <w:rPr>
                <w:rFonts w:cstheme="minorHAnsi"/>
                <w:lang w:eastAsia="pl-PL"/>
              </w:rPr>
              <w:t>, przeprowadzonej w sposób uproszczony ,</w:t>
            </w:r>
            <w:r w:rsidRPr="007B6378">
              <w:rPr>
                <w:rFonts w:cstheme="minorHAnsi"/>
                <w:lang w:eastAsia="pl-PL"/>
              </w:rPr>
              <w:t xml:space="preserve"> nie wyodrębniono kosztów</w:t>
            </w:r>
            <w:r w:rsidR="00DE2465" w:rsidRPr="007B6378">
              <w:rPr>
                <w:rFonts w:cstheme="minorHAnsi"/>
                <w:lang w:eastAsia="pl-PL"/>
              </w:rPr>
              <w:t xml:space="preserve"> i korzyści zastosowanych rozwiązań </w:t>
            </w:r>
            <w:proofErr w:type="spellStart"/>
            <w:r w:rsidR="00DE2465" w:rsidRPr="007B6378">
              <w:rPr>
                <w:rFonts w:cstheme="minorHAnsi"/>
                <w:lang w:eastAsia="pl-PL"/>
              </w:rPr>
              <w:t>mitygacyjnych</w:t>
            </w:r>
            <w:proofErr w:type="spellEnd"/>
            <w:r w:rsidR="00DE2465" w:rsidRPr="007B6378">
              <w:rPr>
                <w:rFonts w:cstheme="minorHAnsi"/>
                <w:lang w:eastAsia="pl-PL"/>
              </w:rPr>
              <w:t xml:space="preserve"> i adaptacyjnych (w tym zwiększających odporność inwest</w:t>
            </w:r>
            <w:r w:rsidR="007D258C">
              <w:rPr>
                <w:rFonts w:cstheme="minorHAnsi"/>
                <w:lang w:eastAsia="pl-PL"/>
              </w:rPr>
              <w:t xml:space="preserve">ycji na zagrożenia klimatyczne). Wśród korzyści społecznych, niemierzalnych w wymiarze finansowym, </w:t>
            </w:r>
            <w:r w:rsidR="007D258C">
              <w:rPr>
                <w:rFonts w:cstheme="minorHAnsi"/>
                <w:lang w:eastAsia="pl-PL"/>
              </w:rPr>
              <w:lastRenderedPageBreak/>
              <w:t>wymieniono m.in.</w:t>
            </w:r>
            <w:r w:rsidR="005B2DBC">
              <w:rPr>
                <w:rFonts w:cstheme="minorHAnsi"/>
                <w:lang w:eastAsia="pl-PL"/>
              </w:rPr>
              <w:t xml:space="preserve"> wzrost bioróżnorodności i poprawę (ilościową i jakościową) w zakresie terenów zielonych , które pochłaniając CO2 i zanieczyszczenia będą korzystnie wpływać na klimat.  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E01828" w:rsidRDefault="00E01828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E01828">
              <w:rPr>
                <w:rFonts w:cstheme="minorHAnsi"/>
                <w:lang w:eastAsia="pl-PL"/>
              </w:rPr>
              <w:t>Nie dotyczy.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4E002C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AD3EC9" w:rsidRDefault="00AD3EC9" w:rsidP="00AD3EC9">
            <w:pPr>
              <w:jc w:val="both"/>
              <w:rPr>
                <w:rFonts w:cstheme="minorHAnsi"/>
                <w:lang w:eastAsia="pl-PL"/>
              </w:rPr>
            </w:pPr>
            <w:r w:rsidRPr="00AD3EC9">
              <w:rPr>
                <w:rFonts w:cstheme="minorHAnsi"/>
                <w:lang w:eastAsia="pl-PL"/>
              </w:rPr>
              <w:t xml:space="preserve">W projekcie odniesiono się do bezpośrednich </w:t>
            </w:r>
            <w:r>
              <w:rPr>
                <w:rFonts w:cstheme="minorHAnsi"/>
                <w:lang w:eastAsia="pl-PL"/>
              </w:rPr>
              <w:t>e</w:t>
            </w:r>
            <w:r w:rsidRPr="00AD3EC9">
              <w:rPr>
                <w:rFonts w:cstheme="minorHAnsi"/>
                <w:lang w:eastAsia="pl-PL"/>
              </w:rPr>
              <w:t>misji gazów cieplarnianych na etapie realiz</w:t>
            </w:r>
            <w:r>
              <w:rPr>
                <w:rFonts w:cstheme="minorHAnsi"/>
                <w:lang w:eastAsia="pl-PL"/>
              </w:rPr>
              <w:t xml:space="preserve">acji przedsięwzięcia i przewidziano </w:t>
            </w:r>
            <w:r w:rsidRPr="00950E84">
              <w:t xml:space="preserve">wykorzystanie sprawnych maszyn i urządzeń </w:t>
            </w:r>
            <w:r>
              <w:t>celem ograniczenia szkodliwych  emisji. Zaplanowano również za</w:t>
            </w:r>
            <w:r w:rsidRPr="00950E84">
              <w:t>stosowanie energooszczędnych urządzeń, co przyczyni się do optymalizacji zapotrzebowania na energię i zmniejszenia jej strat.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E84AA9" w:rsidRDefault="00E84AA9" w:rsidP="00E84AA9">
      <w:r>
        <w:rPr>
          <w:b/>
          <w:sz w:val="28"/>
          <w:szCs w:val="28"/>
        </w:rPr>
        <w:t>IDENTYFIKACJA DOBRYCH PRAKTYK</w:t>
      </w:r>
    </w:p>
    <w:p w:rsidR="00E84AA9" w:rsidRDefault="00E84AA9" w:rsidP="00E84AA9">
      <w:pPr>
        <w:rPr>
          <w:b/>
          <w:sz w:val="28"/>
          <w:szCs w:val="28"/>
        </w:rPr>
      </w:pPr>
      <w:r>
        <w:t xml:space="preserve">Nie stwierdzono działań, zasługujących na wyróżnienie jako dobra praktyka. </w:t>
      </w:r>
    </w:p>
    <w:p w:rsidR="00E84AA9" w:rsidRDefault="00E84AA9" w:rsidP="00E84AA9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PORODNIKA PRZEZ BENEFICJENTÓW</w:t>
      </w:r>
    </w:p>
    <w:p w:rsidR="00E84AA9" w:rsidRDefault="00E84AA9" w:rsidP="00E84AA9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:rsidR="00E84AA9" w:rsidRDefault="00E84AA9" w:rsidP="00E84AA9">
      <w:pPr>
        <w:rPr>
          <w:b/>
          <w:sz w:val="28"/>
          <w:szCs w:val="28"/>
        </w:rPr>
      </w:pPr>
      <w:r>
        <w:rPr>
          <w:i/>
          <w:color w:val="800000"/>
        </w:rPr>
        <w:t>Beneficjent nie był w stanie odpowiedzieć na to pytanie, ze względu na to, że wniosek przygotowywała firma zewnętrzna.</w:t>
      </w:r>
    </w:p>
    <w:p w:rsidR="00E84AA9" w:rsidRDefault="00E84AA9" w:rsidP="00E84AA9">
      <w:pPr>
        <w:rPr>
          <w:b/>
          <w:color w:val="0070C0"/>
        </w:rPr>
      </w:pPr>
      <w:r>
        <w:rPr>
          <w:b/>
          <w:sz w:val="28"/>
          <w:szCs w:val="28"/>
        </w:rPr>
        <w:t>INNE MATERIAŁY WYKORZYSTYWANE NA ETAPIE PRZYGOTOWANIA PROJEKTÓW</w:t>
      </w:r>
    </w:p>
    <w:p w:rsidR="00E84AA9" w:rsidRDefault="00E84AA9" w:rsidP="00E84AA9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:rsidR="00E84AA9" w:rsidRDefault="00E84AA9" w:rsidP="00E84AA9">
      <w:pPr>
        <w:rPr>
          <w:b/>
          <w:sz w:val="28"/>
          <w:szCs w:val="28"/>
        </w:rPr>
      </w:pPr>
      <w:r>
        <w:rPr>
          <w:i/>
          <w:color w:val="800000"/>
        </w:rPr>
        <w:t>Beneficjent nie był w stanie odpowiedzieć na to pytanie, ze względu na to, że wniosek przygotowywała firma zewnętrzna.</w:t>
      </w:r>
    </w:p>
    <w:p w:rsidR="00E84AA9" w:rsidRDefault="00E84AA9" w:rsidP="00E84AA9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E84AA9" w:rsidRDefault="00E84AA9" w:rsidP="00E84AA9">
      <w:pPr>
        <w:rPr>
          <w:color w:val="4472C4"/>
        </w:rPr>
      </w:pPr>
      <w:r>
        <w:rPr>
          <w:b/>
          <w:color w:val="0070C0"/>
        </w:rPr>
        <w:t>(na podstawie TDI)</w:t>
      </w:r>
    </w:p>
    <w:p w:rsidR="00E84AA9" w:rsidRDefault="00E84AA9" w:rsidP="00E84AA9">
      <w:pPr>
        <w:rPr>
          <w:b/>
          <w:sz w:val="28"/>
          <w:szCs w:val="28"/>
        </w:rPr>
      </w:pPr>
      <w:r>
        <w:rPr>
          <w:color w:val="800000"/>
        </w:rPr>
        <w:lastRenderedPageBreak/>
        <w:t xml:space="preserve">Nie </w:t>
      </w:r>
    </w:p>
    <w:p w:rsidR="00E84AA9" w:rsidRDefault="00E84AA9" w:rsidP="00E84AA9">
      <w:pPr>
        <w:rPr>
          <w:b/>
          <w:color w:val="0070C0"/>
        </w:rPr>
      </w:pPr>
      <w:r>
        <w:rPr>
          <w:b/>
          <w:sz w:val="28"/>
          <w:szCs w:val="28"/>
        </w:rPr>
        <w:t>ZAKRES OPCJI KLIMATYCZNYCH STOSOWANYCH W PROJEKTACH FINANSOWANYCH Z INNYCH ŹRÓDEŁ</w:t>
      </w:r>
    </w:p>
    <w:p w:rsidR="00E84AA9" w:rsidRDefault="00E84AA9" w:rsidP="00E84AA9">
      <w:pPr>
        <w:rPr>
          <w:color w:val="0070C0"/>
        </w:rPr>
      </w:pPr>
      <w:r>
        <w:rPr>
          <w:b/>
          <w:color w:val="0070C0"/>
        </w:rPr>
        <w:t>(na podstawie TDI)</w:t>
      </w:r>
    </w:p>
    <w:p w:rsidR="00675B8E" w:rsidRPr="00862552" w:rsidRDefault="00E84AA9" w:rsidP="00E84AA9">
      <w:pPr>
        <w:rPr>
          <w:rFonts w:cstheme="minorHAnsi"/>
          <w:color w:val="0070C0"/>
          <w:lang w:eastAsia="pl-PL"/>
        </w:rPr>
      </w:pPr>
      <w:bookmarkStart w:id="0" w:name="_GoBack"/>
      <w:bookmarkEnd w:id="0"/>
      <w:r>
        <w:rPr>
          <w:color w:val="800000"/>
        </w:rPr>
        <w:t xml:space="preserve">Osoba udzielająca odpowiedzi z ramienia beneficjenta, nie pracuje tak długo, i nie była w stanie udzielić dokładnych informacji. </w:t>
      </w: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146" w:rsidRDefault="008F7146" w:rsidP="00866F5D">
      <w:pPr>
        <w:spacing w:after="0" w:line="240" w:lineRule="auto"/>
      </w:pPr>
      <w:r>
        <w:separator/>
      </w:r>
    </w:p>
  </w:endnote>
  <w:endnote w:type="continuationSeparator" w:id="0">
    <w:p w:rsidR="008F7146" w:rsidRDefault="008F7146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146" w:rsidRDefault="008F7146" w:rsidP="00866F5D">
      <w:pPr>
        <w:spacing w:after="0" w:line="240" w:lineRule="auto"/>
      </w:pPr>
      <w:r>
        <w:separator/>
      </w:r>
    </w:p>
  </w:footnote>
  <w:footnote w:type="continuationSeparator" w:id="0">
    <w:p w:rsidR="008F7146" w:rsidRDefault="008F7146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92AE3"/>
    <w:rsid w:val="000D411A"/>
    <w:rsid w:val="0015763D"/>
    <w:rsid w:val="00163B69"/>
    <w:rsid w:val="001A0D0D"/>
    <w:rsid w:val="001A3676"/>
    <w:rsid w:val="001B1D89"/>
    <w:rsid w:val="001B3B4D"/>
    <w:rsid w:val="001B3E52"/>
    <w:rsid w:val="001D49F1"/>
    <w:rsid w:val="00230E7E"/>
    <w:rsid w:val="002D3E1E"/>
    <w:rsid w:val="003272F3"/>
    <w:rsid w:val="003719E6"/>
    <w:rsid w:val="0038570D"/>
    <w:rsid w:val="003A57BA"/>
    <w:rsid w:val="003C5009"/>
    <w:rsid w:val="003E3373"/>
    <w:rsid w:val="003F2C14"/>
    <w:rsid w:val="004002EE"/>
    <w:rsid w:val="00424E84"/>
    <w:rsid w:val="004413A7"/>
    <w:rsid w:val="0044652E"/>
    <w:rsid w:val="00457898"/>
    <w:rsid w:val="004662BE"/>
    <w:rsid w:val="00482AFF"/>
    <w:rsid w:val="004B556F"/>
    <w:rsid w:val="004D43D1"/>
    <w:rsid w:val="004E002C"/>
    <w:rsid w:val="005270F3"/>
    <w:rsid w:val="0056579D"/>
    <w:rsid w:val="005B2DBC"/>
    <w:rsid w:val="00600253"/>
    <w:rsid w:val="00601565"/>
    <w:rsid w:val="00650394"/>
    <w:rsid w:val="00675B8E"/>
    <w:rsid w:val="006A0215"/>
    <w:rsid w:val="006D6EC3"/>
    <w:rsid w:val="006E3C60"/>
    <w:rsid w:val="00741F51"/>
    <w:rsid w:val="007A3C08"/>
    <w:rsid w:val="007A4A0C"/>
    <w:rsid w:val="007B08A4"/>
    <w:rsid w:val="007B6378"/>
    <w:rsid w:val="007D258C"/>
    <w:rsid w:val="0080161A"/>
    <w:rsid w:val="00805E9D"/>
    <w:rsid w:val="0081096F"/>
    <w:rsid w:val="008155B8"/>
    <w:rsid w:val="0081711D"/>
    <w:rsid w:val="008615EE"/>
    <w:rsid w:val="00862552"/>
    <w:rsid w:val="00866F5D"/>
    <w:rsid w:val="008F7146"/>
    <w:rsid w:val="009A2590"/>
    <w:rsid w:val="009F2266"/>
    <w:rsid w:val="009F58BB"/>
    <w:rsid w:val="00A34900"/>
    <w:rsid w:val="00AB21A8"/>
    <w:rsid w:val="00AC5829"/>
    <w:rsid w:val="00AD3EC9"/>
    <w:rsid w:val="00B90709"/>
    <w:rsid w:val="00B95F15"/>
    <w:rsid w:val="00BA11AF"/>
    <w:rsid w:val="00BA2D24"/>
    <w:rsid w:val="00BE1145"/>
    <w:rsid w:val="00C01030"/>
    <w:rsid w:val="00C76E2A"/>
    <w:rsid w:val="00C8332C"/>
    <w:rsid w:val="00C83EC3"/>
    <w:rsid w:val="00CB2DA1"/>
    <w:rsid w:val="00CC643A"/>
    <w:rsid w:val="00D74E49"/>
    <w:rsid w:val="00D8129A"/>
    <w:rsid w:val="00D86DD6"/>
    <w:rsid w:val="00DE2465"/>
    <w:rsid w:val="00DF7B70"/>
    <w:rsid w:val="00E01828"/>
    <w:rsid w:val="00E20452"/>
    <w:rsid w:val="00E7407F"/>
    <w:rsid w:val="00E84AA9"/>
    <w:rsid w:val="00F05BCE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4C10"/>
  <w15:docId w15:val="{835D285F-0318-42A4-BAEA-0650512C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50F1E-CE18-4F68-9EDE-35BEE75F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15</cp:revision>
  <dcterms:created xsi:type="dcterms:W3CDTF">2018-10-02T06:20:00Z</dcterms:created>
  <dcterms:modified xsi:type="dcterms:W3CDTF">2018-11-16T00:31:00Z</dcterms:modified>
</cp:coreProperties>
</file>