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E27927" w:rsidRPr="00E27927">
        <w:t xml:space="preserve"> </w:t>
      </w:r>
      <w:r w:rsidR="00E27927" w:rsidRPr="00E27927">
        <w:rPr>
          <w:b/>
        </w:rPr>
        <w:t>2.5. Poprawa jakości środowiska miejskiego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E27927" w:rsidRPr="00E27927">
        <w:t xml:space="preserve"> </w:t>
      </w:r>
      <w:r w:rsidR="00E27927" w:rsidRPr="00E27927">
        <w:rPr>
          <w:b/>
        </w:rPr>
        <w:t>Rewaloryzacja Doliny Czarnej Przemszy w Mysłowicach - etap I - Park Zamkowy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E27927" w:rsidRPr="00E27927">
        <w:t xml:space="preserve"> </w:t>
      </w:r>
      <w:r w:rsidR="00E27927" w:rsidRPr="00E27927">
        <w:rPr>
          <w:b/>
        </w:rPr>
        <w:t>POIS.02.05.00-00-0064/16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E27927">
        <w:rPr>
          <w:b/>
        </w:rPr>
        <w:t xml:space="preserve"> Miasto Mysłowice 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E27927" w:rsidRPr="00E27927">
        <w:t xml:space="preserve"> </w:t>
      </w:r>
      <w:r w:rsidR="00E27927" w:rsidRPr="00E27927">
        <w:rPr>
          <w:b/>
        </w:rPr>
        <w:t>9</w:t>
      </w:r>
      <w:r w:rsidR="00E27927">
        <w:rPr>
          <w:b/>
        </w:rPr>
        <w:t> </w:t>
      </w:r>
      <w:r w:rsidR="00E27927" w:rsidRPr="00E27927">
        <w:rPr>
          <w:b/>
        </w:rPr>
        <w:t>269</w:t>
      </w:r>
      <w:r w:rsidR="00E27927">
        <w:rPr>
          <w:b/>
        </w:rPr>
        <w:t xml:space="preserve"> </w:t>
      </w:r>
      <w:r w:rsidR="00E27927" w:rsidRPr="00E27927">
        <w:rPr>
          <w:b/>
        </w:rPr>
        <w:t>402,03</w:t>
      </w:r>
      <w:r w:rsidR="00E27927">
        <w:rPr>
          <w:b/>
        </w:rPr>
        <w:t xml:space="preserve"> PLN</w:t>
      </w:r>
    </w:p>
    <w:p w:rsidR="0056579D" w:rsidRPr="00E27927" w:rsidRDefault="0056579D" w:rsidP="00DE0822">
      <w:pPr>
        <w:jc w:val="both"/>
      </w:pPr>
      <w:r>
        <w:rPr>
          <w:b/>
        </w:rPr>
        <w:t>Krótki opis:</w:t>
      </w:r>
      <w:r w:rsidR="00E27927" w:rsidRPr="00E27927">
        <w:t xml:space="preserve"> </w:t>
      </w:r>
      <w:r w:rsidR="00DE0822">
        <w:t xml:space="preserve">Projekt ma charakter inwestycyjny i jest zlokalizowany w Mysłowicach. Przedmiotem projektu jest I etap rewaloryzacji Doliny Czarnej Przemszy w Mysłowicach, tj. uporządkowanie i zagospodarowanie na tereny zielone oraz infrastrukturę towarzyszącą, obszarów miejskich: Parku Zamkowego wraz z Placem Mieroszewskich, Skweru </w:t>
      </w:r>
      <w:proofErr w:type="spellStart"/>
      <w:r w:rsidR="00DE0822">
        <w:t>Starokościelna</w:t>
      </w:r>
      <w:proofErr w:type="spellEnd"/>
      <w:r w:rsidR="00DE0822">
        <w:t xml:space="preserve">, oraz Placu przy ul. Matejki. </w:t>
      </w:r>
      <w:r w:rsidR="00E27927" w:rsidRPr="00E27927">
        <w:t>Teren po zakończeniu realizacji projektu będzie</w:t>
      </w:r>
      <w:r w:rsidR="00DE0822" w:rsidRPr="00DE0822">
        <w:t xml:space="preserve"> </w:t>
      </w:r>
      <w:r w:rsidR="00DE0822">
        <w:t xml:space="preserve">w </w:t>
      </w:r>
      <w:r w:rsidR="00DE0822" w:rsidRPr="00DE0822">
        <w:t>co najmniej w 70% pokryty zielenią</w:t>
      </w:r>
      <w:r w:rsidR="00DE0822">
        <w:t xml:space="preserve"> i</w:t>
      </w:r>
      <w:r w:rsidR="00E27927" w:rsidRPr="00E27927">
        <w:t xml:space="preserve"> bezpłatnie </w:t>
      </w:r>
      <w:r w:rsidR="00301821">
        <w:t>dostępny dla społeczeństwa. Powierzchnia</w:t>
      </w:r>
      <w:r w:rsidR="00E27927" w:rsidRPr="00E27927">
        <w:t xml:space="preserve"> terenu objętego projektem to 16,6 ha.</w:t>
      </w:r>
    </w:p>
    <w:p w:rsidR="00866F5D" w:rsidRPr="00E27927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:rsidR="006D6EC3" w:rsidRPr="00301821" w:rsidRDefault="00301821" w:rsidP="006D6EC3">
            <w:pPr>
              <w:rPr>
                <w:sz w:val="20"/>
                <w:szCs w:val="20"/>
              </w:rPr>
            </w:pPr>
            <w:r w:rsidRPr="00301821"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2D31AB" w:rsidRDefault="006D6EC3" w:rsidP="0000444B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00444B" w:rsidRDefault="006D6EC3" w:rsidP="0000444B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ekstremalne temperatury;</w:t>
            </w:r>
          </w:p>
          <w:p w:rsidR="0000444B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susze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A02A82" w:rsidP="00A02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02A82">
              <w:rPr>
                <w:sz w:val="20"/>
                <w:szCs w:val="20"/>
              </w:rPr>
              <w:t xml:space="preserve">bieżący monitoring żywotności terenów zielonych i uzupełnianie ubytków nowymi nasadzeniami </w:t>
            </w:r>
            <w:r w:rsidR="00301821">
              <w:rPr>
                <w:sz w:val="20"/>
                <w:szCs w:val="20"/>
              </w:rPr>
              <w:t xml:space="preserve"> 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0444B">
              <w:rPr>
                <w:sz w:val="20"/>
                <w:szCs w:val="20"/>
              </w:rPr>
              <w:t>intensywne opady, burz</w:t>
            </w:r>
            <w:r>
              <w:rPr>
                <w:sz w:val="20"/>
                <w:szCs w:val="20"/>
              </w:rPr>
              <w:t>e;</w:t>
            </w:r>
          </w:p>
          <w:p w:rsidR="0000444B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powodzie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301821" w:rsidRDefault="00301821" w:rsidP="00301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01821">
              <w:rPr>
                <w:sz w:val="20"/>
                <w:szCs w:val="20"/>
              </w:rPr>
              <w:t>wymiana i podniesienie gruntu</w:t>
            </w:r>
            <w:r>
              <w:rPr>
                <w:sz w:val="20"/>
                <w:szCs w:val="20"/>
              </w:rPr>
              <w:t xml:space="preserve"> (w </w:t>
            </w:r>
            <w:r w:rsidRPr="00301821">
              <w:rPr>
                <w:sz w:val="20"/>
                <w:szCs w:val="20"/>
              </w:rPr>
              <w:t xml:space="preserve"> tym</w:t>
            </w:r>
            <w:r>
              <w:rPr>
                <w:sz w:val="20"/>
                <w:szCs w:val="20"/>
              </w:rPr>
              <w:t xml:space="preserve"> </w:t>
            </w:r>
            <w:r w:rsidRPr="00301821">
              <w:rPr>
                <w:sz w:val="20"/>
                <w:szCs w:val="20"/>
              </w:rPr>
              <w:t>studni kanalizacyjnych</w:t>
            </w:r>
            <w:r>
              <w:rPr>
                <w:sz w:val="20"/>
                <w:szCs w:val="20"/>
              </w:rPr>
              <w:t>)</w:t>
            </w:r>
            <w:r w:rsidRPr="00301821">
              <w:rPr>
                <w:sz w:val="20"/>
                <w:szCs w:val="20"/>
              </w:rPr>
              <w:t>, zapewnienie ich drożnośc</w:t>
            </w:r>
            <w:r>
              <w:rPr>
                <w:sz w:val="20"/>
                <w:szCs w:val="20"/>
              </w:rPr>
              <w:t>i i odpowiedniej przepustowości;</w:t>
            </w:r>
          </w:p>
          <w:p w:rsidR="006D6EC3" w:rsidRDefault="00301821" w:rsidP="00301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drenaż z </w:t>
            </w:r>
            <w:r w:rsidRPr="00301821">
              <w:rPr>
                <w:sz w:val="20"/>
                <w:szCs w:val="20"/>
              </w:rPr>
              <w:t>odprowadzeniem do studni odwadniających</w:t>
            </w:r>
            <w:r w:rsidR="00A02A82">
              <w:rPr>
                <w:sz w:val="20"/>
                <w:szCs w:val="20"/>
              </w:rPr>
              <w:t>;</w:t>
            </w:r>
          </w:p>
          <w:p w:rsidR="00A02A82" w:rsidRPr="00F928E8" w:rsidRDefault="007B092F" w:rsidP="00301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02A82">
              <w:rPr>
                <w:sz w:val="20"/>
                <w:szCs w:val="20"/>
              </w:rPr>
              <w:t>bieżący monitoring żywotności terenów zielonych i uzupełnianie ubytków nowymi nasadzeniami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silne wiatry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30182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zaproponowanych rozwiązań 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00444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lastRenderedPageBreak/>
              <w:t>Aktualne zagrożenia klimatyczne</w:t>
            </w:r>
          </w:p>
        </w:tc>
        <w:tc>
          <w:tcPr>
            <w:tcW w:w="1849" w:type="dxa"/>
          </w:tcPr>
          <w:p w:rsidR="00F928E8" w:rsidRDefault="00301821" w:rsidP="006D6EC3">
            <w:r>
              <w:t>Tak</w:t>
            </w:r>
          </w:p>
        </w:tc>
        <w:tc>
          <w:tcPr>
            <w:tcW w:w="5274" w:type="dxa"/>
          </w:tcPr>
          <w:p w:rsidR="00F928E8" w:rsidRPr="00301821" w:rsidRDefault="00F73711" w:rsidP="006D6EC3">
            <w:pPr>
              <w:rPr>
                <w:color w:val="0070C0"/>
              </w:rPr>
            </w:pPr>
            <w:r>
              <w:t>Bardzo ogólna analiza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F73711" w:rsidP="00866F5D">
            <w:r>
              <w:t>Tak</w:t>
            </w:r>
          </w:p>
        </w:tc>
        <w:tc>
          <w:tcPr>
            <w:tcW w:w="5274" w:type="dxa"/>
          </w:tcPr>
          <w:p w:rsidR="00866F5D" w:rsidRPr="00913AF8" w:rsidRDefault="002D211F" w:rsidP="00A02A82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13AF8">
              <w:rPr>
                <w:rFonts w:cs="Arial"/>
              </w:rPr>
              <w:t>Ogólne wnioskowanie</w:t>
            </w:r>
            <w:r w:rsidR="00301821" w:rsidRPr="00913AF8">
              <w:rPr>
                <w:rFonts w:cs="Arial"/>
              </w:rPr>
              <w:t>, ni</w:t>
            </w:r>
            <w:r w:rsidR="00913AF8">
              <w:rPr>
                <w:rFonts w:cs="Arial"/>
              </w:rPr>
              <w:t>e poparte dodatkowymi analizami</w:t>
            </w:r>
            <w:r w:rsidR="00301821" w:rsidRPr="00913AF8">
              <w:rPr>
                <w:rFonts w:cs="Arial"/>
              </w:rPr>
              <w:t xml:space="preserve">. W ocenie Beneficjenta </w:t>
            </w:r>
            <w:r w:rsidRPr="00913AF8">
              <w:rPr>
                <w:rFonts w:cs="Arial"/>
              </w:rPr>
              <w:t xml:space="preserve">czynniki </w:t>
            </w:r>
            <w:r w:rsidR="00301821" w:rsidRPr="00913AF8">
              <w:rPr>
                <w:rFonts w:cs="Arial"/>
              </w:rPr>
              <w:t>spowodowane przez zmiany klimatu i intensywne zdarzenia pogodowe (np. ulewne deszcze i powodzie) nie powinny mieć negatywnego wpływu na projekt który odznacza się dużą odpornością na zmienność klimatu.</w:t>
            </w:r>
            <w:r w:rsidR="00913AF8">
              <w:rPr>
                <w:rFonts w:cs="Arial"/>
              </w:rPr>
              <w:t xml:space="preserve"> Poziom ryzyka oceniono jako umiarkowany i zdecydowano o podjęciu działań ograniczających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BA214A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F73711" w:rsidRPr="00F73711" w:rsidRDefault="00F73711" w:rsidP="00210192">
            <w:pPr>
              <w:jc w:val="both"/>
            </w:pPr>
            <w:r w:rsidRPr="00F73711">
              <w:t xml:space="preserve">W </w:t>
            </w:r>
            <w:r w:rsidR="00913AF8">
              <w:t xml:space="preserve">analizowanej dokumentacji  </w:t>
            </w:r>
            <w:r w:rsidRPr="00F73711">
              <w:t xml:space="preserve">zawarto jedynie ogólny opis </w:t>
            </w:r>
            <w:proofErr w:type="spellStart"/>
            <w:r w:rsidRPr="00F73711">
              <w:t>ryzyk</w:t>
            </w:r>
            <w:proofErr w:type="spellEnd"/>
            <w:r w:rsidR="00913AF8">
              <w:t xml:space="preserve"> wskazując na czynniki które mogą stanowić zagrożenie dla projektu</w:t>
            </w:r>
            <w:r w:rsidRPr="00F73711">
              <w:t xml:space="preserve">, bez odwoływania się do metodologii proponowanej w Podręczniku (…). </w:t>
            </w:r>
            <w:r w:rsidR="00913AF8">
              <w:t>Oceniono, że ryzyko jest umiarkowane z uwagi na średnie prawdopodobieństwo zaistnienia czynnik</w:t>
            </w:r>
            <w:r w:rsidR="008E71F9">
              <w:t xml:space="preserve">ów </w:t>
            </w:r>
            <w:r w:rsidR="00913AF8">
              <w:t xml:space="preserve"> klimatyczn</w:t>
            </w:r>
            <w:r w:rsidR="008E71F9">
              <w:t>ych</w:t>
            </w:r>
            <w:r w:rsidR="00913AF8">
              <w:t xml:space="preserve"> </w:t>
            </w:r>
            <w:r w:rsidR="008E71F9">
              <w:t>uznanych za ryzykowne (gwałtowne ulewy, powodzie, upały) , oraz ich stosunkowo ograniczony wpływ.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4E02B8" w:rsidRDefault="004E02B8" w:rsidP="00210192">
            <w:pPr>
              <w:jc w:val="both"/>
            </w:pPr>
            <w:r w:rsidRPr="004E02B8">
              <w:t xml:space="preserve">Nie dla wszystkich zidentyfikowanych </w:t>
            </w:r>
            <w:proofErr w:type="spellStart"/>
            <w:r w:rsidRPr="004E02B8">
              <w:t>ryzyk</w:t>
            </w:r>
            <w:proofErr w:type="spellEnd"/>
            <w:r w:rsidRPr="004E02B8">
              <w:t xml:space="preserve"> zaproponowano rozwiązania adaptacyjne. W ocenie Beneficjenta, </w:t>
            </w:r>
            <w:r w:rsidR="002D211F">
              <w:t xml:space="preserve">ryzyka klimatyczne nie wpływają w sposób istotny na projekt a w razie konieczności, uszkodzone nasadzenia zieleni będą na bieżąco uzupełniane.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301821" w:rsidRPr="00A02A82" w:rsidRDefault="00A02A82" w:rsidP="00A02A82">
            <w:pPr>
              <w:rPr>
                <w:b/>
              </w:rPr>
            </w:pPr>
            <w:r w:rsidRPr="00A02A82">
              <w:t>Brak</w:t>
            </w:r>
            <w:r>
              <w:t xml:space="preserve"> rozwiązań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A02A82" w:rsidRDefault="00A02A82" w:rsidP="00A02A82">
            <w:pPr>
              <w:rPr>
                <w:b/>
              </w:rPr>
            </w:pPr>
            <w:r w:rsidRPr="00A02A82">
              <w:t>n/d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CC3B91" w:rsidRDefault="00DE0822" w:rsidP="00A21F90">
            <w:pPr>
              <w:jc w:val="both"/>
            </w:pPr>
            <w:r>
              <w:t xml:space="preserve">We wniosku Beneficjent powołuje się na portal KLIMADA i proponowane tam działania adaptacyjne  na terenach miejskich tj. wyłączanie powierzchni spod zabudowy w związku z zagrożeniem powodzią, podtopieniami i osuwiskami, zachowanie co najmniej trzydziestoprocentowego  udziału terenów zieleni czy zachowanie otwartych terenów o wysokiej retencji gruntowej. </w:t>
            </w:r>
            <w:r w:rsidR="00210192">
              <w:t>W analizie dokonanej w SW wskazuje, że analogiczne działania zostan</w:t>
            </w:r>
            <w:r w:rsidR="00413958">
              <w:t>ą</w:t>
            </w:r>
            <w:r w:rsidR="00210192">
              <w:t xml:space="preserve"> podjęte w ramach projektu. Będzie to m.in. w tym przebudowa obszarów zielonych w taki sposób by zwiększyć</w:t>
            </w:r>
            <w:r w:rsidR="00413958">
              <w:t xml:space="preserve"> odporność </w:t>
            </w:r>
            <w:r w:rsidR="00A21F90">
              <w:t xml:space="preserve">roślinności </w:t>
            </w:r>
            <w:r w:rsidR="00413958">
              <w:t>na zmiany klimatu: ograniczenie występowania obcych gatunków inwazyjnych, stosowanie wielogatunkowych i wielopiętrowych nasadzeń w oparciu o rodzime gatunki. Nastąpi poprawa retencyjności obszaru</w:t>
            </w:r>
            <w:r w:rsidR="00A21F90">
              <w:t xml:space="preserve"> wykraczająca poza obszar realizacji projektu </w:t>
            </w:r>
            <w:r w:rsidR="00413958">
              <w:t xml:space="preserve"> i stworzone warunki do naturalnej infiltracji a zaprojektowane rozwiązania przestrzenne </w:t>
            </w:r>
            <w:r w:rsidR="00A21F90">
              <w:t>z</w:t>
            </w:r>
            <w:r w:rsidR="00413958">
              <w:t xml:space="preserve">  udziałem zieleni pozwolą na ograniczenie  skutków „miejskiej wyspy ciepła”.</w:t>
            </w:r>
            <w:r w:rsidR="00CC3B91">
              <w:t xml:space="preserve"> Z uwagi na charakter </w:t>
            </w:r>
            <w:r w:rsidR="00A21F90">
              <w:t xml:space="preserve">projektu i cel działania 2.5 </w:t>
            </w:r>
            <w:proofErr w:type="spellStart"/>
            <w:r w:rsidR="00A21F90">
              <w:t>POIiŚ</w:t>
            </w:r>
            <w:proofErr w:type="spellEnd"/>
            <w:r w:rsidR="00A21F90">
              <w:t xml:space="preserve">, </w:t>
            </w:r>
            <w:r w:rsidR="00CC3B91">
              <w:t xml:space="preserve">można przyjąć, iż </w:t>
            </w:r>
            <w:r w:rsidR="00A21F90">
              <w:t xml:space="preserve">nie tylko ww. rozwiązania, ale </w:t>
            </w:r>
            <w:r w:rsidR="00CC3B91">
              <w:t>p</w:t>
            </w:r>
            <w:r w:rsidR="002D211F">
              <w:t xml:space="preserve">rojekt jako całość posiada pewien potencjał adaptacyjny.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2D211F" w:rsidRDefault="00CC3B91" w:rsidP="00CC3B91">
            <w:pPr>
              <w:jc w:val="both"/>
              <w:rPr>
                <w:color w:val="4472C4" w:themeColor="accent1"/>
              </w:rPr>
            </w:pPr>
            <w:r w:rsidRPr="00CC3B91">
              <w:lastRenderedPageBreak/>
              <w:t>Beneficjentami korzyści z przeprowadzonych działań projektowych o charakterze adaptacyjnym będą przede wszystkim mieszkańcy miasta Mysłowice.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A02A82" w:rsidRDefault="00A21F90" w:rsidP="00A21F90">
            <w:pPr>
              <w:jc w:val="both"/>
            </w:pPr>
            <w:r>
              <w:t>Z uwagi na specyfikę projektu, c</w:t>
            </w:r>
            <w:r w:rsidR="003B5DFE">
              <w:t xml:space="preserve">ele adaptacyjne </w:t>
            </w:r>
            <w:r w:rsidR="00CC3B91">
              <w:t>nie stoją w sprzeczności z celami projektu</w:t>
            </w:r>
            <w:r w:rsidR="009A56CA">
              <w:t>-bezpośrednim celem</w:t>
            </w:r>
            <w:r>
              <w:t xml:space="preserve"> projektu</w:t>
            </w:r>
            <w:r w:rsidR="009A56CA">
              <w:t xml:space="preserve"> jest rewaloryzacja terenów zielonych</w:t>
            </w:r>
            <w:r w:rsidR="0052064C">
              <w:t>, poprawa atrakcyjności</w:t>
            </w:r>
            <w:r w:rsidR="009A56CA">
              <w:t xml:space="preserve"> </w:t>
            </w:r>
            <w:r>
              <w:t>i zmniejszenie negatywnych czynników społecznych w mieście.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B95F15" w:rsidRPr="00BA214A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4E02B8" w:rsidRDefault="00A21F90" w:rsidP="006E3C60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 (</w:t>
            </w:r>
            <w:proofErr w:type="spellStart"/>
            <w:r>
              <w:rPr>
                <w:rFonts w:cstheme="minorHAnsi"/>
                <w:lang w:eastAsia="pl-PL"/>
              </w:rPr>
              <w:t>j.w</w:t>
            </w:r>
            <w:proofErr w:type="spellEnd"/>
            <w:r>
              <w:rPr>
                <w:rFonts w:cstheme="minorHAnsi"/>
                <w:lang w:eastAsia="pl-PL"/>
              </w:rPr>
              <w:t>.)</w:t>
            </w:r>
          </w:p>
        </w:tc>
        <w:tc>
          <w:tcPr>
            <w:tcW w:w="7655" w:type="dxa"/>
          </w:tcPr>
          <w:p w:rsidR="006E3C60" w:rsidRPr="004E02B8" w:rsidRDefault="00A21F90" w:rsidP="006E3C60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4E02B8" w:rsidRDefault="004E02B8" w:rsidP="00CC643A">
            <w:pPr>
              <w:rPr>
                <w:rFonts w:cstheme="minorHAnsi"/>
                <w:lang w:eastAsia="pl-PL"/>
              </w:rPr>
            </w:pPr>
            <w:r w:rsidRPr="004E02B8">
              <w:rPr>
                <w:rFonts w:cstheme="minorHAnsi"/>
                <w:lang w:eastAsia="pl-PL"/>
              </w:rPr>
              <w:t>n/d</w:t>
            </w:r>
          </w:p>
        </w:tc>
        <w:tc>
          <w:tcPr>
            <w:tcW w:w="7655" w:type="dxa"/>
          </w:tcPr>
          <w:p w:rsidR="00CC643A" w:rsidRPr="004E02B8" w:rsidRDefault="004E02B8" w:rsidP="00CC643A">
            <w:pPr>
              <w:rPr>
                <w:rFonts w:cstheme="minorHAnsi"/>
                <w:lang w:eastAsia="pl-PL"/>
              </w:rPr>
            </w:pPr>
            <w:r w:rsidRPr="004E02B8">
              <w:rPr>
                <w:rFonts w:cstheme="minorHAnsi"/>
                <w:lang w:eastAsia="pl-PL"/>
              </w:rPr>
              <w:t>n/d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4E02B8" w:rsidRDefault="004E02B8" w:rsidP="004E02B8">
            <w:pPr>
              <w:rPr>
                <w:rFonts w:cstheme="minorHAnsi"/>
                <w:lang w:eastAsia="pl-PL"/>
              </w:rPr>
            </w:pPr>
            <w:r w:rsidRPr="004E02B8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D02187" w:rsidRDefault="00D02187" w:rsidP="007A4A0C">
            <w:pPr>
              <w:jc w:val="center"/>
              <w:rPr>
                <w:rFonts w:cstheme="minorHAnsi"/>
                <w:lang w:eastAsia="pl-PL"/>
              </w:rPr>
            </w:pPr>
            <w:r w:rsidRPr="00D02187">
              <w:rPr>
                <w:rFonts w:cstheme="minorHAnsi"/>
                <w:lang w:eastAsia="pl-PL"/>
              </w:rPr>
              <w:t xml:space="preserve">Tak </w:t>
            </w:r>
          </w:p>
        </w:tc>
        <w:tc>
          <w:tcPr>
            <w:tcW w:w="3499" w:type="dxa"/>
          </w:tcPr>
          <w:p w:rsidR="007A4A0C" w:rsidRPr="00D02187" w:rsidRDefault="007B092F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D02187" w:rsidRDefault="00D02187" w:rsidP="007A4A0C">
            <w:pPr>
              <w:jc w:val="center"/>
              <w:rPr>
                <w:rFonts w:cstheme="minorHAnsi"/>
                <w:lang w:eastAsia="pl-PL"/>
              </w:rPr>
            </w:pPr>
            <w:r w:rsidRPr="00D02187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5C3778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5C3778" w:rsidRPr="005C3778" w:rsidRDefault="00C576B1" w:rsidP="007B092F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W dokumentacji nie określono koszów ponoszonych na adaptację do zmian klimatu </w:t>
            </w:r>
            <w:r w:rsidRPr="00C576B1">
              <w:rPr>
                <w:rFonts w:cstheme="minorHAnsi"/>
                <w:lang w:eastAsia="pl-PL"/>
              </w:rPr>
              <w:t>łagodzenie zmian klimatu oraz zwiększanie odporności inwestycji na zmiany klimatu, zagrożenia klęskami żywiołowymi lub katastrofami naturalnymi</w:t>
            </w:r>
            <w:r>
              <w:rPr>
                <w:rFonts w:cstheme="minorHAnsi"/>
                <w:lang w:eastAsia="pl-PL"/>
              </w:rPr>
              <w:t xml:space="preserve">. Działania zwiększające odporność inwestycji </w:t>
            </w:r>
            <w:r w:rsidR="007B092F">
              <w:rPr>
                <w:rFonts w:cstheme="minorHAnsi"/>
                <w:lang w:eastAsia="pl-PL"/>
              </w:rPr>
              <w:t>na zmiany klimatu zostały opisane dosyć ogólnie („bieżący monitoring”, „drenaż”)</w:t>
            </w:r>
            <w:r w:rsidR="001D0E54">
              <w:rPr>
                <w:rFonts w:cstheme="minorHAnsi"/>
                <w:lang w:eastAsia="pl-PL"/>
              </w:rPr>
              <w:t xml:space="preserve">, i </w:t>
            </w:r>
            <w:r w:rsidR="007B092F">
              <w:rPr>
                <w:rFonts w:cstheme="minorHAnsi"/>
                <w:lang w:eastAsia="pl-PL"/>
              </w:rPr>
              <w:t xml:space="preserve"> na poziomie </w:t>
            </w:r>
            <w:proofErr w:type="spellStart"/>
            <w:r w:rsidR="007B092F">
              <w:rPr>
                <w:rFonts w:cstheme="minorHAnsi"/>
                <w:lang w:eastAsia="pl-PL"/>
              </w:rPr>
              <w:t>WoD</w:t>
            </w:r>
            <w:proofErr w:type="spellEnd"/>
            <w:r w:rsidR="007B092F">
              <w:rPr>
                <w:rFonts w:cstheme="minorHAnsi"/>
                <w:lang w:eastAsia="pl-PL"/>
              </w:rPr>
              <w:t xml:space="preserve"> i SW nie zostały skwantyfikowane. </w:t>
            </w:r>
            <w:r w:rsidR="00E94CEA">
              <w:rPr>
                <w:rFonts w:cstheme="minorHAnsi"/>
                <w:lang w:eastAsia="pl-PL"/>
              </w:rPr>
              <w:t>Rozwiązania projektowe którym można przypisać wymiar adaptacyjny wykraczający poza bezpośredni cel projektu również nie zostały zwymiarowane- w analizie opcji koszty zostały  ujęte w ogólnej kategorii „rozwój terenów zielonych”  i oszacowane na podstawie koncepcji programowo- przestrzennej dla poszczególnych obszarów realizacji projektu.</w:t>
            </w:r>
          </w:p>
          <w:p w:rsidR="0015763D" w:rsidRPr="0015763D" w:rsidRDefault="0015763D" w:rsidP="00C576B1"/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B092F" w:rsidRDefault="007B092F" w:rsidP="007A4A0C">
            <w:pPr>
              <w:jc w:val="center"/>
              <w:rPr>
                <w:rFonts w:cstheme="minorHAnsi"/>
                <w:lang w:eastAsia="pl-PL"/>
              </w:rPr>
            </w:pPr>
            <w:r w:rsidRPr="007B092F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B092F" w:rsidRDefault="007B092F" w:rsidP="00BF4EFE">
            <w:pPr>
              <w:jc w:val="center"/>
              <w:rPr>
                <w:rFonts w:cstheme="minorHAnsi"/>
                <w:lang w:eastAsia="pl-PL"/>
              </w:rPr>
            </w:pPr>
            <w:r w:rsidRPr="007B092F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B092F" w:rsidRDefault="007B092F" w:rsidP="007A4A0C">
            <w:pPr>
              <w:jc w:val="center"/>
              <w:rPr>
                <w:rFonts w:cstheme="minorHAnsi"/>
                <w:lang w:eastAsia="pl-PL"/>
              </w:rPr>
            </w:pPr>
            <w:r w:rsidRPr="007B092F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7A4A0C" w:rsidTr="005C3778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Default="0015763D" w:rsidP="007A4A0C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7B092F" w:rsidRPr="001F4CA4" w:rsidRDefault="007B092F" w:rsidP="001F4CA4">
            <w:pPr>
              <w:jc w:val="both"/>
              <w:rPr>
                <w:rFonts w:cstheme="minorHAnsi"/>
                <w:lang w:eastAsia="pl-PL"/>
              </w:rPr>
            </w:pPr>
            <w:r w:rsidRPr="001F4CA4">
              <w:rPr>
                <w:rFonts w:cstheme="minorHAnsi"/>
                <w:lang w:eastAsia="pl-PL"/>
              </w:rPr>
              <w:t xml:space="preserve">Analizowana dokumentacja nie zawiera kosztów </w:t>
            </w:r>
            <w:r w:rsidR="001F4CA4" w:rsidRPr="001F4CA4">
              <w:rPr>
                <w:rFonts w:cstheme="minorHAnsi"/>
                <w:lang w:eastAsia="pl-PL"/>
              </w:rPr>
              <w:t xml:space="preserve">uwzględnienia zagadnień związanych ze zmianami klimatu, ich łagodzeniem i przystosowaniem do tych zmian oraz odporności na klęski żywiołowe, na zmianę rzeczywistych lub planowanych kosztów użytkowania lub utrzymania infrastruktury na etapie eksploatacji w projekcie. </w:t>
            </w:r>
          </w:p>
          <w:p w:rsidR="0015763D" w:rsidRDefault="0015763D" w:rsidP="007A4A0C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0405D3" w:rsidRDefault="000405D3" w:rsidP="007A4A0C">
            <w:pPr>
              <w:jc w:val="center"/>
              <w:rPr>
                <w:rFonts w:cstheme="minorHAnsi"/>
                <w:lang w:eastAsia="pl-PL"/>
              </w:rPr>
            </w:pPr>
            <w:r w:rsidRPr="000405D3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0405D3" w:rsidRDefault="000405D3" w:rsidP="00BF4EFE">
            <w:pPr>
              <w:jc w:val="center"/>
              <w:rPr>
                <w:rFonts w:cstheme="minorHAnsi"/>
                <w:lang w:eastAsia="pl-PL"/>
              </w:rPr>
            </w:pPr>
            <w:r w:rsidRPr="000405D3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0405D3" w:rsidRDefault="000405D3" w:rsidP="000405D3">
            <w:pPr>
              <w:jc w:val="center"/>
              <w:rPr>
                <w:rFonts w:cstheme="minorHAnsi"/>
                <w:lang w:eastAsia="pl-PL"/>
              </w:rPr>
            </w:pPr>
            <w:r w:rsidRPr="000405D3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7A4A0C" w:rsidTr="005C3778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5C3778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8155B8" w:rsidRPr="006D66C0" w:rsidRDefault="006D66C0" w:rsidP="0015763D">
            <w:pPr>
              <w:rPr>
                <w:rFonts w:cstheme="minorHAnsi"/>
                <w:lang w:eastAsia="pl-PL"/>
              </w:rPr>
            </w:pPr>
            <w:r w:rsidRPr="006D66C0">
              <w:rPr>
                <w:rFonts w:cstheme="minorHAnsi"/>
                <w:lang w:eastAsia="pl-PL"/>
              </w:rPr>
              <w:t xml:space="preserve">Nie </w:t>
            </w:r>
            <w:r w:rsidR="00D86DD6" w:rsidRPr="006D66C0">
              <w:rPr>
                <w:rFonts w:cstheme="minorHAnsi"/>
                <w:lang w:eastAsia="pl-PL"/>
              </w:rPr>
              <w:t>określono korzyści ekonomiczn</w:t>
            </w:r>
            <w:r w:rsidRPr="006D66C0">
              <w:rPr>
                <w:rFonts w:cstheme="minorHAnsi"/>
                <w:lang w:eastAsia="pl-PL"/>
              </w:rPr>
              <w:t xml:space="preserve">ych/kosztów </w:t>
            </w:r>
            <w:r w:rsidR="00DE2465" w:rsidRPr="006D66C0">
              <w:rPr>
                <w:rFonts w:cstheme="minorHAnsi"/>
                <w:lang w:eastAsia="pl-PL"/>
              </w:rPr>
              <w:t xml:space="preserve"> unikniętyc</w:t>
            </w:r>
            <w:r w:rsidRPr="006D66C0">
              <w:rPr>
                <w:rFonts w:cstheme="minorHAnsi"/>
                <w:lang w:eastAsia="pl-PL"/>
              </w:rPr>
              <w:t xml:space="preserve">h strat związanych z </w:t>
            </w:r>
            <w:r w:rsidR="00D86DD6" w:rsidRPr="006D66C0">
              <w:rPr>
                <w:rFonts w:cstheme="minorHAnsi"/>
                <w:lang w:eastAsia="pl-PL"/>
              </w:rPr>
              <w:t xml:space="preserve"> ujęci</w:t>
            </w:r>
            <w:r w:rsidRPr="006D66C0">
              <w:rPr>
                <w:rFonts w:cstheme="minorHAnsi"/>
                <w:lang w:eastAsia="pl-PL"/>
              </w:rPr>
              <w:t>em zagadnień klimatycznych.</w:t>
            </w:r>
            <w:r w:rsidR="00BF4EFE">
              <w:rPr>
                <w:rFonts w:cstheme="minorHAnsi"/>
                <w:lang w:eastAsia="pl-PL"/>
              </w:rPr>
              <w:t xml:space="preserve"> AKK zupełnie pomija kwestie klimatyczne a w ramach uproszczonej analizy ekonomicznej odniesiono się jedynie ogólnie do </w:t>
            </w:r>
            <w:r w:rsidR="008D0D45">
              <w:rPr>
                <w:rFonts w:cstheme="minorHAnsi"/>
                <w:lang w:eastAsia="pl-PL"/>
              </w:rPr>
              <w:t xml:space="preserve">poprawy jakości życia mieszkańców. </w:t>
            </w:r>
          </w:p>
          <w:p w:rsidR="00DE2465" w:rsidRPr="00DE2465" w:rsidRDefault="00DE2465" w:rsidP="0015763D">
            <w:pPr>
              <w:rPr>
                <w:i/>
                <w:color w:val="0070C0"/>
              </w:rPr>
            </w:pP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6D66C0" w:rsidRDefault="006D66C0" w:rsidP="0015763D">
            <w:pPr>
              <w:jc w:val="center"/>
              <w:rPr>
                <w:rFonts w:cstheme="minorHAnsi"/>
                <w:lang w:eastAsia="pl-PL"/>
              </w:rPr>
            </w:pPr>
            <w:r w:rsidRPr="006D66C0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6D66C0" w:rsidRDefault="008D0D45" w:rsidP="008D0D45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6D66C0" w:rsidRDefault="006D66C0" w:rsidP="0015763D">
            <w:pPr>
              <w:jc w:val="center"/>
              <w:rPr>
                <w:rFonts w:cstheme="minorHAnsi"/>
                <w:lang w:eastAsia="pl-PL"/>
              </w:rPr>
            </w:pPr>
            <w:r w:rsidRPr="006D66C0">
              <w:rPr>
                <w:rFonts w:cstheme="minorHAnsi"/>
                <w:lang w:eastAsia="pl-PL"/>
              </w:rPr>
              <w:t>Nie dotyczy</w:t>
            </w:r>
          </w:p>
        </w:tc>
      </w:tr>
      <w:tr w:rsidR="00DE2465" w:rsidTr="005C3778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6D66C0" w:rsidRDefault="006D66C0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6D66C0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BA214A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5C3778">
        <w:tc>
          <w:tcPr>
            <w:tcW w:w="6996" w:type="dxa"/>
            <w:gridSpan w:val="2"/>
          </w:tcPr>
          <w:p w:rsidR="001B3B4D" w:rsidRPr="008C0632" w:rsidRDefault="001B3B4D" w:rsidP="008C0632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</w:tc>
        <w:tc>
          <w:tcPr>
            <w:tcW w:w="6998" w:type="dxa"/>
            <w:gridSpan w:val="2"/>
          </w:tcPr>
          <w:p w:rsidR="001B3B4D" w:rsidRDefault="00D02187" w:rsidP="008D0D45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D02187">
              <w:rPr>
                <w:rFonts w:cstheme="minorHAnsi"/>
                <w:lang w:eastAsia="pl-PL"/>
              </w:rPr>
              <w:t xml:space="preserve">W analizie nie wyodrębniono kosztów i korzyści rozwiązań adaptacyjnych. </w:t>
            </w:r>
            <w:r w:rsidR="003253E3">
              <w:rPr>
                <w:rFonts w:cstheme="minorHAnsi"/>
                <w:lang w:eastAsia="pl-PL"/>
              </w:rPr>
              <w:t xml:space="preserve">Przyczyną może być, fakt, iż </w:t>
            </w:r>
            <w:r w:rsidR="008D0D45">
              <w:rPr>
                <w:rFonts w:cstheme="minorHAnsi"/>
                <w:lang w:eastAsia="pl-PL"/>
              </w:rPr>
              <w:t xml:space="preserve">działania zwiększające odporność projektu na zmiany klimatu </w:t>
            </w:r>
            <w:r w:rsidR="003253E3">
              <w:rPr>
                <w:rFonts w:cstheme="minorHAnsi"/>
                <w:lang w:eastAsia="pl-PL"/>
              </w:rPr>
              <w:t xml:space="preserve">są </w:t>
            </w:r>
            <w:r w:rsidRPr="00D02187">
              <w:rPr>
                <w:rFonts w:cstheme="minorHAnsi"/>
                <w:lang w:eastAsia="pl-PL"/>
              </w:rPr>
              <w:t xml:space="preserve">nieliczne i </w:t>
            </w:r>
            <w:r w:rsidR="003253E3">
              <w:rPr>
                <w:rFonts w:cstheme="minorHAnsi"/>
                <w:lang w:eastAsia="pl-PL"/>
              </w:rPr>
              <w:t xml:space="preserve">zostały </w:t>
            </w:r>
            <w:r w:rsidRPr="00D02187">
              <w:rPr>
                <w:rFonts w:cstheme="minorHAnsi"/>
                <w:lang w:eastAsia="pl-PL"/>
              </w:rPr>
              <w:t>opisane</w:t>
            </w:r>
            <w:r w:rsidR="008D0D45">
              <w:rPr>
                <w:rFonts w:cstheme="minorHAnsi"/>
                <w:lang w:eastAsia="pl-PL"/>
              </w:rPr>
              <w:t xml:space="preserve"> bardzo  </w:t>
            </w:r>
            <w:r w:rsidRPr="00D02187">
              <w:rPr>
                <w:rFonts w:cstheme="minorHAnsi"/>
                <w:lang w:eastAsia="pl-PL"/>
              </w:rPr>
              <w:t xml:space="preserve">ogólnie, </w:t>
            </w:r>
            <w:r w:rsidR="008D0D45">
              <w:rPr>
                <w:rFonts w:cstheme="minorHAnsi"/>
                <w:lang w:eastAsia="pl-PL"/>
              </w:rPr>
              <w:t>zaś działania którym można przypisać szerszy wymiar adaptacyjny po prostu wpisują się w kształt projektu.</w:t>
            </w:r>
          </w:p>
        </w:tc>
      </w:tr>
      <w:tr w:rsidR="001B3B4D" w:rsidTr="005C3778">
        <w:tc>
          <w:tcPr>
            <w:tcW w:w="6996" w:type="dxa"/>
            <w:gridSpan w:val="2"/>
          </w:tcPr>
          <w:p w:rsidR="001B3B4D" w:rsidRPr="006D66C0" w:rsidRDefault="001B3B4D" w:rsidP="006D66C0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</w:t>
            </w:r>
            <w:r w:rsidR="006D66C0">
              <w:rPr>
                <w:rFonts w:cstheme="minorHAnsi"/>
                <w:lang w:eastAsia="pl-PL"/>
              </w:rPr>
              <w:t xml:space="preserve"> jeżeli sporządzono raport OOŚ)</w:t>
            </w:r>
          </w:p>
        </w:tc>
        <w:tc>
          <w:tcPr>
            <w:tcW w:w="6998" w:type="dxa"/>
            <w:gridSpan w:val="2"/>
          </w:tcPr>
          <w:p w:rsidR="001B3B4D" w:rsidRPr="00241144" w:rsidRDefault="00241144" w:rsidP="00241144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241144">
              <w:rPr>
                <w:rFonts w:cstheme="minorHAnsi"/>
                <w:lang w:eastAsia="pl-PL"/>
              </w:rPr>
              <w:t>Nie dotyczy (brak raportu OOŚ)</w:t>
            </w:r>
          </w:p>
        </w:tc>
      </w:tr>
      <w:tr w:rsidR="001B3B4D" w:rsidTr="005C3778">
        <w:tc>
          <w:tcPr>
            <w:tcW w:w="6996" w:type="dxa"/>
            <w:gridSpan w:val="2"/>
          </w:tcPr>
          <w:p w:rsidR="00482AFF" w:rsidRPr="006D66C0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BA214A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:rsidR="009A0973" w:rsidRDefault="00C87ABF" w:rsidP="00C87ABF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C87ABF">
              <w:rPr>
                <w:rFonts w:cs="Arial"/>
              </w:rPr>
              <w:t>Zgodnie z zapisami w dokumentacji</w:t>
            </w:r>
            <w:r w:rsidR="009A0973">
              <w:rPr>
                <w:rFonts w:cs="Arial"/>
              </w:rPr>
              <w:t xml:space="preserve"> projektu</w:t>
            </w:r>
            <w:r w:rsidRPr="00C87ABF">
              <w:rPr>
                <w:rFonts w:cs="Arial"/>
              </w:rPr>
              <w:t>, przy zapewnieniu wymaganych standardów w fazie realizacji i eksploatacji negatywne skutki dla środowiska-w tym emisja gazów cieplarnianych- nie powinny wystąpić.</w:t>
            </w:r>
          </w:p>
          <w:p w:rsidR="00C87ABF" w:rsidRPr="006D66C0" w:rsidRDefault="006D66C0" w:rsidP="006D66C0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Nie analizowano ani bezpośrednich, ani pośrednich emisji CO</w:t>
            </w:r>
            <w:r w:rsidRPr="006D66C0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</w:rPr>
              <w:t>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4E02B8" w:rsidRPr="004E02B8" w:rsidRDefault="004E02B8" w:rsidP="006A0215">
      <w:r w:rsidRPr="004E02B8">
        <w:t>Nie stwierdzono.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CD756C" w:rsidRPr="00CD756C" w:rsidRDefault="00CD756C" w:rsidP="00CD756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CD756C" w:rsidRPr="00CD756C" w:rsidRDefault="00CD756C" w:rsidP="00CD756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CD756C" w:rsidRPr="00CD756C" w:rsidRDefault="00CD756C" w:rsidP="00CD756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CD756C" w:rsidRDefault="00CD756C" w:rsidP="00CD756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CD756C" w:rsidRPr="00862552" w:rsidRDefault="00CD756C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CD756C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23" w:rsidRDefault="00EE5D23" w:rsidP="00866F5D">
      <w:pPr>
        <w:spacing w:after="0" w:line="240" w:lineRule="auto"/>
      </w:pPr>
      <w:r>
        <w:separator/>
      </w:r>
    </w:p>
  </w:endnote>
  <w:endnote w:type="continuationSeparator" w:id="0">
    <w:p w:rsidR="00EE5D23" w:rsidRDefault="00EE5D23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23" w:rsidRDefault="00EE5D23" w:rsidP="00866F5D">
      <w:pPr>
        <w:spacing w:after="0" w:line="240" w:lineRule="auto"/>
      </w:pPr>
      <w:r>
        <w:separator/>
      </w:r>
    </w:p>
  </w:footnote>
  <w:footnote w:type="continuationSeparator" w:id="0">
    <w:p w:rsidR="00EE5D23" w:rsidRDefault="00EE5D23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0444B"/>
    <w:rsid w:val="00014C2C"/>
    <w:rsid w:val="000405D3"/>
    <w:rsid w:val="00092AE3"/>
    <w:rsid w:val="000D411A"/>
    <w:rsid w:val="0015763D"/>
    <w:rsid w:val="00163B69"/>
    <w:rsid w:val="001A0D0D"/>
    <w:rsid w:val="001B3B4D"/>
    <w:rsid w:val="001B3E52"/>
    <w:rsid w:val="001D0E54"/>
    <w:rsid w:val="001D49F1"/>
    <w:rsid w:val="001F4CA4"/>
    <w:rsid w:val="00210192"/>
    <w:rsid w:val="00230E7E"/>
    <w:rsid w:val="00241144"/>
    <w:rsid w:val="002D211F"/>
    <w:rsid w:val="002D31AB"/>
    <w:rsid w:val="002D3E1E"/>
    <w:rsid w:val="002D7D0B"/>
    <w:rsid w:val="00301821"/>
    <w:rsid w:val="003253E3"/>
    <w:rsid w:val="003272F3"/>
    <w:rsid w:val="003719E6"/>
    <w:rsid w:val="0038570D"/>
    <w:rsid w:val="003B5DFE"/>
    <w:rsid w:val="003E3373"/>
    <w:rsid w:val="004002EE"/>
    <w:rsid w:val="00413958"/>
    <w:rsid w:val="0044652E"/>
    <w:rsid w:val="00457898"/>
    <w:rsid w:val="004662BE"/>
    <w:rsid w:val="00482AFF"/>
    <w:rsid w:val="004D43D1"/>
    <w:rsid w:val="004E02B8"/>
    <w:rsid w:val="0052064C"/>
    <w:rsid w:val="0056579D"/>
    <w:rsid w:val="00596841"/>
    <w:rsid w:val="005C3778"/>
    <w:rsid w:val="00600253"/>
    <w:rsid w:val="00650394"/>
    <w:rsid w:val="00675B8E"/>
    <w:rsid w:val="006A0215"/>
    <w:rsid w:val="006B15C6"/>
    <w:rsid w:val="006D66C0"/>
    <w:rsid w:val="006D6EC3"/>
    <w:rsid w:val="006E3C60"/>
    <w:rsid w:val="007A3C08"/>
    <w:rsid w:val="007A4A0C"/>
    <w:rsid w:val="007B08A4"/>
    <w:rsid w:val="007B092F"/>
    <w:rsid w:val="0080161A"/>
    <w:rsid w:val="008155B8"/>
    <w:rsid w:val="0081711D"/>
    <w:rsid w:val="008615EE"/>
    <w:rsid w:val="00862552"/>
    <w:rsid w:val="00866F5D"/>
    <w:rsid w:val="00894E18"/>
    <w:rsid w:val="008C0632"/>
    <w:rsid w:val="008D0D45"/>
    <w:rsid w:val="008E71F9"/>
    <w:rsid w:val="00913AF8"/>
    <w:rsid w:val="009A0973"/>
    <w:rsid w:val="009A56CA"/>
    <w:rsid w:val="009F58BB"/>
    <w:rsid w:val="00A02A82"/>
    <w:rsid w:val="00A21F90"/>
    <w:rsid w:val="00A34900"/>
    <w:rsid w:val="00AB21A8"/>
    <w:rsid w:val="00B00246"/>
    <w:rsid w:val="00B47100"/>
    <w:rsid w:val="00B95F15"/>
    <w:rsid w:val="00BA214A"/>
    <w:rsid w:val="00BA2D24"/>
    <w:rsid w:val="00BE1145"/>
    <w:rsid w:val="00BF4EFE"/>
    <w:rsid w:val="00C576B1"/>
    <w:rsid w:val="00C76E2A"/>
    <w:rsid w:val="00C8332C"/>
    <w:rsid w:val="00C83EC3"/>
    <w:rsid w:val="00C87ABF"/>
    <w:rsid w:val="00CB2DA1"/>
    <w:rsid w:val="00CB5D88"/>
    <w:rsid w:val="00CC3B91"/>
    <w:rsid w:val="00CC643A"/>
    <w:rsid w:val="00CD756C"/>
    <w:rsid w:val="00D02187"/>
    <w:rsid w:val="00D74E49"/>
    <w:rsid w:val="00D86DD6"/>
    <w:rsid w:val="00DC2085"/>
    <w:rsid w:val="00DC7DC1"/>
    <w:rsid w:val="00DE0822"/>
    <w:rsid w:val="00DE2465"/>
    <w:rsid w:val="00E20452"/>
    <w:rsid w:val="00E27927"/>
    <w:rsid w:val="00E7407F"/>
    <w:rsid w:val="00E8464F"/>
    <w:rsid w:val="00E94CEA"/>
    <w:rsid w:val="00EE5D23"/>
    <w:rsid w:val="00F73711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B4A53"/>
  <w15:docId w15:val="{CC25F06B-FE77-4985-850B-9655024B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1381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2018-10-10T07:20:00Z</dcterms:created>
  <dcterms:modified xsi:type="dcterms:W3CDTF">2018-11-16T00:32:00Z</dcterms:modified>
</cp:coreProperties>
</file>