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084BC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4020FC5F" w14:textId="77777777"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C5BC3" w:rsidRPr="00F54AB3">
        <w:rPr>
          <w:b/>
        </w:rPr>
        <w:t>2.3 Gospodarka wodno-ściekowa w aglomeracjach</w:t>
      </w:r>
    </w:p>
    <w:p w14:paraId="4C7EAB7E" w14:textId="77777777" w:rsidR="0091713A" w:rsidRDefault="0056579D" w:rsidP="00230E7E">
      <w:pPr>
        <w:rPr>
          <w:b/>
        </w:rPr>
      </w:pPr>
      <w:r>
        <w:rPr>
          <w:b/>
        </w:rPr>
        <w:t>Nazwa projektu:</w:t>
      </w:r>
      <w:r w:rsidR="00FC5BC3">
        <w:rPr>
          <w:b/>
        </w:rPr>
        <w:t xml:space="preserve"> </w:t>
      </w:r>
      <w:r w:rsidR="00FC5BC3" w:rsidRPr="00FC5BC3">
        <w:rPr>
          <w:b/>
        </w:rPr>
        <w:t xml:space="preserve">Poprawa gospodarki wodno-ściekowej na terenie Miasta i Gminy </w:t>
      </w:r>
      <w:proofErr w:type="spellStart"/>
      <w:r w:rsidR="00FC5BC3" w:rsidRPr="00FC5BC3">
        <w:rPr>
          <w:b/>
        </w:rPr>
        <w:t>Piwniczna-Zdrój</w:t>
      </w:r>
      <w:proofErr w:type="spellEnd"/>
    </w:p>
    <w:p w14:paraId="3285D897" w14:textId="77777777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FC5BC3" w:rsidRPr="00FC5BC3">
        <w:rPr>
          <w:b/>
        </w:rPr>
        <w:t>POIS.02.03.00-00-0039/16</w:t>
      </w:r>
    </w:p>
    <w:p w14:paraId="53D2EE33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FC5BC3" w:rsidRPr="00FC5BC3">
        <w:t xml:space="preserve"> </w:t>
      </w:r>
      <w:r w:rsidR="00FC5BC3" w:rsidRPr="00FC5BC3">
        <w:rPr>
          <w:b/>
        </w:rPr>
        <w:t>MIASTO I GMINA PIWNICZNA-ZDRÓJ</w:t>
      </w:r>
    </w:p>
    <w:p w14:paraId="5E08F018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C5BC3" w:rsidRPr="00FC5BC3">
        <w:t xml:space="preserve"> </w:t>
      </w:r>
      <w:r w:rsidR="00FC5BC3" w:rsidRPr="00FC5BC3">
        <w:rPr>
          <w:b/>
        </w:rPr>
        <w:t>7</w:t>
      </w:r>
      <w:r w:rsidR="00FC5BC3">
        <w:rPr>
          <w:b/>
        </w:rPr>
        <w:t xml:space="preserve"> </w:t>
      </w:r>
      <w:r w:rsidR="00FC5BC3" w:rsidRPr="00FC5BC3">
        <w:rPr>
          <w:b/>
        </w:rPr>
        <w:t>687</w:t>
      </w:r>
      <w:r w:rsidR="00FC5BC3">
        <w:rPr>
          <w:b/>
        </w:rPr>
        <w:t xml:space="preserve"> 623 </w:t>
      </w:r>
      <w:r w:rsidR="0059040C">
        <w:rPr>
          <w:b/>
        </w:rPr>
        <w:t>PLN</w:t>
      </w:r>
    </w:p>
    <w:p w14:paraId="17EFB332" w14:textId="77777777" w:rsidR="0059040C" w:rsidRPr="00DF55C9" w:rsidRDefault="0056579D" w:rsidP="00DF55C9">
      <w:pPr>
        <w:rPr>
          <w:b/>
        </w:rPr>
      </w:pPr>
      <w:r>
        <w:rPr>
          <w:b/>
        </w:rPr>
        <w:t>Krótki opis:</w:t>
      </w:r>
      <w:r w:rsidR="00FC5BC3">
        <w:t xml:space="preserve"> </w:t>
      </w:r>
      <w:r w:rsidR="00FC5BC3" w:rsidRPr="00FC5BC3">
        <w:t xml:space="preserve">Projekt zakłada rozbudowę istniejącej oczyszczalni ścieków w miejscowości </w:t>
      </w:r>
      <w:proofErr w:type="spellStart"/>
      <w:r w:rsidR="00FC5BC3" w:rsidRPr="00FC5BC3">
        <w:t>Piwniczna-Zdrój</w:t>
      </w:r>
      <w:proofErr w:type="spellEnd"/>
      <w:r w:rsidR="00FC5BC3" w:rsidRPr="00FC5BC3">
        <w:t xml:space="preserve"> z 5560 RLM do 8474 RLM, jak również budowę nowych odcinków kanalizacji sanitarnej o długości 4,42 km, w wyniku czego zostanie podłącz</w:t>
      </w:r>
      <w:r w:rsidR="00FC5BC3">
        <w:t>o</w:t>
      </w:r>
      <w:r w:rsidR="00FC5BC3" w:rsidRPr="00FC5BC3">
        <w:t>nych 380 RLM.</w:t>
      </w:r>
    </w:p>
    <w:p w14:paraId="61BA3CE9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953"/>
        <w:gridCol w:w="3287"/>
        <w:gridCol w:w="1647"/>
        <w:gridCol w:w="5179"/>
      </w:tblGrid>
      <w:tr w:rsidR="006D6EC3" w14:paraId="10E5AD69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40BF95E1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7DA5EE0A" w14:textId="77777777" w:rsidTr="00CC643A">
        <w:tc>
          <w:tcPr>
            <w:tcW w:w="1948" w:type="dxa"/>
            <w:shd w:val="clear" w:color="auto" w:fill="00B0F0"/>
          </w:tcPr>
          <w:p w14:paraId="563A525C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14:paraId="16767CA0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14:paraId="5A97BA80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14:paraId="09DA9912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14:paraId="222EEF7A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2C73D1F2" w14:textId="77777777" w:rsidTr="00CC643A">
        <w:tc>
          <w:tcPr>
            <w:tcW w:w="1948" w:type="dxa"/>
          </w:tcPr>
          <w:p w14:paraId="61A9E3DA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91" w:type="dxa"/>
          </w:tcPr>
          <w:p w14:paraId="4D970387" w14:textId="77777777" w:rsidR="006D6EC3" w:rsidRPr="00F928E8" w:rsidRDefault="00066F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356F2A02" w14:textId="77777777" w:rsidR="006D6EC3" w:rsidRPr="00F928E8" w:rsidRDefault="006D6EC3" w:rsidP="0059040C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04AB720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041840E" w14:textId="77777777" w:rsidR="00604C64" w:rsidRPr="00604C64" w:rsidRDefault="00604C64" w:rsidP="00066F47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14:paraId="68804A58" w14:textId="77777777" w:rsidTr="00CC643A">
        <w:tc>
          <w:tcPr>
            <w:tcW w:w="1948" w:type="dxa"/>
          </w:tcPr>
          <w:p w14:paraId="724A07FA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</w:t>
            </w:r>
            <w:r w:rsidRPr="00F928E8">
              <w:rPr>
                <w:sz w:val="20"/>
                <w:szCs w:val="20"/>
              </w:rPr>
              <w:lastRenderedPageBreak/>
              <w:t>zjawiska (np. fale upałów, pożary, miejskie wyspy ciepła)</w:t>
            </w:r>
          </w:p>
        </w:tc>
        <w:tc>
          <w:tcPr>
            <w:tcW w:w="1591" w:type="dxa"/>
          </w:tcPr>
          <w:p w14:paraId="1D210493" w14:textId="77777777" w:rsidR="006D6EC3" w:rsidRPr="00F928E8" w:rsidRDefault="00066F47" w:rsidP="0006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NIE - lokalizacja projektu na obszarze górskim, gdzie nie </w:t>
            </w:r>
            <w:r>
              <w:rPr>
                <w:sz w:val="20"/>
                <w:szCs w:val="20"/>
              </w:rPr>
              <w:lastRenderedPageBreak/>
              <w:t>odnotowano długich (kilkunastodniowych) okresów z wysokimi temperaturami</w:t>
            </w:r>
          </w:p>
        </w:tc>
        <w:tc>
          <w:tcPr>
            <w:tcW w:w="3402" w:type="dxa"/>
          </w:tcPr>
          <w:p w14:paraId="16B92D88" w14:textId="77777777" w:rsidR="006D6EC3" w:rsidRPr="00F928E8" w:rsidRDefault="00497FD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Wysokie temperatury utrzymujące się przez dłuższy czas</w:t>
            </w:r>
          </w:p>
        </w:tc>
        <w:tc>
          <w:tcPr>
            <w:tcW w:w="1647" w:type="dxa"/>
          </w:tcPr>
          <w:p w14:paraId="591481BD" w14:textId="77777777" w:rsidR="006D6EC3" w:rsidRPr="00F928E8" w:rsidRDefault="00066F47" w:rsidP="0006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niskie</w:t>
            </w:r>
          </w:p>
        </w:tc>
        <w:tc>
          <w:tcPr>
            <w:tcW w:w="5387" w:type="dxa"/>
          </w:tcPr>
          <w:p w14:paraId="02C20682" w14:textId="77777777" w:rsidR="006D6EC3" w:rsidRPr="00604C64" w:rsidRDefault="006D6EC3" w:rsidP="00066F47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14:paraId="6D38B643" w14:textId="77777777" w:rsidTr="00CC643A">
        <w:tc>
          <w:tcPr>
            <w:tcW w:w="1948" w:type="dxa"/>
          </w:tcPr>
          <w:p w14:paraId="1CB0F6C1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14:paraId="4BF6F9FE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5CE161BC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4D6F48AE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1441DD1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68CC27D3" w14:textId="77777777" w:rsidTr="00CC643A">
        <w:tc>
          <w:tcPr>
            <w:tcW w:w="1948" w:type="dxa"/>
          </w:tcPr>
          <w:p w14:paraId="33B5124A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14:paraId="448B74BA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3509E73A" w14:textId="77777777" w:rsidR="006D6EC3" w:rsidRPr="00F928E8" w:rsidRDefault="000D527C" w:rsidP="000D5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Intensywne lub długotrwale opady, burze</w:t>
            </w:r>
            <w:r w:rsidR="00B3129B">
              <w:rPr>
                <w:sz w:val="20"/>
                <w:szCs w:val="20"/>
              </w:rPr>
              <w:t>, podtopienia, powodzie</w:t>
            </w:r>
            <w:r w:rsidR="00062CE1" w:rsidRPr="00590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7" w:type="dxa"/>
          </w:tcPr>
          <w:p w14:paraId="57F865E0" w14:textId="77777777" w:rsidR="006D6EC3" w:rsidRPr="00F928E8" w:rsidRDefault="000D527C" w:rsidP="000D5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wysokie</w:t>
            </w:r>
          </w:p>
        </w:tc>
        <w:tc>
          <w:tcPr>
            <w:tcW w:w="5387" w:type="dxa"/>
          </w:tcPr>
          <w:p w14:paraId="6F6918FD" w14:textId="77777777" w:rsidR="00DE5DE6" w:rsidRPr="00DE5DE6" w:rsidRDefault="0082254E" w:rsidP="00DE5DE6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konieczności nadmiar </w:t>
            </w:r>
            <w:r w:rsidRPr="0082254E">
              <w:rPr>
                <w:sz w:val="20"/>
                <w:szCs w:val="20"/>
              </w:rPr>
              <w:t>ścieków deszczowych zostaje przepompowywany odrębnym układem do zbiornika retencyjnego</w:t>
            </w:r>
            <w:r w:rsidR="00DE5DE6">
              <w:rPr>
                <w:sz w:val="20"/>
                <w:szCs w:val="20"/>
              </w:rPr>
              <w:t xml:space="preserve"> (gdzie są poddawane napowietrzaniu)</w:t>
            </w:r>
            <w:r>
              <w:rPr>
                <w:sz w:val="20"/>
                <w:szCs w:val="20"/>
              </w:rPr>
              <w:t>;</w:t>
            </w:r>
          </w:p>
          <w:p w14:paraId="2DF0A137" w14:textId="77777777" w:rsidR="00DE5DE6" w:rsidRPr="0082254E" w:rsidRDefault="00DE5DE6" w:rsidP="00DE5D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5DE6">
              <w:rPr>
                <w:sz w:val="20"/>
                <w:szCs w:val="20"/>
              </w:rPr>
              <w:t xml:space="preserve">Po ustabilizowaniu się przepływu ścieki pompowane są do układu oczyszczania (pompowni ścieków surowych). Nawalne deszcze, które nie pomieszczą się w zbiorniku odpłyną poprzez przelew do odbiornika. Zbiornik będzie wówczas działał jak osadnik </w:t>
            </w:r>
            <w:proofErr w:type="spellStart"/>
            <w:r w:rsidRPr="00DE5DE6">
              <w:rPr>
                <w:sz w:val="20"/>
                <w:szCs w:val="20"/>
              </w:rPr>
              <w:t>lmhoffa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E5DE6">
              <w:rPr>
                <w:sz w:val="20"/>
                <w:szCs w:val="20"/>
              </w:rPr>
              <w:t xml:space="preserve"> </w:t>
            </w:r>
          </w:p>
          <w:p w14:paraId="036585D6" w14:textId="77777777" w:rsidR="0082254E" w:rsidRPr="00604C64" w:rsidRDefault="0082254E" w:rsidP="00604C64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zastosowanie odgromników, zapewnienie zasilania awaryjnego</w:t>
            </w:r>
          </w:p>
        </w:tc>
      </w:tr>
      <w:tr w:rsidR="006D6EC3" w14:paraId="68ED04ED" w14:textId="77777777" w:rsidTr="00CC643A">
        <w:tc>
          <w:tcPr>
            <w:tcW w:w="1948" w:type="dxa"/>
          </w:tcPr>
          <w:p w14:paraId="7B20B59F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91" w:type="dxa"/>
          </w:tcPr>
          <w:p w14:paraId="30E48B26" w14:textId="77777777" w:rsidR="006D6EC3" w:rsidRPr="00F928E8" w:rsidRDefault="000D527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4ABB0A58" w14:textId="77777777" w:rsidR="006D6EC3" w:rsidRPr="00F928E8" w:rsidRDefault="00497FD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Silny wiatr</w:t>
            </w:r>
          </w:p>
        </w:tc>
        <w:tc>
          <w:tcPr>
            <w:tcW w:w="1647" w:type="dxa"/>
          </w:tcPr>
          <w:p w14:paraId="0488AE22" w14:textId="77777777" w:rsidR="006D6EC3" w:rsidRPr="00F928E8" w:rsidRDefault="000D527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średnie</w:t>
            </w:r>
          </w:p>
        </w:tc>
        <w:tc>
          <w:tcPr>
            <w:tcW w:w="5387" w:type="dxa"/>
          </w:tcPr>
          <w:p w14:paraId="0A8D11DE" w14:textId="77777777" w:rsidR="006D6EC3" w:rsidRDefault="0082254E" w:rsidP="00604C64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odpowiednio wzmocnione konstrukcje gwarantujące trwałość infrastruktury;</w:t>
            </w:r>
          </w:p>
          <w:p w14:paraId="60F31803" w14:textId="77777777" w:rsidR="0082254E" w:rsidRPr="00604C64" w:rsidRDefault="0082254E" w:rsidP="00604C64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razie przerw w zasilaniu - zapewnienie zasilania awaryjnego</w:t>
            </w:r>
          </w:p>
        </w:tc>
      </w:tr>
      <w:tr w:rsidR="006D6EC3" w14:paraId="369FE37D" w14:textId="77777777" w:rsidTr="00CC643A">
        <w:tc>
          <w:tcPr>
            <w:tcW w:w="1948" w:type="dxa"/>
          </w:tcPr>
          <w:p w14:paraId="67E2F021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14:paraId="082321BF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46D2444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0B91170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82C4D57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78217BA2" w14:textId="77777777" w:rsidTr="00CC643A">
        <w:tc>
          <w:tcPr>
            <w:tcW w:w="1948" w:type="dxa"/>
          </w:tcPr>
          <w:p w14:paraId="2EE706EE" w14:textId="77777777" w:rsidR="000D527C" w:rsidRPr="000D527C" w:rsidRDefault="006D6EC3" w:rsidP="000D527C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</w:t>
            </w:r>
            <w:r w:rsidR="000D527C" w:rsidRPr="000D527C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długotrwałe okresy panowania niskich temperatur)</w:t>
            </w:r>
          </w:p>
          <w:p w14:paraId="7001AE1A" w14:textId="77777777" w:rsidR="006D6EC3" w:rsidRPr="00F928E8" w:rsidRDefault="006D6EC3" w:rsidP="000D527C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</w:tcPr>
          <w:p w14:paraId="0B810CE4" w14:textId="77777777" w:rsidR="006D6EC3" w:rsidRPr="00F928E8" w:rsidRDefault="00497FD6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70D83A9A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324D137E" w14:textId="77777777" w:rsidR="006D6EC3" w:rsidRPr="00F928E8" w:rsidRDefault="000D527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Ryzyko średnie</w:t>
            </w:r>
          </w:p>
        </w:tc>
        <w:tc>
          <w:tcPr>
            <w:tcW w:w="5387" w:type="dxa"/>
          </w:tcPr>
          <w:p w14:paraId="51F191D4" w14:textId="77777777" w:rsidR="0082254E" w:rsidRPr="0082254E" w:rsidRDefault="0082254E" w:rsidP="0082254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podnoszenie temperatury w reaktorach (proces usuwania azotu) - poprzez dostarczanie ciepłego powietrza z dmuchaw</w:t>
            </w:r>
          </w:p>
          <w:p w14:paraId="3B744FAD" w14:textId="77777777" w:rsidR="0082254E" w:rsidRPr="0082254E" w:rsidRDefault="0082254E" w:rsidP="0082254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2254E">
              <w:rPr>
                <w:sz w:val="20"/>
                <w:szCs w:val="20"/>
              </w:rPr>
              <w:lastRenderedPageBreak/>
              <w:t>dodatkowe  zabezpieczenia rurociągów (umieszczonych w ziemi) - izolacja termiczna oraz zaopatrzenie w kabel grzewczy</w:t>
            </w:r>
            <w:r>
              <w:rPr>
                <w:sz w:val="20"/>
                <w:szCs w:val="20"/>
              </w:rPr>
              <w:t>;</w:t>
            </w:r>
          </w:p>
        </w:tc>
      </w:tr>
      <w:tr w:rsidR="00F928E8" w14:paraId="65F456FA" w14:textId="77777777" w:rsidTr="006C44ED">
        <w:tc>
          <w:tcPr>
            <w:tcW w:w="6941" w:type="dxa"/>
            <w:gridSpan w:val="3"/>
            <w:shd w:val="clear" w:color="auto" w:fill="00B0F0"/>
          </w:tcPr>
          <w:p w14:paraId="3790E33F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14:paraId="4C6AC938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14:paraId="37B6414F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6B9F3C09" w14:textId="77777777" w:rsidTr="00CC643A">
        <w:tc>
          <w:tcPr>
            <w:tcW w:w="6941" w:type="dxa"/>
            <w:gridSpan w:val="3"/>
          </w:tcPr>
          <w:p w14:paraId="69B9A882" w14:textId="77777777"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14:paraId="12826E74" w14:textId="77777777"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14:paraId="30D408D8" w14:textId="77777777" w:rsidR="005B21FE" w:rsidRPr="005B21FE" w:rsidRDefault="005B21FE" w:rsidP="005B21FE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Analiza dostępnych danych:</w:t>
            </w:r>
          </w:p>
          <w:p w14:paraId="516422DB" w14:textId="77777777" w:rsidR="005B21FE" w:rsidRDefault="005B21FE" w:rsidP="005B21FE">
            <w:pPr>
              <w:rPr>
                <w:rFonts w:cs="Times New Roman"/>
              </w:rPr>
            </w:pPr>
            <w:r>
              <w:rPr>
                <w:rFonts w:cs="Times New Roman"/>
                <w:color w:val="0000FF"/>
              </w:rPr>
              <w:t xml:space="preserve">- </w:t>
            </w:r>
            <w:r w:rsidRPr="007923D6">
              <w:rPr>
                <w:rFonts w:cs="Times New Roman"/>
              </w:rPr>
              <w:t>analiza</w:t>
            </w:r>
            <w:r w:rsidRPr="007923D6">
              <w:rPr>
                <w:rFonts w:cs="Times New Roman"/>
                <w:color w:val="0000FF"/>
              </w:rPr>
              <w:t xml:space="preserve"> </w:t>
            </w:r>
            <w:r w:rsidRPr="007923D6">
              <w:rPr>
                <w:rFonts w:cs="Times New Roman"/>
              </w:rPr>
              <w:t>map</w:t>
            </w:r>
            <w:r w:rsidRPr="007923D6">
              <w:rPr>
                <w:rFonts w:cs="Times New Roman"/>
                <w:color w:val="0000FF"/>
              </w:rPr>
              <w:t xml:space="preserve"> </w:t>
            </w:r>
            <w:r w:rsidRPr="007923D6">
              <w:rPr>
                <w:rFonts w:cs="Times New Roman"/>
              </w:rPr>
              <w:t>zagro</w:t>
            </w:r>
            <w:r w:rsidRPr="007923D6">
              <w:rPr>
                <w:rFonts w:eastAsia="TimesNewRoman" w:cs="TimesNewRoman"/>
              </w:rPr>
              <w:t>ż</w:t>
            </w:r>
            <w:r w:rsidRPr="007923D6">
              <w:rPr>
                <w:rFonts w:cs="Times New Roman"/>
              </w:rPr>
              <w:t xml:space="preserve">enia </w:t>
            </w:r>
            <w:r>
              <w:rPr>
                <w:rFonts w:cs="Times New Roman"/>
              </w:rPr>
              <w:t xml:space="preserve">i </w:t>
            </w:r>
            <w:r w:rsidRPr="007923D6">
              <w:rPr>
                <w:rFonts w:cs="Times New Roman"/>
              </w:rPr>
              <w:t>ryzyka powodziowego</w:t>
            </w:r>
            <w:r>
              <w:rPr>
                <w:rFonts w:cs="Times New Roman"/>
              </w:rPr>
              <w:t>;</w:t>
            </w:r>
          </w:p>
          <w:p w14:paraId="099A03FA" w14:textId="77777777" w:rsidR="00F928E8" w:rsidRDefault="005B21FE" w:rsidP="005B21F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Plus analiza własna dot. długotrwałych okresów występowania wysokich i niskich temperatur, </w:t>
            </w:r>
            <w:r w:rsidRPr="007923D6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burz, silnych wiatrów, długotrwałych lub intensywnych opadów, osuwisk - na jej podstawie</w:t>
            </w:r>
          </w:p>
          <w:p w14:paraId="74974E2E" w14:textId="77777777" w:rsidR="005B21FE" w:rsidRDefault="005B21FE" w:rsidP="005B21FE">
            <w:r>
              <w:t>określono oddziaływanie poszczególnych czynników na przedsięwzięcie wraz z ryzykiem ich wystąpienia (analiza dotyczy oczyszczalni ścieków); następnie określono działania minimalizowania ryzyka i wpływu czynników klimatycznych na przedsięwzięcie</w:t>
            </w:r>
          </w:p>
        </w:tc>
      </w:tr>
      <w:tr w:rsidR="00F928E8" w14:paraId="32A14240" w14:textId="77777777" w:rsidTr="00CC643A">
        <w:tc>
          <w:tcPr>
            <w:tcW w:w="6941" w:type="dxa"/>
            <w:gridSpan w:val="3"/>
          </w:tcPr>
          <w:p w14:paraId="56CF12E3" w14:textId="77777777" w:rsidR="00F928E8" w:rsidRDefault="00F928E8" w:rsidP="00230E7E">
            <w:r>
              <w:t>Przyszłe zagrożenia klimatyczne</w:t>
            </w:r>
          </w:p>
        </w:tc>
        <w:tc>
          <w:tcPr>
            <w:tcW w:w="1647" w:type="dxa"/>
          </w:tcPr>
          <w:p w14:paraId="611484C6" w14:textId="77777777" w:rsidR="00F928E8" w:rsidRDefault="006C44ED" w:rsidP="00230E7E">
            <w:r>
              <w:t>NIE</w:t>
            </w:r>
          </w:p>
        </w:tc>
        <w:tc>
          <w:tcPr>
            <w:tcW w:w="5387" w:type="dxa"/>
          </w:tcPr>
          <w:p w14:paraId="6B3698DD" w14:textId="77777777" w:rsidR="00B3129B" w:rsidRDefault="00B3129B" w:rsidP="00B3129B">
            <w:pPr>
              <w:pStyle w:val="Akapitzlist"/>
              <w:ind w:left="372"/>
            </w:pPr>
          </w:p>
          <w:p w14:paraId="28933692" w14:textId="77777777" w:rsidR="000A33F8" w:rsidRDefault="000A33F8" w:rsidP="000A33F8">
            <w:pPr>
              <w:ind w:left="12"/>
            </w:pPr>
          </w:p>
        </w:tc>
      </w:tr>
      <w:tr w:rsidR="00F928E8" w14:paraId="52EF878E" w14:textId="77777777" w:rsidTr="00CC643A">
        <w:tc>
          <w:tcPr>
            <w:tcW w:w="13975" w:type="dxa"/>
            <w:gridSpan w:val="5"/>
            <w:shd w:val="clear" w:color="auto" w:fill="00B0F0"/>
          </w:tcPr>
          <w:p w14:paraId="6F776877" w14:textId="1C602CB5"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692B26">
              <w:rPr>
                <w:b/>
                <w:sz w:val="20"/>
                <w:szCs w:val="20"/>
              </w:rPr>
              <w:t>RADNIKA</w:t>
            </w:r>
          </w:p>
        </w:tc>
      </w:tr>
      <w:tr w:rsidR="004002EE" w14:paraId="4991F573" w14:textId="77777777" w:rsidTr="00CC643A">
        <w:tc>
          <w:tcPr>
            <w:tcW w:w="13975" w:type="dxa"/>
            <w:gridSpan w:val="5"/>
            <w:shd w:val="clear" w:color="auto" w:fill="auto"/>
          </w:tcPr>
          <w:p w14:paraId="4A3022D5" w14:textId="77777777" w:rsidR="00B3129B" w:rsidRDefault="00B3129B" w:rsidP="00B3129B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Wnioskowanie dotyczące </w:t>
            </w:r>
            <w:proofErr w:type="spellStart"/>
            <w:r>
              <w:rPr>
                <w:rFonts w:cs="Times New Roman"/>
              </w:rPr>
              <w:t>ryzyk</w:t>
            </w:r>
            <w:proofErr w:type="spellEnd"/>
            <w:r>
              <w:rPr>
                <w:rFonts w:cs="Times New Roman"/>
              </w:rPr>
              <w:t xml:space="preserve"> klimatycznych miało charakter ogólny. Beneficjent nie podał źródeł, na jakich opierał swoje wnioski (za wyjątkiem map </w:t>
            </w:r>
            <w:r w:rsidRPr="007923D6">
              <w:rPr>
                <w:rFonts w:cs="Times New Roman"/>
              </w:rPr>
              <w:t>zagro</w:t>
            </w:r>
            <w:r w:rsidRPr="007923D6">
              <w:rPr>
                <w:rFonts w:eastAsia="TimesNewRoman" w:cs="TimesNewRoman"/>
              </w:rPr>
              <w:t>ż</w:t>
            </w:r>
            <w:r w:rsidRPr="007923D6">
              <w:rPr>
                <w:rFonts w:cs="Times New Roman"/>
              </w:rPr>
              <w:t xml:space="preserve">enia </w:t>
            </w:r>
            <w:r>
              <w:rPr>
                <w:rFonts w:cs="Times New Roman"/>
              </w:rPr>
              <w:t xml:space="preserve">i </w:t>
            </w:r>
            <w:r w:rsidRPr="007923D6">
              <w:rPr>
                <w:rFonts w:cs="Times New Roman"/>
              </w:rPr>
              <w:t>ryzyka powodziowego</w:t>
            </w:r>
            <w:r>
              <w:rPr>
                <w:rFonts w:cs="Times New Roman"/>
              </w:rPr>
              <w:t xml:space="preserve">). Beneficjent zidentyfikował </w:t>
            </w:r>
            <w:r w:rsidRPr="004F5599">
              <w:rPr>
                <w:rFonts w:cs="Times New Roman"/>
              </w:rPr>
              <w:t xml:space="preserve">kluczowe zmienne klimatyczne - potencjalne zagrożenia związane z klimatem </w:t>
            </w:r>
            <w:r>
              <w:rPr>
                <w:rFonts w:cs="Times New Roman"/>
              </w:rPr>
              <w:t>i  określił prawdopodobieństwo ic</w:t>
            </w:r>
            <w:r w:rsidR="00DE5DE6">
              <w:rPr>
                <w:rFonts w:cs="Times New Roman"/>
              </w:rPr>
              <w:t>h wystąpienia, a następnie podał działania mające na celu zminimalizowanie ryzyka wpływu czynników klimatycznych na inwestycję.</w:t>
            </w:r>
          </w:p>
          <w:p w14:paraId="33B533D3" w14:textId="77777777" w:rsidR="00B3129B" w:rsidRPr="00DE5DE6" w:rsidRDefault="00DE5DE6" w:rsidP="00DE5DE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Beneficjent nie odnosi się do  „Poradnika</w:t>
            </w:r>
            <w:r w:rsidR="00B3129B">
              <w:rPr>
                <w:rFonts w:cs="Times New Roman"/>
              </w:rPr>
              <w:t xml:space="preserve"> p</w:t>
            </w:r>
            <w:r w:rsidR="00B3129B" w:rsidRPr="009E2DB4">
              <w:rPr>
                <w:rFonts w:cs="Times New Roman"/>
              </w:rPr>
              <w:t>rzygotowania Inwestycji z uwzgl</w:t>
            </w:r>
            <w:r w:rsidR="00B3129B" w:rsidRPr="009E2DB4">
              <w:rPr>
                <w:rFonts w:eastAsia="TimesNewRoman" w:cs="TimesNewRoman"/>
              </w:rPr>
              <w:t>ę</w:t>
            </w:r>
            <w:r w:rsidR="00B3129B" w:rsidRPr="009E2DB4">
              <w:rPr>
                <w:rFonts w:cs="Times New Roman"/>
              </w:rPr>
              <w:t>dnieniem zmian klimatu, ich łago</w:t>
            </w:r>
            <w:r w:rsidR="00B3129B">
              <w:rPr>
                <w:rFonts w:cs="Times New Roman"/>
              </w:rPr>
              <w:t xml:space="preserve">dzenia i przystosowania do tych </w:t>
            </w:r>
            <w:r w:rsidR="00B3129B" w:rsidRPr="009E2DB4">
              <w:rPr>
                <w:rFonts w:cs="Times New Roman"/>
              </w:rPr>
              <w:t>zmian oraz odporno</w:t>
            </w:r>
            <w:r w:rsidR="00B3129B" w:rsidRPr="009E2DB4">
              <w:rPr>
                <w:rFonts w:eastAsia="TimesNewRoman" w:cs="TimesNewRoman"/>
              </w:rPr>
              <w:t>ś</w:t>
            </w:r>
            <w:r w:rsidR="00B3129B" w:rsidRPr="009E2DB4">
              <w:rPr>
                <w:rFonts w:cs="Times New Roman"/>
              </w:rPr>
              <w:t>ci na kl</w:t>
            </w:r>
            <w:r w:rsidR="00B3129B" w:rsidRPr="009E2DB4">
              <w:rPr>
                <w:rFonts w:eastAsia="TimesNewRoman" w:cs="TimesNewRoman"/>
              </w:rPr>
              <w:t>ę</w:t>
            </w:r>
            <w:r w:rsidR="00B3129B" w:rsidRPr="009E2DB4">
              <w:rPr>
                <w:rFonts w:cs="Times New Roman"/>
              </w:rPr>
              <w:t xml:space="preserve">ski </w:t>
            </w:r>
            <w:r w:rsidR="00B3129B" w:rsidRPr="009E2DB4">
              <w:rPr>
                <w:rFonts w:eastAsia="TimesNewRoman" w:cs="TimesNewRoman"/>
              </w:rPr>
              <w:t>ż</w:t>
            </w:r>
            <w:r w:rsidR="00B3129B" w:rsidRPr="009E2DB4">
              <w:rPr>
                <w:rFonts w:cs="Times New Roman"/>
              </w:rPr>
              <w:t>ywiołowe”</w:t>
            </w:r>
            <w:r>
              <w:rPr>
                <w:rFonts w:cs="Times New Roman"/>
              </w:rPr>
              <w:t>.</w:t>
            </w:r>
          </w:p>
        </w:tc>
      </w:tr>
      <w:tr w:rsidR="004002EE" w14:paraId="3F3CBF74" w14:textId="77777777" w:rsidTr="00CC643A">
        <w:tc>
          <w:tcPr>
            <w:tcW w:w="13975" w:type="dxa"/>
            <w:gridSpan w:val="5"/>
            <w:shd w:val="clear" w:color="auto" w:fill="00B0F0"/>
          </w:tcPr>
          <w:p w14:paraId="7F8227C5" w14:textId="77777777"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14:paraId="74E3BAFD" w14:textId="77777777" w:rsidTr="00CC643A">
        <w:tc>
          <w:tcPr>
            <w:tcW w:w="13975" w:type="dxa"/>
            <w:gridSpan w:val="5"/>
          </w:tcPr>
          <w:p w14:paraId="1889ADF8" w14:textId="77777777" w:rsidR="00CC643A" w:rsidRPr="00CC643A" w:rsidRDefault="00604C64" w:rsidP="00DE5DE6">
            <w:pPr>
              <w:rPr>
                <w:i/>
              </w:rPr>
            </w:pPr>
            <w:r w:rsidRPr="003074CB">
              <w:t>D</w:t>
            </w:r>
            <w:r w:rsidR="00E7407F" w:rsidRPr="003074CB">
              <w:t xml:space="preserve">la wszystkich istotnych </w:t>
            </w:r>
            <w:proofErr w:type="spellStart"/>
            <w:r w:rsidR="00E7407F" w:rsidRPr="003074CB">
              <w:t>ryzyk</w:t>
            </w:r>
            <w:proofErr w:type="spellEnd"/>
            <w:r w:rsidR="00E7407F" w:rsidRPr="003074CB">
              <w:t xml:space="preserve"> </w:t>
            </w:r>
            <w:r w:rsidR="003074CB" w:rsidRPr="003074CB">
              <w:t>wskazano</w:t>
            </w:r>
            <w:r w:rsidR="00E7407F" w:rsidRPr="003074CB">
              <w:t xml:space="preserve"> adekwatne opcje adaptacyjne</w:t>
            </w:r>
            <w:r w:rsidR="003074CB" w:rsidRPr="003074CB">
              <w:t xml:space="preserve"> (wynikające z przyjętego kształtu projektu). </w:t>
            </w:r>
          </w:p>
        </w:tc>
      </w:tr>
      <w:tr w:rsidR="004D43D1" w14:paraId="35911722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5F896914" w14:textId="77777777"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4D43D1" w:rsidRPr="00F928E8" w14:paraId="6D49268D" w14:textId="77777777" w:rsidTr="00CC643A">
        <w:tc>
          <w:tcPr>
            <w:tcW w:w="13975" w:type="dxa"/>
            <w:gridSpan w:val="5"/>
            <w:shd w:val="clear" w:color="auto" w:fill="00B0F0"/>
          </w:tcPr>
          <w:p w14:paraId="1A31384A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14:paraId="75FE127E" w14:textId="77777777" w:rsidTr="00CC643A">
        <w:tc>
          <w:tcPr>
            <w:tcW w:w="13975" w:type="dxa"/>
            <w:gridSpan w:val="5"/>
          </w:tcPr>
          <w:p w14:paraId="2A58EDDA" w14:textId="77777777" w:rsidR="004D43D1" w:rsidRDefault="00BE50EB" w:rsidP="001B7532">
            <w:r>
              <w:t xml:space="preserve">instalacja paneli fotowoltaicznych do wytwarzania energii na potrzeby własne oczyszczalni ścieków - zmniejszenie zużycia energii pozyskiwanej z paliwa kopalnianego i zmniejszenie emisji gazów cieplarnianych </w:t>
            </w:r>
            <w:r w:rsidR="001B7532">
              <w:t>(moc instalacji 30kW)</w:t>
            </w:r>
          </w:p>
          <w:p w14:paraId="30A99D23" w14:textId="77777777" w:rsidR="00C206B6" w:rsidRPr="00C206B6" w:rsidRDefault="00C206B6" w:rsidP="00C206B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63083D">
              <w:rPr>
                <w:rFonts w:cs="Times New Roman"/>
              </w:rPr>
              <w:t>Nasadzenia zieleni ochronnej</w:t>
            </w:r>
          </w:p>
        </w:tc>
      </w:tr>
      <w:tr w:rsidR="004D43D1" w:rsidRPr="00F928E8" w14:paraId="52CB976B" w14:textId="77777777" w:rsidTr="00CC643A">
        <w:tc>
          <w:tcPr>
            <w:tcW w:w="13975" w:type="dxa"/>
            <w:gridSpan w:val="5"/>
            <w:shd w:val="clear" w:color="auto" w:fill="00B0F0"/>
          </w:tcPr>
          <w:p w14:paraId="2F185041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14:paraId="370B265A" w14:textId="77777777" w:rsidTr="00CC643A">
        <w:tc>
          <w:tcPr>
            <w:tcW w:w="13975" w:type="dxa"/>
            <w:gridSpan w:val="5"/>
          </w:tcPr>
          <w:p w14:paraId="677CBA7C" w14:textId="77777777" w:rsidR="004D43D1" w:rsidRDefault="009E0605" w:rsidP="009E0605">
            <w:pPr>
              <w:rPr>
                <w:b/>
              </w:rPr>
            </w:pPr>
            <w:r>
              <w:lastRenderedPageBreak/>
              <w:t>Trudno to ocenić, moc instalacji jest dość duża, ale Beneficjent nie podał, jaki % zapotrzebowania na energię elektryczną będzie pokrywać w cyklu miesięcznym i rocznym (zważywszy różną liczbę dni słonecznych w ciągu roku w naszej szerokości geograficznej), nie opisał też, jak będzie wykorzystywana energia z instalacji fotowoltaicznej (konkrety, typu czy będzie ją zużywać w całości oczyszczalnia, czy też energia będzie odsprzedawana; jak poradzi sobie z "sezonowością" pracy tego typu źródła energii; czy uwzględnił koszty utylizacji paneli itd.)</w:t>
            </w:r>
          </w:p>
        </w:tc>
      </w:tr>
      <w:tr w:rsidR="004D43D1" w14:paraId="2703A770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41CB1579" w14:textId="77777777"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14:paraId="45B00185" w14:textId="77777777" w:rsidTr="00CC643A">
        <w:tc>
          <w:tcPr>
            <w:tcW w:w="13975" w:type="dxa"/>
            <w:gridSpan w:val="5"/>
            <w:shd w:val="clear" w:color="auto" w:fill="00B0F0"/>
          </w:tcPr>
          <w:p w14:paraId="523B3D6B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14:paraId="2A3B0A95" w14:textId="77777777" w:rsidTr="00CC643A">
        <w:tc>
          <w:tcPr>
            <w:tcW w:w="13975" w:type="dxa"/>
            <w:gridSpan w:val="5"/>
          </w:tcPr>
          <w:p w14:paraId="0C372861" w14:textId="77777777" w:rsidR="004D43D1" w:rsidRDefault="00604C64" w:rsidP="00BB7947">
            <w:pPr>
              <w:rPr>
                <w:b/>
              </w:rPr>
            </w:pPr>
            <w:r>
              <w:t>b</w:t>
            </w:r>
            <w:r w:rsidRPr="00604C64">
              <w:t>rak rozwiązań</w:t>
            </w:r>
          </w:p>
          <w:p w14:paraId="3B14DBA5" w14:textId="77777777" w:rsidR="004D43D1" w:rsidRDefault="004D43D1" w:rsidP="00BB7947">
            <w:pPr>
              <w:rPr>
                <w:b/>
              </w:rPr>
            </w:pPr>
          </w:p>
        </w:tc>
      </w:tr>
      <w:tr w:rsidR="004D43D1" w:rsidRPr="00F928E8" w14:paraId="5F50E938" w14:textId="77777777" w:rsidTr="00CC643A">
        <w:tc>
          <w:tcPr>
            <w:tcW w:w="13975" w:type="dxa"/>
            <w:gridSpan w:val="5"/>
            <w:shd w:val="clear" w:color="auto" w:fill="00B0F0"/>
          </w:tcPr>
          <w:p w14:paraId="3611AE1A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4D43D1" w:rsidRPr="00F928E8" w14:paraId="768F9D61" w14:textId="77777777" w:rsidTr="00CC643A">
        <w:tc>
          <w:tcPr>
            <w:tcW w:w="13975" w:type="dxa"/>
            <w:gridSpan w:val="5"/>
          </w:tcPr>
          <w:p w14:paraId="3E0FF803" w14:textId="77777777" w:rsidR="004D43D1" w:rsidRPr="00604C64" w:rsidRDefault="00604C64" w:rsidP="00CC643A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14:paraId="05AA6FCC" w14:textId="77777777"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14:paraId="47BE91CD" w14:textId="77777777" w:rsidTr="00CC643A">
        <w:tc>
          <w:tcPr>
            <w:tcW w:w="13975" w:type="dxa"/>
            <w:gridSpan w:val="5"/>
            <w:shd w:val="clear" w:color="auto" w:fill="00B0F0"/>
          </w:tcPr>
          <w:p w14:paraId="7E957BE2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14:paraId="6EBE2454" w14:textId="77777777" w:rsidTr="00CC643A">
        <w:tc>
          <w:tcPr>
            <w:tcW w:w="13975" w:type="dxa"/>
            <w:gridSpan w:val="5"/>
          </w:tcPr>
          <w:p w14:paraId="74EC3352" w14:textId="77777777" w:rsidR="004D43D1" w:rsidRPr="00604C64" w:rsidRDefault="00604C64" w:rsidP="00BB7947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14:paraId="2479C66E" w14:textId="77777777" w:rsidR="004D43D1" w:rsidRPr="00CC643A" w:rsidRDefault="004D43D1" w:rsidP="00BB7947">
            <w:pPr>
              <w:rPr>
                <w:i/>
              </w:rPr>
            </w:pPr>
          </w:p>
        </w:tc>
      </w:tr>
    </w:tbl>
    <w:p w14:paraId="0F849777" w14:textId="77777777" w:rsidR="003272F3" w:rsidRDefault="003272F3" w:rsidP="006A0215">
      <w:pPr>
        <w:rPr>
          <w:b/>
          <w:sz w:val="32"/>
          <w:szCs w:val="32"/>
        </w:rPr>
      </w:pPr>
    </w:p>
    <w:p w14:paraId="39A5E12F" w14:textId="277A353D" w:rsidR="00B95F15" w:rsidRPr="00692B26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7E79E13A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BBCA104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0D326C2F" w14:textId="77777777" w:rsidTr="00CC643A">
        <w:tc>
          <w:tcPr>
            <w:tcW w:w="6232" w:type="dxa"/>
            <w:shd w:val="clear" w:color="auto" w:fill="92D050"/>
          </w:tcPr>
          <w:p w14:paraId="24C278EA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53A572D0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174567E5" w14:textId="77777777" w:rsidTr="00CC643A">
        <w:tc>
          <w:tcPr>
            <w:tcW w:w="6232" w:type="dxa"/>
          </w:tcPr>
          <w:p w14:paraId="626CF9A6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09B24673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54B17E62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5CAF85EB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64F622E5" w14:textId="77777777" w:rsidTr="00CC643A">
        <w:tc>
          <w:tcPr>
            <w:tcW w:w="6232" w:type="dxa"/>
            <w:shd w:val="clear" w:color="auto" w:fill="92D050"/>
          </w:tcPr>
          <w:p w14:paraId="384A52A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16520E2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6579B998" w14:textId="77777777" w:rsidTr="00CC643A">
        <w:tc>
          <w:tcPr>
            <w:tcW w:w="6232" w:type="dxa"/>
          </w:tcPr>
          <w:p w14:paraId="51A58986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5699CDD1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53AE9C5E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09D1E0ED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77188F4B" w14:textId="77777777" w:rsidTr="00CC643A">
        <w:tc>
          <w:tcPr>
            <w:tcW w:w="13887" w:type="dxa"/>
            <w:gridSpan w:val="2"/>
          </w:tcPr>
          <w:p w14:paraId="6CB1ABCC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043E1687" w14:textId="77777777" w:rsidR="004662BE" w:rsidRDefault="004662BE" w:rsidP="006A0215">
      <w:pPr>
        <w:rPr>
          <w:rFonts w:cstheme="minorHAnsi"/>
          <w:lang w:eastAsia="pl-PL"/>
        </w:rPr>
      </w:pPr>
    </w:p>
    <w:p w14:paraId="5CF2EA45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49A32AD5" w14:textId="77777777" w:rsidTr="007A4A0C">
        <w:tc>
          <w:tcPr>
            <w:tcW w:w="3498" w:type="dxa"/>
            <w:shd w:val="clear" w:color="auto" w:fill="4472C4" w:themeFill="accent1"/>
          </w:tcPr>
          <w:p w14:paraId="6E123FDE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4D290994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3A615C31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441A8D15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47CBCB20" w14:textId="77777777" w:rsidTr="008615EE">
        <w:tc>
          <w:tcPr>
            <w:tcW w:w="3498" w:type="dxa"/>
          </w:tcPr>
          <w:p w14:paraId="13AEFCCE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UJĘCIE OPCJI W PROJEKCIE</w:t>
            </w:r>
          </w:p>
        </w:tc>
        <w:tc>
          <w:tcPr>
            <w:tcW w:w="3498" w:type="dxa"/>
          </w:tcPr>
          <w:p w14:paraId="3B2532FE" w14:textId="77777777"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1D22110B" w14:textId="77777777"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EF49382" w14:textId="77777777" w:rsidR="007A4A0C" w:rsidRPr="006C44ED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14:paraId="599BE73E" w14:textId="77777777" w:rsidTr="007A4A0C">
        <w:tc>
          <w:tcPr>
            <w:tcW w:w="13994" w:type="dxa"/>
            <w:gridSpan w:val="4"/>
            <w:shd w:val="clear" w:color="auto" w:fill="00B0F0"/>
          </w:tcPr>
          <w:p w14:paraId="703C6FDA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5AC04E15" w14:textId="77777777" w:rsidTr="00217193">
        <w:tc>
          <w:tcPr>
            <w:tcW w:w="3498" w:type="dxa"/>
          </w:tcPr>
          <w:p w14:paraId="4D0328D6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0D42887D" w14:textId="77777777" w:rsidR="00670CF5" w:rsidRPr="009E0605" w:rsidRDefault="002F6113" w:rsidP="00670CF5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70CF5" w:rsidRPr="00670CF5">
              <w:rPr>
                <w:rFonts w:cstheme="minorHAnsi"/>
                <w:lang w:eastAsia="pl-PL"/>
              </w:rPr>
              <w:t>.</w:t>
            </w:r>
          </w:p>
          <w:p w14:paraId="4C7AE8B8" w14:textId="77777777" w:rsidR="0015763D" w:rsidRDefault="00670CF5" w:rsidP="00670CF5">
            <w:pPr>
              <w:rPr>
                <w:rFonts w:cstheme="minorHAnsi"/>
                <w:lang w:eastAsia="pl-PL"/>
              </w:rPr>
            </w:pPr>
            <w:r>
              <w:t xml:space="preserve">Zapewnienie odporności związane jest z doborem odpowiedniej technologii wykonania, która obecnie jest standardową technologią (nie są to dodatkowe działania inwestycyjne, które można odrębnie wycenić). W związku z tym nie ma możliwości określenia jaka część kosztów dotyczy </w:t>
            </w:r>
            <w:r w:rsidRPr="00670CF5">
              <w:rPr>
                <w:rFonts w:cstheme="minorHAnsi"/>
                <w:lang w:eastAsia="pl-PL"/>
              </w:rPr>
              <w:t>zwiększani</w:t>
            </w:r>
            <w:r>
              <w:rPr>
                <w:rFonts w:cstheme="minorHAnsi"/>
                <w:lang w:eastAsia="pl-PL"/>
              </w:rPr>
              <w:t>a</w:t>
            </w:r>
            <w:r w:rsidRPr="00670CF5">
              <w:rPr>
                <w:rFonts w:cstheme="minorHAnsi"/>
                <w:lang w:eastAsia="pl-PL"/>
              </w:rPr>
              <w:t xml:space="preserve"> odporności inwestycji na zmiany klimatu</w:t>
            </w:r>
            <w:r>
              <w:rPr>
                <w:rFonts w:cstheme="minorHAnsi"/>
                <w:lang w:eastAsia="pl-PL"/>
              </w:rPr>
              <w:t>.</w:t>
            </w:r>
          </w:p>
          <w:p w14:paraId="223EB55C" w14:textId="77777777" w:rsidR="009E0605" w:rsidRPr="00670CF5" w:rsidRDefault="009E0605" w:rsidP="00670CF5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Łagodzenie zmian klimatu - tu: instalacja paneli fotowoltaicznych - w dostępnych dokumentach nie są wyodrębnione koszty, zapewne w budżecie projektu można je znaleźć</w:t>
            </w:r>
            <w:r w:rsidR="00477201">
              <w:rPr>
                <w:rFonts w:cstheme="minorHAnsi"/>
                <w:lang w:eastAsia="pl-PL"/>
              </w:rPr>
              <w:t>.</w:t>
            </w:r>
          </w:p>
        </w:tc>
      </w:tr>
      <w:tr w:rsidR="007A4A0C" w14:paraId="1D669EBA" w14:textId="77777777" w:rsidTr="008615EE">
        <w:tc>
          <w:tcPr>
            <w:tcW w:w="3498" w:type="dxa"/>
          </w:tcPr>
          <w:p w14:paraId="1E80564B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3C7B4CD8" w14:textId="77777777"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613FCCE3" w14:textId="77777777"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67A4192C" w14:textId="77777777" w:rsidR="007A4A0C" w:rsidRPr="00670CF5" w:rsidRDefault="007A4A0C" w:rsidP="00477201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14:paraId="2F93A4AC" w14:textId="77777777" w:rsidTr="003017C2">
        <w:tc>
          <w:tcPr>
            <w:tcW w:w="3498" w:type="dxa"/>
          </w:tcPr>
          <w:p w14:paraId="04E41513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3D0922AA" w14:textId="77777777" w:rsidR="00670CF5" w:rsidRPr="00F1705D" w:rsidRDefault="00670CF5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477201">
              <w:rPr>
                <w:rFonts w:cstheme="minorHAnsi"/>
                <w:lang w:eastAsia="pl-PL"/>
              </w:rPr>
              <w:t>mi lub katastrofami naturalnymi, ani kosztów łagodzenia zmian klimatu.</w:t>
            </w:r>
          </w:p>
          <w:p w14:paraId="2283A668" w14:textId="77777777" w:rsidR="00F1705D" w:rsidRPr="00F1705D" w:rsidRDefault="00F1705D" w:rsidP="007A4A0C">
            <w:pPr>
              <w:rPr>
                <w:rFonts w:cstheme="minorHAnsi"/>
                <w:lang w:eastAsia="pl-PL"/>
              </w:rPr>
            </w:pPr>
          </w:p>
        </w:tc>
      </w:tr>
      <w:tr w:rsidR="00AC3866" w14:paraId="7C703D5B" w14:textId="77777777" w:rsidTr="008615EE">
        <w:tc>
          <w:tcPr>
            <w:tcW w:w="3498" w:type="dxa"/>
          </w:tcPr>
          <w:p w14:paraId="4E211980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66DC141F" w14:textId="77777777"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3FCD430" w14:textId="77777777"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3564F0A2" w14:textId="77777777"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7BAEDD0D" w14:textId="77777777" w:rsidTr="00B31C00">
        <w:tc>
          <w:tcPr>
            <w:tcW w:w="13994" w:type="dxa"/>
            <w:gridSpan w:val="4"/>
            <w:shd w:val="clear" w:color="auto" w:fill="00B0F0"/>
          </w:tcPr>
          <w:p w14:paraId="78EEC956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4D2080D8" w14:textId="77777777" w:rsidTr="001D26A2">
        <w:tc>
          <w:tcPr>
            <w:tcW w:w="3498" w:type="dxa"/>
          </w:tcPr>
          <w:p w14:paraId="7E6342D1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410738F2" w14:textId="16591D6F" w:rsidR="00DE2465" w:rsidRPr="00670CF5" w:rsidRDefault="00670CF5" w:rsidP="0015763D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92B2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14:paraId="6E75CCB9" w14:textId="77777777" w:rsidTr="008615EE">
        <w:tc>
          <w:tcPr>
            <w:tcW w:w="3498" w:type="dxa"/>
          </w:tcPr>
          <w:p w14:paraId="72FBABA4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3BF4B63A" w14:textId="77777777"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5FFAE74" w14:textId="77777777"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2CD47ABF" w14:textId="77777777" w:rsidR="0015763D" w:rsidRPr="007A4A0C" w:rsidRDefault="00AC3866" w:rsidP="00477201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08A13637" w14:textId="77777777" w:rsidTr="000B64B0">
        <w:tc>
          <w:tcPr>
            <w:tcW w:w="3498" w:type="dxa"/>
          </w:tcPr>
          <w:p w14:paraId="383BBF28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67213560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00098789" w14:textId="77777777" w:rsidR="00DE2465" w:rsidRPr="00AC3866" w:rsidRDefault="00AC3866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2275C065" w14:textId="77777777" w:rsidTr="001B3B4D">
        <w:tc>
          <w:tcPr>
            <w:tcW w:w="13994" w:type="dxa"/>
            <w:gridSpan w:val="4"/>
            <w:shd w:val="clear" w:color="auto" w:fill="00B0F0"/>
          </w:tcPr>
          <w:p w14:paraId="2BA98C3D" w14:textId="77777777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PODRĘCZNIKA</w:t>
            </w:r>
          </w:p>
        </w:tc>
      </w:tr>
      <w:tr w:rsidR="001B3B4D" w14:paraId="3336B24B" w14:textId="77777777" w:rsidTr="00F62BB0">
        <w:tc>
          <w:tcPr>
            <w:tcW w:w="6996" w:type="dxa"/>
            <w:gridSpan w:val="2"/>
          </w:tcPr>
          <w:p w14:paraId="1A62A7DA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55CE22C5" w14:textId="77777777"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6018D1D5" w14:textId="77777777" w:rsidR="001B3B4D" w:rsidRPr="00C206B6" w:rsidRDefault="00AC3866" w:rsidP="00AC3866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C206B6">
              <w:rPr>
                <w:rFonts w:cstheme="minorHAnsi"/>
                <w:lang w:eastAsia="pl-PL"/>
              </w:rPr>
              <w:t>mi lub katastrofami naturalnymi, ani kosztów łagodzenia zmian klimatu.</w:t>
            </w:r>
          </w:p>
        </w:tc>
      </w:tr>
      <w:tr w:rsidR="001B3B4D" w14:paraId="18EEC6E6" w14:textId="77777777" w:rsidTr="00F62BB0">
        <w:tc>
          <w:tcPr>
            <w:tcW w:w="6996" w:type="dxa"/>
            <w:gridSpan w:val="2"/>
          </w:tcPr>
          <w:p w14:paraId="5462BFE3" w14:textId="6EDD8450"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="00692B26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  <w:bookmarkStart w:id="0" w:name="_GoBack"/>
            <w:bookmarkEnd w:id="0"/>
          </w:p>
        </w:tc>
        <w:tc>
          <w:tcPr>
            <w:tcW w:w="6998" w:type="dxa"/>
            <w:gridSpan w:val="2"/>
          </w:tcPr>
          <w:p w14:paraId="6B683CBB" w14:textId="25909BD0" w:rsidR="000A33F8" w:rsidRPr="000A33F8" w:rsidRDefault="001D158D" w:rsidP="00692B26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TAK; OOŚ (wykonany dla rozbudowy oczyszczalni ścieków; dla budowy </w:t>
            </w:r>
            <w:r w:rsidRPr="001D158D">
              <w:rPr>
                <w:bCs/>
              </w:rPr>
              <w:t xml:space="preserve">kanalizacji na terenie aglomeracji </w:t>
            </w:r>
            <w:proofErr w:type="spellStart"/>
            <w:r w:rsidRPr="001D158D">
              <w:rPr>
                <w:bCs/>
              </w:rPr>
              <w:t>Piwniczna-Zdrój</w:t>
            </w:r>
            <w:proofErr w:type="spellEnd"/>
            <w:r w:rsidRPr="001D158D">
              <w:rPr>
                <w:bCs/>
              </w:rPr>
              <w:t xml:space="preserve"> Burmistrz wyda</w:t>
            </w:r>
            <w:r w:rsidR="00692B26">
              <w:rPr>
                <w:bCs/>
              </w:rPr>
              <w:t>ł</w:t>
            </w:r>
            <w:r w:rsidRPr="001D158D">
              <w:rPr>
                <w:bCs/>
              </w:rPr>
              <w:t xml:space="preserve"> decyzję o </w:t>
            </w:r>
            <w:r w:rsidRPr="001D158D">
              <w:rPr>
                <w:bCs/>
              </w:rPr>
              <w:lastRenderedPageBreak/>
              <w:t>braku konieczności sporządzenia raportu OOŚ</w:t>
            </w:r>
            <w:r>
              <w:rPr>
                <w:rFonts w:cstheme="minorHAnsi"/>
                <w:lang w:eastAsia="pl-PL"/>
              </w:rPr>
              <w:t xml:space="preserve">) dotyczy wybranego w AKK wariantu inwestycji, czyli </w:t>
            </w:r>
            <w:r>
              <w:t>rozbudowy istniejącej oczyszczalni ścieków poprzez dobudowę dwóch reaktorów biologicznych „BIOCOMPAKT” wraz z infrastrukturą techniczną.</w:t>
            </w:r>
          </w:p>
        </w:tc>
      </w:tr>
      <w:tr w:rsidR="001B3B4D" w14:paraId="2645D6D0" w14:textId="77777777" w:rsidTr="00F62BB0">
        <w:tc>
          <w:tcPr>
            <w:tcW w:w="6996" w:type="dxa"/>
            <w:gridSpan w:val="2"/>
          </w:tcPr>
          <w:p w14:paraId="1B512DDD" w14:textId="5C02B4C3" w:rsidR="00482AFF" w:rsidRPr="004E4D11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lastRenderedPageBreak/>
              <w:t>ODNIESIENIE DO BEZPO</w:t>
            </w:r>
            <w:r w:rsidR="00692B26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14:paraId="145935A1" w14:textId="77777777" w:rsidR="00C206B6" w:rsidRDefault="00C206B6" w:rsidP="00C206B6">
            <w:pPr>
              <w:rPr>
                <w:rFonts w:cstheme="minorHAnsi"/>
                <w:lang w:eastAsia="pl-PL"/>
              </w:rPr>
            </w:pPr>
            <w:r w:rsidRPr="007228C7">
              <w:rPr>
                <w:rFonts w:cstheme="minorHAnsi"/>
                <w:lang w:eastAsia="pl-PL"/>
              </w:rPr>
              <w:t>TAK</w:t>
            </w:r>
            <w:r>
              <w:rPr>
                <w:rFonts w:cstheme="minorHAnsi"/>
                <w:lang w:eastAsia="pl-PL"/>
              </w:rPr>
              <w:t>;</w:t>
            </w:r>
          </w:p>
          <w:p w14:paraId="3D6B19C3" w14:textId="77777777" w:rsidR="001B3B4D" w:rsidRDefault="00C206B6" w:rsidP="00692B26">
            <w:pPr>
              <w:jc w:val="both"/>
            </w:pPr>
            <w:r>
              <w:t xml:space="preserve">W SW (rozdz. 7.4.2) obliczono wielkość </w:t>
            </w:r>
            <w:r>
              <w:rPr>
                <w:rFonts w:cstheme="minorHAnsi"/>
                <w:lang w:eastAsia="pl-PL"/>
              </w:rPr>
              <w:t>emisji</w:t>
            </w:r>
            <w:r w:rsidRPr="002D3E1E">
              <w:rPr>
                <w:rFonts w:cstheme="minorHAnsi"/>
                <w:lang w:eastAsia="pl-PL"/>
              </w:rPr>
              <w:t xml:space="preserve"> gazów cieplarnianych</w:t>
            </w:r>
            <w:r>
              <w:t xml:space="preserve"> przez oczyszczalnię: Oszacowano wskaźnik wielkości emisji gazów cieplarnianych (GHG) w przeliczeniu na ekwiwalent dwutlenku węgla (CO</w:t>
            </w:r>
            <w:r>
              <w:rPr>
                <w:sz w:val="14"/>
                <w:szCs w:val="14"/>
              </w:rPr>
              <w:t xml:space="preserve">2 </w:t>
            </w:r>
            <w:r>
              <w:t xml:space="preserve">– e). </w:t>
            </w:r>
            <w:proofErr w:type="spellStart"/>
            <w:r w:rsidRPr="00C206B6">
              <w:rPr>
                <w:lang w:val="en-US"/>
              </w:rPr>
              <w:t>Obliczeń</w:t>
            </w:r>
            <w:proofErr w:type="spellEnd"/>
            <w:r w:rsidRPr="00C206B6">
              <w:rPr>
                <w:lang w:val="en-US"/>
              </w:rPr>
              <w:t xml:space="preserve"> </w:t>
            </w:r>
            <w:proofErr w:type="spellStart"/>
            <w:r w:rsidRPr="00C206B6">
              <w:rPr>
                <w:lang w:val="en-US"/>
              </w:rPr>
              <w:t>dokonano</w:t>
            </w:r>
            <w:proofErr w:type="spellEnd"/>
            <w:r w:rsidRPr="00C206B6">
              <w:rPr>
                <w:lang w:val="en-US"/>
              </w:rPr>
              <w:t xml:space="preserve"> </w:t>
            </w:r>
            <w:proofErr w:type="spellStart"/>
            <w:r w:rsidRPr="00C206B6">
              <w:rPr>
                <w:lang w:val="en-US"/>
              </w:rPr>
              <w:t>zgodnie</w:t>
            </w:r>
            <w:proofErr w:type="spellEnd"/>
            <w:r w:rsidRPr="00C206B6">
              <w:rPr>
                <w:lang w:val="en-US"/>
              </w:rPr>
              <w:t xml:space="preserve"> z </w:t>
            </w:r>
            <w:proofErr w:type="spellStart"/>
            <w:r w:rsidRPr="00C206B6">
              <w:rPr>
                <w:lang w:val="en-US"/>
              </w:rPr>
              <w:t>podrę</w:t>
            </w:r>
            <w:r>
              <w:rPr>
                <w:lang w:val="en-US"/>
              </w:rPr>
              <w:t>cznikiem</w:t>
            </w:r>
            <w:proofErr w:type="spellEnd"/>
            <w:r w:rsidRPr="00C206B6">
              <w:rPr>
                <w:lang w:val="en-US"/>
              </w:rPr>
              <w:t xml:space="preserve"> </w:t>
            </w:r>
            <w:r w:rsidRPr="00C206B6">
              <w:rPr>
                <w:i/>
                <w:lang w:val="en-US"/>
              </w:rPr>
              <w:t>Methodologies for the Assessment of Project GHG Emissions and Emissions Variations</w:t>
            </w:r>
            <w:r w:rsidRPr="00C206B6">
              <w:rPr>
                <w:lang w:val="en-US"/>
              </w:rPr>
              <w:t xml:space="preserve">. </w:t>
            </w:r>
            <w:r>
              <w:t>Dla analizowanego projektu przyjęto wskaźnik 0.0607, co po przemnożeniu przez wielkość RLM po realizacji projektu daje wynik 514,37 ton CO</w:t>
            </w:r>
            <w:r>
              <w:rPr>
                <w:sz w:val="14"/>
                <w:szCs w:val="14"/>
              </w:rPr>
              <w:t xml:space="preserve">2 </w:t>
            </w:r>
            <w:r>
              <w:t>– e, uwzględniając dodatkowo emisję CO</w:t>
            </w:r>
            <w:r>
              <w:rPr>
                <w:sz w:val="14"/>
                <w:szCs w:val="14"/>
              </w:rPr>
              <w:t xml:space="preserve">2 </w:t>
            </w:r>
            <w:r>
              <w:t>pochodzącą z pompowni ścieków oraz oszczędność w zużyciu paliwa (brak konieczności wywozu ścieków) otrzymano sumę 526,17 ton CO</w:t>
            </w:r>
            <w:r>
              <w:rPr>
                <w:sz w:val="14"/>
                <w:szCs w:val="14"/>
              </w:rPr>
              <w:t xml:space="preserve">2 </w:t>
            </w:r>
            <w:r>
              <w:t>– e.</w:t>
            </w:r>
          </w:p>
          <w:p w14:paraId="50C81120" w14:textId="77777777" w:rsidR="0027193E" w:rsidRPr="007228C7" w:rsidRDefault="0027193E" w:rsidP="00C206B6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t>Nie wskazano bardziej szczegółowych informacji dotyczących rodzaju emisji uwzględnionych w obliczeniach.</w:t>
            </w:r>
          </w:p>
        </w:tc>
      </w:tr>
    </w:tbl>
    <w:p w14:paraId="604EA966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44C5A4F7" w14:textId="77777777"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14:paraId="6D567BAF" w14:textId="77777777" w:rsidR="00600253" w:rsidRPr="00692B26" w:rsidRDefault="0048086C" w:rsidP="006A0215">
      <w:pPr>
        <w:rPr>
          <w:rFonts w:cstheme="minorHAnsi"/>
          <w:i/>
          <w:color w:val="C00000"/>
          <w:lang w:eastAsia="pl-PL"/>
        </w:rPr>
      </w:pPr>
      <w:r w:rsidRPr="00692B26">
        <w:rPr>
          <w:rFonts w:cstheme="minorHAnsi"/>
          <w:i/>
          <w:color w:val="C00000"/>
          <w:lang w:eastAsia="pl-PL"/>
        </w:rPr>
        <w:t>NIE ZIDENTYFIKOWANO</w:t>
      </w:r>
    </w:p>
    <w:p w14:paraId="29D3CE41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14:paraId="3D9C59D2" w14:textId="77777777"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14:paraId="43F0C199" w14:textId="77777777" w:rsidR="00290E80" w:rsidRPr="00290E80" w:rsidRDefault="00290E80" w:rsidP="00290E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063FE9BF" w14:textId="77777777"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14:paraId="07BDFFE9" w14:textId="77777777" w:rsidR="00290E80" w:rsidRPr="00290E80" w:rsidRDefault="00290E80" w:rsidP="00290E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1F0F501C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14:paraId="2980FA12" w14:textId="77777777" w:rsidR="00DE2465" w:rsidRPr="00DE2465" w:rsidRDefault="00DE2465" w:rsidP="006A0215">
      <w:pPr>
        <w:rPr>
          <w:b/>
        </w:rPr>
      </w:pPr>
      <w:r>
        <w:rPr>
          <w:b/>
        </w:rPr>
        <w:lastRenderedPageBreak/>
        <w:t>(na podstawie TDI)</w:t>
      </w:r>
    </w:p>
    <w:p w14:paraId="680433CE" w14:textId="77777777" w:rsidR="00290E80" w:rsidRPr="00290E80" w:rsidRDefault="00290E80" w:rsidP="00290E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044447FF" w14:textId="77777777" w:rsidR="00014C2C" w:rsidRPr="000D411A" w:rsidRDefault="000D411A" w:rsidP="00D74E49">
      <w:pPr>
        <w:rPr>
          <w:b/>
        </w:rPr>
      </w:pPr>
      <w:r w:rsidRPr="000D411A">
        <w:rPr>
          <w:b/>
        </w:rPr>
        <w:t>ZAKRES OPCJI KLIMATYCZNYCH STOSOWANYCH W PROJEKTACH FINANSOWANYCH Z INNYCH ŹRÓDEŁ</w:t>
      </w:r>
    </w:p>
    <w:p w14:paraId="4A8AB32A" w14:textId="77777777"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14:paraId="42EF687C" w14:textId="77777777" w:rsidR="00290E80" w:rsidRDefault="00290E80" w:rsidP="00290E80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58847E4" w14:textId="77777777" w:rsidR="000A33F8" w:rsidRPr="000A33F8" w:rsidRDefault="000A33F8" w:rsidP="00290E80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17321088"/>
    <w:multiLevelType w:val="hybridMultilevel"/>
    <w:tmpl w:val="9D764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62CE1"/>
    <w:rsid w:val="00066F47"/>
    <w:rsid w:val="00092AE3"/>
    <w:rsid w:val="000A33F8"/>
    <w:rsid w:val="000D411A"/>
    <w:rsid w:val="000D527C"/>
    <w:rsid w:val="0015763D"/>
    <w:rsid w:val="001A0D0D"/>
    <w:rsid w:val="001B3B4D"/>
    <w:rsid w:val="001B3E52"/>
    <w:rsid w:val="001B7532"/>
    <w:rsid w:val="001D158D"/>
    <w:rsid w:val="00230E7E"/>
    <w:rsid w:val="0027193E"/>
    <w:rsid w:val="00290E80"/>
    <w:rsid w:val="002F6113"/>
    <w:rsid w:val="00300056"/>
    <w:rsid w:val="003074CB"/>
    <w:rsid w:val="003272F3"/>
    <w:rsid w:val="003719E6"/>
    <w:rsid w:val="0038570D"/>
    <w:rsid w:val="004002EE"/>
    <w:rsid w:val="0044652E"/>
    <w:rsid w:val="00457898"/>
    <w:rsid w:val="004662BE"/>
    <w:rsid w:val="00477201"/>
    <w:rsid w:val="0048086C"/>
    <w:rsid w:val="00482AFF"/>
    <w:rsid w:val="00497FD6"/>
    <w:rsid w:val="004C2C74"/>
    <w:rsid w:val="004D43D1"/>
    <w:rsid w:val="004E4D11"/>
    <w:rsid w:val="0056579D"/>
    <w:rsid w:val="0059040C"/>
    <w:rsid w:val="005B21FE"/>
    <w:rsid w:val="00600253"/>
    <w:rsid w:val="00604C64"/>
    <w:rsid w:val="00670CF5"/>
    <w:rsid w:val="00675B8E"/>
    <w:rsid w:val="00692B26"/>
    <w:rsid w:val="006A0215"/>
    <w:rsid w:val="006C44ED"/>
    <w:rsid w:val="006D6EC3"/>
    <w:rsid w:val="006E3C60"/>
    <w:rsid w:val="007228C7"/>
    <w:rsid w:val="007A4A0C"/>
    <w:rsid w:val="007B08A4"/>
    <w:rsid w:val="0080161A"/>
    <w:rsid w:val="008155B8"/>
    <w:rsid w:val="0081711D"/>
    <w:rsid w:val="0082254E"/>
    <w:rsid w:val="008615EE"/>
    <w:rsid w:val="00862552"/>
    <w:rsid w:val="0091713A"/>
    <w:rsid w:val="009E0605"/>
    <w:rsid w:val="00A34900"/>
    <w:rsid w:val="00A75D05"/>
    <w:rsid w:val="00AB21A8"/>
    <w:rsid w:val="00AC3866"/>
    <w:rsid w:val="00B17222"/>
    <w:rsid w:val="00B3129B"/>
    <w:rsid w:val="00B95F15"/>
    <w:rsid w:val="00BA2D24"/>
    <w:rsid w:val="00BB2C2A"/>
    <w:rsid w:val="00BE50EB"/>
    <w:rsid w:val="00C206B6"/>
    <w:rsid w:val="00C76E2A"/>
    <w:rsid w:val="00C83EC3"/>
    <w:rsid w:val="00CB2DA1"/>
    <w:rsid w:val="00CC643A"/>
    <w:rsid w:val="00D74E49"/>
    <w:rsid w:val="00D86DD6"/>
    <w:rsid w:val="00DE2465"/>
    <w:rsid w:val="00DE5DE6"/>
    <w:rsid w:val="00DF55C9"/>
    <w:rsid w:val="00E20452"/>
    <w:rsid w:val="00E7407F"/>
    <w:rsid w:val="00EE5091"/>
    <w:rsid w:val="00F1705D"/>
    <w:rsid w:val="00F928BA"/>
    <w:rsid w:val="00F928E8"/>
    <w:rsid w:val="00FC5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5572"/>
  <w15:docId w15:val="{FAA2C657-C2F6-4A8C-B526-DD76903D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5D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C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C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1408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3</cp:revision>
  <dcterms:created xsi:type="dcterms:W3CDTF">2018-11-08T13:42:00Z</dcterms:created>
  <dcterms:modified xsi:type="dcterms:W3CDTF">2018-11-15T23:54:00Z</dcterms:modified>
</cp:coreProperties>
</file>