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897B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260"/>
        <w:gridCol w:w="5103"/>
        <w:gridCol w:w="3486"/>
      </w:tblGrid>
      <w:tr w:rsidR="00A06425" w:rsidRPr="00A06425" w14:paraId="7CB8AD84" w14:textId="77777777" w:rsidTr="004B4130">
        <w:tc>
          <w:tcPr>
            <w:tcW w:w="15388" w:type="dxa"/>
            <w:gridSpan w:val="6"/>
            <w:shd w:val="clear" w:color="auto" w:fill="auto"/>
            <w:vAlign w:val="center"/>
          </w:tcPr>
          <w:p w14:paraId="1C40CB01" w14:textId="7085A861" w:rsidR="00A06425" w:rsidRPr="00DF5AC9" w:rsidRDefault="00A06425" w:rsidP="000A5322">
            <w:pPr>
              <w:spacing w:before="120" w:after="120"/>
              <w:rPr>
                <w:i/>
              </w:rPr>
            </w:pPr>
            <w:r w:rsidRPr="00B63046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F161CC" w:rsidRPr="00B63046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7C2975" w:rsidRPr="007C2975">
              <w:rPr>
                <w:i/>
              </w:rPr>
              <w:t>„Rejestry publiczne – dobre praktyki architektoniczne i legislacyjne”</w:t>
            </w:r>
            <w:r w:rsidR="006767E2">
              <w:rPr>
                <w:i/>
              </w:rPr>
              <w:t>.</w:t>
            </w:r>
          </w:p>
        </w:tc>
      </w:tr>
      <w:tr w:rsidR="00A06425" w:rsidRPr="00A06425" w14:paraId="647204B4" w14:textId="77777777" w:rsidTr="007C39C2">
        <w:tc>
          <w:tcPr>
            <w:tcW w:w="562" w:type="dxa"/>
            <w:shd w:val="clear" w:color="auto" w:fill="auto"/>
            <w:vAlign w:val="center"/>
          </w:tcPr>
          <w:p w14:paraId="53E59E15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EE72A8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B167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8DC9C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27A1AA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486" w:type="dxa"/>
            <w:vAlign w:val="center"/>
          </w:tcPr>
          <w:p w14:paraId="515C7E9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C2975" w:rsidRPr="00A06425" w14:paraId="2908E37E" w14:textId="77777777" w:rsidTr="007C39C2">
        <w:tc>
          <w:tcPr>
            <w:tcW w:w="562" w:type="dxa"/>
            <w:shd w:val="clear" w:color="auto" w:fill="auto"/>
            <w:vAlign w:val="center"/>
          </w:tcPr>
          <w:p w14:paraId="052B6C06" w14:textId="77777777" w:rsidR="007C2975" w:rsidRPr="00B63046" w:rsidRDefault="007C2975" w:rsidP="007C297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DBD49B" w14:textId="77777777" w:rsidR="007C2975" w:rsidRPr="00B63046" w:rsidRDefault="007C2975" w:rsidP="007C2975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82184" w14:textId="0C3A4443" w:rsidR="007C2975" w:rsidRPr="004D0D89" w:rsidRDefault="007C2975" w:rsidP="007C29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D89">
              <w:rPr>
                <w:rFonts w:asciiTheme="minorHAnsi" w:hAnsiTheme="minorHAnsi" w:cstheme="minorHAnsi"/>
                <w:sz w:val="22"/>
                <w:szCs w:val="22"/>
              </w:rPr>
              <w:t>Pkt 18. e.</w:t>
            </w:r>
          </w:p>
        </w:tc>
        <w:tc>
          <w:tcPr>
            <w:tcW w:w="3260" w:type="dxa"/>
            <w:shd w:val="clear" w:color="auto" w:fill="auto"/>
          </w:tcPr>
          <w:p w14:paraId="05AF450C" w14:textId="0038FA39" w:rsidR="007C2975" w:rsidRPr="004D0D89" w:rsidRDefault="007C2975" w:rsidP="007C29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D89">
              <w:rPr>
                <w:rFonts w:asciiTheme="minorHAnsi" w:hAnsiTheme="minorHAnsi" w:cstheme="minorHAnsi"/>
                <w:sz w:val="22"/>
                <w:szCs w:val="22"/>
              </w:rPr>
              <w:t>W opinii</w:t>
            </w:r>
            <w:r w:rsidR="00A04165" w:rsidRPr="004D0D89">
              <w:rPr>
                <w:rFonts w:asciiTheme="minorHAnsi" w:hAnsiTheme="minorHAnsi" w:cstheme="minorHAnsi"/>
                <w:sz w:val="22"/>
                <w:szCs w:val="22"/>
              </w:rPr>
              <w:t xml:space="preserve"> Ministerstwa Finansów</w:t>
            </w:r>
            <w:r w:rsidRPr="004D0D89">
              <w:rPr>
                <w:rFonts w:asciiTheme="minorHAnsi" w:hAnsiTheme="minorHAnsi" w:cstheme="minorHAnsi"/>
                <w:sz w:val="22"/>
                <w:szCs w:val="22"/>
              </w:rPr>
              <w:t xml:space="preserve"> wymaganie zapisane w tym punkcie sugeruje konieczność posługiwania się numerem REGON </w:t>
            </w:r>
            <w:r w:rsidR="00A04165" w:rsidRPr="004D0D8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D0D89">
              <w:rPr>
                <w:rFonts w:asciiTheme="minorHAnsi" w:hAnsiTheme="minorHAnsi" w:cstheme="minorHAnsi"/>
                <w:sz w:val="22"/>
                <w:szCs w:val="22"/>
              </w:rPr>
              <w:t>w kontaktach między przedsiębiorcami oraz przedsiębiorcami</w:t>
            </w:r>
            <w:r w:rsidR="00A04165" w:rsidRPr="004D0D8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D0D89">
              <w:rPr>
                <w:rFonts w:asciiTheme="minorHAnsi" w:hAnsiTheme="minorHAnsi" w:cstheme="minorHAnsi"/>
                <w:sz w:val="22"/>
                <w:szCs w:val="22"/>
              </w:rPr>
              <w:t>i administracją, np. na fakturze VAT. Takie wymaganie będzie prowadzić do powstania znacznych i zbędnych kosztów.</w:t>
            </w:r>
          </w:p>
        </w:tc>
        <w:tc>
          <w:tcPr>
            <w:tcW w:w="5103" w:type="dxa"/>
            <w:shd w:val="clear" w:color="auto" w:fill="auto"/>
          </w:tcPr>
          <w:p w14:paraId="2C19F47B" w14:textId="77777777" w:rsidR="007C2975" w:rsidRPr="004D0D89" w:rsidRDefault="007C2975" w:rsidP="007C29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0D89">
              <w:rPr>
                <w:rFonts w:asciiTheme="minorHAnsi" w:hAnsiTheme="minorHAnsi" w:cstheme="minorHAnsi"/>
                <w:sz w:val="22"/>
                <w:szCs w:val="22"/>
              </w:rPr>
              <w:t>e.  W przypadku podmiotów, takich jak:</w:t>
            </w:r>
          </w:p>
          <w:p w14:paraId="7AC4CE40" w14:textId="77777777" w:rsidR="007C2975" w:rsidRPr="004D0D89" w:rsidRDefault="007C2975" w:rsidP="007C2975">
            <w:pPr>
              <w:pStyle w:val="Akapitzlist"/>
              <w:numPr>
                <w:ilvl w:val="0"/>
                <w:numId w:val="7"/>
              </w:numPr>
              <w:ind w:left="602" w:hanging="142"/>
              <w:rPr>
                <w:rFonts w:cstheme="minorHAnsi"/>
              </w:rPr>
            </w:pPr>
            <w:r w:rsidRPr="004D0D89">
              <w:rPr>
                <w:rFonts w:cstheme="minorHAnsi"/>
              </w:rPr>
              <w:t xml:space="preserve">osoba prawna, </w:t>
            </w:r>
          </w:p>
          <w:p w14:paraId="6B295699" w14:textId="77777777" w:rsidR="007C2975" w:rsidRPr="004D0D89" w:rsidRDefault="007C2975" w:rsidP="007C2975">
            <w:pPr>
              <w:pStyle w:val="Akapitzlist"/>
              <w:numPr>
                <w:ilvl w:val="0"/>
                <w:numId w:val="7"/>
              </w:numPr>
              <w:ind w:left="602" w:hanging="142"/>
              <w:rPr>
                <w:rFonts w:cstheme="minorHAnsi"/>
              </w:rPr>
            </w:pPr>
            <w:r w:rsidRPr="004D0D89">
              <w:rPr>
                <w:rFonts w:cstheme="minorHAnsi"/>
              </w:rPr>
              <w:t>osoba fizyczna prowadząca działalność gospodarczą,</w:t>
            </w:r>
          </w:p>
          <w:p w14:paraId="2BEC1469" w14:textId="77777777" w:rsidR="007C2975" w:rsidRPr="004D0D89" w:rsidRDefault="007C2975" w:rsidP="007C2975">
            <w:pPr>
              <w:pStyle w:val="Akapitzlist"/>
              <w:numPr>
                <w:ilvl w:val="0"/>
                <w:numId w:val="7"/>
              </w:numPr>
              <w:spacing w:after="0"/>
              <w:ind w:left="601" w:hanging="142"/>
              <w:rPr>
                <w:rFonts w:cstheme="minorHAnsi"/>
              </w:rPr>
            </w:pPr>
            <w:r w:rsidRPr="004D0D89">
              <w:rPr>
                <w:rFonts w:cstheme="minorHAnsi"/>
              </w:rPr>
              <w:t>jednostka organizacyjna niemająca osobowości prawnej</w:t>
            </w:r>
          </w:p>
          <w:p w14:paraId="1AD7B81E" w14:textId="24E40013" w:rsidR="007C2975" w:rsidRPr="004D0D89" w:rsidRDefault="007C2975" w:rsidP="007C29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0D89">
              <w:rPr>
                <w:rFonts w:asciiTheme="minorHAnsi" w:hAnsiTheme="minorHAnsi" w:cstheme="minorHAnsi"/>
                <w:sz w:val="22"/>
                <w:szCs w:val="22"/>
              </w:rPr>
              <w:t xml:space="preserve">identyfikator REGON jest obligatoryjny </w:t>
            </w:r>
            <w:r w:rsidR="00A04165" w:rsidRPr="004D0D8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D0D89">
              <w:rPr>
                <w:rFonts w:asciiTheme="minorHAnsi" w:hAnsiTheme="minorHAnsi" w:cstheme="minorHAnsi"/>
                <w:sz w:val="22"/>
                <w:szCs w:val="22"/>
              </w:rPr>
              <w:t xml:space="preserve">w rejestrach ewidencjonujących podmioty jako element jednoznacznej identyfikacji. </w:t>
            </w:r>
          </w:p>
          <w:p w14:paraId="60BF24AC" w14:textId="355B3BE8" w:rsidR="007C2975" w:rsidRPr="004D0D89" w:rsidRDefault="007C2975" w:rsidP="007C2975">
            <w:pPr>
              <w:pStyle w:val="Akapitzlist"/>
              <w:numPr>
                <w:ilvl w:val="0"/>
                <w:numId w:val="8"/>
              </w:numPr>
              <w:ind w:left="602" w:hanging="142"/>
              <w:rPr>
                <w:rFonts w:cstheme="minorHAnsi"/>
              </w:rPr>
            </w:pPr>
            <w:r w:rsidRPr="004D0D89">
              <w:rPr>
                <w:rFonts w:cstheme="minorHAnsi"/>
              </w:rPr>
              <w:t>Nie wyklucza to posługiwania się identyfikatorem podmiotu takim jak KRS czy NIP, jeśli nie narusza to jednoznacznej identyfikacji podmiotu numerem REGON.</w:t>
            </w:r>
          </w:p>
          <w:p w14:paraId="2FF88DB0" w14:textId="1FEEC928" w:rsidR="007C2975" w:rsidRPr="004D0D89" w:rsidRDefault="007C2975" w:rsidP="007C2975">
            <w:pPr>
              <w:pStyle w:val="Akapitzlist"/>
              <w:numPr>
                <w:ilvl w:val="0"/>
                <w:numId w:val="8"/>
              </w:numPr>
              <w:ind w:left="602" w:hanging="142"/>
              <w:rPr>
                <w:rFonts w:cstheme="minorHAnsi"/>
              </w:rPr>
            </w:pPr>
            <w:r w:rsidRPr="004D0D89">
              <w:rPr>
                <w:rFonts w:cstheme="minorHAnsi"/>
              </w:rPr>
              <w:t>Jednostki lokalne (oddziały) podmiotów także powinny być rejestrowane w rejestrze REGON. Powinny być zapisywane w każdym rejestrze wraz z numerem REGON jednostki lokalnej.</w:t>
            </w:r>
          </w:p>
        </w:tc>
        <w:tc>
          <w:tcPr>
            <w:tcW w:w="3486" w:type="dxa"/>
            <w:vAlign w:val="center"/>
          </w:tcPr>
          <w:p w14:paraId="350B09CD" w14:textId="77777777" w:rsidR="007B3C2A" w:rsidRPr="004D0D89" w:rsidRDefault="007C39C2" w:rsidP="0052000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D0D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  <w:p w14:paraId="61AA9DE1" w14:textId="4683D184" w:rsidR="007C2975" w:rsidRPr="004D0D89" w:rsidRDefault="007B3C2A" w:rsidP="005200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0D89">
              <w:rPr>
                <w:rFonts w:asciiTheme="minorHAnsi" w:hAnsiTheme="minorHAnsi" w:cstheme="minorHAnsi"/>
                <w:sz w:val="22"/>
                <w:szCs w:val="22"/>
              </w:rPr>
              <w:t xml:space="preserve">Punkt 18 e został zmodyfikowany w sposób </w:t>
            </w:r>
            <w:r w:rsidR="00182BAC" w:rsidRPr="004D0D89">
              <w:rPr>
                <w:rFonts w:asciiTheme="minorHAnsi" w:hAnsiTheme="minorHAnsi" w:cstheme="minorHAnsi"/>
                <w:sz w:val="22"/>
                <w:szCs w:val="22"/>
              </w:rPr>
              <w:t>poniższy, biorąc pod rozwagę także uwagę MRIT</w:t>
            </w:r>
            <w:r w:rsidR="007C39C2" w:rsidRPr="004D0D8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C6517D2" w14:textId="00A50024" w:rsidR="00160506" w:rsidRPr="004D0D89" w:rsidRDefault="009B714F" w:rsidP="009B714F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D0D8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160506"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 przypadku podmiotów, takich jak:</w:t>
            </w:r>
          </w:p>
          <w:p w14:paraId="7D4FD596" w14:textId="77777777" w:rsidR="00160506" w:rsidRPr="004D0D89" w:rsidRDefault="00160506" w:rsidP="009B714F">
            <w:pPr>
              <w:keepNext/>
              <w:numPr>
                <w:ilvl w:val="0"/>
                <w:numId w:val="10"/>
              </w:numPr>
              <w:spacing w:after="120" w:line="259" w:lineRule="auto"/>
              <w:ind w:left="720"/>
              <w:contextualSpacing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osoba prawna, </w:t>
            </w:r>
          </w:p>
          <w:p w14:paraId="7AC1D6E5" w14:textId="77777777" w:rsidR="00160506" w:rsidRPr="004D0D89" w:rsidRDefault="00160506" w:rsidP="009B714F">
            <w:pPr>
              <w:numPr>
                <w:ilvl w:val="0"/>
                <w:numId w:val="10"/>
              </w:numPr>
              <w:spacing w:after="120" w:line="259" w:lineRule="auto"/>
              <w:ind w:left="720"/>
              <w:contextualSpacing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osoba fizyczna prowadząca działalność gospodarczą,</w:t>
            </w:r>
          </w:p>
          <w:p w14:paraId="795E15AF" w14:textId="77777777" w:rsidR="00160506" w:rsidRPr="004D0D89" w:rsidRDefault="00160506" w:rsidP="009B714F">
            <w:pPr>
              <w:numPr>
                <w:ilvl w:val="0"/>
                <w:numId w:val="10"/>
              </w:numPr>
              <w:spacing w:after="160" w:line="259" w:lineRule="auto"/>
              <w:ind w:left="719" w:hanging="181"/>
              <w:contextualSpacing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jednostka organizacyjna niemająca osobowości prawnej</w:t>
            </w:r>
          </w:p>
          <w:p w14:paraId="2972DC94" w14:textId="77777777" w:rsidR="00160506" w:rsidRPr="004D0D89" w:rsidRDefault="00160506" w:rsidP="009B714F">
            <w:pPr>
              <w:spacing w:line="259" w:lineRule="auto"/>
              <w:ind w:left="-36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numer REGON jest obligatoryjny w rejestrach ewidencjonujących podmioty jako jednoznaczny identyfikator. </w:t>
            </w:r>
          </w:p>
          <w:p w14:paraId="3684D2F0" w14:textId="77777777" w:rsidR="00160506" w:rsidRPr="004D0D89" w:rsidRDefault="00160506" w:rsidP="009B714F">
            <w:pPr>
              <w:numPr>
                <w:ilvl w:val="0"/>
                <w:numId w:val="11"/>
              </w:numPr>
              <w:spacing w:after="120" w:line="259" w:lineRule="auto"/>
              <w:ind w:left="708"/>
              <w:contextualSpacing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Nie wyklucza to posługiwania się i rejestrowania identyfikatorów podmiotów, takich jak numer KRS czy NIP,</w:t>
            </w:r>
            <w:r w:rsidRPr="004D0D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jeśli nie narusza to jednoznacznej identyfikacji podmiotu numerem REGON.</w:t>
            </w:r>
          </w:p>
          <w:p w14:paraId="209D0B5E" w14:textId="77777777" w:rsidR="00160506" w:rsidRPr="004D0D89" w:rsidRDefault="00160506" w:rsidP="009B714F">
            <w:pPr>
              <w:numPr>
                <w:ilvl w:val="0"/>
                <w:numId w:val="11"/>
              </w:numPr>
              <w:spacing w:after="160" w:line="259" w:lineRule="auto"/>
              <w:ind w:left="708" w:hanging="181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Jeśli wyżej wymieniony podmiot nie jest przedsiębiorcą,  jego dane powinny być zapisywane w każdym rejestrze, </w:t>
            </w: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lastRenderedPageBreak/>
              <w:t>prowadzonym przez polską administrację publiczną, wraz z numerem REGON. Dzięki temu zapisy dotyczące tego samego podmiotu będą jednoznacznie i w prosty sposób identyfikowane w różnych rejestrach.</w:t>
            </w:r>
          </w:p>
          <w:p w14:paraId="43C9E83E" w14:textId="77777777" w:rsidR="00160506" w:rsidRPr="004D0D89" w:rsidRDefault="00160506" w:rsidP="009B714F">
            <w:pPr>
              <w:numPr>
                <w:ilvl w:val="0"/>
                <w:numId w:val="11"/>
              </w:numPr>
              <w:spacing w:after="120" w:line="259" w:lineRule="auto"/>
              <w:ind w:left="708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Jednostki lokalne (oddziały) podmiotów także powinny być rejestrowane w rejestrze REGON. Powinny być zapisywane w każdym rejestrze wraz z numerem REGON jednostki lokalnej. </w:t>
            </w:r>
          </w:p>
          <w:p w14:paraId="6C2E15C0" w14:textId="344F5BC1" w:rsidR="007B3C2A" w:rsidRPr="004D0D89" w:rsidRDefault="00160506" w:rsidP="009B714F">
            <w:pPr>
              <w:numPr>
                <w:ilvl w:val="0"/>
                <w:numId w:val="11"/>
              </w:numPr>
              <w:spacing w:after="120" w:line="259" w:lineRule="auto"/>
              <w:ind w:left="708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Jeśli to możliwe, podmioty zagraniczne, które nie posiadają numeru NIP, KRS czy REGON, powinny być rejestrowane w rejestrach polskiej administracji publicznej wraz z jednym z identyfikatorów określonych dla osoby prawnej w minimalnych wymaganiach identyfikacji transgranicznej</w:t>
            </w: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footnoteReference w:id="1"/>
            </w:r>
            <w:r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="009B714F" w:rsidRPr="004D0D8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”</w:t>
            </w:r>
          </w:p>
          <w:p w14:paraId="6D6078D8" w14:textId="444AA96C" w:rsidR="007C39C2" w:rsidRPr="004D0D89" w:rsidRDefault="007C39C2" w:rsidP="005200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4F96C14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BC62F" w14:textId="77777777" w:rsidR="00FC1E56" w:rsidRDefault="00FC1E56" w:rsidP="005255C2">
      <w:r>
        <w:separator/>
      </w:r>
    </w:p>
  </w:endnote>
  <w:endnote w:type="continuationSeparator" w:id="0">
    <w:p w14:paraId="0B5AFBF2" w14:textId="77777777" w:rsidR="00FC1E56" w:rsidRDefault="00FC1E56" w:rsidP="0052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18833" w14:textId="77777777" w:rsidR="00FC1E56" w:rsidRDefault="00FC1E56" w:rsidP="005255C2">
      <w:r>
        <w:separator/>
      </w:r>
    </w:p>
  </w:footnote>
  <w:footnote w:type="continuationSeparator" w:id="0">
    <w:p w14:paraId="48F4CEF7" w14:textId="77777777" w:rsidR="00FC1E56" w:rsidRDefault="00FC1E56" w:rsidP="005255C2">
      <w:r>
        <w:continuationSeparator/>
      </w:r>
    </w:p>
  </w:footnote>
  <w:footnote w:id="1">
    <w:p w14:paraId="1FD3C05C" w14:textId="77777777" w:rsidR="00160506" w:rsidRDefault="00160506" w:rsidP="001605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22"/>
          <w:szCs w:val="22"/>
        </w:rPr>
        <w:t>W</w:t>
      </w:r>
      <w:r w:rsidRPr="00D50A79">
        <w:rPr>
          <w:rFonts w:cstheme="minorHAnsi"/>
          <w:sz w:val="22"/>
          <w:szCs w:val="22"/>
        </w:rPr>
        <w:t xml:space="preserve"> Rozporządzeniu wykonawczym </w:t>
      </w:r>
      <w:r>
        <w:rPr>
          <w:rFonts w:cstheme="minorHAnsi"/>
          <w:sz w:val="22"/>
          <w:szCs w:val="22"/>
        </w:rPr>
        <w:t>K</w:t>
      </w:r>
      <w:r w:rsidRPr="00D50A79">
        <w:rPr>
          <w:rFonts w:cstheme="minorHAnsi"/>
          <w:sz w:val="22"/>
          <w:szCs w:val="22"/>
        </w:rPr>
        <w:t>omisji (UE) 2015/1501 z dnia 8 września 2015 r. w sprawie ram interoperacyjności na podstawie art. 12 ust. 8 rozporządzenia Parlamentu Europejskiego i Rady (UE) nr 910/2014 w sprawie identyfikacji elektronicznej i usług zaufania w odniesieniu do transakcji elektronicznych na rynku wewnętrznym</w:t>
      </w:r>
      <w:r w:rsidRPr="00BF3BB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(EIDAS) został określony </w:t>
      </w:r>
      <w:r w:rsidRPr="001A3A0C">
        <w:rPr>
          <w:rFonts w:cstheme="minorHAnsi"/>
          <w:bCs/>
          <w:sz w:val="22"/>
          <w:szCs w:val="22"/>
        </w:rPr>
        <w:t>minimalny zbiór danych identyfikujących osobę prawną</w:t>
      </w:r>
      <w:r w:rsidRPr="00470212">
        <w:rPr>
          <w:rFonts w:cstheme="minorHAnsi"/>
          <w:bCs/>
          <w:sz w:val="22"/>
          <w:szCs w:val="22"/>
        </w:rPr>
        <w:t xml:space="preserve"> dla celów transgranicznej identy</w:t>
      </w:r>
      <w:r w:rsidRPr="00D50A79">
        <w:rPr>
          <w:rFonts w:cstheme="minorHAnsi"/>
          <w:sz w:val="22"/>
          <w:szCs w:val="22"/>
        </w:rPr>
        <w:t>fikacji</w:t>
      </w:r>
      <w:r>
        <w:rPr>
          <w:rFonts w:cstheme="minorHAnsi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60CD"/>
    <w:multiLevelType w:val="hybridMultilevel"/>
    <w:tmpl w:val="BF12AD44"/>
    <w:lvl w:ilvl="0" w:tplc="0415001B">
      <w:start w:val="1"/>
      <w:numFmt w:val="lowerRoman"/>
      <w:lvlText w:val="%1."/>
      <w:lvlJc w:val="right"/>
      <w:pPr>
        <w:ind w:left="2172" w:hanging="18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251B2732"/>
    <w:multiLevelType w:val="hybridMultilevel"/>
    <w:tmpl w:val="E1344C8A"/>
    <w:lvl w:ilvl="0" w:tplc="A2C4D04A">
      <w:start w:val="1"/>
      <w:numFmt w:val="decimal"/>
      <w:pStyle w:val="Akapitzlist"/>
      <w:lvlText w:val="%1."/>
      <w:lvlJc w:val="left"/>
      <w:pPr>
        <w:ind w:left="1440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404DD2"/>
    <w:multiLevelType w:val="hybridMultilevel"/>
    <w:tmpl w:val="0C6A83D6"/>
    <w:lvl w:ilvl="0" w:tplc="3FF4F3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346CD"/>
    <w:multiLevelType w:val="hybridMultilevel"/>
    <w:tmpl w:val="DD269CB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4" w15:restartNumberingAfterBreak="0">
    <w:nsid w:val="465A395A"/>
    <w:multiLevelType w:val="hybridMultilevel"/>
    <w:tmpl w:val="E57A2CCC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 w15:restartNumberingAfterBreak="0">
    <w:nsid w:val="5D097308"/>
    <w:multiLevelType w:val="hybridMultilevel"/>
    <w:tmpl w:val="2C82E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A5431"/>
    <w:multiLevelType w:val="hybridMultilevel"/>
    <w:tmpl w:val="4016D89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777D1"/>
    <w:multiLevelType w:val="hybridMultilevel"/>
    <w:tmpl w:val="9EA4AA9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D0AAF"/>
    <w:multiLevelType w:val="hybridMultilevel"/>
    <w:tmpl w:val="4836A3C6"/>
    <w:lvl w:ilvl="0" w:tplc="523C5106">
      <w:start w:val="1"/>
      <w:numFmt w:val="lowerLetter"/>
      <w:lvlText w:val="%1."/>
      <w:lvlJc w:val="left"/>
      <w:pPr>
        <w:ind w:left="144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9" w15:restartNumberingAfterBreak="0">
    <w:nsid w:val="770C60F6"/>
    <w:multiLevelType w:val="hybridMultilevel"/>
    <w:tmpl w:val="FD2C3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C1736E"/>
    <w:multiLevelType w:val="hybridMultilevel"/>
    <w:tmpl w:val="079C5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56DE2"/>
    <w:rsid w:val="00070134"/>
    <w:rsid w:val="00071372"/>
    <w:rsid w:val="0007156D"/>
    <w:rsid w:val="0009712F"/>
    <w:rsid w:val="000A0D0A"/>
    <w:rsid w:val="000A5322"/>
    <w:rsid w:val="000A58C1"/>
    <w:rsid w:val="000B68BC"/>
    <w:rsid w:val="000C182A"/>
    <w:rsid w:val="000E5DE6"/>
    <w:rsid w:val="0010171A"/>
    <w:rsid w:val="0011660B"/>
    <w:rsid w:val="00125CA7"/>
    <w:rsid w:val="00132A22"/>
    <w:rsid w:val="00140798"/>
    <w:rsid w:val="00140BE8"/>
    <w:rsid w:val="0014151C"/>
    <w:rsid w:val="001471E5"/>
    <w:rsid w:val="0014771F"/>
    <w:rsid w:val="00160506"/>
    <w:rsid w:val="00182BAC"/>
    <w:rsid w:val="00192C31"/>
    <w:rsid w:val="0019373A"/>
    <w:rsid w:val="0019538B"/>
    <w:rsid w:val="001956C9"/>
    <w:rsid w:val="0019648E"/>
    <w:rsid w:val="00196E1A"/>
    <w:rsid w:val="001B5148"/>
    <w:rsid w:val="001C1BDE"/>
    <w:rsid w:val="001C3C59"/>
    <w:rsid w:val="001E1829"/>
    <w:rsid w:val="001E7D19"/>
    <w:rsid w:val="00203F10"/>
    <w:rsid w:val="00232E4B"/>
    <w:rsid w:val="002340D7"/>
    <w:rsid w:val="0023672B"/>
    <w:rsid w:val="0024541E"/>
    <w:rsid w:val="00263587"/>
    <w:rsid w:val="00265D78"/>
    <w:rsid w:val="002715B2"/>
    <w:rsid w:val="002719BF"/>
    <w:rsid w:val="002744D0"/>
    <w:rsid w:val="00277884"/>
    <w:rsid w:val="002809DC"/>
    <w:rsid w:val="0029072E"/>
    <w:rsid w:val="00291D03"/>
    <w:rsid w:val="002A182D"/>
    <w:rsid w:val="002A73F8"/>
    <w:rsid w:val="002B2383"/>
    <w:rsid w:val="002B688D"/>
    <w:rsid w:val="002C7845"/>
    <w:rsid w:val="002D04D5"/>
    <w:rsid w:val="002D34EF"/>
    <w:rsid w:val="002F18C2"/>
    <w:rsid w:val="002F1967"/>
    <w:rsid w:val="003124D1"/>
    <w:rsid w:val="003223AD"/>
    <w:rsid w:val="00333F94"/>
    <w:rsid w:val="00334F32"/>
    <w:rsid w:val="0035655D"/>
    <w:rsid w:val="003572FD"/>
    <w:rsid w:val="00357C92"/>
    <w:rsid w:val="0036719B"/>
    <w:rsid w:val="00367F3D"/>
    <w:rsid w:val="003729C7"/>
    <w:rsid w:val="00376515"/>
    <w:rsid w:val="00376E3D"/>
    <w:rsid w:val="00382556"/>
    <w:rsid w:val="003851A0"/>
    <w:rsid w:val="003857A5"/>
    <w:rsid w:val="00391E0B"/>
    <w:rsid w:val="003A704E"/>
    <w:rsid w:val="003B4105"/>
    <w:rsid w:val="003B4C5E"/>
    <w:rsid w:val="003C457B"/>
    <w:rsid w:val="003E6B29"/>
    <w:rsid w:val="00424AC8"/>
    <w:rsid w:val="00427C08"/>
    <w:rsid w:val="0043143D"/>
    <w:rsid w:val="00435FF6"/>
    <w:rsid w:val="00437BCA"/>
    <w:rsid w:val="00461C76"/>
    <w:rsid w:val="00466192"/>
    <w:rsid w:val="00475CD3"/>
    <w:rsid w:val="0048622D"/>
    <w:rsid w:val="00487FA3"/>
    <w:rsid w:val="0049695B"/>
    <w:rsid w:val="004A1058"/>
    <w:rsid w:val="004B2525"/>
    <w:rsid w:val="004B32C6"/>
    <w:rsid w:val="004B4130"/>
    <w:rsid w:val="004D086F"/>
    <w:rsid w:val="004D0D89"/>
    <w:rsid w:val="004D7538"/>
    <w:rsid w:val="004E376D"/>
    <w:rsid w:val="004E4AD6"/>
    <w:rsid w:val="005045A2"/>
    <w:rsid w:val="0052000B"/>
    <w:rsid w:val="005255C2"/>
    <w:rsid w:val="0053532A"/>
    <w:rsid w:val="0058620B"/>
    <w:rsid w:val="005C010E"/>
    <w:rsid w:val="005C0780"/>
    <w:rsid w:val="005D7A9B"/>
    <w:rsid w:val="005F6527"/>
    <w:rsid w:val="0060236F"/>
    <w:rsid w:val="00604D0D"/>
    <w:rsid w:val="0066618D"/>
    <w:rsid w:val="006705EC"/>
    <w:rsid w:val="0067239E"/>
    <w:rsid w:val="006767E2"/>
    <w:rsid w:val="00686D96"/>
    <w:rsid w:val="0069319B"/>
    <w:rsid w:val="006974E6"/>
    <w:rsid w:val="006A3151"/>
    <w:rsid w:val="006B5ADD"/>
    <w:rsid w:val="006C7DE1"/>
    <w:rsid w:val="006E16E9"/>
    <w:rsid w:val="006E7BF8"/>
    <w:rsid w:val="006F40B1"/>
    <w:rsid w:val="00710A8A"/>
    <w:rsid w:val="00711E0B"/>
    <w:rsid w:val="00717FCC"/>
    <w:rsid w:val="00734129"/>
    <w:rsid w:val="00762EB2"/>
    <w:rsid w:val="00767329"/>
    <w:rsid w:val="00770B17"/>
    <w:rsid w:val="007A18BC"/>
    <w:rsid w:val="007B13D5"/>
    <w:rsid w:val="007B2306"/>
    <w:rsid w:val="007B3C2A"/>
    <w:rsid w:val="007C2975"/>
    <w:rsid w:val="007C39C2"/>
    <w:rsid w:val="007C7972"/>
    <w:rsid w:val="007D3F18"/>
    <w:rsid w:val="007E2E61"/>
    <w:rsid w:val="007E52BD"/>
    <w:rsid w:val="00807385"/>
    <w:rsid w:val="008171FC"/>
    <w:rsid w:val="00823283"/>
    <w:rsid w:val="00836430"/>
    <w:rsid w:val="00836538"/>
    <w:rsid w:val="00850028"/>
    <w:rsid w:val="00853940"/>
    <w:rsid w:val="008544B8"/>
    <w:rsid w:val="00854F81"/>
    <w:rsid w:val="008754E4"/>
    <w:rsid w:val="00885CD7"/>
    <w:rsid w:val="00893F67"/>
    <w:rsid w:val="0089681A"/>
    <w:rsid w:val="008D0D11"/>
    <w:rsid w:val="008D3F30"/>
    <w:rsid w:val="008D57E8"/>
    <w:rsid w:val="008F4E66"/>
    <w:rsid w:val="00907C46"/>
    <w:rsid w:val="009117AE"/>
    <w:rsid w:val="00915CC5"/>
    <w:rsid w:val="00926362"/>
    <w:rsid w:val="00934067"/>
    <w:rsid w:val="00935B34"/>
    <w:rsid w:val="00944932"/>
    <w:rsid w:val="00952369"/>
    <w:rsid w:val="00962737"/>
    <w:rsid w:val="009759D5"/>
    <w:rsid w:val="009A0CA1"/>
    <w:rsid w:val="009B6C8F"/>
    <w:rsid w:val="009B714F"/>
    <w:rsid w:val="009E5FDB"/>
    <w:rsid w:val="00A0348C"/>
    <w:rsid w:val="00A04165"/>
    <w:rsid w:val="00A046D2"/>
    <w:rsid w:val="00A06425"/>
    <w:rsid w:val="00A1619B"/>
    <w:rsid w:val="00A20C66"/>
    <w:rsid w:val="00A24732"/>
    <w:rsid w:val="00A30D93"/>
    <w:rsid w:val="00A34AEF"/>
    <w:rsid w:val="00A42360"/>
    <w:rsid w:val="00A5178C"/>
    <w:rsid w:val="00A578FD"/>
    <w:rsid w:val="00A65C91"/>
    <w:rsid w:val="00A731E5"/>
    <w:rsid w:val="00A81309"/>
    <w:rsid w:val="00AB135B"/>
    <w:rsid w:val="00AC4DE4"/>
    <w:rsid w:val="00AC7796"/>
    <w:rsid w:val="00AF611F"/>
    <w:rsid w:val="00B154C8"/>
    <w:rsid w:val="00B1564D"/>
    <w:rsid w:val="00B25F0C"/>
    <w:rsid w:val="00B32271"/>
    <w:rsid w:val="00B413FD"/>
    <w:rsid w:val="00B44EC9"/>
    <w:rsid w:val="00B450E5"/>
    <w:rsid w:val="00B4603F"/>
    <w:rsid w:val="00B63046"/>
    <w:rsid w:val="00B67B0D"/>
    <w:rsid w:val="00B871B6"/>
    <w:rsid w:val="00B92E4F"/>
    <w:rsid w:val="00BC188D"/>
    <w:rsid w:val="00BD5EC9"/>
    <w:rsid w:val="00BE7028"/>
    <w:rsid w:val="00BF410D"/>
    <w:rsid w:val="00C31C09"/>
    <w:rsid w:val="00C470B8"/>
    <w:rsid w:val="00C60B54"/>
    <w:rsid w:val="00C64B1B"/>
    <w:rsid w:val="00C70D15"/>
    <w:rsid w:val="00C8074B"/>
    <w:rsid w:val="00C82337"/>
    <w:rsid w:val="00C92B65"/>
    <w:rsid w:val="00C95491"/>
    <w:rsid w:val="00CA2AB1"/>
    <w:rsid w:val="00CA33E6"/>
    <w:rsid w:val="00CB7FFD"/>
    <w:rsid w:val="00CC09C1"/>
    <w:rsid w:val="00CC538B"/>
    <w:rsid w:val="00CD1B56"/>
    <w:rsid w:val="00CD5EB0"/>
    <w:rsid w:val="00CF1E8C"/>
    <w:rsid w:val="00CF684C"/>
    <w:rsid w:val="00CF6C04"/>
    <w:rsid w:val="00CF7F1D"/>
    <w:rsid w:val="00D02E12"/>
    <w:rsid w:val="00D161CA"/>
    <w:rsid w:val="00D20FAC"/>
    <w:rsid w:val="00D24D43"/>
    <w:rsid w:val="00D24DDB"/>
    <w:rsid w:val="00D26652"/>
    <w:rsid w:val="00D27CAC"/>
    <w:rsid w:val="00D32665"/>
    <w:rsid w:val="00D4186D"/>
    <w:rsid w:val="00D540F4"/>
    <w:rsid w:val="00D6075A"/>
    <w:rsid w:val="00D64706"/>
    <w:rsid w:val="00D65F71"/>
    <w:rsid w:val="00D71EAF"/>
    <w:rsid w:val="00DC3AC8"/>
    <w:rsid w:val="00DD4E5F"/>
    <w:rsid w:val="00DE7074"/>
    <w:rsid w:val="00DF014D"/>
    <w:rsid w:val="00DF5AC9"/>
    <w:rsid w:val="00E0524C"/>
    <w:rsid w:val="00E14C33"/>
    <w:rsid w:val="00E24F30"/>
    <w:rsid w:val="00E35F64"/>
    <w:rsid w:val="00E4232E"/>
    <w:rsid w:val="00E46F5C"/>
    <w:rsid w:val="00E60B60"/>
    <w:rsid w:val="00E6116A"/>
    <w:rsid w:val="00E65E33"/>
    <w:rsid w:val="00E846CA"/>
    <w:rsid w:val="00EA40FC"/>
    <w:rsid w:val="00EA4672"/>
    <w:rsid w:val="00EC09F8"/>
    <w:rsid w:val="00EC1DB3"/>
    <w:rsid w:val="00EC3294"/>
    <w:rsid w:val="00F161CC"/>
    <w:rsid w:val="00F16E55"/>
    <w:rsid w:val="00F21C05"/>
    <w:rsid w:val="00F636AD"/>
    <w:rsid w:val="00F70EDC"/>
    <w:rsid w:val="00F80EEA"/>
    <w:rsid w:val="00F8746F"/>
    <w:rsid w:val="00F91107"/>
    <w:rsid w:val="00F91A71"/>
    <w:rsid w:val="00FA0068"/>
    <w:rsid w:val="00FA47A8"/>
    <w:rsid w:val="00FB5FA1"/>
    <w:rsid w:val="00FC17B8"/>
    <w:rsid w:val="00FC1E56"/>
    <w:rsid w:val="00FD6692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3FD238A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F161CC"/>
  </w:style>
  <w:style w:type="paragraph" w:customStyle="1" w:styleId="PKTpunkt">
    <w:name w:val="PKT – punkt"/>
    <w:link w:val="PKTpunktZnak"/>
    <w:qFormat/>
    <w:rsid w:val="00F8746F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F8746F"/>
    <w:rPr>
      <w:rFonts w:cs="Times New Roman"/>
      <w:b/>
    </w:rPr>
  </w:style>
  <w:style w:type="character" w:customStyle="1" w:styleId="PKTpunktZnak">
    <w:name w:val="PKT – punkt Znak"/>
    <w:basedOn w:val="Domylnaczcionkaakapitu"/>
    <w:link w:val="PKTpunkt"/>
    <w:locked/>
    <w:rsid w:val="00F8746F"/>
    <w:rPr>
      <w:rFonts w:ascii="Times" w:eastAsiaTheme="minorEastAsia" w:hAnsi="Times" w:cs="Arial"/>
      <w:bCs/>
      <w:sz w:val="24"/>
    </w:rPr>
  </w:style>
  <w:style w:type="paragraph" w:styleId="Akapitzlist">
    <w:name w:val="List Paragraph"/>
    <w:basedOn w:val="Normalny"/>
    <w:uiPriority w:val="34"/>
    <w:qFormat/>
    <w:rsid w:val="007C2975"/>
    <w:pPr>
      <w:numPr>
        <w:numId w:val="6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050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050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605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a019021-2db9-4573-874a-1cac295e69ae">33EXR6SS6JYP-403295686-2289</_dlc_DocId>
    <_dlc_DocIdUrl xmlns="3a019021-2db9-4573-874a-1cac295e69ae">
      <Url>http://docs.mc.gov.pl/org/dep/pit/aip/_layouts/15/DocIdRedir.aspx?ID=33EXR6SS6JYP-403295686-2289</Url>
      <Description>33EXR6SS6JYP-403295686-2289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B04154DECDB74EAD6BD5471FBA0BCD" ma:contentTypeVersion="1" ma:contentTypeDescription="Utwórz nowy dokument." ma:contentTypeScope="" ma:versionID="9f41e04bdb30bca1eaa67b16246aaabb">
  <xsd:schema xmlns:xsd="http://www.w3.org/2001/XMLSchema" xmlns:xs="http://www.w3.org/2001/XMLSchema" xmlns:p="http://schemas.microsoft.com/office/2006/metadata/properties" xmlns:ns2="3a019021-2db9-4573-874a-1cac295e69ae" targetNamespace="http://schemas.microsoft.com/office/2006/metadata/properties" ma:root="true" ma:fieldsID="507f483d23b8cc673073124fad543531" ns2:_="">
    <xsd:import namespace="3a019021-2db9-4573-874a-1cac295e69a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19021-2db9-4573-874a-1cac295e69a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8D7B72D-1C3C-49C0-AF37-916E19E8FE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7EED29-7015-4572-A01B-81D33E0AC07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3a019021-2db9-4573-874a-1cac295e69ae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9217AFE-5157-45B1-9D88-0113F3F3E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019021-2db9-4573-874a-1cac295e6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08F062-5BCB-424B-8D1C-528538F644B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324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Kamieńska Ida</cp:lastModifiedBy>
  <cp:revision>235</cp:revision>
  <dcterms:created xsi:type="dcterms:W3CDTF">2023-03-29T09:44:00Z</dcterms:created>
  <dcterms:modified xsi:type="dcterms:W3CDTF">2023-11-21T09:45:00Z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UxC4dwLulzfINJ8nQH+xvX5LNGipWa4BRSZhPgxsCvmiqZn3KxTQ8ZS3cThMDfIjgo5LhtQbWgG1YoG7LfIx/w==</vt:lpwstr>
  </property>
  <property fmtid="{D5CDD505-2E9C-101B-9397-08002B2CF9AE}" pid="4" name="MFClassificationDate">
    <vt:lpwstr>2023-03-28T09:39:57.3339115+02:00</vt:lpwstr>
  </property>
  <property fmtid="{D5CDD505-2E9C-101B-9397-08002B2CF9AE}" pid="5" name="MFClassifiedBySID">
    <vt:lpwstr>UxC4dwLulzfINJ8nQH+xvX5LNGipWa4BRSZhPgxsCvm42mrIC/DSDv0ggS+FjUN/2v1BBotkLlY5aAiEhoi6ud0KXGd243xo+2C47T6Vap/bbtIdGbVd8bOp2obSMu7j</vt:lpwstr>
  </property>
  <property fmtid="{D5CDD505-2E9C-101B-9397-08002B2CF9AE}" pid="6" name="MFGRNItemId">
    <vt:lpwstr>GRN-5b626ffd-fd9a-4790-8f36-75d1b7611330</vt:lpwstr>
  </property>
  <property fmtid="{D5CDD505-2E9C-101B-9397-08002B2CF9AE}" pid="7" name="MFHash">
    <vt:lpwstr>yukG/GbuYDH1NMrPiF9hIuetvIjojxNHsMWKHFLRURk=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  <property fmtid="{D5CDD505-2E9C-101B-9397-08002B2CF9AE}" pid="10" name="ContentTypeId">
    <vt:lpwstr>0x01010016B04154DECDB74EAD6BD5471FBA0BCD</vt:lpwstr>
  </property>
  <property fmtid="{D5CDD505-2E9C-101B-9397-08002B2CF9AE}" pid="11" name="_dlc_DocIdItemGuid">
    <vt:lpwstr>d18a0d85-4b4c-4fc5-8f0f-9bd2af639dd4</vt:lpwstr>
  </property>
</Properties>
</file>