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9CB15" w14:textId="205A273E" w:rsidR="002A0833" w:rsidRPr="0078157E" w:rsidRDefault="00596A28" w:rsidP="00E12DC6">
      <w:pPr>
        <w:spacing w:after="120"/>
        <w:jc w:val="center"/>
        <w:rPr>
          <w:rFonts w:cstheme="minorHAnsi"/>
          <w:b/>
        </w:rPr>
      </w:pPr>
      <w:r>
        <w:rPr>
          <w:rFonts w:cstheme="minorHAnsi"/>
          <w:b/>
        </w:rPr>
        <w:t>Dobre</w:t>
      </w:r>
      <w:r w:rsidR="00EF19A3" w:rsidRPr="0078157E">
        <w:rPr>
          <w:rFonts w:cstheme="minorHAnsi"/>
          <w:b/>
        </w:rPr>
        <w:t xml:space="preserve"> praktyki </w:t>
      </w:r>
      <w:r>
        <w:rPr>
          <w:rFonts w:cstheme="minorHAnsi"/>
          <w:b/>
        </w:rPr>
        <w:t>tworzenia rejestrów publicznych</w:t>
      </w:r>
    </w:p>
    <w:p w14:paraId="1AB0AAAE" w14:textId="575163F9" w:rsidR="004369E6" w:rsidRPr="0078157E" w:rsidRDefault="004369E6" w:rsidP="00E12DC6">
      <w:pPr>
        <w:spacing w:after="120"/>
        <w:jc w:val="center"/>
        <w:rPr>
          <w:rFonts w:cstheme="minorHAnsi"/>
          <w:b/>
        </w:rPr>
      </w:pPr>
      <w:r w:rsidRPr="0078157E">
        <w:rPr>
          <w:rFonts w:cstheme="minorHAnsi"/>
          <w:b/>
        </w:rPr>
        <w:t>Rekomendacje A</w:t>
      </w:r>
      <w:r w:rsidR="00C471FC">
        <w:rPr>
          <w:rFonts w:cstheme="minorHAnsi"/>
          <w:b/>
        </w:rPr>
        <w:t xml:space="preserve">rchitektury </w:t>
      </w:r>
      <w:r w:rsidRPr="0078157E">
        <w:rPr>
          <w:rFonts w:cstheme="minorHAnsi"/>
          <w:b/>
        </w:rPr>
        <w:t>I</w:t>
      </w:r>
      <w:r w:rsidR="00C471FC">
        <w:rPr>
          <w:rFonts w:cstheme="minorHAnsi"/>
          <w:b/>
        </w:rPr>
        <w:t xml:space="preserve">nformacyjnej </w:t>
      </w:r>
      <w:r w:rsidRPr="0078157E">
        <w:rPr>
          <w:rFonts w:cstheme="minorHAnsi"/>
          <w:b/>
        </w:rPr>
        <w:t>P</w:t>
      </w:r>
      <w:r w:rsidR="00C471FC">
        <w:rPr>
          <w:rFonts w:cstheme="minorHAnsi"/>
          <w:b/>
        </w:rPr>
        <w:t>aństwa</w:t>
      </w:r>
    </w:p>
    <w:p w14:paraId="2A16D8A3" w14:textId="4BEAD9C3" w:rsidR="00540034" w:rsidRDefault="00540034" w:rsidP="000F71E3">
      <w:pPr>
        <w:spacing w:after="120"/>
        <w:jc w:val="center"/>
        <w:rPr>
          <w:rFonts w:eastAsia="Calibri" w:cstheme="minorHAnsi"/>
          <w:b/>
          <w:bCs/>
          <w:i/>
          <w:iCs/>
          <w:color w:val="751D20"/>
          <w:u w:val="single"/>
        </w:rPr>
      </w:pPr>
      <w:r>
        <w:rPr>
          <w:rFonts w:eastAsia="Calibri" w:cstheme="minorHAnsi"/>
          <w:b/>
          <w:bCs/>
          <w:i/>
          <w:iCs/>
          <w:color w:val="751D20"/>
          <w:u w:val="single"/>
        </w:rPr>
        <w:t>Wersja 1.</w:t>
      </w:r>
      <w:r w:rsidR="00C77393">
        <w:rPr>
          <w:rFonts w:eastAsia="Calibri" w:cstheme="minorHAnsi"/>
          <w:b/>
          <w:bCs/>
          <w:i/>
          <w:iCs/>
          <w:color w:val="751D20"/>
          <w:u w:val="single"/>
        </w:rPr>
        <w:t>1</w:t>
      </w:r>
    </w:p>
    <w:p w14:paraId="2975D7D8" w14:textId="239FE47C" w:rsidR="007A4FD0" w:rsidRPr="00BD5902" w:rsidRDefault="00C77393" w:rsidP="000F71E3">
      <w:pPr>
        <w:spacing w:after="120"/>
        <w:jc w:val="center"/>
        <w:rPr>
          <w:rFonts w:eastAsia="Calibri" w:cstheme="minorHAnsi"/>
          <w:b/>
          <w:bCs/>
          <w:i/>
          <w:iCs/>
          <w:color w:val="751D20"/>
          <w:u w:val="single"/>
        </w:rPr>
      </w:pPr>
      <w:r>
        <w:rPr>
          <w:rFonts w:eastAsia="Calibri" w:cstheme="minorHAnsi"/>
          <w:b/>
          <w:bCs/>
          <w:i/>
          <w:iCs/>
          <w:color w:val="751D20"/>
          <w:u w:val="single"/>
        </w:rPr>
        <w:t>2</w:t>
      </w:r>
      <w:r w:rsidR="00CD42EF">
        <w:rPr>
          <w:rFonts w:eastAsia="Calibri" w:cstheme="minorHAnsi"/>
          <w:b/>
          <w:bCs/>
          <w:i/>
          <w:iCs/>
          <w:color w:val="751D20"/>
          <w:u w:val="single"/>
        </w:rPr>
        <w:t>2</w:t>
      </w:r>
      <w:r>
        <w:rPr>
          <w:rFonts w:eastAsia="Calibri" w:cstheme="minorHAnsi"/>
          <w:b/>
          <w:bCs/>
          <w:i/>
          <w:iCs/>
          <w:color w:val="751D20"/>
          <w:u w:val="single"/>
        </w:rPr>
        <w:t>.11</w:t>
      </w:r>
      <w:r w:rsidR="00540034">
        <w:rPr>
          <w:rFonts w:eastAsia="Calibri" w:cstheme="minorHAnsi"/>
          <w:b/>
          <w:bCs/>
          <w:i/>
          <w:iCs/>
          <w:color w:val="751D20"/>
          <w:u w:val="single"/>
        </w:rPr>
        <w:t>.2023</w:t>
      </w:r>
    </w:p>
    <w:p w14:paraId="0BC9B141" w14:textId="77777777" w:rsidR="004E4BD2" w:rsidRDefault="004E4BD2" w:rsidP="00A50F90">
      <w:pPr>
        <w:spacing w:after="120"/>
        <w:jc w:val="both"/>
        <w:rPr>
          <w:rFonts w:cstheme="minorHAnsi"/>
        </w:rPr>
      </w:pPr>
    </w:p>
    <w:p w14:paraId="45C63456" w14:textId="170B3813" w:rsidR="00110B3A" w:rsidRPr="00011365" w:rsidRDefault="000F71E3" w:rsidP="00A50F90">
      <w:pPr>
        <w:spacing w:after="120"/>
        <w:jc w:val="both"/>
        <w:rPr>
          <w:rFonts w:cstheme="minorHAnsi"/>
        </w:rPr>
      </w:pPr>
      <w:r w:rsidRPr="00BD5902">
        <w:rPr>
          <w:rFonts w:cstheme="minorHAnsi"/>
        </w:rPr>
        <w:t>Z</w:t>
      </w:r>
      <w:r w:rsidR="00020358" w:rsidRPr="00BD5902">
        <w:rPr>
          <w:rFonts w:cstheme="minorHAnsi"/>
        </w:rPr>
        <w:t>espół Architektury Informacyjnej Pań</w:t>
      </w:r>
      <w:r w:rsidR="00340580" w:rsidRPr="00BD5902">
        <w:rPr>
          <w:rFonts w:cstheme="minorHAnsi"/>
        </w:rPr>
        <w:t>stwa</w:t>
      </w:r>
      <w:r w:rsidR="00020358" w:rsidRPr="00BD5902">
        <w:rPr>
          <w:rFonts w:cstheme="minorHAnsi"/>
        </w:rPr>
        <w:t xml:space="preserve"> </w:t>
      </w:r>
      <w:r w:rsidR="00F85E7A">
        <w:rPr>
          <w:rFonts w:cstheme="minorHAnsi"/>
        </w:rPr>
        <w:t xml:space="preserve">(AIP) </w:t>
      </w:r>
      <w:r w:rsidR="00EC1FD6">
        <w:rPr>
          <w:rFonts w:cstheme="minorHAnsi"/>
        </w:rPr>
        <w:t xml:space="preserve">w Ministerstwie Cyfryzacji </w:t>
      </w:r>
      <w:r w:rsidR="00020358" w:rsidRPr="00BD5902">
        <w:rPr>
          <w:rFonts w:cstheme="minorHAnsi"/>
        </w:rPr>
        <w:t xml:space="preserve">opracował poniższe rekomendacje dla </w:t>
      </w:r>
      <w:r w:rsidR="00216E25" w:rsidRPr="00BD5902">
        <w:rPr>
          <w:rFonts w:cstheme="minorHAnsi"/>
        </w:rPr>
        <w:t xml:space="preserve">osób projektujących rejestry publiczne oraz </w:t>
      </w:r>
      <w:r w:rsidR="00F53F2B" w:rsidRPr="00BD5902">
        <w:rPr>
          <w:rFonts w:cstheme="minorHAnsi"/>
        </w:rPr>
        <w:t>prze</w:t>
      </w:r>
      <w:r w:rsidR="00216E25" w:rsidRPr="00BD5902">
        <w:rPr>
          <w:rFonts w:cstheme="minorHAnsi"/>
        </w:rPr>
        <w:t>pisy</w:t>
      </w:r>
      <w:r w:rsidR="00081E1D" w:rsidRPr="00BD5902">
        <w:rPr>
          <w:rFonts w:cstheme="minorHAnsi"/>
        </w:rPr>
        <w:t xml:space="preserve"> prawne</w:t>
      </w:r>
      <w:r w:rsidR="00110B3A" w:rsidRPr="00BD5902">
        <w:rPr>
          <w:rFonts w:cstheme="minorHAnsi"/>
        </w:rPr>
        <w:t xml:space="preserve"> będące podstawą działania</w:t>
      </w:r>
      <w:r w:rsidR="00F53F2B" w:rsidRPr="00BD5902">
        <w:rPr>
          <w:rFonts w:cstheme="minorHAnsi"/>
        </w:rPr>
        <w:t xml:space="preserve"> tych rejestrów</w:t>
      </w:r>
      <w:r w:rsidR="00020358" w:rsidRPr="00BD5902">
        <w:rPr>
          <w:rFonts w:cstheme="minorHAnsi"/>
        </w:rPr>
        <w:t xml:space="preserve"> w celu wskazania dobrych praktyk w zakresie tworzenia</w:t>
      </w:r>
      <w:r w:rsidR="00110B3A" w:rsidRPr="00011365">
        <w:rPr>
          <w:rFonts w:cstheme="minorHAnsi"/>
        </w:rPr>
        <w:t xml:space="preserve"> </w:t>
      </w:r>
      <w:r w:rsidR="00596A28">
        <w:rPr>
          <w:rFonts w:cstheme="minorHAnsi"/>
        </w:rPr>
        <w:t>i</w:t>
      </w:r>
      <w:r w:rsidR="00110B3A" w:rsidRPr="00011365">
        <w:rPr>
          <w:rFonts w:cstheme="minorHAnsi"/>
        </w:rPr>
        <w:t xml:space="preserve"> rozwoju </w:t>
      </w:r>
      <w:r w:rsidR="00020358" w:rsidRPr="00011365">
        <w:rPr>
          <w:rFonts w:cstheme="minorHAnsi"/>
        </w:rPr>
        <w:t>nowych, a także modyfikowanych rejestrów.</w:t>
      </w:r>
      <w:r w:rsidR="00D40368" w:rsidRPr="00011365">
        <w:rPr>
          <w:rFonts w:cstheme="minorHAnsi"/>
        </w:rPr>
        <w:t xml:space="preserve"> </w:t>
      </w:r>
    </w:p>
    <w:p w14:paraId="2CFC2581" w14:textId="056EF664" w:rsidR="00110B3A" w:rsidRPr="009A4CB6" w:rsidRDefault="1EED0C29" w:rsidP="008B19D7">
      <w:pPr>
        <w:spacing w:after="120"/>
        <w:jc w:val="both"/>
        <w:rPr>
          <w:rFonts w:cstheme="minorHAnsi"/>
        </w:rPr>
      </w:pPr>
      <w:bookmarkStart w:id="0" w:name="_Toc103701635"/>
      <w:r w:rsidRPr="004931A8">
        <w:rPr>
          <w:rFonts w:cstheme="minorHAnsi"/>
        </w:rPr>
        <w:t xml:space="preserve">Niniejsze rekomendacje odnoszą się do wszystkich </w:t>
      </w:r>
      <w:r w:rsidRPr="004931A8">
        <w:rPr>
          <w:rFonts w:cstheme="minorHAnsi"/>
          <w:b/>
          <w:bCs/>
        </w:rPr>
        <w:t>zbiorów danych</w:t>
      </w:r>
      <w:r w:rsidR="0099452C" w:rsidRPr="004931A8">
        <w:rPr>
          <w:rFonts w:cstheme="minorHAnsi"/>
          <w:b/>
          <w:bCs/>
        </w:rPr>
        <w:t xml:space="preserve"> o uporządkowanej strukturze</w:t>
      </w:r>
      <w:r w:rsidRPr="00182EF2">
        <w:rPr>
          <w:rFonts w:cstheme="minorHAnsi"/>
          <w:b/>
          <w:bCs/>
        </w:rPr>
        <w:t>, prowadzonych przez podmiot realizujący zadania publiczne na podstawie przepisów ust</w:t>
      </w:r>
      <w:r w:rsidRPr="00936E52">
        <w:rPr>
          <w:rFonts w:cstheme="minorHAnsi"/>
          <w:b/>
          <w:bCs/>
        </w:rPr>
        <w:t>awowych lub wydanych na ich podstawie aktów wykonawczych</w:t>
      </w:r>
      <w:r w:rsidRPr="00936E52">
        <w:rPr>
          <w:rFonts w:cstheme="minorHAnsi"/>
        </w:rPr>
        <w:t xml:space="preserve">, </w:t>
      </w:r>
      <w:r w:rsidR="008D1278">
        <w:rPr>
          <w:rFonts w:cstheme="minorHAnsi"/>
        </w:rPr>
        <w:t>w tym także</w:t>
      </w:r>
      <w:r w:rsidRPr="00936E52">
        <w:rPr>
          <w:rFonts w:cstheme="minorHAnsi"/>
        </w:rPr>
        <w:t xml:space="preserve"> do zbiorów danych mieszczących się w definicji „rejestru publicznego” </w:t>
      </w:r>
      <w:r w:rsidR="3247A2E6" w:rsidRPr="00936E52">
        <w:rPr>
          <w:rFonts w:cstheme="minorHAnsi"/>
        </w:rPr>
        <w:t>z</w:t>
      </w:r>
      <w:r w:rsidR="008B19D7" w:rsidRPr="00936E52">
        <w:rPr>
          <w:rFonts w:cstheme="minorHAnsi"/>
        </w:rPr>
        <w:t>awartej w</w:t>
      </w:r>
      <w:r w:rsidR="3247A2E6" w:rsidRPr="00936E52">
        <w:rPr>
          <w:rFonts w:cstheme="minorHAnsi"/>
        </w:rPr>
        <w:t xml:space="preserve"> art. 3 pkt 5</w:t>
      </w:r>
      <w:r w:rsidR="001131CD" w:rsidRPr="00936E52">
        <w:rPr>
          <w:rFonts w:cstheme="minorHAnsi"/>
        </w:rPr>
        <w:t xml:space="preserve"> </w:t>
      </w:r>
      <w:r w:rsidR="008B19D7" w:rsidRPr="00936E52">
        <w:rPr>
          <w:rFonts w:cstheme="minorHAnsi"/>
          <w:i/>
        </w:rPr>
        <w:t>ustawy z dnia 17 lutego 2005 r. o informatyzacji</w:t>
      </w:r>
      <w:r w:rsidR="008B19D7" w:rsidRPr="002D353A">
        <w:rPr>
          <w:rFonts w:cstheme="minorHAnsi"/>
        </w:rPr>
        <w:t xml:space="preserve"> </w:t>
      </w:r>
      <w:r w:rsidR="3247A2E6" w:rsidRPr="002D353A">
        <w:rPr>
          <w:rFonts w:cstheme="minorHAnsi"/>
          <w:i/>
          <w:iCs/>
        </w:rPr>
        <w:t>działalności podmiotów realizujących zadania publiczne</w:t>
      </w:r>
      <w:r w:rsidRPr="002D353A">
        <w:rPr>
          <w:rFonts w:cstheme="minorHAnsi"/>
        </w:rPr>
        <w:t xml:space="preserve"> </w:t>
      </w:r>
      <w:r w:rsidR="3247A2E6" w:rsidRPr="002D353A">
        <w:rPr>
          <w:rFonts w:cstheme="minorHAnsi"/>
        </w:rPr>
        <w:t>(</w:t>
      </w:r>
      <w:proofErr w:type="spellStart"/>
      <w:r w:rsidRPr="002D353A">
        <w:rPr>
          <w:rFonts w:cstheme="minorHAnsi"/>
        </w:rPr>
        <w:t>UoI</w:t>
      </w:r>
      <w:proofErr w:type="spellEnd"/>
      <w:r w:rsidR="3247A2E6" w:rsidRPr="002D353A">
        <w:rPr>
          <w:rFonts w:cstheme="minorHAnsi"/>
        </w:rPr>
        <w:t>)</w:t>
      </w:r>
      <w:r w:rsidR="00C064B8" w:rsidRPr="009A4CB6">
        <w:rPr>
          <w:rStyle w:val="Odwoanieprzypisudolnego"/>
          <w:rFonts w:cstheme="minorHAnsi"/>
        </w:rPr>
        <w:footnoteReference w:id="2"/>
      </w:r>
      <w:r w:rsidRPr="009A4CB6">
        <w:rPr>
          <w:rFonts w:cstheme="minorHAnsi"/>
        </w:rPr>
        <w:t xml:space="preserve">. </w:t>
      </w:r>
    </w:p>
    <w:p w14:paraId="49213A04" w14:textId="23D53B2C" w:rsidR="00071C5B" w:rsidRPr="00011365" w:rsidRDefault="00110B3A" w:rsidP="00A50F90">
      <w:pPr>
        <w:spacing w:after="120"/>
        <w:jc w:val="both"/>
        <w:rPr>
          <w:rFonts w:cstheme="minorHAnsi"/>
        </w:rPr>
      </w:pPr>
      <w:r w:rsidRPr="009A4CB6">
        <w:rPr>
          <w:rFonts w:cstheme="minorHAnsi"/>
        </w:rPr>
        <w:t xml:space="preserve">Planowane jest umocowanie prawne </w:t>
      </w:r>
      <w:r w:rsidR="005A16E2" w:rsidRPr="009A4CB6">
        <w:rPr>
          <w:rFonts w:cstheme="minorHAnsi"/>
        </w:rPr>
        <w:t xml:space="preserve">wybranych </w:t>
      </w:r>
      <w:r w:rsidRPr="009A4CB6">
        <w:rPr>
          <w:rFonts w:cstheme="minorHAnsi"/>
        </w:rPr>
        <w:t xml:space="preserve">rekomendacji </w:t>
      </w:r>
      <w:r w:rsidRPr="004931A8">
        <w:rPr>
          <w:rFonts w:cstheme="minorHAnsi"/>
        </w:rPr>
        <w:t xml:space="preserve">w </w:t>
      </w:r>
      <w:r w:rsidR="00F222F3" w:rsidRPr="00182EF2">
        <w:rPr>
          <w:rFonts w:cstheme="minorHAnsi"/>
        </w:rPr>
        <w:t>nowelizacji</w:t>
      </w:r>
      <w:r w:rsidRPr="00182EF2">
        <w:rPr>
          <w:rFonts w:cstheme="minorHAnsi"/>
        </w:rPr>
        <w:t xml:space="preserve"> </w:t>
      </w:r>
      <w:proofErr w:type="spellStart"/>
      <w:r w:rsidRPr="00182EF2">
        <w:rPr>
          <w:rFonts w:cstheme="minorHAnsi"/>
        </w:rPr>
        <w:t>UoI</w:t>
      </w:r>
      <w:proofErr w:type="spellEnd"/>
      <w:r w:rsidR="000A40DE" w:rsidRPr="00182EF2">
        <w:rPr>
          <w:rFonts w:cstheme="minorHAnsi"/>
        </w:rPr>
        <w:t xml:space="preserve"> </w:t>
      </w:r>
      <w:r w:rsidR="000A40DE" w:rsidRPr="000A40DE">
        <w:rPr>
          <w:rFonts w:cstheme="minorHAnsi"/>
        </w:rPr>
        <w:t>oraz regulacjach wydanych na jej podstawie</w:t>
      </w:r>
      <w:r w:rsidR="00AD7749">
        <w:rPr>
          <w:rFonts w:cstheme="minorHAnsi"/>
        </w:rPr>
        <w:t>,</w:t>
      </w:r>
      <w:r w:rsidR="000A40DE" w:rsidRPr="000A40DE">
        <w:rPr>
          <w:rFonts w:cstheme="minorHAnsi"/>
        </w:rPr>
        <w:t xml:space="preserve"> w tym</w:t>
      </w:r>
      <w:r w:rsidR="00AD7749">
        <w:rPr>
          <w:rFonts w:cstheme="minorHAnsi"/>
        </w:rPr>
        <w:t xml:space="preserve"> w</w:t>
      </w:r>
      <w:r w:rsidR="000A40DE" w:rsidRPr="000A40DE">
        <w:rPr>
          <w:rFonts w:cstheme="minorHAnsi"/>
        </w:rPr>
        <w:t xml:space="preserve"> Krajowych Ram</w:t>
      </w:r>
      <w:r w:rsidR="00AD7749">
        <w:rPr>
          <w:rFonts w:cstheme="minorHAnsi"/>
        </w:rPr>
        <w:t>ach</w:t>
      </w:r>
      <w:r w:rsidR="000A40DE" w:rsidRPr="000A40DE">
        <w:rPr>
          <w:rFonts w:cstheme="minorHAnsi"/>
        </w:rPr>
        <w:t xml:space="preserve"> Interoperacyjności</w:t>
      </w:r>
      <w:r w:rsidR="000A40DE" w:rsidRPr="00011365">
        <w:rPr>
          <w:rStyle w:val="Odwoanieprzypisudolnego"/>
          <w:rFonts w:cstheme="minorHAnsi"/>
        </w:rPr>
        <w:footnoteReference w:id="3"/>
      </w:r>
      <w:r w:rsidRPr="00011365">
        <w:rPr>
          <w:rFonts w:cstheme="minorHAnsi"/>
        </w:rPr>
        <w:t>.</w:t>
      </w:r>
    </w:p>
    <w:p w14:paraId="4CB278AC" w14:textId="77777777" w:rsidR="00297265" w:rsidRDefault="00E12DC6" w:rsidP="00297265">
      <w:pPr>
        <w:pStyle w:val="Nagwek1"/>
      </w:pPr>
      <w:r w:rsidRPr="00BD5902">
        <w:t xml:space="preserve">Rekomendacje AIP </w:t>
      </w:r>
      <w:bookmarkEnd w:id="0"/>
    </w:p>
    <w:p w14:paraId="16857EB8" w14:textId="7AAC03C5" w:rsidR="00011365" w:rsidRPr="00297265" w:rsidRDefault="00011365" w:rsidP="004E58AB">
      <w:pPr>
        <w:spacing w:after="120"/>
        <w:jc w:val="both"/>
        <w:rPr>
          <w:rFonts w:cstheme="minorHAnsi"/>
        </w:rPr>
      </w:pPr>
      <w:r w:rsidRPr="00297265">
        <w:rPr>
          <w:rFonts w:cstheme="minorHAnsi"/>
        </w:rPr>
        <w:t>Rekomenduje się stosowanie następujących zasad</w:t>
      </w:r>
      <w:r w:rsidR="006E20AD" w:rsidRPr="00297265">
        <w:rPr>
          <w:rFonts w:cstheme="minorHAnsi"/>
        </w:rPr>
        <w:t xml:space="preserve"> dotyczących</w:t>
      </w:r>
      <w:r w:rsidRPr="00297265">
        <w:rPr>
          <w:rFonts w:cstheme="minorHAnsi"/>
        </w:rPr>
        <w:t xml:space="preserve"> tworzenia</w:t>
      </w:r>
      <w:r w:rsidR="006E20AD" w:rsidRPr="00297265">
        <w:rPr>
          <w:rFonts w:cstheme="minorHAnsi"/>
        </w:rPr>
        <w:t xml:space="preserve"> i</w:t>
      </w:r>
      <w:r w:rsidRPr="00297265">
        <w:rPr>
          <w:rFonts w:cstheme="minorHAnsi"/>
        </w:rPr>
        <w:t xml:space="preserve"> modyfikacji  rejestr</w:t>
      </w:r>
      <w:r w:rsidR="00F933D0" w:rsidRPr="00297265">
        <w:rPr>
          <w:rFonts w:cstheme="minorHAnsi"/>
        </w:rPr>
        <w:t>ów</w:t>
      </w:r>
      <w:r w:rsidRPr="00297265">
        <w:rPr>
          <w:rFonts w:cstheme="minorHAnsi"/>
        </w:rPr>
        <w:t xml:space="preserve"> </w:t>
      </w:r>
      <w:r w:rsidR="00F933D0" w:rsidRPr="00297265">
        <w:rPr>
          <w:rFonts w:cstheme="minorHAnsi"/>
        </w:rPr>
        <w:t>oraz aktów prawnych będących podstaw</w:t>
      </w:r>
      <w:r w:rsidR="00AD7749">
        <w:rPr>
          <w:rFonts w:cstheme="minorHAnsi"/>
        </w:rPr>
        <w:t>ą</w:t>
      </w:r>
      <w:r w:rsidR="00F933D0" w:rsidRPr="00297265">
        <w:rPr>
          <w:rFonts w:cstheme="minorHAnsi"/>
        </w:rPr>
        <w:t xml:space="preserve"> działania tych rejestrów</w:t>
      </w:r>
      <w:r w:rsidRPr="00297265">
        <w:rPr>
          <w:rFonts w:cstheme="minorHAnsi"/>
        </w:rPr>
        <w:t>:</w:t>
      </w:r>
    </w:p>
    <w:p w14:paraId="6F7890D7" w14:textId="407F7C31" w:rsidR="00560D00" w:rsidRPr="00F578C2" w:rsidRDefault="00C24EAC" w:rsidP="000245D9">
      <w:pPr>
        <w:pStyle w:val="Nagwek2"/>
      </w:pPr>
      <w:r w:rsidRPr="00F578C2">
        <w:t>Organ prowadzący rejestr</w:t>
      </w:r>
    </w:p>
    <w:p w14:paraId="7FDD7572" w14:textId="11F418CA" w:rsidR="004D4DB5" w:rsidRPr="00251BAC" w:rsidRDefault="00014E3F" w:rsidP="004E58AB">
      <w:pPr>
        <w:spacing w:after="120"/>
        <w:ind w:left="708"/>
        <w:jc w:val="both"/>
        <w:rPr>
          <w:rFonts w:cstheme="minorHAnsi"/>
        </w:rPr>
      </w:pPr>
      <w:r w:rsidRPr="00BD5902">
        <w:rPr>
          <w:rFonts w:cstheme="minorHAnsi"/>
        </w:rPr>
        <w:t>Ustanawiając rejestr w akcie prawnym n</w:t>
      </w:r>
      <w:r w:rsidR="00C24EAC" w:rsidRPr="00BD5902">
        <w:rPr>
          <w:rFonts w:cstheme="minorHAnsi"/>
        </w:rPr>
        <w:t xml:space="preserve">ależy </w:t>
      </w:r>
      <w:r w:rsidR="0084426C" w:rsidRPr="00BD5902">
        <w:rPr>
          <w:rFonts w:cstheme="minorHAnsi"/>
        </w:rPr>
        <w:t>wskazać</w:t>
      </w:r>
      <w:r w:rsidR="00A5597E" w:rsidRPr="00BD5902">
        <w:rPr>
          <w:rFonts w:cstheme="minorHAnsi"/>
        </w:rPr>
        <w:t xml:space="preserve"> organ</w:t>
      </w:r>
      <w:r w:rsidR="0047753B" w:rsidRPr="00BD5902">
        <w:rPr>
          <w:rFonts w:cstheme="minorHAnsi"/>
        </w:rPr>
        <w:t xml:space="preserve">, który prowadzi </w:t>
      </w:r>
      <w:r w:rsidR="000A40DE" w:rsidRPr="00BD5902">
        <w:rPr>
          <w:rFonts w:cstheme="minorHAnsi"/>
        </w:rPr>
        <w:t xml:space="preserve">ten </w:t>
      </w:r>
      <w:r w:rsidR="0047753B" w:rsidRPr="00BD5902">
        <w:rPr>
          <w:rFonts w:cstheme="minorHAnsi"/>
        </w:rPr>
        <w:t xml:space="preserve">rejestr </w:t>
      </w:r>
      <w:r w:rsidR="004D4DB5" w:rsidRPr="00BD5902">
        <w:rPr>
          <w:rFonts w:cstheme="minorHAnsi"/>
        </w:rPr>
        <w:t>(</w:t>
      </w:r>
      <w:r w:rsidR="000A40DE" w:rsidRPr="00BD5902">
        <w:rPr>
          <w:rFonts w:cstheme="minorHAnsi"/>
        </w:rPr>
        <w:t>organem jest</w:t>
      </w:r>
      <w:r w:rsidR="001960EF">
        <w:rPr>
          <w:rFonts w:cstheme="minorHAnsi"/>
        </w:rPr>
        <w:t xml:space="preserve"> </w:t>
      </w:r>
      <w:r w:rsidR="000A40DE" w:rsidRPr="00BD5902">
        <w:rPr>
          <w:rFonts w:cstheme="minorHAnsi"/>
        </w:rPr>
        <w:t>np.: minister właściwy do spraw informatyzacji lub Minister Finansów; nie jest nim podmiot/urząd obsługujący organ, np. Ministerstwo Cyfryzacj</w:t>
      </w:r>
      <w:r w:rsidR="006E1282">
        <w:rPr>
          <w:rFonts w:cstheme="minorHAnsi"/>
        </w:rPr>
        <w:t>i</w:t>
      </w:r>
      <w:r w:rsidR="000A40DE" w:rsidRPr="00BD5902">
        <w:rPr>
          <w:rFonts w:cstheme="minorHAnsi"/>
        </w:rPr>
        <w:t xml:space="preserve"> lub Ministerstwo Finansów</w:t>
      </w:r>
      <w:r w:rsidR="004D4DB5" w:rsidRPr="00BD5902">
        <w:rPr>
          <w:rFonts w:cstheme="minorHAnsi"/>
        </w:rPr>
        <w:t>)</w:t>
      </w:r>
      <w:r w:rsidR="007933B7" w:rsidRPr="009A4CB6">
        <w:rPr>
          <w:rStyle w:val="Odwoanieprzypisudolnego"/>
          <w:rFonts w:cstheme="minorHAnsi"/>
        </w:rPr>
        <w:footnoteReference w:id="4"/>
      </w:r>
      <w:r w:rsidR="0084426C" w:rsidRPr="00BD5902">
        <w:rPr>
          <w:rFonts w:cstheme="minorHAnsi"/>
        </w:rPr>
        <w:t>.</w:t>
      </w:r>
    </w:p>
    <w:p w14:paraId="17CF6D31" w14:textId="07A522C9" w:rsidR="00C07CE5" w:rsidRPr="00BD5902" w:rsidRDefault="004831BF" w:rsidP="000245D9">
      <w:pPr>
        <w:pStyle w:val="Nagwek2"/>
      </w:pPr>
      <w:r w:rsidRPr="00BD5902">
        <w:t xml:space="preserve">Nazwa rejestru </w:t>
      </w:r>
    </w:p>
    <w:p w14:paraId="2EF46983" w14:textId="121DD897" w:rsidR="00F87667" w:rsidRPr="00BD5902" w:rsidRDefault="3E5EB607" w:rsidP="004E58AB">
      <w:pPr>
        <w:spacing w:after="120"/>
        <w:ind w:left="708"/>
        <w:jc w:val="both"/>
        <w:rPr>
          <w:rFonts w:cstheme="minorHAnsi"/>
        </w:rPr>
      </w:pPr>
      <w:r w:rsidRPr="00BD5902">
        <w:rPr>
          <w:rFonts w:cstheme="minorHAnsi"/>
        </w:rPr>
        <w:t xml:space="preserve">Nazwa </w:t>
      </w:r>
      <w:r w:rsidRPr="00251BAC">
        <w:rPr>
          <w:rFonts w:cstheme="minorHAnsi"/>
        </w:rPr>
        <w:t xml:space="preserve">rejestru </w:t>
      </w:r>
      <w:r w:rsidR="5E0F6D3A" w:rsidRPr="00011365">
        <w:rPr>
          <w:rFonts w:cstheme="minorHAnsi"/>
        </w:rPr>
        <w:t>w akcie prawnym powinna być:</w:t>
      </w:r>
      <w:r w:rsidR="001960EF">
        <w:rPr>
          <w:rFonts w:cstheme="minorHAnsi"/>
        </w:rPr>
        <w:t xml:space="preserve"> </w:t>
      </w:r>
    </w:p>
    <w:p w14:paraId="71809137" w14:textId="0FAD42C0" w:rsidR="00F87667" w:rsidRPr="00BD5902" w:rsidRDefault="004831BF" w:rsidP="004E58AB">
      <w:pPr>
        <w:pStyle w:val="Akapitzlist"/>
        <w:numPr>
          <w:ilvl w:val="1"/>
          <w:numId w:val="1"/>
        </w:numPr>
        <w:spacing w:after="120"/>
        <w:jc w:val="both"/>
        <w:rPr>
          <w:rFonts w:cstheme="minorHAnsi"/>
        </w:rPr>
      </w:pPr>
      <w:r w:rsidRPr="00BD5902">
        <w:rPr>
          <w:rFonts w:cstheme="minorHAnsi"/>
        </w:rPr>
        <w:t>unikalna</w:t>
      </w:r>
      <w:r w:rsidR="00F87667" w:rsidRPr="00BD5902">
        <w:rPr>
          <w:rFonts w:cstheme="minorHAnsi"/>
        </w:rPr>
        <w:t xml:space="preserve"> –</w:t>
      </w:r>
      <w:r w:rsidR="0044570F" w:rsidRPr="00BD5902">
        <w:rPr>
          <w:rFonts w:cstheme="minorHAnsi"/>
        </w:rPr>
        <w:t xml:space="preserve"> </w:t>
      </w:r>
      <w:r w:rsidR="00F87667" w:rsidRPr="00BD5902">
        <w:rPr>
          <w:rFonts w:cstheme="minorHAnsi"/>
        </w:rPr>
        <w:t>powinna być niepowtarzalna</w:t>
      </w:r>
      <w:r w:rsidRPr="00BD5902">
        <w:rPr>
          <w:rFonts w:cstheme="minorHAnsi"/>
        </w:rPr>
        <w:t xml:space="preserve"> </w:t>
      </w:r>
      <w:r w:rsidR="00F87667" w:rsidRPr="00BD5902">
        <w:rPr>
          <w:rFonts w:cstheme="minorHAnsi"/>
        </w:rPr>
        <w:t xml:space="preserve">(żaden inny rejestr </w:t>
      </w:r>
      <w:r w:rsidR="00F34627" w:rsidRPr="00BD5902">
        <w:rPr>
          <w:rFonts w:cstheme="minorHAnsi"/>
        </w:rPr>
        <w:t>prowadzony przez</w:t>
      </w:r>
      <w:r w:rsidR="00597E7C">
        <w:rPr>
          <w:rFonts w:cstheme="minorHAnsi"/>
        </w:rPr>
        <w:t xml:space="preserve"> polską</w:t>
      </w:r>
      <w:r w:rsidR="00F34627" w:rsidRPr="00BD5902">
        <w:rPr>
          <w:rFonts w:cstheme="minorHAnsi"/>
        </w:rPr>
        <w:t xml:space="preserve"> </w:t>
      </w:r>
      <w:r w:rsidRPr="00BD5902">
        <w:rPr>
          <w:rFonts w:cstheme="minorHAnsi"/>
        </w:rPr>
        <w:t>administracj</w:t>
      </w:r>
      <w:r w:rsidR="00F34627" w:rsidRPr="00BD5902">
        <w:rPr>
          <w:rFonts w:cstheme="minorHAnsi"/>
        </w:rPr>
        <w:t>ę publiczną</w:t>
      </w:r>
      <w:r w:rsidRPr="00BD5902">
        <w:rPr>
          <w:rFonts w:cstheme="minorHAnsi"/>
        </w:rPr>
        <w:t xml:space="preserve"> </w:t>
      </w:r>
      <w:r w:rsidR="00F87667" w:rsidRPr="00BD5902">
        <w:rPr>
          <w:rFonts w:cstheme="minorHAnsi"/>
        </w:rPr>
        <w:t>nie powinien nosić tej samej nazwy)</w:t>
      </w:r>
      <w:r w:rsidR="00CE0F6D" w:rsidRPr="00BD5902">
        <w:rPr>
          <w:rFonts w:cstheme="minorHAnsi"/>
        </w:rPr>
        <w:t>,</w:t>
      </w:r>
    </w:p>
    <w:p w14:paraId="6C4FE7E2" w14:textId="45F93EDC" w:rsidR="00F87667" w:rsidRPr="00A245A1" w:rsidRDefault="51B40668" w:rsidP="004E58AB">
      <w:pPr>
        <w:pStyle w:val="Akapitzlist"/>
        <w:numPr>
          <w:ilvl w:val="1"/>
          <w:numId w:val="1"/>
        </w:numPr>
        <w:spacing w:after="120"/>
        <w:jc w:val="both"/>
        <w:rPr>
          <w:rFonts w:cstheme="minorHAnsi"/>
        </w:rPr>
      </w:pPr>
      <w:r w:rsidRPr="00BD5902">
        <w:rPr>
          <w:rFonts w:cstheme="minorHAnsi"/>
        </w:rPr>
        <w:t>jednoznaczn</w:t>
      </w:r>
      <w:r w:rsidR="5E0F6D3A" w:rsidRPr="00BD5902">
        <w:rPr>
          <w:rFonts w:cstheme="minorHAnsi"/>
        </w:rPr>
        <w:t>a</w:t>
      </w:r>
      <w:r w:rsidRPr="00BD5902">
        <w:rPr>
          <w:rFonts w:cstheme="minorHAnsi"/>
        </w:rPr>
        <w:t xml:space="preserve"> –</w:t>
      </w:r>
      <w:r w:rsidR="18A11AB2" w:rsidRPr="00BD5902">
        <w:rPr>
          <w:rFonts w:cstheme="minorHAnsi"/>
        </w:rPr>
        <w:t xml:space="preserve"> </w:t>
      </w:r>
      <w:r w:rsidRPr="00BD5902">
        <w:rPr>
          <w:rFonts w:cstheme="minorHAnsi"/>
        </w:rPr>
        <w:t>powinna w jasny sposób wskazywać, jakie dane są gromadzone</w:t>
      </w:r>
      <w:r w:rsidR="00BB4BD7" w:rsidRPr="00BD5902">
        <w:rPr>
          <w:rFonts w:cstheme="minorHAnsi"/>
        </w:rPr>
        <w:t xml:space="preserve"> </w:t>
      </w:r>
      <w:r w:rsidR="5E0F6D3A" w:rsidRPr="00011365">
        <w:rPr>
          <w:rFonts w:cstheme="minorHAnsi"/>
        </w:rPr>
        <w:t>w</w:t>
      </w:r>
      <w:r w:rsidR="00BB4BD7" w:rsidRPr="00011365">
        <w:rPr>
          <w:rFonts w:cstheme="minorHAnsi"/>
        </w:rPr>
        <w:t> </w:t>
      </w:r>
      <w:r w:rsidR="000A40DE" w:rsidRPr="00011365">
        <w:rPr>
          <w:rFonts w:cstheme="minorHAnsi"/>
        </w:rPr>
        <w:t xml:space="preserve">tym </w:t>
      </w:r>
      <w:r w:rsidR="5E0F6D3A" w:rsidRPr="00011365">
        <w:rPr>
          <w:rFonts w:cstheme="minorHAnsi"/>
        </w:rPr>
        <w:t>rejestrze</w:t>
      </w:r>
      <w:r w:rsidR="00AD7749">
        <w:rPr>
          <w:rFonts w:cstheme="minorHAnsi"/>
        </w:rPr>
        <w:t>.</w:t>
      </w:r>
    </w:p>
    <w:p w14:paraId="76E47F34" w14:textId="77777777" w:rsidR="007D2F90" w:rsidRDefault="0044570F" w:rsidP="004E58AB">
      <w:pPr>
        <w:spacing w:after="120"/>
        <w:ind w:left="708"/>
        <w:jc w:val="both"/>
      </w:pPr>
      <w:r w:rsidRPr="00BD5902">
        <w:rPr>
          <w:rFonts w:cstheme="minorHAnsi"/>
        </w:rPr>
        <w:t>Należy unikać nazw typu: Ewidencja osób, Ewidencja podmiotów czy Ewidencja producentów. Zamiast tego należy nazwę doprecyzować (np. Ewidencja producentów rolnych).</w:t>
      </w:r>
      <w:r w:rsidR="00EF076F" w:rsidRPr="00EF076F">
        <w:t xml:space="preserve"> </w:t>
      </w:r>
      <w:r w:rsidR="00EF076F">
        <w:t xml:space="preserve"> </w:t>
      </w:r>
    </w:p>
    <w:p w14:paraId="29F7CFA9" w14:textId="3B8D7771" w:rsidR="0044570F" w:rsidRPr="00BD5902" w:rsidRDefault="00962864" w:rsidP="004E58AB">
      <w:pPr>
        <w:spacing w:after="120"/>
        <w:ind w:left="708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Rekomenduje się przekazanie informacji o planowaniu nowego rejestru do </w:t>
      </w:r>
      <w:r w:rsidR="005832FB">
        <w:rPr>
          <w:rFonts w:cstheme="minorHAnsi"/>
        </w:rPr>
        <w:t xml:space="preserve">zespołu </w:t>
      </w:r>
      <w:r>
        <w:rPr>
          <w:rFonts w:cstheme="minorHAnsi"/>
        </w:rPr>
        <w:t>AIP</w:t>
      </w:r>
      <w:r w:rsidR="00781800">
        <w:rPr>
          <w:rStyle w:val="Odwoanieprzypisudolnego"/>
          <w:rFonts w:cstheme="minorHAnsi"/>
        </w:rPr>
        <w:footnoteReference w:id="5"/>
      </w:r>
      <w:r>
        <w:rPr>
          <w:rFonts w:cstheme="minorHAnsi"/>
        </w:rPr>
        <w:t>. Informacje o rejestrach</w:t>
      </w:r>
      <w:r w:rsidR="0053437B">
        <w:rPr>
          <w:rFonts w:cstheme="minorHAnsi"/>
        </w:rPr>
        <w:t>,</w:t>
      </w:r>
      <w:r>
        <w:rPr>
          <w:rFonts w:cstheme="minorHAnsi"/>
        </w:rPr>
        <w:t xml:space="preserve"> prowadzonych przez polską administrację publiczną</w:t>
      </w:r>
      <w:r w:rsidR="0053437B">
        <w:rPr>
          <w:rFonts w:cstheme="minorHAnsi"/>
        </w:rPr>
        <w:t>, przechowywane są w</w:t>
      </w:r>
      <w:r w:rsidR="00EF076F" w:rsidRPr="00EF076F">
        <w:rPr>
          <w:rFonts w:cstheme="minorHAnsi"/>
        </w:rPr>
        <w:t xml:space="preserve"> </w:t>
      </w:r>
      <w:r>
        <w:rPr>
          <w:rFonts w:cstheme="minorHAnsi"/>
        </w:rPr>
        <w:t xml:space="preserve">repozytorium </w:t>
      </w:r>
      <w:r w:rsidR="00EF076F" w:rsidRPr="00EF076F">
        <w:rPr>
          <w:rFonts w:cstheme="minorHAnsi"/>
        </w:rPr>
        <w:t>AIP</w:t>
      </w:r>
      <w:r w:rsidR="0053437B">
        <w:rPr>
          <w:rFonts w:cstheme="minorHAnsi"/>
        </w:rPr>
        <w:t>. Można w ten sposób zapewnić unikalność nazwy rejestru.</w:t>
      </w:r>
      <w:r w:rsidR="00EC06D1">
        <w:rPr>
          <w:rStyle w:val="Odwoanieprzypisudolnego"/>
          <w:rFonts w:cstheme="minorHAnsi"/>
        </w:rPr>
        <w:footnoteReference w:id="6"/>
      </w:r>
      <w:r>
        <w:rPr>
          <w:rFonts w:cstheme="minorHAnsi"/>
        </w:rPr>
        <w:t xml:space="preserve"> </w:t>
      </w:r>
    </w:p>
    <w:p w14:paraId="61184DF6" w14:textId="5C1CB951" w:rsidR="00F87667" w:rsidRPr="00BD5902" w:rsidRDefault="00461D17" w:rsidP="004E58AB">
      <w:pPr>
        <w:spacing w:after="120"/>
        <w:ind w:left="703"/>
        <w:jc w:val="both"/>
        <w:rPr>
          <w:rFonts w:cstheme="minorHAnsi"/>
        </w:rPr>
      </w:pPr>
      <w:r w:rsidRPr="00BD5902">
        <w:rPr>
          <w:rFonts w:cstheme="minorHAnsi"/>
        </w:rPr>
        <w:t>P</w:t>
      </w:r>
      <w:r w:rsidR="00AA110F" w:rsidRPr="00BD5902">
        <w:rPr>
          <w:rFonts w:cstheme="minorHAnsi"/>
        </w:rPr>
        <w:t>recyzując nazwę należy uwzględnić zasady języka polskiego, które określają warunki stosowania mały</w:t>
      </w:r>
      <w:r w:rsidR="0030719A" w:rsidRPr="00BD5902">
        <w:rPr>
          <w:rFonts w:cstheme="minorHAnsi"/>
        </w:rPr>
        <w:t>ch</w:t>
      </w:r>
      <w:r w:rsidR="00AA110F" w:rsidRPr="00BD5902">
        <w:rPr>
          <w:rFonts w:cstheme="minorHAnsi"/>
        </w:rPr>
        <w:t xml:space="preserve"> i wielkich liter.</w:t>
      </w:r>
      <w:r w:rsidR="0025231C" w:rsidRPr="00BD5902">
        <w:rPr>
          <w:rFonts w:cstheme="minorHAnsi"/>
        </w:rPr>
        <w:t xml:space="preserve"> </w:t>
      </w:r>
      <w:r w:rsidR="00597E7C">
        <w:rPr>
          <w:rFonts w:cstheme="minorHAnsi"/>
        </w:rPr>
        <w:t>Na przykład</w:t>
      </w:r>
      <w:r w:rsidR="00AA110F" w:rsidRPr="00BD5902">
        <w:rPr>
          <w:rFonts w:cstheme="minorHAnsi"/>
        </w:rPr>
        <w:t xml:space="preserve"> poprawn</w:t>
      </w:r>
      <w:r w:rsidR="0030719A" w:rsidRPr="00BD5902">
        <w:rPr>
          <w:rFonts w:cstheme="minorHAnsi"/>
        </w:rPr>
        <w:t xml:space="preserve">ą nazwą </w:t>
      </w:r>
      <w:r w:rsidR="00F85CBF">
        <w:rPr>
          <w:rFonts w:cstheme="minorHAnsi"/>
        </w:rPr>
        <w:t>jest</w:t>
      </w:r>
      <w:r w:rsidR="00AA110F" w:rsidRPr="00BD5902">
        <w:rPr>
          <w:rFonts w:cstheme="minorHAnsi"/>
        </w:rPr>
        <w:t xml:space="preserve">: Rejestr </w:t>
      </w:r>
      <w:r w:rsidR="00753E42">
        <w:rPr>
          <w:rFonts w:cstheme="minorHAnsi"/>
        </w:rPr>
        <w:t>producentów wyrobów futrzarskich, a nie: Rejestr Producentów Wyrobów Futrzarskich</w:t>
      </w:r>
      <w:r w:rsidR="00AA110F" w:rsidRPr="00BD5902">
        <w:rPr>
          <w:rFonts w:cstheme="minorHAnsi"/>
        </w:rPr>
        <w:t xml:space="preserve">. </w:t>
      </w:r>
    </w:p>
    <w:p w14:paraId="51D147B5" w14:textId="2CF0F033" w:rsidR="00560D00" w:rsidRDefault="43FE3FD5" w:rsidP="000245D9">
      <w:pPr>
        <w:pStyle w:val="Nagwek2"/>
        <w:rPr>
          <w:rFonts w:cstheme="minorHAnsi"/>
        </w:rPr>
      </w:pPr>
      <w:r w:rsidRPr="00BD5902">
        <w:t xml:space="preserve">Rejestr publiczny </w:t>
      </w:r>
      <w:r w:rsidR="00257B2D">
        <w:t xml:space="preserve">w </w:t>
      </w:r>
      <w:proofErr w:type="spellStart"/>
      <w:r w:rsidRPr="00BD5902">
        <w:t>UoI</w:t>
      </w:r>
      <w:proofErr w:type="spellEnd"/>
    </w:p>
    <w:p w14:paraId="5AA4F91B" w14:textId="536AF5C1" w:rsidR="00256E32" w:rsidRPr="00BD5902" w:rsidRDefault="00001439" w:rsidP="00A94355">
      <w:pPr>
        <w:keepNext/>
        <w:spacing w:after="120"/>
        <w:ind w:left="708"/>
        <w:jc w:val="both"/>
        <w:rPr>
          <w:rFonts w:cstheme="minorHAnsi"/>
        </w:rPr>
      </w:pPr>
      <w:r>
        <w:rPr>
          <w:rFonts w:cstheme="minorHAnsi"/>
        </w:rPr>
        <w:t>Należy unikać określenia „rejestr publiczny” na rejestr w całości dostępny publicznie, bez żadnych ograniczeń. Jest to powszechne rozumienie terminu „publiczny”,</w:t>
      </w:r>
      <w:r w:rsidR="00A94355" w:rsidRPr="00A94355">
        <w:t xml:space="preserve"> </w:t>
      </w:r>
      <w:r w:rsidR="00A94355" w:rsidRPr="00A94355">
        <w:rPr>
          <w:rFonts w:cstheme="minorHAnsi"/>
        </w:rPr>
        <w:t>zgodne ze słownikiem języka polskiego,</w:t>
      </w:r>
      <w:r>
        <w:rPr>
          <w:rFonts w:cstheme="minorHAnsi"/>
        </w:rPr>
        <w:t xml:space="preserve"> jednakże w </w:t>
      </w:r>
      <w:proofErr w:type="spellStart"/>
      <w:r>
        <w:rPr>
          <w:rFonts w:cstheme="minorHAnsi"/>
        </w:rPr>
        <w:t>UoI</w:t>
      </w:r>
      <w:proofErr w:type="spellEnd"/>
      <w:r>
        <w:rPr>
          <w:rStyle w:val="Odwoanieprzypisudolnego"/>
          <w:rFonts w:cstheme="minorHAnsi"/>
        </w:rPr>
        <w:footnoteReference w:id="7"/>
      </w:r>
      <w:r>
        <w:rPr>
          <w:rFonts w:cstheme="minorHAnsi"/>
        </w:rPr>
        <w:t xml:space="preserve"> zdefiniowano go inaczej - termin ten</w:t>
      </w:r>
      <w:r w:rsidRPr="00BD5902">
        <w:rPr>
          <w:rFonts w:cstheme="minorHAnsi"/>
        </w:rPr>
        <w:t xml:space="preserve"> wskazuje na </w:t>
      </w:r>
      <w:r>
        <w:rPr>
          <w:rFonts w:cstheme="minorHAnsi"/>
        </w:rPr>
        <w:t xml:space="preserve">organ prowadzący rejestr </w:t>
      </w:r>
      <w:r w:rsidRPr="00BD5902">
        <w:rPr>
          <w:rFonts w:cstheme="minorHAnsi"/>
        </w:rPr>
        <w:t xml:space="preserve">(instytucje realizujące zadania publiczne) oraz cel, jakim jest realizacja </w:t>
      </w:r>
      <w:r w:rsidR="00A94355" w:rsidRPr="00A94355">
        <w:rPr>
          <w:rFonts w:cstheme="minorHAnsi"/>
        </w:rPr>
        <w:t>zadań publicznych. Rekomendowane jest w</w:t>
      </w:r>
      <w:r w:rsidR="00A94355">
        <w:rPr>
          <w:rFonts w:cstheme="minorHAnsi"/>
        </w:rPr>
        <w:t xml:space="preserve"> </w:t>
      </w:r>
      <w:r w:rsidR="00A94355" w:rsidRPr="00A94355">
        <w:rPr>
          <w:rFonts w:cstheme="minorHAnsi"/>
        </w:rPr>
        <w:t xml:space="preserve">takim przypadku używanie na przykład określenia „rejestr dostępny publicznie”. Jest </w:t>
      </w:r>
      <w:proofErr w:type="spellStart"/>
      <w:r w:rsidR="00A94355" w:rsidRPr="00A94355">
        <w:rPr>
          <w:rFonts w:cstheme="minorHAnsi"/>
        </w:rPr>
        <w:t>to</w:t>
      </w:r>
      <w:r w:rsidR="3FF952C7" w:rsidRPr="00011365">
        <w:rPr>
          <w:rFonts w:cstheme="minorHAnsi"/>
        </w:rPr>
        <w:t>istotne</w:t>
      </w:r>
      <w:proofErr w:type="spellEnd"/>
      <w:r w:rsidR="3FF952C7" w:rsidRPr="00011365">
        <w:rPr>
          <w:rFonts w:cstheme="minorHAnsi"/>
        </w:rPr>
        <w:t xml:space="preserve"> </w:t>
      </w:r>
      <w:r w:rsidR="6366DB51" w:rsidRPr="00011365">
        <w:rPr>
          <w:rFonts w:cstheme="minorHAnsi"/>
        </w:rPr>
        <w:t>ze względu na kwestie porządkowe</w:t>
      </w:r>
      <w:r w:rsidR="00585BE1">
        <w:rPr>
          <w:rFonts w:cstheme="minorHAnsi"/>
        </w:rPr>
        <w:t xml:space="preserve"> oraz</w:t>
      </w:r>
      <w:r w:rsidR="6366DB51" w:rsidRPr="00BD5902">
        <w:rPr>
          <w:rFonts w:cstheme="minorHAnsi"/>
        </w:rPr>
        <w:t xml:space="preserve"> </w:t>
      </w:r>
      <w:r w:rsidR="7245F0EA" w:rsidRPr="00BD5902">
        <w:rPr>
          <w:rFonts w:cstheme="minorHAnsi"/>
        </w:rPr>
        <w:t>niejednoznacznoś</w:t>
      </w:r>
      <w:r w:rsidR="6366DB51" w:rsidRPr="00BD5902">
        <w:rPr>
          <w:rFonts w:cstheme="minorHAnsi"/>
        </w:rPr>
        <w:t xml:space="preserve">ć terminu </w:t>
      </w:r>
      <w:r w:rsidR="00F34627" w:rsidRPr="00BD5902">
        <w:rPr>
          <w:rFonts w:cstheme="minorHAnsi"/>
        </w:rPr>
        <w:t>„</w:t>
      </w:r>
      <w:r w:rsidR="6366DB51" w:rsidRPr="00BD5902">
        <w:rPr>
          <w:rFonts w:cstheme="minorHAnsi"/>
        </w:rPr>
        <w:t>rejestr publiczny</w:t>
      </w:r>
      <w:r w:rsidR="00F34627" w:rsidRPr="00BD5902">
        <w:rPr>
          <w:rFonts w:cstheme="minorHAnsi"/>
        </w:rPr>
        <w:t>”</w:t>
      </w:r>
      <w:r w:rsidR="43FE3FD5" w:rsidRPr="00BD5902">
        <w:rPr>
          <w:rFonts w:cstheme="minorHAnsi"/>
        </w:rPr>
        <w:t xml:space="preserve">. </w:t>
      </w:r>
    </w:p>
    <w:p w14:paraId="34E36CF6" w14:textId="57F1723E" w:rsidR="008E2AFC" w:rsidRPr="00BD5902" w:rsidRDefault="00111401" w:rsidP="000245D9">
      <w:pPr>
        <w:pStyle w:val="Nagwek2"/>
      </w:pPr>
      <w:r w:rsidRPr="00BD5902">
        <w:t>System</w:t>
      </w:r>
      <w:r w:rsidR="008E2AFC" w:rsidRPr="00BD5902">
        <w:t xml:space="preserve"> teleinformatyczny</w:t>
      </w:r>
    </w:p>
    <w:p w14:paraId="232593DA" w14:textId="5147F338" w:rsidR="005F1351" w:rsidRPr="00BD5902" w:rsidRDefault="009919BB" w:rsidP="004E58AB">
      <w:pPr>
        <w:pStyle w:val="Akapitzlist"/>
        <w:numPr>
          <w:ilvl w:val="0"/>
          <w:numId w:val="5"/>
        </w:numPr>
        <w:spacing w:after="120"/>
        <w:ind w:left="1423" w:hanging="357"/>
        <w:contextualSpacing w:val="0"/>
        <w:jc w:val="both"/>
        <w:rPr>
          <w:rFonts w:cstheme="minorHAnsi"/>
        </w:rPr>
      </w:pPr>
      <w:r w:rsidRPr="00BD5902">
        <w:rPr>
          <w:rFonts w:cstheme="minorHAnsi"/>
        </w:rPr>
        <w:t>Każdy rejestr</w:t>
      </w:r>
      <w:r w:rsidR="007D2067">
        <w:rPr>
          <w:rFonts w:cstheme="minorHAnsi"/>
        </w:rPr>
        <w:t xml:space="preserve"> </w:t>
      </w:r>
      <w:r w:rsidR="00F702C8" w:rsidRPr="00BD5902">
        <w:rPr>
          <w:rFonts w:cstheme="minorHAnsi"/>
        </w:rPr>
        <w:t>powinien być prowadzony w systemie teleinformatycznym</w:t>
      </w:r>
      <w:r w:rsidR="00CF0FBC" w:rsidRPr="007C041B">
        <w:rPr>
          <w:rFonts w:cstheme="minorHAnsi"/>
          <w:vertAlign w:val="superscript"/>
        </w:rPr>
        <w:footnoteReference w:id="8"/>
      </w:r>
      <w:r w:rsidR="00F702C8" w:rsidRPr="007C041B">
        <w:rPr>
          <w:rFonts w:cstheme="minorHAnsi"/>
          <w:vertAlign w:val="superscript"/>
        </w:rPr>
        <w:t xml:space="preserve"> </w:t>
      </w:r>
      <w:r w:rsidR="000F52FF">
        <w:rPr>
          <w:rFonts w:cstheme="minorHAnsi"/>
          <w:vertAlign w:val="superscript"/>
        </w:rPr>
        <w:t>.</w:t>
      </w:r>
    </w:p>
    <w:p w14:paraId="2E328820" w14:textId="6413619F" w:rsidR="00C73901" w:rsidRPr="0023379D" w:rsidRDefault="005668EB" w:rsidP="005668EB">
      <w:pPr>
        <w:pStyle w:val="Akapitzlist"/>
        <w:numPr>
          <w:ilvl w:val="0"/>
          <w:numId w:val="5"/>
        </w:numPr>
        <w:spacing w:after="120"/>
        <w:contextualSpacing w:val="0"/>
        <w:jc w:val="both"/>
        <w:rPr>
          <w:rFonts w:cstheme="minorHAnsi"/>
        </w:rPr>
      </w:pPr>
      <w:r w:rsidRPr="005668EB">
        <w:rPr>
          <w:rFonts w:cstheme="minorHAnsi"/>
        </w:rPr>
        <w:t>W przypadku mniejszych rejestrów (np. małych list czy wykazów, zawierających kilka, kilkanaście pozycji) często najbardziej efektywnym rozwiązaniem jest prowadzenie ich w ustrukturyzowanej postaci elektronicznej, umożliwiającej odczyt maszynowy i przekazywanie danych (np. za pomocą oprogramowania typu arkusz kalkulacyjny). Organy nie będące organami administracji rządowej mogą wykorzystywać to rozwiązanie.</w:t>
      </w:r>
    </w:p>
    <w:p w14:paraId="6DE3745B" w14:textId="02732ED3" w:rsidR="005F1351" w:rsidRPr="00BD5902" w:rsidRDefault="00047E4A" w:rsidP="004E58AB">
      <w:pPr>
        <w:pStyle w:val="Akapitzlist"/>
        <w:numPr>
          <w:ilvl w:val="0"/>
          <w:numId w:val="5"/>
        </w:numPr>
        <w:spacing w:after="120"/>
        <w:ind w:left="1423" w:hanging="357"/>
        <w:contextualSpacing w:val="0"/>
        <w:jc w:val="both"/>
        <w:rPr>
          <w:rFonts w:cstheme="minorHAnsi"/>
        </w:rPr>
      </w:pPr>
      <w:r>
        <w:rPr>
          <w:rFonts w:cstheme="minorHAnsi"/>
        </w:rPr>
        <w:t>W</w:t>
      </w:r>
      <w:r w:rsidR="00F702C8" w:rsidRPr="00BD5902">
        <w:rPr>
          <w:rFonts w:cstheme="minorHAnsi"/>
        </w:rPr>
        <w:t xml:space="preserve"> akcie prawnym powołującym rejestr powinien się znaleźć </w:t>
      </w:r>
      <w:r w:rsidR="00F8065F" w:rsidRPr="00BD5902">
        <w:rPr>
          <w:rFonts w:cstheme="minorHAnsi"/>
        </w:rPr>
        <w:t>prze</w:t>
      </w:r>
      <w:r w:rsidR="00F702C8" w:rsidRPr="00BD5902">
        <w:rPr>
          <w:rFonts w:cstheme="minorHAnsi"/>
        </w:rPr>
        <w:t xml:space="preserve">pis </w:t>
      </w:r>
      <w:r>
        <w:rPr>
          <w:rFonts w:cstheme="minorHAnsi"/>
        </w:rPr>
        <w:t xml:space="preserve">informujący o tym, </w:t>
      </w:r>
      <w:r w:rsidR="00F702C8" w:rsidRPr="00BD5902">
        <w:rPr>
          <w:rFonts w:cstheme="minorHAnsi"/>
        </w:rPr>
        <w:t xml:space="preserve">że </w:t>
      </w:r>
      <w:r>
        <w:rPr>
          <w:rFonts w:cstheme="minorHAnsi"/>
        </w:rPr>
        <w:t xml:space="preserve">powoływany </w:t>
      </w:r>
      <w:r w:rsidR="00F702C8" w:rsidRPr="00BD5902">
        <w:rPr>
          <w:rFonts w:cstheme="minorHAnsi"/>
        </w:rPr>
        <w:t>rejestr</w:t>
      </w:r>
      <w:r>
        <w:rPr>
          <w:rFonts w:cstheme="minorHAnsi"/>
        </w:rPr>
        <w:t xml:space="preserve"> </w:t>
      </w:r>
      <w:r w:rsidR="00F702C8" w:rsidRPr="00BD5902">
        <w:rPr>
          <w:rFonts w:cstheme="minorHAnsi"/>
        </w:rPr>
        <w:t>jest prowadzony w systemie teleinformatycznym</w:t>
      </w:r>
      <w:r w:rsidR="00807F2D" w:rsidRPr="00BD5902">
        <w:rPr>
          <w:rFonts w:cstheme="minorHAnsi"/>
        </w:rPr>
        <w:t>.</w:t>
      </w:r>
      <w:r w:rsidR="005F1351" w:rsidRPr="00BD5902">
        <w:rPr>
          <w:rFonts w:cstheme="minorHAnsi"/>
        </w:rPr>
        <w:t xml:space="preserve"> </w:t>
      </w:r>
    </w:p>
    <w:p w14:paraId="67AEFE2E" w14:textId="17CCB396" w:rsidR="001170FD" w:rsidRPr="00BD5902" w:rsidRDefault="001170FD" w:rsidP="000245D9">
      <w:pPr>
        <w:pStyle w:val="Nagwek2"/>
      </w:pPr>
      <w:r w:rsidRPr="00BD5902">
        <w:t xml:space="preserve">Zakres </w:t>
      </w:r>
      <w:r w:rsidR="00C01C9F" w:rsidRPr="0023379D">
        <w:t>gromadzony</w:t>
      </w:r>
      <w:r w:rsidR="00C01C9F">
        <w:t>ch</w:t>
      </w:r>
      <w:r w:rsidR="00C01C9F" w:rsidRPr="00BD5902">
        <w:t xml:space="preserve"> </w:t>
      </w:r>
      <w:r w:rsidRPr="00BD5902">
        <w:t xml:space="preserve">danych </w:t>
      </w:r>
    </w:p>
    <w:p w14:paraId="2AFDAC80" w14:textId="3420E392" w:rsidR="00B93CAF" w:rsidRDefault="00B27725" w:rsidP="008F69AF">
      <w:pPr>
        <w:spacing w:after="120"/>
        <w:ind w:left="708"/>
        <w:jc w:val="both"/>
        <w:rPr>
          <w:rFonts w:cstheme="minorHAnsi"/>
        </w:rPr>
      </w:pPr>
      <w:r w:rsidRPr="00BD5902">
        <w:rPr>
          <w:rFonts w:cstheme="minorHAnsi"/>
        </w:rPr>
        <w:t xml:space="preserve">Należy </w:t>
      </w:r>
      <w:r w:rsidR="00DB1BB9" w:rsidRPr="00BD5902">
        <w:rPr>
          <w:rFonts w:cstheme="minorHAnsi"/>
        </w:rPr>
        <w:t>precyzyjnie określić</w:t>
      </w:r>
      <w:r w:rsidRPr="00BD5902">
        <w:rPr>
          <w:rFonts w:cstheme="minorHAnsi"/>
        </w:rPr>
        <w:t xml:space="preserve"> zakres danych, które będą gromadzone </w:t>
      </w:r>
      <w:r w:rsidR="00535A97" w:rsidRPr="00BD5902">
        <w:rPr>
          <w:rFonts w:cstheme="minorHAnsi"/>
        </w:rPr>
        <w:t xml:space="preserve">oraz przetwarzane </w:t>
      </w:r>
      <w:r w:rsidRPr="00011365">
        <w:rPr>
          <w:rFonts w:cstheme="minorHAnsi"/>
        </w:rPr>
        <w:t>w</w:t>
      </w:r>
      <w:r w:rsidR="00597C7C" w:rsidRPr="00011365">
        <w:rPr>
          <w:rFonts w:cstheme="minorHAnsi"/>
        </w:rPr>
        <w:t> </w:t>
      </w:r>
      <w:r w:rsidRPr="00011365">
        <w:rPr>
          <w:rFonts w:cstheme="minorHAnsi"/>
        </w:rPr>
        <w:t>rejestrze</w:t>
      </w:r>
      <w:r w:rsidR="00F72C43">
        <w:rPr>
          <w:rFonts w:cstheme="minorHAnsi"/>
        </w:rPr>
        <w:t>.</w:t>
      </w:r>
      <w:r w:rsidR="005539E1" w:rsidRPr="00011365" w:rsidDel="00F72C43">
        <w:rPr>
          <w:rFonts w:cstheme="minorHAnsi"/>
        </w:rPr>
        <w:t xml:space="preserve"> </w:t>
      </w:r>
      <w:r w:rsidR="005D5365">
        <w:rPr>
          <w:rFonts w:cstheme="minorHAnsi"/>
        </w:rPr>
        <w:t>Ogólny zakres danych gromadzonych w rejestrze, zwłaszcza tych dotyczących osób fizycznych</w:t>
      </w:r>
      <w:r w:rsidR="00CA6126" w:rsidRPr="00CA6126">
        <w:rPr>
          <w:rFonts w:cstheme="minorHAnsi"/>
        </w:rPr>
        <w:t xml:space="preserve"> </w:t>
      </w:r>
      <w:r w:rsidR="00CA6126">
        <w:rPr>
          <w:rFonts w:cstheme="minorHAnsi"/>
        </w:rPr>
        <w:t>powinien być określony w ustawie</w:t>
      </w:r>
      <w:r w:rsidR="005D5365">
        <w:rPr>
          <w:rStyle w:val="Odwoanieprzypisudolnego"/>
          <w:rFonts w:cstheme="minorHAnsi"/>
        </w:rPr>
        <w:footnoteReference w:id="9"/>
      </w:r>
      <w:r w:rsidR="005D5365">
        <w:rPr>
          <w:rFonts w:cstheme="minorHAnsi"/>
        </w:rPr>
        <w:t xml:space="preserve">. Szczegółowy zakres danych może być doprecyzowany w aktach wykonawczych wydanych na podstawie delegacji ustawowej. </w:t>
      </w:r>
    </w:p>
    <w:p w14:paraId="7A173380" w14:textId="5790F787" w:rsidR="00B27725" w:rsidRPr="00BD5902" w:rsidRDefault="00B27725" w:rsidP="008F69AF">
      <w:pPr>
        <w:spacing w:after="120"/>
        <w:ind w:left="708"/>
        <w:jc w:val="both"/>
        <w:rPr>
          <w:rFonts w:cstheme="minorHAnsi"/>
        </w:rPr>
      </w:pPr>
      <w:r w:rsidRPr="00BD5902">
        <w:rPr>
          <w:rFonts w:cstheme="minorHAnsi"/>
        </w:rPr>
        <w:t>W rejestrze gromadzi się wyłącznie</w:t>
      </w:r>
      <w:r w:rsidR="00471329" w:rsidRPr="00BD5902">
        <w:rPr>
          <w:rFonts w:cstheme="minorHAnsi"/>
        </w:rPr>
        <w:t xml:space="preserve"> te</w:t>
      </w:r>
      <w:r w:rsidRPr="00BD5902">
        <w:rPr>
          <w:rFonts w:cstheme="minorHAnsi"/>
        </w:rPr>
        <w:t xml:space="preserve"> dan</w:t>
      </w:r>
      <w:r w:rsidR="001478B1" w:rsidRPr="00BD5902">
        <w:rPr>
          <w:rFonts w:cstheme="minorHAnsi"/>
        </w:rPr>
        <w:t>e</w:t>
      </w:r>
      <w:r w:rsidR="00471329" w:rsidRPr="00BD5902">
        <w:rPr>
          <w:rFonts w:cstheme="minorHAnsi"/>
        </w:rPr>
        <w:t>, które są</w:t>
      </w:r>
      <w:r w:rsidRPr="00BD5902">
        <w:rPr>
          <w:rFonts w:cstheme="minorHAnsi"/>
        </w:rPr>
        <w:t xml:space="preserve"> niezbędn</w:t>
      </w:r>
      <w:r w:rsidR="001478B1" w:rsidRPr="00BD5902">
        <w:rPr>
          <w:rFonts w:cstheme="minorHAnsi"/>
        </w:rPr>
        <w:t>e</w:t>
      </w:r>
      <w:r w:rsidRPr="00BD5902">
        <w:rPr>
          <w:rFonts w:cstheme="minorHAnsi"/>
        </w:rPr>
        <w:t xml:space="preserve"> do </w:t>
      </w:r>
      <w:r w:rsidR="00504A80" w:rsidRPr="00BD5902">
        <w:rPr>
          <w:rFonts w:cstheme="minorHAnsi"/>
        </w:rPr>
        <w:t xml:space="preserve">wykonywania </w:t>
      </w:r>
      <w:r w:rsidRPr="00BD5902">
        <w:rPr>
          <w:rFonts w:cstheme="minorHAnsi"/>
        </w:rPr>
        <w:t>zadania publicznego</w:t>
      </w:r>
      <w:r w:rsidR="00163689" w:rsidRPr="00BD5902">
        <w:rPr>
          <w:rFonts w:cstheme="minorHAnsi"/>
        </w:rPr>
        <w:t xml:space="preserve">, </w:t>
      </w:r>
      <w:r w:rsidR="2CCB8073" w:rsidRPr="00BD5902">
        <w:rPr>
          <w:rFonts w:cstheme="minorHAnsi"/>
        </w:rPr>
        <w:t xml:space="preserve">do realizacji którego został powołany </w:t>
      </w:r>
      <w:r w:rsidR="00BB6F6D">
        <w:rPr>
          <w:rFonts w:cstheme="minorHAnsi"/>
        </w:rPr>
        <w:t xml:space="preserve">ten </w:t>
      </w:r>
      <w:r w:rsidR="00163689" w:rsidRPr="00BD5902">
        <w:rPr>
          <w:rFonts w:cstheme="minorHAnsi"/>
        </w:rPr>
        <w:t>rejestr</w:t>
      </w:r>
      <w:r w:rsidR="00666171" w:rsidRPr="00BD5902">
        <w:rPr>
          <w:rFonts w:cstheme="minorHAnsi"/>
        </w:rPr>
        <w:t>.</w:t>
      </w:r>
      <w:r w:rsidR="009D3758" w:rsidRPr="00BD5902">
        <w:rPr>
          <w:rFonts w:cstheme="minorHAnsi"/>
        </w:rPr>
        <w:t xml:space="preserve"> </w:t>
      </w:r>
      <w:r w:rsidR="000E0937" w:rsidRPr="00BD5902">
        <w:rPr>
          <w:rFonts w:cstheme="minorHAnsi"/>
        </w:rPr>
        <w:t>N</w:t>
      </w:r>
      <w:r w:rsidR="009D3758" w:rsidRPr="00BD5902">
        <w:rPr>
          <w:rFonts w:cstheme="minorHAnsi"/>
        </w:rPr>
        <w:t xml:space="preserve">ie należy gromadzić danych </w:t>
      </w:r>
      <w:r w:rsidR="009D3758" w:rsidRPr="00BD5902">
        <w:rPr>
          <w:rFonts w:cstheme="minorHAnsi"/>
        </w:rPr>
        <w:lastRenderedPageBreak/>
        <w:t>nadmiarowych.</w:t>
      </w:r>
      <w:r w:rsidR="00454D57" w:rsidRPr="00BD5902">
        <w:rPr>
          <w:rFonts w:cstheme="minorHAnsi"/>
        </w:rPr>
        <w:t xml:space="preserve"> Kwestię tę należy przeanalizować już na</w:t>
      </w:r>
      <w:r w:rsidR="00597C7C" w:rsidRPr="00BD5902">
        <w:rPr>
          <w:rFonts w:cstheme="minorHAnsi"/>
        </w:rPr>
        <w:t> </w:t>
      </w:r>
      <w:r w:rsidR="00454D57" w:rsidRPr="00BD5902">
        <w:rPr>
          <w:rFonts w:cstheme="minorHAnsi"/>
        </w:rPr>
        <w:t>etapie tworzenia założeń rejestru</w:t>
      </w:r>
      <w:r w:rsidR="00FB246C" w:rsidRPr="00BD5902">
        <w:rPr>
          <w:rStyle w:val="Odwoanieprzypisudolnego"/>
          <w:rFonts w:cstheme="minorHAnsi"/>
        </w:rPr>
        <w:footnoteReference w:id="10"/>
      </w:r>
      <w:r w:rsidR="003276B6">
        <w:rPr>
          <w:rFonts w:cstheme="minorHAnsi"/>
        </w:rPr>
        <w:t xml:space="preserve"> oraz każdorazowo w ramach aktualizacji powołującego go aktu prawnego</w:t>
      </w:r>
      <w:r w:rsidR="00454D57" w:rsidRPr="00BD5902">
        <w:rPr>
          <w:rFonts w:cstheme="minorHAnsi"/>
        </w:rPr>
        <w:t>.</w:t>
      </w:r>
    </w:p>
    <w:p w14:paraId="182C342C" w14:textId="508521BE" w:rsidR="00C17AD5" w:rsidRPr="00BD5902" w:rsidRDefault="7C385E16" w:rsidP="004260C9">
      <w:pPr>
        <w:pStyle w:val="Akapitzlist"/>
        <w:numPr>
          <w:ilvl w:val="0"/>
          <w:numId w:val="6"/>
        </w:numPr>
        <w:spacing w:after="0"/>
        <w:contextualSpacing w:val="0"/>
        <w:jc w:val="both"/>
        <w:rPr>
          <w:rFonts w:cstheme="minorHAnsi"/>
        </w:rPr>
      </w:pPr>
      <w:r w:rsidRPr="00BD5902">
        <w:rPr>
          <w:rFonts w:cstheme="minorHAnsi"/>
        </w:rPr>
        <w:t>W</w:t>
      </w:r>
      <w:r w:rsidR="004822F2" w:rsidRPr="00BD5902">
        <w:rPr>
          <w:rFonts w:cstheme="minorHAnsi"/>
        </w:rPr>
        <w:t xml:space="preserve"> celu ochrony prywatności</w:t>
      </w:r>
      <w:r w:rsidR="00B90791" w:rsidRPr="00BD5902">
        <w:rPr>
          <w:rFonts w:cstheme="minorHAnsi"/>
        </w:rPr>
        <w:t xml:space="preserve"> </w:t>
      </w:r>
      <w:r w:rsidR="00C17AD5" w:rsidRPr="00BD5902">
        <w:rPr>
          <w:rFonts w:cstheme="minorHAnsi"/>
        </w:rPr>
        <w:t>oraz zapewnienia</w:t>
      </w:r>
      <w:r w:rsidR="004822F2" w:rsidRPr="00BD5902">
        <w:rPr>
          <w:rFonts w:cstheme="minorHAnsi"/>
        </w:rPr>
        <w:t xml:space="preserve"> bezpieczeństwa </w:t>
      </w:r>
      <w:r w:rsidR="00347527" w:rsidRPr="00BD5902">
        <w:rPr>
          <w:rFonts w:cstheme="minorHAnsi"/>
        </w:rPr>
        <w:t>danych osobowych</w:t>
      </w:r>
      <w:r w:rsidR="004822F2" w:rsidRPr="00BD5902">
        <w:rPr>
          <w:rStyle w:val="Odwoanieprzypisudolnego"/>
          <w:rFonts w:cstheme="minorHAnsi"/>
        </w:rPr>
        <w:footnoteReference w:id="11"/>
      </w:r>
      <w:r w:rsidR="004822F2" w:rsidRPr="00BD5902">
        <w:rPr>
          <w:rFonts w:cstheme="minorHAnsi"/>
        </w:rPr>
        <w:t xml:space="preserve"> w rejestrze powinien być gromadzony wyłącznie minimalny zestaw informacji o</w:t>
      </w:r>
      <w:r w:rsidR="00597C7C" w:rsidRPr="00BD5902">
        <w:rPr>
          <w:rFonts w:cstheme="minorHAnsi"/>
        </w:rPr>
        <w:t> </w:t>
      </w:r>
      <w:r w:rsidR="004822F2" w:rsidRPr="00BD5902">
        <w:rPr>
          <w:rFonts w:cstheme="minorHAnsi"/>
        </w:rPr>
        <w:t xml:space="preserve">osobie fizycznej, niezbędny do </w:t>
      </w:r>
      <w:r w:rsidR="00FA6FDB" w:rsidRPr="00BD5902">
        <w:rPr>
          <w:rFonts w:cstheme="minorHAnsi"/>
        </w:rPr>
        <w:t xml:space="preserve">wykonywania zadania publicznego, do realizacji którego powołano </w:t>
      </w:r>
      <w:r w:rsidR="001960EF">
        <w:rPr>
          <w:rFonts w:cstheme="minorHAnsi"/>
        </w:rPr>
        <w:t xml:space="preserve">ten </w:t>
      </w:r>
      <w:r w:rsidR="004822F2" w:rsidRPr="00BD5902">
        <w:rPr>
          <w:rFonts w:cstheme="minorHAnsi"/>
        </w:rPr>
        <w:t>rejestr</w:t>
      </w:r>
      <w:r w:rsidR="00C17AD5" w:rsidRPr="00BD5902">
        <w:rPr>
          <w:rFonts w:cstheme="minorHAnsi"/>
        </w:rPr>
        <w:t xml:space="preserve">. </w:t>
      </w:r>
    </w:p>
    <w:p w14:paraId="5140F1CE" w14:textId="3B606D0C" w:rsidR="00B96F6F" w:rsidRPr="00BD5902" w:rsidRDefault="00970DA3" w:rsidP="004260C9">
      <w:pPr>
        <w:spacing w:after="0"/>
        <w:ind w:left="1416"/>
        <w:jc w:val="both"/>
        <w:rPr>
          <w:rFonts w:cstheme="minorHAnsi"/>
        </w:rPr>
      </w:pPr>
      <w:r>
        <w:rPr>
          <w:rFonts w:cstheme="minorHAnsi"/>
        </w:rPr>
        <w:t>Na przykład w</w:t>
      </w:r>
      <w:r w:rsidR="00BD33D9">
        <w:rPr>
          <w:rFonts w:cstheme="minorHAnsi"/>
        </w:rPr>
        <w:t xml:space="preserve"> wielu przypadkach</w:t>
      </w:r>
      <w:r w:rsidR="00BD33D9" w:rsidRPr="00BD5902">
        <w:rPr>
          <w:rFonts w:cstheme="minorHAnsi"/>
        </w:rPr>
        <w:t xml:space="preserve"> </w:t>
      </w:r>
      <w:r w:rsidR="00C17AD5" w:rsidRPr="00BD5902">
        <w:rPr>
          <w:rFonts w:cstheme="minorHAnsi"/>
        </w:rPr>
        <w:t>wystarczająca jest informacja, czy dana osoba żyje</w:t>
      </w:r>
      <w:r w:rsidR="00BD33D9">
        <w:rPr>
          <w:rFonts w:cstheme="minorHAnsi"/>
        </w:rPr>
        <w:t xml:space="preserve"> i nad</w:t>
      </w:r>
      <w:r w:rsidR="00C17AD5" w:rsidRPr="00BD5902">
        <w:rPr>
          <w:rFonts w:cstheme="minorHAnsi"/>
        </w:rPr>
        <w:t>miarowe jest gromadzenie danych o dacie urodzenia i</w:t>
      </w:r>
      <w:r w:rsidR="00597C7C" w:rsidRPr="00BD5902">
        <w:rPr>
          <w:rFonts w:cstheme="minorHAnsi"/>
        </w:rPr>
        <w:t> </w:t>
      </w:r>
      <w:r w:rsidR="00C17AD5" w:rsidRPr="00BD5902">
        <w:rPr>
          <w:rFonts w:cstheme="minorHAnsi"/>
        </w:rPr>
        <w:t xml:space="preserve">śmierci. </w:t>
      </w:r>
    </w:p>
    <w:p w14:paraId="5624E4FF" w14:textId="5B7C7ED7" w:rsidR="00956A6A" w:rsidRPr="00BD5902" w:rsidRDefault="00956A6A" w:rsidP="004E58AB">
      <w:pPr>
        <w:spacing w:after="120"/>
        <w:ind w:left="1416"/>
        <w:jc w:val="both"/>
        <w:rPr>
          <w:rFonts w:cstheme="minorHAnsi"/>
        </w:rPr>
      </w:pPr>
      <w:r w:rsidRPr="00BD5902">
        <w:rPr>
          <w:rFonts w:cstheme="minorHAnsi"/>
        </w:rPr>
        <w:t>Dane te muszą być w rejestrze przetwarzane w sposób</w:t>
      </w:r>
      <w:r w:rsidR="001960EF">
        <w:rPr>
          <w:rFonts w:cstheme="minorHAnsi"/>
        </w:rPr>
        <w:t xml:space="preserve"> </w:t>
      </w:r>
      <w:r w:rsidRPr="00BD5902">
        <w:rPr>
          <w:rFonts w:cstheme="minorHAnsi"/>
        </w:rPr>
        <w:t>przejrzysty dla osoby, której dotyczą.</w:t>
      </w:r>
      <w:r w:rsidR="002E1053">
        <w:rPr>
          <w:rStyle w:val="Odwoanieprzypisudolnego"/>
          <w:rFonts w:cstheme="minorHAnsi"/>
        </w:rPr>
        <w:footnoteReference w:id="12"/>
      </w:r>
    </w:p>
    <w:p w14:paraId="4F47EF63" w14:textId="242642C4" w:rsidR="00BC1CCD" w:rsidRPr="00BD5902" w:rsidRDefault="00BC1CCD" w:rsidP="004E58AB">
      <w:pPr>
        <w:pStyle w:val="Akapitzlist"/>
        <w:numPr>
          <w:ilvl w:val="0"/>
          <w:numId w:val="6"/>
        </w:numPr>
        <w:spacing w:after="120"/>
        <w:contextualSpacing w:val="0"/>
        <w:jc w:val="both"/>
        <w:rPr>
          <w:rFonts w:cstheme="minorHAnsi"/>
        </w:rPr>
      </w:pPr>
      <w:r w:rsidRPr="00BD5902">
        <w:rPr>
          <w:rFonts w:cstheme="minorHAnsi"/>
        </w:rPr>
        <w:t xml:space="preserve">Należy unikać gromadzenia danych, które już są przechowywane w innym rejestrze. </w:t>
      </w:r>
    </w:p>
    <w:p w14:paraId="2C8772AE" w14:textId="1F0CE936" w:rsidR="00761869" w:rsidRPr="00BD5902" w:rsidRDefault="79BC12AF" w:rsidP="004E58AB">
      <w:pPr>
        <w:pStyle w:val="Akapitzlist"/>
        <w:numPr>
          <w:ilvl w:val="2"/>
          <w:numId w:val="1"/>
        </w:numPr>
        <w:spacing w:after="120"/>
        <w:contextualSpacing w:val="0"/>
        <w:jc w:val="both"/>
        <w:rPr>
          <w:rFonts w:cstheme="minorHAnsi"/>
        </w:rPr>
      </w:pPr>
      <w:r w:rsidRPr="00BD5902">
        <w:rPr>
          <w:rFonts w:cstheme="minorHAnsi"/>
        </w:rPr>
        <w:t>W poszczególnych rejestrach</w:t>
      </w:r>
      <w:r w:rsidR="00620B48">
        <w:rPr>
          <w:rFonts w:cstheme="minorHAnsi"/>
        </w:rPr>
        <w:t xml:space="preserve"> </w:t>
      </w:r>
      <w:r w:rsidRPr="00BD5902">
        <w:rPr>
          <w:rFonts w:cstheme="minorHAnsi"/>
        </w:rPr>
        <w:t>należy przechowywać tylko te dan</w:t>
      </w:r>
      <w:r w:rsidR="00471329" w:rsidRPr="00BD5902">
        <w:rPr>
          <w:rFonts w:cstheme="minorHAnsi"/>
        </w:rPr>
        <w:t>e</w:t>
      </w:r>
      <w:r w:rsidRPr="00BD5902">
        <w:rPr>
          <w:rFonts w:cstheme="minorHAnsi"/>
        </w:rPr>
        <w:t>, któr</w:t>
      </w:r>
      <w:r w:rsidR="00471329" w:rsidRPr="00BD5902">
        <w:rPr>
          <w:rFonts w:cstheme="minorHAnsi"/>
        </w:rPr>
        <w:t>e</w:t>
      </w:r>
      <w:r w:rsidRPr="00BD5902">
        <w:rPr>
          <w:rFonts w:cstheme="minorHAnsi"/>
        </w:rPr>
        <w:t xml:space="preserve"> </w:t>
      </w:r>
      <w:r w:rsidR="00471329" w:rsidRPr="00BD5902">
        <w:rPr>
          <w:rFonts w:cstheme="minorHAnsi"/>
        </w:rPr>
        <w:t xml:space="preserve">są </w:t>
      </w:r>
      <w:r w:rsidRPr="00BD5902">
        <w:rPr>
          <w:rFonts w:cstheme="minorHAnsi"/>
        </w:rPr>
        <w:t>unikaln</w:t>
      </w:r>
      <w:r w:rsidR="00471329" w:rsidRPr="00BD5902">
        <w:rPr>
          <w:rFonts w:cstheme="minorHAnsi"/>
        </w:rPr>
        <w:t>e</w:t>
      </w:r>
      <w:r w:rsidR="00295493" w:rsidRPr="00BD5902">
        <w:rPr>
          <w:rFonts w:cstheme="minorHAnsi"/>
        </w:rPr>
        <w:t xml:space="preserve"> w </w:t>
      </w:r>
      <w:r w:rsidR="00416896" w:rsidRPr="00BD5902">
        <w:rPr>
          <w:rFonts w:cstheme="minorHAnsi"/>
        </w:rPr>
        <w:t>ramach</w:t>
      </w:r>
      <w:r w:rsidR="00295493" w:rsidRPr="00BD5902">
        <w:rPr>
          <w:rFonts w:cstheme="minorHAnsi"/>
        </w:rPr>
        <w:t xml:space="preserve"> wszystkich rejestrów </w:t>
      </w:r>
      <w:r w:rsidR="00F34627" w:rsidRPr="00BD5902">
        <w:rPr>
          <w:rFonts w:cstheme="minorHAnsi"/>
        </w:rPr>
        <w:t>prowadzonych przez polską administrację publiczną</w:t>
      </w:r>
      <w:r w:rsidR="00CB2AC9">
        <w:rPr>
          <w:rStyle w:val="Odwoanieprzypisudolnego"/>
          <w:rFonts w:cstheme="minorHAnsi"/>
        </w:rPr>
        <w:footnoteReference w:id="13"/>
      </w:r>
      <w:r w:rsidR="00761869" w:rsidRPr="00BD5902">
        <w:rPr>
          <w:rFonts w:cstheme="minorHAnsi"/>
        </w:rPr>
        <w:t xml:space="preserve">. </w:t>
      </w:r>
    </w:p>
    <w:p w14:paraId="3FC269F7" w14:textId="175ADB53" w:rsidR="00761869" w:rsidRPr="00BD5902" w:rsidRDefault="00761869" w:rsidP="004E58AB">
      <w:pPr>
        <w:pStyle w:val="Akapitzlist"/>
        <w:numPr>
          <w:ilvl w:val="2"/>
          <w:numId w:val="1"/>
        </w:numPr>
        <w:spacing w:after="120"/>
        <w:contextualSpacing w:val="0"/>
        <w:jc w:val="both"/>
        <w:rPr>
          <w:rFonts w:cstheme="minorHAnsi"/>
        </w:rPr>
      </w:pPr>
      <w:r w:rsidRPr="00BD5902">
        <w:rPr>
          <w:rFonts w:cstheme="minorHAnsi"/>
        </w:rPr>
        <w:t>Dane, które już są przechowywane w innym rejestrze, powinny być pobierane w chwili wystąpienia takiej potrzeby z istniejących rejestrów referencyjnych</w:t>
      </w:r>
      <w:r w:rsidR="00A56B9E" w:rsidRPr="00BD5902">
        <w:rPr>
          <w:rFonts w:cstheme="minorHAnsi"/>
        </w:rPr>
        <w:t>.</w:t>
      </w:r>
      <w:r w:rsidRPr="00BD5902">
        <w:rPr>
          <w:rFonts w:cstheme="minorHAnsi"/>
        </w:rPr>
        <w:t xml:space="preserve"> </w:t>
      </w:r>
    </w:p>
    <w:p w14:paraId="30B015E4" w14:textId="0C32B44E" w:rsidR="00A56B9E" w:rsidRPr="00BD5902" w:rsidRDefault="00A56B9E" w:rsidP="004E58AB">
      <w:pPr>
        <w:pStyle w:val="Akapitzlist"/>
        <w:numPr>
          <w:ilvl w:val="2"/>
          <w:numId w:val="1"/>
        </w:numPr>
        <w:spacing w:after="120"/>
        <w:contextualSpacing w:val="0"/>
        <w:jc w:val="both"/>
        <w:rPr>
          <w:rFonts w:cstheme="minorHAnsi"/>
        </w:rPr>
      </w:pPr>
      <w:r w:rsidRPr="00BD5902">
        <w:rPr>
          <w:rFonts w:cstheme="minorHAnsi"/>
        </w:rPr>
        <w:t>Wyjątkiem od tej zasady</w:t>
      </w:r>
      <w:r w:rsidR="001960EF">
        <w:rPr>
          <w:rFonts w:cstheme="minorHAnsi"/>
        </w:rPr>
        <w:t xml:space="preserve"> </w:t>
      </w:r>
      <w:r w:rsidRPr="00BD5902">
        <w:rPr>
          <w:rFonts w:cstheme="minorHAnsi"/>
        </w:rPr>
        <w:t xml:space="preserve">są przypadki, kiedy gromadzenie tych danych w rejestrze jest </w:t>
      </w:r>
      <w:r w:rsidR="79BC12AF" w:rsidRPr="00BD5902">
        <w:rPr>
          <w:rFonts w:cstheme="minorHAnsi"/>
        </w:rPr>
        <w:t>niezbędn</w:t>
      </w:r>
      <w:r w:rsidR="00471329" w:rsidRPr="00BD5902">
        <w:rPr>
          <w:rFonts w:cstheme="minorHAnsi"/>
        </w:rPr>
        <w:t>e</w:t>
      </w:r>
      <w:r w:rsidR="79BC12AF" w:rsidRPr="00BD5902">
        <w:rPr>
          <w:rFonts w:cstheme="minorHAnsi"/>
        </w:rPr>
        <w:t xml:space="preserve"> dla </w:t>
      </w:r>
      <w:r w:rsidR="001478B1" w:rsidRPr="00BD5902">
        <w:rPr>
          <w:rFonts w:cstheme="minorHAnsi"/>
        </w:rPr>
        <w:t xml:space="preserve">sprawnego działania </w:t>
      </w:r>
      <w:r w:rsidR="00570FBC" w:rsidRPr="00BD5902">
        <w:rPr>
          <w:rFonts w:cstheme="minorHAnsi"/>
        </w:rPr>
        <w:t>i</w:t>
      </w:r>
      <w:r w:rsidR="00597C7C" w:rsidRPr="00BD5902">
        <w:rPr>
          <w:rFonts w:cstheme="minorHAnsi"/>
        </w:rPr>
        <w:t> </w:t>
      </w:r>
      <w:r w:rsidR="00570FBC" w:rsidRPr="00BD5902">
        <w:rPr>
          <w:rFonts w:cstheme="minorHAnsi"/>
        </w:rPr>
        <w:t xml:space="preserve">efektywnego wykorzystania </w:t>
      </w:r>
      <w:r w:rsidR="001478B1" w:rsidRPr="00BD5902">
        <w:rPr>
          <w:rFonts w:cstheme="minorHAnsi"/>
        </w:rPr>
        <w:t>rejestru</w:t>
      </w:r>
      <w:r w:rsidR="00620B48">
        <w:rPr>
          <w:rFonts w:cstheme="minorHAnsi"/>
        </w:rPr>
        <w:t xml:space="preserve"> </w:t>
      </w:r>
      <w:r w:rsidRPr="00BD5902">
        <w:rPr>
          <w:rFonts w:cstheme="minorHAnsi"/>
        </w:rPr>
        <w:t xml:space="preserve">lub systemu </w:t>
      </w:r>
      <w:r w:rsidR="00F333DD" w:rsidRPr="00BD5902">
        <w:rPr>
          <w:rFonts w:cstheme="minorHAnsi"/>
        </w:rPr>
        <w:t>IT</w:t>
      </w:r>
      <w:r w:rsidR="001960EF">
        <w:rPr>
          <w:rFonts w:cstheme="minorHAnsi"/>
        </w:rPr>
        <w:t>,</w:t>
      </w:r>
      <w:r w:rsidR="00F333DD" w:rsidRPr="00BD5902">
        <w:rPr>
          <w:rFonts w:cstheme="minorHAnsi"/>
        </w:rPr>
        <w:t xml:space="preserve"> </w:t>
      </w:r>
      <w:r w:rsidRPr="00BD5902">
        <w:rPr>
          <w:rFonts w:cstheme="minorHAnsi"/>
        </w:rPr>
        <w:t xml:space="preserve">w którym jest </w:t>
      </w:r>
      <w:r w:rsidR="007A57DB">
        <w:rPr>
          <w:rFonts w:cstheme="minorHAnsi"/>
        </w:rPr>
        <w:t xml:space="preserve">on </w:t>
      </w:r>
      <w:r w:rsidRPr="00BD5902">
        <w:rPr>
          <w:rFonts w:cstheme="minorHAnsi"/>
        </w:rPr>
        <w:t>prowadzony</w:t>
      </w:r>
      <w:r w:rsidR="001478B1" w:rsidRPr="00BD5902">
        <w:rPr>
          <w:rFonts w:cstheme="minorHAnsi"/>
        </w:rPr>
        <w:t xml:space="preserve"> (np. </w:t>
      </w:r>
      <w:r w:rsidR="79BC12AF" w:rsidRPr="00BD5902">
        <w:rPr>
          <w:rFonts w:cstheme="minorHAnsi"/>
        </w:rPr>
        <w:t>realizacji wymagań</w:t>
      </w:r>
      <w:r w:rsidR="00F51420" w:rsidRPr="00BD5902">
        <w:rPr>
          <w:rFonts w:cstheme="minorHAnsi"/>
        </w:rPr>
        <w:t xml:space="preserve"> </w:t>
      </w:r>
      <w:r w:rsidR="00B27725" w:rsidRPr="00BD5902">
        <w:rPr>
          <w:rFonts w:cstheme="minorHAnsi"/>
        </w:rPr>
        <w:t xml:space="preserve">wydajnościowych, </w:t>
      </w:r>
      <w:r w:rsidR="00F51420" w:rsidRPr="00BD5902">
        <w:rPr>
          <w:rFonts w:cstheme="minorHAnsi"/>
        </w:rPr>
        <w:t>efektywnego udostępniania</w:t>
      </w:r>
      <w:r w:rsidR="00B27725" w:rsidRPr="00BD5902">
        <w:rPr>
          <w:rFonts w:cstheme="minorHAnsi"/>
        </w:rPr>
        <w:t xml:space="preserve"> danych</w:t>
      </w:r>
      <w:r w:rsidR="00F51420" w:rsidRPr="00BD5902">
        <w:rPr>
          <w:rFonts w:cstheme="minorHAnsi"/>
        </w:rPr>
        <w:t>, bezpieczeństwa</w:t>
      </w:r>
      <w:r w:rsidR="001577A7" w:rsidRPr="00BD5902">
        <w:rPr>
          <w:rFonts w:cstheme="minorHAnsi"/>
        </w:rPr>
        <w:t xml:space="preserve">, zapewnienia ciągłości działania </w:t>
      </w:r>
      <w:r w:rsidR="00620B48">
        <w:rPr>
          <w:rFonts w:cstheme="minorHAnsi"/>
        </w:rPr>
        <w:t>(</w:t>
      </w:r>
      <w:r w:rsidR="001577A7" w:rsidRPr="00BD5902">
        <w:rPr>
          <w:rFonts w:cstheme="minorHAnsi"/>
        </w:rPr>
        <w:t>w sytuacji</w:t>
      </w:r>
      <w:r w:rsidR="001960EF">
        <w:rPr>
          <w:rFonts w:cstheme="minorHAnsi"/>
        </w:rPr>
        <w:t xml:space="preserve"> </w:t>
      </w:r>
      <w:r w:rsidR="001577A7" w:rsidRPr="00BD5902">
        <w:rPr>
          <w:rFonts w:cstheme="minorHAnsi"/>
        </w:rPr>
        <w:t>gdy rejestr z danymi referencyjnymi jest niedostępny</w:t>
      </w:r>
      <w:r w:rsidR="00620B48">
        <w:rPr>
          <w:rFonts w:cstheme="minorHAnsi"/>
        </w:rPr>
        <w:t>)</w:t>
      </w:r>
      <w:r w:rsidR="00F51420" w:rsidRPr="00BD5902">
        <w:rPr>
          <w:rFonts w:cstheme="minorHAnsi"/>
        </w:rPr>
        <w:t>,</w:t>
      </w:r>
      <w:r w:rsidR="00471329" w:rsidRPr="00BD5902">
        <w:rPr>
          <w:rFonts w:cstheme="minorHAnsi"/>
        </w:rPr>
        <w:t xml:space="preserve"> identyfikacji</w:t>
      </w:r>
      <w:r w:rsidR="00AD7749">
        <w:rPr>
          <w:rFonts w:cstheme="minorHAnsi"/>
        </w:rPr>
        <w:t>,</w:t>
      </w:r>
      <w:r w:rsidR="22009616" w:rsidRPr="00BD5902">
        <w:rPr>
          <w:rFonts w:cstheme="minorHAnsi"/>
        </w:rPr>
        <w:t xml:space="preserve"> </w:t>
      </w:r>
      <w:r w:rsidR="00295493" w:rsidRPr="00BD5902">
        <w:rPr>
          <w:rFonts w:cstheme="minorHAnsi"/>
        </w:rPr>
        <w:t>itp.</w:t>
      </w:r>
      <w:r w:rsidR="0096058F" w:rsidRPr="00BD5902">
        <w:rPr>
          <w:rStyle w:val="Odwoanieprzypisudolnego"/>
          <w:rFonts w:cstheme="minorHAnsi"/>
        </w:rPr>
        <w:footnoteReference w:id="14"/>
      </w:r>
    </w:p>
    <w:p w14:paraId="009CBBF7" w14:textId="725AE541" w:rsidR="00E94720" w:rsidRPr="00BD5902" w:rsidDel="00761869" w:rsidRDefault="00416896" w:rsidP="004E58AB">
      <w:pPr>
        <w:pStyle w:val="Akapitzlist"/>
        <w:numPr>
          <w:ilvl w:val="2"/>
          <w:numId w:val="1"/>
        </w:numPr>
        <w:spacing w:after="120"/>
        <w:contextualSpacing w:val="0"/>
        <w:jc w:val="both"/>
        <w:rPr>
          <w:rFonts w:cstheme="minorHAnsi"/>
        </w:rPr>
      </w:pPr>
      <w:r w:rsidRPr="00BD5902" w:rsidDel="00761869">
        <w:rPr>
          <w:rFonts w:cstheme="minorHAnsi"/>
        </w:rPr>
        <w:t>Każda duplikacja danych powinna być</w:t>
      </w:r>
      <w:r w:rsidR="00570FBC" w:rsidRPr="00BD5902" w:rsidDel="00761869">
        <w:rPr>
          <w:rFonts w:cstheme="minorHAnsi"/>
        </w:rPr>
        <w:t xml:space="preserve"> rozważona,</w:t>
      </w:r>
      <w:r w:rsidRPr="00BD5902" w:rsidDel="00761869">
        <w:rPr>
          <w:rFonts w:cstheme="minorHAnsi"/>
        </w:rPr>
        <w:t xml:space="preserve"> wykazana i uzasadniona (w</w:t>
      </w:r>
      <w:r w:rsidR="00597C7C" w:rsidRPr="00BD5902" w:rsidDel="00761869">
        <w:rPr>
          <w:rFonts w:cstheme="minorHAnsi"/>
        </w:rPr>
        <w:t> </w:t>
      </w:r>
      <w:r w:rsidR="00DA455B" w:rsidRPr="00BD5902" w:rsidDel="00761869">
        <w:rPr>
          <w:rFonts w:cstheme="minorHAnsi"/>
        </w:rPr>
        <w:t>u</w:t>
      </w:r>
      <w:r w:rsidRPr="00BD5902" w:rsidDel="00761869">
        <w:rPr>
          <w:rFonts w:cstheme="minorHAnsi"/>
        </w:rPr>
        <w:t xml:space="preserve">zasadnieniu lub </w:t>
      </w:r>
      <w:r w:rsidR="00DA455B" w:rsidRPr="00BD5902" w:rsidDel="00761869">
        <w:rPr>
          <w:rFonts w:cstheme="minorHAnsi"/>
        </w:rPr>
        <w:t>o</w:t>
      </w:r>
      <w:r w:rsidR="00471329" w:rsidRPr="00BD5902" w:rsidDel="00761869">
        <w:rPr>
          <w:rFonts w:cstheme="minorHAnsi"/>
        </w:rPr>
        <w:t xml:space="preserve">cenie </w:t>
      </w:r>
      <w:r w:rsidR="00DA455B" w:rsidRPr="00BD5902" w:rsidDel="00761869">
        <w:rPr>
          <w:rFonts w:cstheme="minorHAnsi"/>
        </w:rPr>
        <w:t>s</w:t>
      </w:r>
      <w:r w:rsidR="00471329" w:rsidRPr="00BD5902" w:rsidDel="00761869">
        <w:rPr>
          <w:rFonts w:cstheme="minorHAnsi"/>
        </w:rPr>
        <w:t xml:space="preserve">kutków </w:t>
      </w:r>
      <w:r w:rsidR="00DA455B" w:rsidRPr="00BD5902" w:rsidDel="00761869">
        <w:rPr>
          <w:rFonts w:cstheme="minorHAnsi"/>
        </w:rPr>
        <w:t>r</w:t>
      </w:r>
      <w:r w:rsidR="00471329" w:rsidRPr="00BD5902" w:rsidDel="00761869">
        <w:rPr>
          <w:rFonts w:cstheme="minorHAnsi"/>
        </w:rPr>
        <w:t>egulacji dot</w:t>
      </w:r>
      <w:r w:rsidR="00570FBC" w:rsidRPr="00BD5902" w:rsidDel="00761869">
        <w:rPr>
          <w:rFonts w:cstheme="minorHAnsi"/>
        </w:rPr>
        <w:t>yczącej</w:t>
      </w:r>
      <w:r w:rsidR="00471329" w:rsidRPr="00BD5902" w:rsidDel="00761869">
        <w:rPr>
          <w:rFonts w:cstheme="minorHAnsi"/>
        </w:rPr>
        <w:t xml:space="preserve"> wejścia nowego lub zmiany </w:t>
      </w:r>
      <w:r w:rsidR="6268C59F" w:rsidRPr="00BD5902" w:rsidDel="00761869">
        <w:rPr>
          <w:rFonts w:cstheme="minorHAnsi"/>
        </w:rPr>
        <w:t xml:space="preserve">istniejącego </w:t>
      </w:r>
      <w:r w:rsidR="00471329" w:rsidRPr="00BD5902" w:rsidDel="00761869">
        <w:rPr>
          <w:rFonts w:cstheme="minorHAnsi"/>
        </w:rPr>
        <w:t>aktu prawnego</w:t>
      </w:r>
      <w:r w:rsidRPr="00BD5902" w:rsidDel="00761869">
        <w:rPr>
          <w:rFonts w:cstheme="minorHAnsi"/>
        </w:rPr>
        <w:t xml:space="preserve">). </w:t>
      </w:r>
    </w:p>
    <w:p w14:paraId="66226D71" w14:textId="103BDD18" w:rsidR="00FE1CEC" w:rsidRPr="00BD5902" w:rsidRDefault="00347527" w:rsidP="004E58AB">
      <w:pPr>
        <w:pStyle w:val="Akapitzlist"/>
        <w:numPr>
          <w:ilvl w:val="0"/>
          <w:numId w:val="6"/>
        </w:numPr>
        <w:spacing w:after="120"/>
        <w:contextualSpacing w:val="0"/>
        <w:jc w:val="both"/>
        <w:rPr>
          <w:rFonts w:cstheme="minorHAnsi"/>
        </w:rPr>
      </w:pPr>
      <w:r w:rsidRPr="00BD5902">
        <w:rPr>
          <w:rFonts w:cstheme="minorHAnsi"/>
        </w:rPr>
        <w:lastRenderedPageBreak/>
        <w:t>Projektując zakres danych gromadzonych w rejestrze</w:t>
      </w:r>
      <w:r w:rsidR="00A235EA">
        <w:rPr>
          <w:rFonts w:cstheme="minorHAnsi"/>
        </w:rPr>
        <w:t>,</w:t>
      </w:r>
      <w:r w:rsidRPr="00BD5902">
        <w:rPr>
          <w:rFonts w:cstheme="minorHAnsi"/>
        </w:rPr>
        <w:t xml:space="preserve"> należy uwzględnić zasady ekologii cyfrowej</w:t>
      </w:r>
      <w:r w:rsidR="00F53E62" w:rsidRPr="00BD5902">
        <w:rPr>
          <w:rStyle w:val="Odwoanieprzypisudolnego"/>
          <w:rFonts w:cstheme="minorHAnsi"/>
        </w:rPr>
        <w:footnoteReference w:id="15"/>
      </w:r>
      <w:r w:rsidRPr="00BD5902">
        <w:rPr>
          <w:rFonts w:cstheme="minorHAnsi"/>
        </w:rPr>
        <w:t>, w tym fakt, że utrzymywane</w:t>
      </w:r>
      <w:r w:rsidR="00F53E62" w:rsidRPr="00BD5902">
        <w:rPr>
          <w:rFonts w:cstheme="minorHAnsi"/>
        </w:rPr>
        <w:t xml:space="preserve"> i przekazywane</w:t>
      </w:r>
      <w:r w:rsidRPr="00BD5902">
        <w:rPr>
          <w:rFonts w:cstheme="minorHAnsi"/>
        </w:rPr>
        <w:t xml:space="preserve"> dane generują koszty środowiskowe.</w:t>
      </w:r>
    </w:p>
    <w:p w14:paraId="185CB0BA" w14:textId="7CF05842" w:rsidR="00347527" w:rsidRPr="00BD5902" w:rsidRDefault="00BC4756" w:rsidP="000245D9">
      <w:pPr>
        <w:pStyle w:val="Nagwek2"/>
      </w:pPr>
      <w:r w:rsidRPr="00BD5902">
        <w:t>Źródła danych</w:t>
      </w:r>
    </w:p>
    <w:p w14:paraId="3BC9A685" w14:textId="43293EB2" w:rsidR="006D4BA4" w:rsidRPr="00BD5902" w:rsidRDefault="00940944" w:rsidP="004E58AB">
      <w:pPr>
        <w:spacing w:after="120"/>
        <w:ind w:left="708"/>
        <w:jc w:val="both"/>
        <w:rPr>
          <w:rFonts w:cstheme="minorHAnsi"/>
        </w:rPr>
      </w:pPr>
      <w:r w:rsidRPr="00BD5902">
        <w:rPr>
          <w:rFonts w:cstheme="minorHAnsi"/>
        </w:rPr>
        <w:t>W przepisach dotyczących rejestru n</w:t>
      </w:r>
      <w:r w:rsidR="006D4BA4" w:rsidRPr="00BD5902">
        <w:rPr>
          <w:rFonts w:cstheme="minorHAnsi"/>
        </w:rPr>
        <w:t>ależy wskazać źródła pochodzenia określonych grup danych</w:t>
      </w:r>
      <w:r w:rsidR="00BC4756" w:rsidRPr="00BD5902">
        <w:rPr>
          <w:rFonts w:cstheme="minorHAnsi"/>
        </w:rPr>
        <w:t xml:space="preserve"> gromadzonych w </w:t>
      </w:r>
      <w:r w:rsidR="001960EF">
        <w:rPr>
          <w:rFonts w:cstheme="minorHAnsi"/>
        </w:rPr>
        <w:t xml:space="preserve">tym </w:t>
      </w:r>
      <w:r w:rsidR="00BC4756" w:rsidRPr="00BD5902">
        <w:rPr>
          <w:rFonts w:cstheme="minorHAnsi"/>
        </w:rPr>
        <w:t>rejestrze</w:t>
      </w:r>
      <w:r w:rsidR="006D4BA4" w:rsidRPr="00BD5902">
        <w:rPr>
          <w:rFonts w:cstheme="minorHAnsi"/>
        </w:rPr>
        <w:t xml:space="preserve"> (przez kogo, z jakich dokumentów </w:t>
      </w:r>
      <w:r w:rsidR="73DE6830" w:rsidRPr="00BD5902">
        <w:rPr>
          <w:rFonts w:cstheme="minorHAnsi"/>
        </w:rPr>
        <w:t xml:space="preserve">lub na podstawie jakiego stanu faktycznego </w:t>
      </w:r>
      <w:r w:rsidR="006D4BA4" w:rsidRPr="00BD5902">
        <w:rPr>
          <w:rFonts w:cstheme="minorHAnsi"/>
        </w:rPr>
        <w:t>są wprowadzane</w:t>
      </w:r>
      <w:r w:rsidR="009F78F0" w:rsidRPr="00BD5902">
        <w:rPr>
          <w:rFonts w:cstheme="minorHAnsi"/>
        </w:rPr>
        <w:t>,</w:t>
      </w:r>
      <w:r w:rsidR="006D4BA4" w:rsidRPr="00BD5902">
        <w:rPr>
          <w:rFonts w:cstheme="minorHAnsi"/>
        </w:rPr>
        <w:t xml:space="preserve"> z jakich rejestrów </w:t>
      </w:r>
      <w:r w:rsidR="00C51EE8" w:rsidRPr="00BD5902">
        <w:rPr>
          <w:rFonts w:cstheme="minorHAnsi"/>
        </w:rPr>
        <w:t xml:space="preserve">są </w:t>
      </w:r>
      <w:r w:rsidR="006D4BA4" w:rsidRPr="00BD5902">
        <w:rPr>
          <w:rFonts w:cstheme="minorHAnsi"/>
        </w:rPr>
        <w:t>pobierane lub weryfikowane</w:t>
      </w:r>
      <w:r w:rsidR="00685B8A" w:rsidRPr="00BD5902">
        <w:rPr>
          <w:rFonts w:cstheme="minorHAnsi"/>
        </w:rPr>
        <w:t>, w jakim t</w:t>
      </w:r>
      <w:r w:rsidR="00E616DB" w:rsidRPr="00BD5902">
        <w:rPr>
          <w:rFonts w:cstheme="minorHAnsi"/>
        </w:rPr>
        <w:t>ryb</w:t>
      </w:r>
      <w:r w:rsidR="00685B8A" w:rsidRPr="00BD5902">
        <w:rPr>
          <w:rFonts w:cstheme="minorHAnsi"/>
        </w:rPr>
        <w:t>ie)</w:t>
      </w:r>
      <w:r w:rsidR="006D4BA4" w:rsidRPr="00BD5902">
        <w:rPr>
          <w:rFonts w:cstheme="minorHAnsi"/>
        </w:rPr>
        <w:t>.</w:t>
      </w:r>
      <w:r w:rsidR="00C306D5" w:rsidRPr="00BD5902">
        <w:rPr>
          <w:rFonts w:cstheme="minorHAnsi"/>
        </w:rPr>
        <w:t xml:space="preserve"> Znajomość źródeł danych jest jednym z podstawowych elementów zarządzania zasobem danych.</w:t>
      </w:r>
    </w:p>
    <w:p w14:paraId="225BA8A9" w14:textId="6410E467" w:rsidR="00B30817" w:rsidRDefault="00B30817">
      <w:pPr>
        <w:pStyle w:val="Nagwek2"/>
      </w:pPr>
      <w:r>
        <w:t>Poprawność danych</w:t>
      </w:r>
    </w:p>
    <w:p w14:paraId="2C0094CE" w14:textId="21BD6612" w:rsidR="00B30817" w:rsidRPr="00B30817" w:rsidRDefault="004E617A" w:rsidP="000245D9">
      <w:pPr>
        <w:pStyle w:val="Akapitzlist"/>
        <w:numPr>
          <w:ilvl w:val="0"/>
          <w:numId w:val="7"/>
        </w:numPr>
        <w:spacing w:after="120"/>
        <w:jc w:val="both"/>
        <w:rPr>
          <w:rFonts w:cstheme="minorHAnsi"/>
        </w:rPr>
      </w:pPr>
      <w:r>
        <w:rPr>
          <w:rFonts w:cstheme="minorHAnsi"/>
        </w:rPr>
        <w:t xml:space="preserve">Organ prowadzący rejestr jest zobowiązany do zapewnienia </w:t>
      </w:r>
      <w:r w:rsidR="00B30817" w:rsidRPr="000245D9">
        <w:rPr>
          <w:rFonts w:cstheme="minorHAnsi"/>
        </w:rPr>
        <w:t>poprawnoś</w:t>
      </w:r>
      <w:r>
        <w:rPr>
          <w:rFonts w:cstheme="minorHAnsi"/>
        </w:rPr>
        <w:t>ci</w:t>
      </w:r>
      <w:r w:rsidR="00B30817" w:rsidRPr="000245D9">
        <w:rPr>
          <w:rFonts w:cstheme="minorHAnsi"/>
        </w:rPr>
        <w:t xml:space="preserve"> danych w rejestrach</w:t>
      </w:r>
      <w:r w:rsidR="004E66F8">
        <w:rPr>
          <w:rFonts w:cstheme="minorHAnsi"/>
        </w:rPr>
        <w:t>, systematycznej, okresowej kontroli poprawności danych, poprawy zidentyfikowanych błędów oraz  podnoszenia jakości danych</w:t>
      </w:r>
      <w:r w:rsidR="00B30817" w:rsidRPr="000245D9">
        <w:rPr>
          <w:rFonts w:cstheme="minorHAnsi"/>
        </w:rPr>
        <w:t>.</w:t>
      </w:r>
    </w:p>
    <w:p w14:paraId="2D596FA4" w14:textId="77777777" w:rsidR="00B30817" w:rsidRPr="00B30817" w:rsidRDefault="00B30817" w:rsidP="000245D9">
      <w:pPr>
        <w:pStyle w:val="Akapitzlist"/>
        <w:numPr>
          <w:ilvl w:val="0"/>
          <w:numId w:val="7"/>
        </w:numPr>
        <w:spacing w:after="120"/>
        <w:jc w:val="both"/>
        <w:rPr>
          <w:rFonts w:cstheme="minorHAnsi"/>
        </w:rPr>
      </w:pPr>
      <w:r w:rsidRPr="000245D9">
        <w:rPr>
          <w:rFonts w:cstheme="minorHAnsi"/>
        </w:rPr>
        <w:t>Szczególną uwagę należy zwrócić na poprawność danych osobowych i wszystkie z tym związane wymagania wynikające z RODO.</w:t>
      </w:r>
    </w:p>
    <w:p w14:paraId="5B1CA105" w14:textId="4B1BA384" w:rsidR="00B30817" w:rsidRPr="00B30817" w:rsidRDefault="00B30817" w:rsidP="000245D9">
      <w:pPr>
        <w:pStyle w:val="Akapitzlist"/>
        <w:numPr>
          <w:ilvl w:val="0"/>
          <w:numId w:val="7"/>
        </w:numPr>
        <w:spacing w:after="120"/>
        <w:jc w:val="both"/>
        <w:rPr>
          <w:rFonts w:cstheme="minorHAnsi"/>
        </w:rPr>
      </w:pPr>
      <w:r w:rsidRPr="000245D9">
        <w:rPr>
          <w:rFonts w:cstheme="minorHAnsi"/>
        </w:rPr>
        <w:t>Podniesienie jakości danych w rejestrach wymaga określenia</w:t>
      </w:r>
      <w:r w:rsidR="004E66F8">
        <w:rPr>
          <w:rFonts w:cstheme="minorHAnsi"/>
        </w:rPr>
        <w:t xml:space="preserve"> </w:t>
      </w:r>
      <w:r w:rsidRPr="000245D9">
        <w:rPr>
          <w:rFonts w:cstheme="minorHAnsi"/>
        </w:rPr>
        <w:t xml:space="preserve">i wdrożenia </w:t>
      </w:r>
      <w:r w:rsidR="004E66F8">
        <w:rPr>
          <w:rFonts w:cstheme="minorHAnsi"/>
        </w:rPr>
        <w:t>przez organ prowadzący</w:t>
      </w:r>
      <w:r w:rsidR="004E66F8" w:rsidRPr="00863976">
        <w:rPr>
          <w:rFonts w:cstheme="minorHAnsi"/>
        </w:rPr>
        <w:t xml:space="preserve"> </w:t>
      </w:r>
      <w:r w:rsidRPr="000245D9">
        <w:rPr>
          <w:rFonts w:cstheme="minorHAnsi"/>
        </w:rPr>
        <w:t>odpowiedni</w:t>
      </w:r>
      <w:r w:rsidR="004E66F8">
        <w:rPr>
          <w:rFonts w:cstheme="minorHAnsi"/>
        </w:rPr>
        <w:t>ej polityki i</w:t>
      </w:r>
      <w:r w:rsidRPr="000245D9">
        <w:rPr>
          <w:rFonts w:cstheme="minorHAnsi"/>
        </w:rPr>
        <w:t xml:space="preserve"> procedur jakości</w:t>
      </w:r>
      <w:r w:rsidR="004E66F8">
        <w:rPr>
          <w:rFonts w:cstheme="minorHAnsi"/>
        </w:rPr>
        <w:t>.</w:t>
      </w:r>
    </w:p>
    <w:p w14:paraId="5BA9585C" w14:textId="7CF01B7E" w:rsidR="00EB1A76" w:rsidRPr="00BD5902" w:rsidRDefault="0073728B" w:rsidP="000245D9">
      <w:pPr>
        <w:pStyle w:val="Nagwek2"/>
      </w:pPr>
      <w:r w:rsidRPr="00BD5902">
        <w:t>Aktualność danych</w:t>
      </w:r>
    </w:p>
    <w:p w14:paraId="4B33E3F3" w14:textId="0726EC8D" w:rsidR="0073728B" w:rsidRPr="00BD5902" w:rsidRDefault="0073728B" w:rsidP="00C77393">
      <w:pPr>
        <w:pStyle w:val="Akapitzlist"/>
        <w:numPr>
          <w:ilvl w:val="0"/>
          <w:numId w:val="44"/>
        </w:numPr>
        <w:spacing w:after="120"/>
        <w:jc w:val="both"/>
        <w:rPr>
          <w:rFonts w:cstheme="minorHAnsi"/>
        </w:rPr>
      </w:pPr>
      <w:r w:rsidRPr="00BD5902">
        <w:rPr>
          <w:rFonts w:cstheme="minorHAnsi"/>
        </w:rPr>
        <w:t>Należy określić założenia dotyczące aktualizacji danych</w:t>
      </w:r>
      <w:r w:rsidR="001960EF">
        <w:rPr>
          <w:rFonts w:cstheme="minorHAnsi"/>
        </w:rPr>
        <w:t xml:space="preserve"> w rejestrze</w:t>
      </w:r>
      <w:r w:rsidRPr="00BD5902">
        <w:rPr>
          <w:rFonts w:cstheme="minorHAnsi"/>
        </w:rPr>
        <w:t>.</w:t>
      </w:r>
    </w:p>
    <w:p w14:paraId="11A43FD2" w14:textId="402717FF" w:rsidR="00EB1A76" w:rsidRPr="00BD5902" w:rsidRDefault="00860E74" w:rsidP="00C77393">
      <w:pPr>
        <w:pStyle w:val="Akapitzlist"/>
        <w:numPr>
          <w:ilvl w:val="0"/>
          <w:numId w:val="44"/>
        </w:numPr>
        <w:spacing w:after="120"/>
        <w:contextualSpacing w:val="0"/>
        <w:jc w:val="both"/>
        <w:rPr>
          <w:rFonts w:cstheme="minorHAnsi"/>
        </w:rPr>
      </w:pPr>
      <w:r w:rsidRPr="00BD5902">
        <w:rPr>
          <w:rFonts w:cstheme="minorHAnsi"/>
        </w:rPr>
        <w:t>Rejestry, poszczególne rekordy</w:t>
      </w:r>
      <w:r w:rsidR="001960EF">
        <w:rPr>
          <w:rFonts w:cstheme="minorHAnsi"/>
        </w:rPr>
        <w:t xml:space="preserve"> lub</w:t>
      </w:r>
      <w:r w:rsidR="00133B3B">
        <w:rPr>
          <w:rFonts w:cstheme="minorHAnsi"/>
        </w:rPr>
        <w:t>,</w:t>
      </w:r>
      <w:r w:rsidRPr="00BD5902">
        <w:rPr>
          <w:rFonts w:cstheme="minorHAnsi"/>
        </w:rPr>
        <w:t xml:space="preserve"> w </w:t>
      </w:r>
      <w:r w:rsidR="00263BDB" w:rsidRPr="00DA380B">
        <w:rPr>
          <w:rFonts w:cstheme="minorHAnsi"/>
        </w:rPr>
        <w:t>wyjątkowych</w:t>
      </w:r>
      <w:r w:rsidR="00263BDB" w:rsidRPr="00BD5902">
        <w:rPr>
          <w:rFonts w:cstheme="minorHAnsi"/>
        </w:rPr>
        <w:t xml:space="preserve"> </w:t>
      </w:r>
      <w:r w:rsidRPr="00BD5902">
        <w:rPr>
          <w:rFonts w:cstheme="minorHAnsi"/>
        </w:rPr>
        <w:t>przypadkach</w:t>
      </w:r>
      <w:r w:rsidR="00133B3B">
        <w:rPr>
          <w:rFonts w:cstheme="minorHAnsi"/>
        </w:rPr>
        <w:t>,</w:t>
      </w:r>
      <w:r w:rsidRPr="00BD5902">
        <w:rPr>
          <w:rFonts w:cstheme="minorHAnsi"/>
        </w:rPr>
        <w:t xml:space="preserve"> poszczególne dane powinny być </w:t>
      </w:r>
      <w:r w:rsidR="00263BDB">
        <w:rPr>
          <w:rFonts w:cstheme="minorHAnsi"/>
        </w:rPr>
        <w:t>opatrzone</w:t>
      </w:r>
      <w:r w:rsidR="00263BDB" w:rsidRPr="00BD5902">
        <w:rPr>
          <w:rFonts w:cstheme="minorHAnsi"/>
        </w:rPr>
        <w:t xml:space="preserve"> </w:t>
      </w:r>
      <w:r w:rsidRPr="00BD5902">
        <w:rPr>
          <w:rFonts w:cstheme="minorHAnsi"/>
        </w:rPr>
        <w:t xml:space="preserve"> znacznik</w:t>
      </w:r>
      <w:r w:rsidR="00263BDB">
        <w:rPr>
          <w:rFonts w:cstheme="minorHAnsi"/>
        </w:rPr>
        <w:t>ami</w:t>
      </w:r>
      <w:r w:rsidRPr="00BD5902">
        <w:rPr>
          <w:rFonts w:cstheme="minorHAnsi"/>
        </w:rPr>
        <w:t xml:space="preserve"> czasow</w:t>
      </w:r>
      <w:r w:rsidR="00263BDB">
        <w:rPr>
          <w:rFonts w:cstheme="minorHAnsi"/>
        </w:rPr>
        <w:t>ymi</w:t>
      </w:r>
      <w:r w:rsidRPr="00BD5902">
        <w:rPr>
          <w:rFonts w:cstheme="minorHAnsi"/>
        </w:rPr>
        <w:t>, wskazując</w:t>
      </w:r>
      <w:r w:rsidR="00263BDB">
        <w:rPr>
          <w:rFonts w:cstheme="minorHAnsi"/>
        </w:rPr>
        <w:t>ymi</w:t>
      </w:r>
      <w:r w:rsidRPr="00BD5902">
        <w:rPr>
          <w:rFonts w:cstheme="minorHAnsi"/>
        </w:rPr>
        <w:t xml:space="preserve"> punkt w czasie, w którym nastąpiła aktualizacja danych.</w:t>
      </w:r>
      <w:r w:rsidR="001960EF">
        <w:rPr>
          <w:rFonts w:cstheme="minorHAnsi"/>
        </w:rPr>
        <w:t xml:space="preserve"> </w:t>
      </w:r>
      <w:r w:rsidR="006B061A">
        <w:rPr>
          <w:rFonts w:cstheme="minorHAnsi"/>
        </w:rPr>
        <w:t>Jest to istotne</w:t>
      </w:r>
      <w:r w:rsidR="001960EF">
        <w:rPr>
          <w:rFonts w:cstheme="minorHAnsi"/>
        </w:rPr>
        <w:t xml:space="preserve"> </w:t>
      </w:r>
      <w:r w:rsidR="006B061A">
        <w:rPr>
          <w:rFonts w:cstheme="minorHAnsi"/>
        </w:rPr>
        <w:t xml:space="preserve">z punktu widzenia </w:t>
      </w:r>
      <w:r w:rsidRPr="00BD5902">
        <w:rPr>
          <w:rFonts w:cstheme="minorHAnsi"/>
        </w:rPr>
        <w:t>oceny aktualności</w:t>
      </w:r>
      <w:r w:rsidR="004A5847">
        <w:rPr>
          <w:rFonts w:cstheme="minorHAnsi"/>
        </w:rPr>
        <w:t xml:space="preserve"> danych</w:t>
      </w:r>
      <w:r w:rsidR="006B061A">
        <w:rPr>
          <w:rFonts w:cstheme="minorHAnsi"/>
        </w:rPr>
        <w:t xml:space="preserve"> oraz </w:t>
      </w:r>
      <w:r w:rsidR="00263BDB">
        <w:rPr>
          <w:rFonts w:cstheme="minorHAnsi"/>
        </w:rPr>
        <w:t xml:space="preserve">ich </w:t>
      </w:r>
      <w:r w:rsidRPr="00BD5902">
        <w:rPr>
          <w:rFonts w:cstheme="minorHAnsi"/>
        </w:rPr>
        <w:t>przydatności w konkretnym przypadku.</w:t>
      </w:r>
    </w:p>
    <w:p w14:paraId="3212DD3C" w14:textId="041E977A" w:rsidR="00BB4425" w:rsidRPr="00BD5902" w:rsidRDefault="00AC100B" w:rsidP="000245D9">
      <w:pPr>
        <w:pStyle w:val="Nagwek2"/>
      </w:pPr>
      <w:r w:rsidRPr="00BD5902">
        <w:t>Ograniczenie czasowe przechowywania danych</w:t>
      </w:r>
    </w:p>
    <w:p w14:paraId="18BE1A92" w14:textId="72EA8596" w:rsidR="00BB4425" w:rsidRPr="00BD5902" w:rsidRDefault="00BB4425" w:rsidP="004E58AB">
      <w:pPr>
        <w:spacing w:after="120"/>
        <w:ind w:left="708"/>
        <w:jc w:val="both"/>
        <w:rPr>
          <w:rFonts w:cstheme="minorHAnsi"/>
        </w:rPr>
      </w:pPr>
      <w:r w:rsidRPr="00BD5902">
        <w:rPr>
          <w:rFonts w:cstheme="minorHAnsi"/>
        </w:rPr>
        <w:t xml:space="preserve">Należy wskazać </w:t>
      </w:r>
      <w:r w:rsidR="00A44BDB" w:rsidRPr="00BD5902">
        <w:rPr>
          <w:rFonts w:cstheme="minorHAnsi"/>
        </w:rPr>
        <w:t xml:space="preserve">okres </w:t>
      </w:r>
      <w:r w:rsidR="00573B9C" w:rsidRPr="00BD5902">
        <w:rPr>
          <w:rFonts w:cstheme="minorHAnsi"/>
        </w:rPr>
        <w:t>przechowywania (retencji)</w:t>
      </w:r>
      <w:r w:rsidRPr="00BD5902">
        <w:rPr>
          <w:rFonts w:cstheme="minorHAnsi"/>
        </w:rPr>
        <w:t xml:space="preserve"> danych</w:t>
      </w:r>
      <w:r w:rsidR="00AC100B" w:rsidRPr="00BD5902">
        <w:rPr>
          <w:rFonts w:cstheme="minorHAnsi"/>
        </w:rPr>
        <w:t xml:space="preserve">. </w:t>
      </w:r>
      <w:r w:rsidR="00573B9C" w:rsidRPr="00251BAC">
        <w:rPr>
          <w:rFonts w:cstheme="minorHAnsi"/>
        </w:rPr>
        <w:t>Niezbędne jest ustalenie</w:t>
      </w:r>
      <w:r w:rsidR="001960EF">
        <w:rPr>
          <w:rFonts w:cstheme="minorHAnsi"/>
        </w:rPr>
        <w:t xml:space="preserve"> </w:t>
      </w:r>
      <w:r w:rsidR="00573B9C" w:rsidRPr="00BD5902">
        <w:rPr>
          <w:rFonts w:cstheme="minorHAnsi"/>
        </w:rPr>
        <w:t>zasadności i podstawy prawnej retencji danych</w:t>
      </w:r>
      <w:r w:rsidR="00EC1777" w:rsidRPr="00BD5902">
        <w:rPr>
          <w:rFonts w:cstheme="minorHAnsi"/>
        </w:rPr>
        <w:t>, w szczególności danych osobowych.</w:t>
      </w:r>
      <w:r w:rsidR="00573B9C" w:rsidRPr="00BD5902">
        <w:rPr>
          <w:rFonts w:cstheme="minorHAnsi"/>
        </w:rPr>
        <w:t xml:space="preserve"> </w:t>
      </w:r>
      <w:r w:rsidR="00AC100B" w:rsidRPr="00BD5902">
        <w:rPr>
          <w:rFonts w:cstheme="minorHAnsi"/>
        </w:rPr>
        <w:t>Dane</w:t>
      </w:r>
      <w:r w:rsidR="00A44BDB" w:rsidRPr="00BD5902">
        <w:rPr>
          <w:rFonts w:cstheme="minorHAnsi"/>
        </w:rPr>
        <w:t xml:space="preserve"> </w:t>
      </w:r>
      <w:r w:rsidR="00AC100B" w:rsidRPr="00BD5902">
        <w:rPr>
          <w:rFonts w:cstheme="minorHAnsi"/>
        </w:rPr>
        <w:t>n</w:t>
      </w:r>
      <w:r w:rsidR="00E459D8" w:rsidRPr="00BD5902">
        <w:rPr>
          <w:rFonts w:cstheme="minorHAnsi"/>
        </w:rPr>
        <w:t xml:space="preserve">ie powinny być </w:t>
      </w:r>
      <w:r w:rsidR="00AE7AF5">
        <w:rPr>
          <w:rFonts w:cstheme="minorHAnsi"/>
        </w:rPr>
        <w:t>przetwarzane</w:t>
      </w:r>
      <w:r w:rsidR="00AE7AF5" w:rsidRPr="00BD5902">
        <w:rPr>
          <w:rFonts w:cstheme="minorHAnsi"/>
        </w:rPr>
        <w:t xml:space="preserve"> </w:t>
      </w:r>
      <w:r w:rsidR="00E459D8" w:rsidRPr="00BD5902">
        <w:rPr>
          <w:rFonts w:cstheme="minorHAnsi"/>
        </w:rPr>
        <w:t>dłużej niż jest to niezbędne dla realizacji zadań publicznych, do których służy rejestr</w:t>
      </w:r>
      <w:r w:rsidRPr="00BD5902">
        <w:rPr>
          <w:rFonts w:cstheme="minorHAnsi"/>
        </w:rPr>
        <w:t>.</w:t>
      </w:r>
      <w:r w:rsidR="00573B9C" w:rsidRPr="00BD5902">
        <w:rPr>
          <w:rFonts w:cstheme="minorHAnsi"/>
        </w:rPr>
        <w:t xml:space="preserve"> Po upływie tego czasu powinny być </w:t>
      </w:r>
      <w:r w:rsidR="007A76BC">
        <w:rPr>
          <w:rFonts w:cstheme="minorHAnsi"/>
        </w:rPr>
        <w:t>w rejestrze oznaczone jako usunięte i</w:t>
      </w:r>
      <w:r w:rsidR="00AE7AF5">
        <w:rPr>
          <w:rFonts w:cstheme="minorHAnsi"/>
        </w:rPr>
        <w:t xml:space="preserve"> </w:t>
      </w:r>
      <w:r w:rsidR="007A76BC">
        <w:rPr>
          <w:rFonts w:cstheme="minorHAnsi"/>
        </w:rPr>
        <w:t xml:space="preserve">nie powinny być </w:t>
      </w:r>
      <w:r w:rsidR="00AE7AF5">
        <w:rPr>
          <w:rFonts w:cstheme="minorHAnsi"/>
        </w:rPr>
        <w:t>dostępne w normalnym trybie</w:t>
      </w:r>
      <w:r w:rsidR="000D51D6">
        <w:rPr>
          <w:rFonts w:cstheme="minorHAnsi"/>
        </w:rPr>
        <w:t xml:space="preserve"> (tzw. usunięcie logiczne)</w:t>
      </w:r>
      <w:r w:rsidR="00573B9C" w:rsidRPr="00BD5902">
        <w:rPr>
          <w:rFonts w:cstheme="minorHAnsi"/>
        </w:rPr>
        <w:t>.</w:t>
      </w:r>
      <w:r w:rsidR="00C75391">
        <w:rPr>
          <w:rFonts w:cstheme="minorHAnsi"/>
        </w:rPr>
        <w:t xml:space="preserve"> </w:t>
      </w:r>
      <w:r w:rsidR="00A44BDB" w:rsidRPr="00BD5902">
        <w:rPr>
          <w:rStyle w:val="Odwoanieprzypisudolnego"/>
          <w:rFonts w:cstheme="minorHAnsi"/>
        </w:rPr>
        <w:footnoteReference w:id="16"/>
      </w:r>
    </w:p>
    <w:p w14:paraId="64850884" w14:textId="61442F67" w:rsidR="0021720E" w:rsidRPr="00BD5902" w:rsidRDefault="0021720E" w:rsidP="000245D9">
      <w:pPr>
        <w:pStyle w:val="Nagwek2"/>
      </w:pPr>
      <w:r w:rsidRPr="00BD5902">
        <w:t>Niedostępność rejestru</w:t>
      </w:r>
    </w:p>
    <w:p w14:paraId="4206EF47" w14:textId="7184BDD9" w:rsidR="003D17E8" w:rsidRPr="00BD5902" w:rsidRDefault="003D17E8" w:rsidP="004E58AB">
      <w:pPr>
        <w:spacing w:after="120"/>
        <w:ind w:left="708"/>
        <w:jc w:val="both"/>
        <w:rPr>
          <w:rFonts w:cstheme="minorHAnsi"/>
        </w:rPr>
      </w:pPr>
      <w:r w:rsidRPr="00BD5902">
        <w:rPr>
          <w:rFonts w:cstheme="minorHAnsi"/>
        </w:rPr>
        <w:t>Przepisy dotyczące rejestr</w:t>
      </w:r>
      <w:r w:rsidR="001960EF">
        <w:rPr>
          <w:rFonts w:cstheme="minorHAnsi"/>
        </w:rPr>
        <w:t>u</w:t>
      </w:r>
      <w:r w:rsidRPr="00BD5902">
        <w:rPr>
          <w:rFonts w:cstheme="minorHAnsi"/>
        </w:rPr>
        <w:t xml:space="preserve"> powinny uwzględniać sytuację, w której rejestr jest niedostępny </w:t>
      </w:r>
      <w:r w:rsidR="00A235EA">
        <w:rPr>
          <w:rFonts w:cstheme="minorHAnsi"/>
        </w:rPr>
        <w:t>-</w:t>
      </w:r>
      <w:r w:rsidR="00373F8B" w:rsidRPr="00BD5902">
        <w:rPr>
          <w:rFonts w:cstheme="minorHAnsi"/>
        </w:rPr>
        <w:t xml:space="preserve">w </w:t>
      </w:r>
      <w:r w:rsidRPr="00BD5902">
        <w:rPr>
          <w:rFonts w:cstheme="minorHAnsi"/>
        </w:rPr>
        <w:t>przypadku awarii lub przerwy w działaniu</w:t>
      </w:r>
      <w:r w:rsidR="00373F8B" w:rsidRPr="00BD5902">
        <w:rPr>
          <w:rFonts w:cstheme="minorHAnsi"/>
        </w:rPr>
        <w:t xml:space="preserve"> </w:t>
      </w:r>
      <w:r w:rsidR="00073910">
        <w:rPr>
          <w:rFonts w:cstheme="minorHAnsi"/>
        </w:rPr>
        <w:t>lub</w:t>
      </w:r>
      <w:r w:rsidR="00373F8B" w:rsidRPr="00BD5902">
        <w:rPr>
          <w:rFonts w:cstheme="minorHAnsi"/>
        </w:rPr>
        <w:t xml:space="preserve"> z uwagi na planową niedostępność</w:t>
      </w:r>
      <w:r w:rsidR="00674569" w:rsidRPr="00BD5902">
        <w:rPr>
          <w:rFonts w:cstheme="minorHAnsi"/>
        </w:rPr>
        <w:t xml:space="preserve"> systemu </w:t>
      </w:r>
      <w:r w:rsidR="00F333DD" w:rsidRPr="00BD5902">
        <w:rPr>
          <w:rFonts w:cstheme="minorHAnsi"/>
        </w:rPr>
        <w:t xml:space="preserve">IT </w:t>
      </w:r>
      <w:r w:rsidR="00674569" w:rsidRPr="00BD5902">
        <w:rPr>
          <w:rFonts w:cstheme="minorHAnsi"/>
        </w:rPr>
        <w:t>służącego do prowadzenia rejestru</w:t>
      </w:r>
      <w:r w:rsidRPr="00BD5902">
        <w:rPr>
          <w:rFonts w:cstheme="minorHAnsi"/>
        </w:rPr>
        <w:t>.</w:t>
      </w:r>
      <w:r w:rsidR="001960EF">
        <w:rPr>
          <w:rFonts w:cstheme="minorHAnsi"/>
        </w:rPr>
        <w:t xml:space="preserve"> </w:t>
      </w:r>
      <w:r w:rsidR="00056616" w:rsidRPr="00BD5902">
        <w:rPr>
          <w:rFonts w:cstheme="minorHAnsi"/>
        </w:rPr>
        <w:t xml:space="preserve">Dotyczy to </w:t>
      </w:r>
      <w:r w:rsidR="00D7548C" w:rsidRPr="00BD5902">
        <w:rPr>
          <w:rFonts w:cstheme="minorHAnsi"/>
        </w:rPr>
        <w:t xml:space="preserve">zarówno </w:t>
      </w:r>
      <w:r w:rsidR="00056616" w:rsidRPr="00BD5902">
        <w:rPr>
          <w:rFonts w:cstheme="minorHAnsi"/>
        </w:rPr>
        <w:t xml:space="preserve">samego rejestru, jak i narzędzi pośredniczących w udostępnianiu czy przekazywaniu danych, np. API. </w:t>
      </w:r>
      <w:r w:rsidRPr="00BD5902">
        <w:rPr>
          <w:rFonts w:cstheme="minorHAnsi"/>
        </w:rPr>
        <w:t>Przepis powinien wskazywać alternatywny (albo następczy) sposób</w:t>
      </w:r>
      <w:r w:rsidR="0021720E" w:rsidRPr="00BD5902">
        <w:rPr>
          <w:rFonts w:cstheme="minorHAnsi"/>
        </w:rPr>
        <w:t xml:space="preserve"> </w:t>
      </w:r>
      <w:r w:rsidRPr="00BD5902">
        <w:rPr>
          <w:rFonts w:cstheme="minorHAnsi"/>
        </w:rPr>
        <w:t>działania</w:t>
      </w:r>
      <w:r w:rsidR="00373F8B" w:rsidRPr="00BD5902">
        <w:rPr>
          <w:rFonts w:cstheme="minorHAnsi"/>
        </w:rPr>
        <w:t xml:space="preserve"> (</w:t>
      </w:r>
      <w:r w:rsidR="70DDB8A9" w:rsidRPr="00BD5902">
        <w:rPr>
          <w:rFonts w:cstheme="minorHAnsi"/>
        </w:rPr>
        <w:t>p</w:t>
      </w:r>
      <w:r w:rsidR="00373F8B" w:rsidRPr="00BD5902">
        <w:rPr>
          <w:rFonts w:cstheme="minorHAnsi"/>
        </w:rPr>
        <w:t>rocedury)</w:t>
      </w:r>
      <w:r w:rsidRPr="00BD5902">
        <w:rPr>
          <w:rFonts w:cstheme="minorHAnsi"/>
        </w:rPr>
        <w:t>.</w:t>
      </w:r>
      <w:r w:rsidR="0021720E" w:rsidRPr="00BD5902">
        <w:rPr>
          <w:rFonts w:cstheme="minorHAnsi"/>
        </w:rPr>
        <w:t xml:space="preserve"> </w:t>
      </w:r>
    </w:p>
    <w:p w14:paraId="5173BE7A" w14:textId="01475125" w:rsidR="001D7E8C" w:rsidRPr="00BD5902" w:rsidRDefault="009F78F0" w:rsidP="004E58AB">
      <w:pPr>
        <w:spacing w:after="120"/>
        <w:ind w:left="708"/>
        <w:jc w:val="both"/>
        <w:rPr>
          <w:rFonts w:cstheme="minorHAnsi"/>
        </w:rPr>
      </w:pPr>
      <w:r w:rsidRPr="00011365">
        <w:rPr>
          <w:rFonts w:cstheme="minorHAnsi"/>
        </w:rPr>
        <w:lastRenderedPageBreak/>
        <w:t xml:space="preserve">Kwestie </w:t>
      </w:r>
      <w:r w:rsidR="001A2A7B" w:rsidRPr="00011365">
        <w:rPr>
          <w:rFonts w:cstheme="minorHAnsi"/>
        </w:rPr>
        <w:t>wymagań związanych z dostępnością systemu</w:t>
      </w:r>
      <w:r w:rsidR="00F333DD" w:rsidRPr="00011365">
        <w:rPr>
          <w:rFonts w:cstheme="minorHAnsi"/>
        </w:rPr>
        <w:t xml:space="preserve"> IT</w:t>
      </w:r>
      <w:r w:rsidR="001A2A7B" w:rsidRPr="00011365">
        <w:rPr>
          <w:rFonts w:cstheme="minorHAnsi"/>
        </w:rPr>
        <w:t xml:space="preserve"> i SLA (Service Level Agreement), np.</w:t>
      </w:r>
      <w:r w:rsidR="00597C7C" w:rsidRPr="00011365">
        <w:rPr>
          <w:rFonts w:cstheme="minorHAnsi"/>
        </w:rPr>
        <w:t> </w:t>
      </w:r>
      <w:r w:rsidR="001A2A7B" w:rsidRPr="00011365">
        <w:rPr>
          <w:rFonts w:cstheme="minorHAnsi"/>
        </w:rPr>
        <w:t>gwarantowany poziom dostępności, maksymalny czas powrotu do prawidłowego działania</w:t>
      </w:r>
      <w:r w:rsidR="001960EF">
        <w:rPr>
          <w:rFonts w:cstheme="minorHAnsi"/>
        </w:rPr>
        <w:t xml:space="preserve"> </w:t>
      </w:r>
      <w:r w:rsidR="001A2A7B" w:rsidRPr="00BD5902">
        <w:rPr>
          <w:rFonts w:cstheme="minorHAnsi"/>
        </w:rPr>
        <w:t>w przypadku awarii</w:t>
      </w:r>
      <w:r w:rsidR="001960EF">
        <w:rPr>
          <w:rFonts w:cstheme="minorHAnsi"/>
        </w:rPr>
        <w:t xml:space="preserve"> </w:t>
      </w:r>
      <w:r w:rsidRPr="00BD5902">
        <w:rPr>
          <w:rFonts w:cstheme="minorHAnsi"/>
        </w:rPr>
        <w:t>należy przeanalizować już na etapie tworzenia założeń rejestru.</w:t>
      </w:r>
      <w:r w:rsidR="001A2A7B" w:rsidRPr="00BD5902">
        <w:rPr>
          <w:rFonts w:cstheme="minorHAnsi"/>
        </w:rPr>
        <w:t xml:space="preserve"> Informacje te p</w:t>
      </w:r>
      <w:r w:rsidR="00EF1351" w:rsidRPr="00BD5902">
        <w:rPr>
          <w:rFonts w:cstheme="minorHAnsi"/>
        </w:rPr>
        <w:t>owinny</w:t>
      </w:r>
      <w:r w:rsidR="001960EF">
        <w:rPr>
          <w:rFonts w:cstheme="minorHAnsi"/>
        </w:rPr>
        <w:t xml:space="preserve"> </w:t>
      </w:r>
      <w:r w:rsidR="00EF1351" w:rsidRPr="00BD5902">
        <w:rPr>
          <w:rFonts w:cstheme="minorHAnsi"/>
        </w:rPr>
        <w:t xml:space="preserve">być </w:t>
      </w:r>
      <w:r w:rsidR="00657433">
        <w:rPr>
          <w:rFonts w:cstheme="minorHAnsi"/>
        </w:rPr>
        <w:t>udostępnione</w:t>
      </w:r>
      <w:r w:rsidR="00EF1351" w:rsidRPr="00BD5902">
        <w:rPr>
          <w:rFonts w:cstheme="minorHAnsi"/>
        </w:rPr>
        <w:t>.</w:t>
      </w:r>
    </w:p>
    <w:p w14:paraId="376C59F9" w14:textId="0C741ED4" w:rsidR="00E7630A" w:rsidRPr="00BD5902" w:rsidRDefault="00E7630A" w:rsidP="004E58AB">
      <w:pPr>
        <w:spacing w:after="120"/>
        <w:ind w:left="708"/>
        <w:jc w:val="both"/>
        <w:rPr>
          <w:rFonts w:cstheme="minorHAnsi"/>
        </w:rPr>
      </w:pPr>
      <w:r w:rsidRPr="00BD5902">
        <w:rPr>
          <w:rFonts w:cstheme="minorHAnsi"/>
        </w:rPr>
        <w:t>Publikowane powinny być też informacje o zaprzestaniu udostępniania</w:t>
      </w:r>
      <w:r w:rsidR="00A47342" w:rsidRPr="00BD5902">
        <w:rPr>
          <w:rFonts w:cstheme="minorHAnsi"/>
        </w:rPr>
        <w:t>,</w:t>
      </w:r>
      <w:r w:rsidRPr="00BD5902">
        <w:rPr>
          <w:rFonts w:cstheme="minorHAnsi"/>
        </w:rPr>
        <w:t xml:space="preserve"> </w:t>
      </w:r>
      <w:r w:rsidR="00A47342" w:rsidRPr="00BD5902">
        <w:rPr>
          <w:rFonts w:cstheme="minorHAnsi"/>
        </w:rPr>
        <w:t>czy też</w:t>
      </w:r>
      <w:r w:rsidRPr="00BD5902">
        <w:rPr>
          <w:rFonts w:cstheme="minorHAnsi"/>
        </w:rPr>
        <w:t xml:space="preserve"> aktualizacji rejestru lub części gromadzonych w nim danych.</w:t>
      </w:r>
    </w:p>
    <w:p w14:paraId="517ADB4A" w14:textId="18CF076F" w:rsidR="00F84B68" w:rsidRPr="00BD5902" w:rsidRDefault="00F84B68" w:rsidP="000245D9">
      <w:pPr>
        <w:pStyle w:val="Nagwek2"/>
      </w:pPr>
      <w:r w:rsidRPr="00BD5902">
        <w:t>Warunki dostępu do danych</w:t>
      </w:r>
    </w:p>
    <w:p w14:paraId="0187F34E" w14:textId="4A6D0B82" w:rsidR="00F84B68" w:rsidRPr="00BD5902" w:rsidRDefault="00F84B68" w:rsidP="004E58AB">
      <w:pPr>
        <w:keepNext/>
        <w:spacing w:after="120"/>
        <w:ind w:left="708"/>
        <w:jc w:val="both"/>
        <w:rPr>
          <w:rFonts w:cstheme="minorHAnsi"/>
        </w:rPr>
      </w:pPr>
      <w:r w:rsidRPr="00BD5902">
        <w:rPr>
          <w:rFonts w:cstheme="minorHAnsi"/>
        </w:rPr>
        <w:t>Należy jednoznacznie określić warunki dostępu do danych</w:t>
      </w:r>
      <w:r w:rsidR="00613F0C" w:rsidRPr="00BD5902">
        <w:rPr>
          <w:rFonts w:cstheme="minorHAnsi"/>
        </w:rPr>
        <w:t xml:space="preserve"> gromadzonych w rejestrze</w:t>
      </w:r>
      <w:r w:rsidR="005026EE" w:rsidRPr="00BD5902">
        <w:rPr>
          <w:rFonts w:cstheme="minorHAnsi"/>
        </w:rPr>
        <w:t xml:space="preserve"> oraz warunki ponownego wykorzystania</w:t>
      </w:r>
      <w:r w:rsidR="002B08AD" w:rsidRPr="00BD5902">
        <w:rPr>
          <w:rFonts w:cstheme="minorHAnsi"/>
        </w:rPr>
        <w:t xml:space="preserve"> tych</w:t>
      </w:r>
      <w:r w:rsidR="005026EE" w:rsidRPr="00BD5902">
        <w:rPr>
          <w:rFonts w:cstheme="minorHAnsi"/>
        </w:rPr>
        <w:t xml:space="preserve"> danych</w:t>
      </w:r>
      <w:r w:rsidRPr="00BD5902">
        <w:rPr>
          <w:rFonts w:cstheme="minorHAnsi"/>
        </w:rPr>
        <w:t>.</w:t>
      </w:r>
    </w:p>
    <w:p w14:paraId="3DC13045" w14:textId="6E1A974B" w:rsidR="00F84B68" w:rsidRPr="00BD5902" w:rsidRDefault="00F84B68" w:rsidP="004D3D0F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cstheme="minorHAnsi"/>
        </w:rPr>
      </w:pPr>
      <w:r w:rsidRPr="00BD5902">
        <w:rPr>
          <w:rFonts w:cstheme="minorHAnsi"/>
        </w:rPr>
        <w:t>Jeśli rejestr lub częś</w:t>
      </w:r>
      <w:r w:rsidR="00964991" w:rsidRPr="00BD5902">
        <w:rPr>
          <w:rFonts w:cstheme="minorHAnsi"/>
        </w:rPr>
        <w:t>ć</w:t>
      </w:r>
      <w:r w:rsidRPr="00BD5902">
        <w:rPr>
          <w:rFonts w:cstheme="minorHAnsi"/>
        </w:rPr>
        <w:t xml:space="preserve"> gromadzonych w nim danych jest</w:t>
      </w:r>
      <w:r w:rsidR="00241245">
        <w:rPr>
          <w:rFonts w:cstheme="minorHAnsi"/>
        </w:rPr>
        <w:t xml:space="preserve"> dostępny dla każdego</w:t>
      </w:r>
      <w:r w:rsidRPr="00BD5902">
        <w:rPr>
          <w:rFonts w:cstheme="minorHAnsi"/>
        </w:rPr>
        <w:t>, należy wskazać miejsce i sposó</w:t>
      </w:r>
      <w:r w:rsidR="0015525E" w:rsidRPr="00BD5902">
        <w:rPr>
          <w:rFonts w:cstheme="minorHAnsi"/>
        </w:rPr>
        <w:t xml:space="preserve">b udostępniania danych (np. </w:t>
      </w:r>
      <w:r w:rsidR="00566FF6" w:rsidRPr="00BD5902">
        <w:rPr>
          <w:rFonts w:cstheme="minorHAnsi"/>
        </w:rPr>
        <w:t>w</w:t>
      </w:r>
      <w:r w:rsidR="00964991" w:rsidRPr="00BD5902">
        <w:rPr>
          <w:rFonts w:cstheme="minorHAnsi"/>
        </w:rPr>
        <w:t xml:space="preserve"> B</w:t>
      </w:r>
      <w:r w:rsidR="00566FF6" w:rsidRPr="00BD5902">
        <w:rPr>
          <w:rFonts w:cstheme="minorHAnsi"/>
        </w:rPr>
        <w:t xml:space="preserve">iuletynie </w:t>
      </w:r>
      <w:r w:rsidR="00964991" w:rsidRPr="00BD5902">
        <w:rPr>
          <w:rFonts w:cstheme="minorHAnsi"/>
        </w:rPr>
        <w:t>I</w:t>
      </w:r>
      <w:r w:rsidR="00566FF6" w:rsidRPr="00BD5902">
        <w:rPr>
          <w:rFonts w:cstheme="minorHAnsi"/>
        </w:rPr>
        <w:t xml:space="preserve">nformacji </w:t>
      </w:r>
      <w:r w:rsidR="00964991" w:rsidRPr="00BD5902">
        <w:rPr>
          <w:rFonts w:cstheme="minorHAnsi"/>
        </w:rPr>
        <w:t>P</w:t>
      </w:r>
      <w:r w:rsidR="00566FF6" w:rsidRPr="00BD5902">
        <w:rPr>
          <w:rFonts w:cstheme="minorHAnsi"/>
        </w:rPr>
        <w:t>ublicznej</w:t>
      </w:r>
      <w:r w:rsidR="003D17FC">
        <w:rPr>
          <w:rFonts w:cstheme="minorHAnsi"/>
        </w:rPr>
        <w:t>,</w:t>
      </w:r>
      <w:r w:rsidR="00566FF6" w:rsidRPr="00BD5902">
        <w:rPr>
          <w:rFonts w:cstheme="minorHAnsi"/>
        </w:rPr>
        <w:t xml:space="preserve"> na </w:t>
      </w:r>
      <w:r w:rsidR="003D17FC">
        <w:rPr>
          <w:rFonts w:cstheme="minorHAnsi"/>
        </w:rPr>
        <w:t xml:space="preserve">dedykowanej </w:t>
      </w:r>
      <w:r w:rsidR="00566FF6" w:rsidRPr="00BD5902">
        <w:rPr>
          <w:rFonts w:cstheme="minorHAnsi"/>
        </w:rPr>
        <w:t xml:space="preserve">stronie </w:t>
      </w:r>
      <w:r w:rsidR="003D17FC">
        <w:rPr>
          <w:rFonts w:cstheme="minorHAnsi"/>
        </w:rPr>
        <w:t>www</w:t>
      </w:r>
      <w:r w:rsidR="00241245">
        <w:rPr>
          <w:rFonts w:cstheme="minorHAnsi"/>
        </w:rPr>
        <w:t>)</w:t>
      </w:r>
      <w:r w:rsidR="0015525E" w:rsidRPr="00BD5902">
        <w:rPr>
          <w:rFonts w:cstheme="minorHAnsi"/>
        </w:rPr>
        <w:t>.</w:t>
      </w:r>
    </w:p>
    <w:p w14:paraId="2AFA26AD" w14:textId="0B2DB956" w:rsidR="002B08AD" w:rsidRPr="00BD5902" w:rsidRDefault="002B08AD" w:rsidP="004D3D0F">
      <w:pPr>
        <w:pStyle w:val="Akapitzlist"/>
        <w:numPr>
          <w:ilvl w:val="0"/>
          <w:numId w:val="8"/>
        </w:numPr>
        <w:spacing w:after="120"/>
        <w:ind w:left="1423" w:hanging="357"/>
        <w:contextualSpacing w:val="0"/>
        <w:jc w:val="both"/>
        <w:rPr>
          <w:rFonts w:cstheme="minorHAnsi"/>
        </w:rPr>
      </w:pPr>
      <w:r w:rsidRPr="00BD5902">
        <w:rPr>
          <w:rFonts w:cstheme="minorHAnsi"/>
        </w:rPr>
        <w:t xml:space="preserve">Jeśli rejestr lub część gromadzonych w nim danych mogą być ponownie wykorzystywane bezwarunkowo, w celu uniknięcia różnych interpretacji w akcie prawnym </w:t>
      </w:r>
      <w:r w:rsidR="0041224E" w:rsidRPr="00BD5902">
        <w:rPr>
          <w:rFonts w:cstheme="minorHAnsi"/>
        </w:rPr>
        <w:t>powinna</w:t>
      </w:r>
      <w:r w:rsidRPr="00BD5902">
        <w:rPr>
          <w:rFonts w:cstheme="minorHAnsi"/>
        </w:rPr>
        <w:t xml:space="preserve"> znaleźć się odpowiedni</w:t>
      </w:r>
      <w:r w:rsidR="0041224E" w:rsidRPr="00BD5902">
        <w:rPr>
          <w:rFonts w:cstheme="minorHAnsi"/>
        </w:rPr>
        <w:t>a</w:t>
      </w:r>
      <w:r w:rsidRPr="00BD5902">
        <w:rPr>
          <w:rFonts w:cstheme="minorHAnsi"/>
        </w:rPr>
        <w:t xml:space="preserve"> </w:t>
      </w:r>
      <w:r w:rsidR="0041224E" w:rsidRPr="00BD5902">
        <w:rPr>
          <w:rFonts w:cstheme="minorHAnsi"/>
        </w:rPr>
        <w:t>informacja</w:t>
      </w:r>
      <w:r w:rsidRPr="00BD5902">
        <w:rPr>
          <w:rFonts w:cstheme="minorHAnsi"/>
        </w:rPr>
        <w:t xml:space="preserve">. </w:t>
      </w:r>
      <w:r w:rsidR="0041224E" w:rsidRPr="00BD5902">
        <w:rPr>
          <w:rFonts w:cstheme="minorHAnsi"/>
        </w:rPr>
        <w:t>Dotyczy to także rejestr</w:t>
      </w:r>
      <w:r w:rsidR="001960EF">
        <w:rPr>
          <w:rFonts w:cstheme="minorHAnsi"/>
        </w:rPr>
        <w:t>u</w:t>
      </w:r>
      <w:r w:rsidR="0041224E" w:rsidRPr="00BD5902">
        <w:rPr>
          <w:rFonts w:cstheme="minorHAnsi"/>
        </w:rPr>
        <w:t xml:space="preserve"> </w:t>
      </w:r>
      <w:r w:rsidR="00241245">
        <w:rPr>
          <w:rFonts w:cstheme="minorHAnsi"/>
        </w:rPr>
        <w:t>dostępnego dla każdego</w:t>
      </w:r>
      <w:r w:rsidR="0041224E" w:rsidRPr="00BD5902">
        <w:rPr>
          <w:rFonts w:cstheme="minorHAnsi"/>
        </w:rPr>
        <w:t>.</w:t>
      </w:r>
    </w:p>
    <w:p w14:paraId="521466FE" w14:textId="79EAA6E6" w:rsidR="0015525E" w:rsidRPr="00BD5902" w:rsidRDefault="44FEB392" w:rsidP="004E58AB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cstheme="minorHAnsi"/>
        </w:rPr>
      </w:pPr>
      <w:r w:rsidRPr="00BD5902">
        <w:rPr>
          <w:rFonts w:cstheme="minorHAnsi"/>
        </w:rPr>
        <w:t>S</w:t>
      </w:r>
      <w:r w:rsidR="0015525E" w:rsidRPr="00BD5902">
        <w:rPr>
          <w:rFonts w:cstheme="minorHAnsi"/>
        </w:rPr>
        <w:t xml:space="preserve">zczegóły techniczne dostępu do danych powinny być </w:t>
      </w:r>
      <w:r w:rsidR="7C05026C" w:rsidRPr="00BD5902">
        <w:rPr>
          <w:rFonts w:cstheme="minorHAnsi"/>
        </w:rPr>
        <w:t xml:space="preserve">transparentne i </w:t>
      </w:r>
      <w:r w:rsidR="00A00B8E" w:rsidRPr="00BD5902">
        <w:rPr>
          <w:rFonts w:cstheme="minorHAnsi"/>
        </w:rPr>
        <w:t>dostępne</w:t>
      </w:r>
      <w:r w:rsidR="0015525E" w:rsidRPr="00BD5902">
        <w:rPr>
          <w:rFonts w:cstheme="minorHAnsi"/>
        </w:rPr>
        <w:t xml:space="preserve"> </w:t>
      </w:r>
      <w:r w:rsidR="00C306D5" w:rsidRPr="00BD5902">
        <w:rPr>
          <w:rFonts w:cstheme="minorHAnsi"/>
        </w:rPr>
        <w:t xml:space="preserve">dla zainteresowanych, </w:t>
      </w:r>
      <w:r w:rsidR="0015525E" w:rsidRPr="00BD5902">
        <w:rPr>
          <w:rFonts w:cstheme="minorHAnsi"/>
        </w:rPr>
        <w:t xml:space="preserve">zgodnie z uprawnieniami dostępu </w:t>
      </w:r>
      <w:r w:rsidR="00C306D5" w:rsidRPr="00BD5902">
        <w:rPr>
          <w:rFonts w:cstheme="minorHAnsi"/>
        </w:rPr>
        <w:t xml:space="preserve">do tych informacji, </w:t>
      </w:r>
      <w:r w:rsidR="0015525E" w:rsidRPr="00BD5902">
        <w:rPr>
          <w:rFonts w:cstheme="minorHAnsi"/>
        </w:rPr>
        <w:t>określonymi przez organ prowadzący rejestr.</w:t>
      </w:r>
    </w:p>
    <w:p w14:paraId="76F8C978" w14:textId="0825B2A8" w:rsidR="005026EE" w:rsidRPr="00BD5902" w:rsidRDefault="00F84B68" w:rsidP="004E58AB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cstheme="minorHAnsi"/>
        </w:rPr>
      </w:pPr>
      <w:r w:rsidRPr="00BD5902">
        <w:rPr>
          <w:rFonts w:cstheme="minorHAnsi"/>
        </w:rPr>
        <w:t>Jeśli</w:t>
      </w:r>
      <w:r w:rsidR="00A235EA">
        <w:rPr>
          <w:rFonts w:cstheme="minorHAnsi"/>
        </w:rPr>
        <w:t>,</w:t>
      </w:r>
      <w:r w:rsidRPr="00BD5902">
        <w:rPr>
          <w:rFonts w:cstheme="minorHAnsi"/>
        </w:rPr>
        <w:t xml:space="preserve"> w pewnych przypadkach</w:t>
      </w:r>
      <w:r w:rsidR="00A235EA">
        <w:rPr>
          <w:rFonts w:cstheme="minorHAnsi"/>
        </w:rPr>
        <w:t>,</w:t>
      </w:r>
      <w:r w:rsidRPr="00BD5902">
        <w:rPr>
          <w:rFonts w:cstheme="minorHAnsi"/>
        </w:rPr>
        <w:t xml:space="preserve"> dostęp do </w:t>
      </w:r>
      <w:r w:rsidR="00613F0C" w:rsidRPr="00BD5902">
        <w:rPr>
          <w:rFonts w:cstheme="minorHAnsi"/>
        </w:rPr>
        <w:t xml:space="preserve">określonych </w:t>
      </w:r>
      <w:r w:rsidRPr="00BD5902">
        <w:rPr>
          <w:rFonts w:cstheme="minorHAnsi"/>
        </w:rPr>
        <w:t xml:space="preserve">danych jest płatny, w akcie prawnym należy wskazać, w jakich przypadkach i na jakich warunkach jest </w:t>
      </w:r>
      <w:r w:rsidR="00E019AE">
        <w:rPr>
          <w:rFonts w:cstheme="minorHAnsi"/>
        </w:rPr>
        <w:t>pobierana opłata</w:t>
      </w:r>
      <w:r w:rsidRPr="00BD5902">
        <w:rPr>
          <w:rFonts w:cstheme="minorHAnsi"/>
        </w:rPr>
        <w:t xml:space="preserve">. </w:t>
      </w:r>
      <w:r w:rsidR="53BFD36F" w:rsidRPr="00BD5902">
        <w:rPr>
          <w:rFonts w:cstheme="minorHAnsi"/>
        </w:rPr>
        <w:t>Pobieranie opłat należy uargumentować w uzasadnieniu</w:t>
      </w:r>
      <w:r w:rsidR="00A47342" w:rsidRPr="00BD5902">
        <w:rPr>
          <w:rFonts w:cstheme="minorHAnsi"/>
        </w:rPr>
        <w:t xml:space="preserve"> aktu prawnego</w:t>
      </w:r>
      <w:r w:rsidR="00964F9B" w:rsidRPr="00BD5902">
        <w:rPr>
          <w:rFonts w:cstheme="minorHAnsi"/>
        </w:rPr>
        <w:t xml:space="preserve"> </w:t>
      </w:r>
      <w:r w:rsidR="53BFD36F" w:rsidRPr="00BD5902">
        <w:rPr>
          <w:rFonts w:cstheme="minorHAnsi"/>
        </w:rPr>
        <w:t xml:space="preserve">oraz </w:t>
      </w:r>
      <w:r w:rsidR="18471CE3" w:rsidRPr="00BD5902">
        <w:rPr>
          <w:rFonts w:cstheme="minorHAnsi"/>
        </w:rPr>
        <w:t xml:space="preserve">odnotować szacowane przychody w </w:t>
      </w:r>
      <w:r w:rsidR="53BFD36F" w:rsidRPr="00BD5902">
        <w:rPr>
          <w:rFonts w:cstheme="minorHAnsi"/>
        </w:rPr>
        <w:t xml:space="preserve">ocenie skutków regulacji. </w:t>
      </w:r>
    </w:p>
    <w:p w14:paraId="30429CA0" w14:textId="56A92D7E" w:rsidR="006D4BA4" w:rsidRPr="00BD5902" w:rsidRDefault="0079356D" w:rsidP="000245D9">
      <w:pPr>
        <w:pStyle w:val="Nagwek2"/>
      </w:pPr>
      <w:r w:rsidRPr="00BD5902">
        <w:t>D</w:t>
      </w:r>
      <w:r w:rsidR="006D4BA4" w:rsidRPr="00BD5902">
        <w:t>ostęp do danych</w:t>
      </w:r>
    </w:p>
    <w:p w14:paraId="6EAC3CF0" w14:textId="2A1D424C" w:rsidR="009412D2" w:rsidRPr="00BD5902" w:rsidRDefault="009412D2" w:rsidP="004260C9">
      <w:pPr>
        <w:keepNext/>
        <w:spacing w:after="0"/>
        <w:ind w:left="709"/>
        <w:jc w:val="both"/>
        <w:rPr>
          <w:rFonts w:cstheme="minorHAnsi"/>
        </w:rPr>
      </w:pPr>
      <w:r w:rsidRPr="00BD5902">
        <w:rPr>
          <w:rFonts w:cstheme="minorHAnsi"/>
        </w:rPr>
        <w:t xml:space="preserve">Należy jednoznacznie wskazać uprawnienia dostępu do danych w rejestrze oraz ograniczenia tego dostępu, jeśli realizacja zadania publicznego nakłada wymogi szczególnego ograniczenia dostępu do całego rejestru bądź konkretnych danych. </w:t>
      </w:r>
    </w:p>
    <w:p w14:paraId="61C4F646" w14:textId="74A8EA18" w:rsidR="006D4BA4" w:rsidRPr="00BD5902" w:rsidRDefault="0014293E" w:rsidP="004E58AB">
      <w:pPr>
        <w:spacing w:after="120"/>
        <w:ind w:left="708"/>
        <w:jc w:val="both"/>
        <w:rPr>
          <w:rFonts w:cstheme="minorHAnsi"/>
        </w:rPr>
      </w:pPr>
      <w:r w:rsidRPr="00BD5902">
        <w:rPr>
          <w:rFonts w:cstheme="minorHAnsi"/>
        </w:rPr>
        <w:t xml:space="preserve">Przykład: Regulacje dotyczące dostępu do rejestru PESEL </w:t>
      </w:r>
      <w:r w:rsidR="009B5AD3" w:rsidRPr="00BD5902">
        <w:rPr>
          <w:rFonts w:cstheme="minorHAnsi"/>
        </w:rPr>
        <w:t>ujęte w u</w:t>
      </w:r>
      <w:r w:rsidRPr="00BD5902">
        <w:rPr>
          <w:rFonts w:cstheme="minorHAnsi"/>
        </w:rPr>
        <w:t xml:space="preserve">stawie </w:t>
      </w:r>
      <w:r w:rsidR="00566FF6" w:rsidRPr="00BD5902">
        <w:rPr>
          <w:rFonts w:cstheme="minorHAnsi"/>
        </w:rPr>
        <w:t xml:space="preserve">z dnia 24 września 2010 r. </w:t>
      </w:r>
      <w:r w:rsidRPr="00BD5902">
        <w:rPr>
          <w:rFonts w:cstheme="minorHAnsi"/>
        </w:rPr>
        <w:t>o ewidencji ludności</w:t>
      </w:r>
      <w:r w:rsidR="00964F9B" w:rsidRPr="00BD5902">
        <w:rPr>
          <w:rFonts w:cstheme="minorHAnsi"/>
        </w:rPr>
        <w:t>.</w:t>
      </w:r>
      <w:r w:rsidRPr="00BD5902">
        <w:rPr>
          <w:rStyle w:val="Odwoanieprzypisudolnego"/>
          <w:rFonts w:cstheme="minorHAnsi"/>
        </w:rPr>
        <w:footnoteReference w:id="17"/>
      </w:r>
    </w:p>
    <w:p w14:paraId="5C28D410" w14:textId="0BADF21B" w:rsidR="006D4BA4" w:rsidRPr="00BD5902" w:rsidRDefault="00FC1444" w:rsidP="004E58AB">
      <w:pPr>
        <w:pStyle w:val="Akapitzlist"/>
        <w:numPr>
          <w:ilvl w:val="0"/>
          <w:numId w:val="9"/>
        </w:numPr>
        <w:spacing w:after="120"/>
        <w:contextualSpacing w:val="0"/>
        <w:jc w:val="both"/>
        <w:rPr>
          <w:rFonts w:cstheme="minorHAnsi"/>
        </w:rPr>
      </w:pPr>
      <w:r w:rsidRPr="00BD5902">
        <w:rPr>
          <w:rFonts w:cstheme="minorHAnsi"/>
        </w:rPr>
        <w:t>Nie należy ograniczać dostępu do danych w sposób nieuzasadniony. J</w:t>
      </w:r>
      <w:r w:rsidR="00614E16" w:rsidRPr="00BD5902">
        <w:rPr>
          <w:rFonts w:cstheme="minorHAnsi"/>
        </w:rPr>
        <w:t xml:space="preserve">eśli </w:t>
      </w:r>
      <w:r w:rsidRPr="00BD5902">
        <w:rPr>
          <w:rFonts w:cstheme="minorHAnsi"/>
        </w:rPr>
        <w:t xml:space="preserve">jest to możliwe i </w:t>
      </w:r>
      <w:r w:rsidR="00614E16" w:rsidRPr="00BD5902">
        <w:rPr>
          <w:rFonts w:cstheme="minorHAnsi"/>
        </w:rPr>
        <w:t xml:space="preserve">realizacja zadania publicznego nie nakłada wymogów szczególnego ograniczenia dostępu do całego rejestru bądź konkretnych danych, rejestr </w:t>
      </w:r>
      <w:r w:rsidR="00E81A52">
        <w:rPr>
          <w:rFonts w:cstheme="minorHAnsi"/>
        </w:rPr>
        <w:t xml:space="preserve">ten </w:t>
      </w:r>
      <w:r w:rsidR="00614E16" w:rsidRPr="00BD5902">
        <w:rPr>
          <w:rFonts w:cstheme="minorHAnsi"/>
        </w:rPr>
        <w:t xml:space="preserve">powinien być dostępny </w:t>
      </w:r>
      <w:r w:rsidR="00753BB6" w:rsidRPr="00BD5902">
        <w:rPr>
          <w:rFonts w:cstheme="minorHAnsi"/>
        </w:rPr>
        <w:t xml:space="preserve">dla każdego </w:t>
      </w:r>
      <w:r w:rsidR="00614E16" w:rsidRPr="00BD5902">
        <w:rPr>
          <w:rFonts w:cstheme="minorHAnsi"/>
        </w:rPr>
        <w:t xml:space="preserve">lub </w:t>
      </w:r>
      <w:r w:rsidR="00785DA6" w:rsidRPr="00BD5902">
        <w:rPr>
          <w:rFonts w:cstheme="minorHAnsi"/>
        </w:rPr>
        <w:t>dostęp</w:t>
      </w:r>
      <w:r w:rsidR="00D36B14" w:rsidRPr="00BD5902">
        <w:rPr>
          <w:rFonts w:cstheme="minorHAnsi"/>
        </w:rPr>
        <w:t xml:space="preserve"> do danych w rejestrze </w:t>
      </w:r>
      <w:r w:rsidR="00614E16" w:rsidRPr="00BD5902">
        <w:rPr>
          <w:rFonts w:cstheme="minorHAnsi"/>
        </w:rPr>
        <w:t>powinny mieć</w:t>
      </w:r>
      <w:r w:rsidR="00D36B14" w:rsidRPr="00BD5902">
        <w:rPr>
          <w:rFonts w:cstheme="minorHAnsi"/>
        </w:rPr>
        <w:t xml:space="preserve"> wszystkie podmioty, które mają w nim interes prawny</w:t>
      </w:r>
      <w:r w:rsidR="00A47342" w:rsidRPr="00BD5902">
        <w:rPr>
          <w:rFonts w:cstheme="minorHAnsi"/>
        </w:rPr>
        <w:t xml:space="preserve"> lub wykażą interes faktyczny</w:t>
      </w:r>
      <w:r w:rsidR="00D36B14" w:rsidRPr="00BD5902">
        <w:rPr>
          <w:rFonts w:cstheme="minorHAnsi"/>
        </w:rPr>
        <w:t>.</w:t>
      </w:r>
    </w:p>
    <w:p w14:paraId="3BF9D2F4" w14:textId="5DCF5B31" w:rsidR="00B15B86" w:rsidRPr="00BD5902" w:rsidRDefault="00716C1E" w:rsidP="004E58AB">
      <w:pPr>
        <w:pStyle w:val="Akapitzlist"/>
        <w:numPr>
          <w:ilvl w:val="0"/>
          <w:numId w:val="9"/>
        </w:numPr>
        <w:spacing w:after="120"/>
        <w:contextualSpacing w:val="0"/>
        <w:jc w:val="both"/>
        <w:rPr>
          <w:rFonts w:cstheme="minorHAnsi"/>
        </w:rPr>
      </w:pPr>
      <w:r>
        <w:rPr>
          <w:rFonts w:cstheme="minorHAnsi"/>
        </w:rPr>
        <w:t>P</w:t>
      </w:r>
      <w:r w:rsidR="00B15B86" w:rsidRPr="00BD5902">
        <w:rPr>
          <w:rFonts w:cstheme="minorHAnsi"/>
        </w:rPr>
        <w:t>rzepisy ograniczające dostęp do danych w rejestrze nie powinny naruszać</w:t>
      </w:r>
      <w:r w:rsidR="001960EF">
        <w:rPr>
          <w:rFonts w:cstheme="minorHAnsi"/>
        </w:rPr>
        <w:t xml:space="preserve"> </w:t>
      </w:r>
      <w:r w:rsidR="00C32694" w:rsidRPr="00BD5902">
        <w:rPr>
          <w:rFonts w:cstheme="minorHAnsi"/>
        </w:rPr>
        <w:t xml:space="preserve">zasady jednokrotności przekazywania danych dla administracji publicznej. Zasada jednokrotności unormowana jest m.in. w </w:t>
      </w:r>
      <w:r w:rsidR="00B15B86" w:rsidRPr="00BD5902">
        <w:rPr>
          <w:rFonts w:cstheme="minorHAnsi"/>
        </w:rPr>
        <w:t>art. 220 k.p.a</w:t>
      </w:r>
      <w:r w:rsidR="00C32694" w:rsidRPr="00BD5902">
        <w:rPr>
          <w:rFonts w:cstheme="minorHAnsi"/>
        </w:rPr>
        <w:t>.</w:t>
      </w:r>
    </w:p>
    <w:p w14:paraId="28F5B1C8" w14:textId="0961B451" w:rsidR="00FC1444" w:rsidRPr="00BD5902" w:rsidRDefault="00FC1444" w:rsidP="004E58AB">
      <w:pPr>
        <w:pStyle w:val="Akapitzlist"/>
        <w:numPr>
          <w:ilvl w:val="0"/>
          <w:numId w:val="9"/>
        </w:numPr>
        <w:spacing w:after="120"/>
        <w:contextualSpacing w:val="0"/>
        <w:jc w:val="both"/>
        <w:rPr>
          <w:rFonts w:cstheme="minorHAnsi"/>
        </w:rPr>
      </w:pPr>
      <w:r w:rsidRPr="00BD5902">
        <w:rPr>
          <w:rFonts w:cstheme="minorHAnsi"/>
        </w:rPr>
        <w:t xml:space="preserve">Jeśli rejestr jest w pełni dostępny, w celu uniknięcia różnych interpretacji w akcie prawnym </w:t>
      </w:r>
      <w:r w:rsidR="00DE3196">
        <w:rPr>
          <w:rFonts w:cstheme="minorHAnsi"/>
        </w:rPr>
        <w:t xml:space="preserve">powołującym ten rejestr </w:t>
      </w:r>
      <w:r w:rsidRPr="00BD5902">
        <w:rPr>
          <w:rFonts w:cstheme="minorHAnsi"/>
        </w:rPr>
        <w:t xml:space="preserve">powinien znaleźć się </w:t>
      </w:r>
      <w:r w:rsidR="00566FF6" w:rsidRPr="00BD5902">
        <w:rPr>
          <w:rFonts w:cstheme="minorHAnsi"/>
        </w:rPr>
        <w:t>przepis</w:t>
      </w:r>
      <w:r w:rsidRPr="00BD5902">
        <w:rPr>
          <w:rFonts w:cstheme="minorHAnsi"/>
        </w:rPr>
        <w:t>, że rejestr jest w całości dostępny dla każdego.</w:t>
      </w:r>
    </w:p>
    <w:p w14:paraId="59B28045" w14:textId="6B3AEF10" w:rsidR="00D165CB" w:rsidRPr="00BD5902" w:rsidRDefault="00D165CB" w:rsidP="004E58AB">
      <w:pPr>
        <w:pStyle w:val="Akapitzlist"/>
        <w:numPr>
          <w:ilvl w:val="0"/>
          <w:numId w:val="9"/>
        </w:numPr>
        <w:spacing w:after="120"/>
        <w:contextualSpacing w:val="0"/>
        <w:jc w:val="both"/>
        <w:rPr>
          <w:rFonts w:cstheme="minorHAnsi"/>
        </w:rPr>
      </w:pPr>
      <w:r w:rsidRPr="00BD5902">
        <w:rPr>
          <w:rFonts w:cstheme="minorHAnsi"/>
        </w:rPr>
        <w:lastRenderedPageBreak/>
        <w:t>W celu uniknięcia nieporozumień nie należy używać sformułowania</w:t>
      </w:r>
      <w:r w:rsidR="001960EF">
        <w:rPr>
          <w:rFonts w:cstheme="minorHAnsi"/>
        </w:rPr>
        <w:t xml:space="preserve"> </w:t>
      </w:r>
      <w:r w:rsidRPr="00BD5902">
        <w:rPr>
          <w:rFonts w:cstheme="minorHAnsi"/>
        </w:rPr>
        <w:t>„rejestr jest jawny” lub „dane są jawne” dla wskazania, że rejestr (lub konkretne dane) jest dostępny dla każdego.</w:t>
      </w:r>
      <w:r w:rsidR="001960EF">
        <w:rPr>
          <w:rFonts w:cstheme="minorHAnsi"/>
        </w:rPr>
        <w:t xml:space="preserve"> </w:t>
      </w:r>
      <w:r w:rsidRPr="00BD5902">
        <w:rPr>
          <w:rFonts w:cstheme="minorHAnsi"/>
        </w:rPr>
        <w:t xml:space="preserve">Ustawa o ochronie informacji niejawnych </w:t>
      </w:r>
      <w:r w:rsidR="00251BAC">
        <w:rPr>
          <w:rFonts w:cstheme="minorHAnsi"/>
        </w:rPr>
        <w:t xml:space="preserve">dotyczy innego aspektu dostępności danych i </w:t>
      </w:r>
      <w:r w:rsidRPr="00BD5902">
        <w:rPr>
          <w:rFonts w:cstheme="minorHAnsi"/>
        </w:rPr>
        <w:t>okr</w:t>
      </w:r>
      <w:r w:rsidR="00993EFB" w:rsidRPr="00BD5902">
        <w:rPr>
          <w:rFonts w:cstheme="minorHAnsi"/>
        </w:rPr>
        <w:t>eśla, że informacje niejawne</w:t>
      </w:r>
      <w:r w:rsidRPr="00BD5902">
        <w:rPr>
          <w:rFonts w:cstheme="minorHAnsi"/>
        </w:rPr>
        <w:t xml:space="preserve"> to informacje</w:t>
      </w:r>
      <w:r w:rsidR="00204282">
        <w:rPr>
          <w:rFonts w:cstheme="minorHAnsi"/>
        </w:rPr>
        <w:t>,</w:t>
      </w:r>
      <w:r w:rsidRPr="00BD5902">
        <w:rPr>
          <w:rFonts w:cstheme="minorHAnsi"/>
        </w:rPr>
        <w:t xml:space="preserve"> na które nałożone są odpowiednie klauzule</w:t>
      </w:r>
      <w:r w:rsidR="00251BAC">
        <w:rPr>
          <w:rFonts w:cstheme="minorHAnsi"/>
        </w:rPr>
        <w:t>.</w:t>
      </w:r>
      <w:r w:rsidRPr="00BD5902">
        <w:rPr>
          <w:rFonts w:cstheme="minorHAnsi"/>
        </w:rPr>
        <w:t xml:space="preserve"> </w:t>
      </w:r>
    </w:p>
    <w:p w14:paraId="579DE151" w14:textId="7CD640B8" w:rsidR="00731E57" w:rsidRDefault="00731E57" w:rsidP="004E58AB">
      <w:pPr>
        <w:pStyle w:val="Akapitzlist"/>
        <w:numPr>
          <w:ilvl w:val="0"/>
          <w:numId w:val="9"/>
        </w:numPr>
        <w:spacing w:after="120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Przy tworzeniu i modyfikacji rejestru należy uwzględnić zasady </w:t>
      </w:r>
      <w:r w:rsidR="002F07A7">
        <w:rPr>
          <w:rFonts w:cstheme="minorHAnsi"/>
        </w:rPr>
        <w:t>„</w:t>
      </w:r>
      <w:r w:rsidR="00DE1794" w:rsidRPr="00BD5902">
        <w:rPr>
          <w:rFonts w:cstheme="minorHAnsi"/>
        </w:rPr>
        <w:t>otwartości danych</w:t>
      </w:r>
      <w:r w:rsidR="002F07A7" w:rsidRPr="002F07A7">
        <w:rPr>
          <w:rFonts w:cstheme="minorHAnsi"/>
        </w:rPr>
        <w:t xml:space="preserve"> </w:t>
      </w:r>
      <w:r w:rsidR="002F07A7" w:rsidRPr="00BD5902">
        <w:rPr>
          <w:rFonts w:cstheme="minorHAnsi"/>
        </w:rPr>
        <w:t>w fazie projektowania</w:t>
      </w:r>
      <w:r w:rsidR="002F07A7">
        <w:rPr>
          <w:rFonts w:cstheme="minorHAnsi"/>
        </w:rPr>
        <w:t>”</w:t>
      </w:r>
      <w:r>
        <w:rPr>
          <w:rFonts w:cstheme="minorHAnsi"/>
        </w:rPr>
        <w:t xml:space="preserve"> </w:t>
      </w:r>
      <w:r w:rsidRPr="00731E57">
        <w:rPr>
          <w:rFonts w:cstheme="minorHAnsi"/>
        </w:rPr>
        <w:t xml:space="preserve">(ang. </w:t>
      </w:r>
      <w:r w:rsidRPr="00731E57">
        <w:rPr>
          <w:rFonts w:cstheme="minorHAnsi"/>
          <w:i/>
        </w:rPr>
        <w:t>open by design</w:t>
      </w:r>
      <w:r w:rsidRPr="00731E57">
        <w:rPr>
          <w:rFonts w:cstheme="minorHAnsi"/>
        </w:rPr>
        <w:t xml:space="preserve">) </w:t>
      </w:r>
      <w:r>
        <w:rPr>
          <w:rFonts w:cstheme="minorHAnsi"/>
        </w:rPr>
        <w:t>oraz „otwartości domyślnej”</w:t>
      </w:r>
      <w:r w:rsidRPr="00731E57">
        <w:t xml:space="preserve"> </w:t>
      </w:r>
      <w:r w:rsidRPr="00731E57">
        <w:rPr>
          <w:rFonts w:cstheme="minorHAnsi"/>
        </w:rPr>
        <w:t xml:space="preserve">(ang. </w:t>
      </w:r>
      <w:r w:rsidRPr="00731E57">
        <w:rPr>
          <w:rFonts w:cstheme="minorHAnsi"/>
          <w:i/>
        </w:rPr>
        <w:t xml:space="preserve">open by </w:t>
      </w:r>
      <w:proofErr w:type="spellStart"/>
      <w:r w:rsidRPr="00731E57">
        <w:rPr>
          <w:rFonts w:cstheme="minorHAnsi"/>
          <w:i/>
        </w:rPr>
        <w:t>default</w:t>
      </w:r>
      <w:proofErr w:type="spellEnd"/>
      <w:r w:rsidRPr="00731E57">
        <w:rPr>
          <w:rFonts w:cstheme="minorHAnsi"/>
        </w:rPr>
        <w:t>)</w:t>
      </w:r>
      <w:r w:rsidR="00251BAC" w:rsidRPr="00BD5902">
        <w:rPr>
          <w:rStyle w:val="Odwoanieprzypisudolnego"/>
          <w:rFonts w:cstheme="minorHAnsi"/>
        </w:rPr>
        <w:footnoteReference w:id="18"/>
      </w:r>
      <w:r w:rsidR="00DE1794" w:rsidRPr="00BD5902">
        <w:rPr>
          <w:rFonts w:cstheme="minorHAnsi"/>
        </w:rPr>
        <w:t xml:space="preserve">. </w:t>
      </w:r>
    </w:p>
    <w:p w14:paraId="2C3FA03E" w14:textId="4166B57B" w:rsidR="00DE1794" w:rsidRPr="00BD5902" w:rsidRDefault="00C90A79" w:rsidP="000245D9">
      <w:pPr>
        <w:pStyle w:val="Akapitzlist"/>
        <w:numPr>
          <w:ilvl w:val="0"/>
          <w:numId w:val="42"/>
        </w:numPr>
        <w:spacing w:after="120"/>
        <w:contextualSpacing w:val="0"/>
        <w:jc w:val="both"/>
        <w:rPr>
          <w:rFonts w:cstheme="minorHAnsi"/>
        </w:rPr>
      </w:pPr>
      <w:r w:rsidRPr="00C90A79">
        <w:rPr>
          <w:rFonts w:cstheme="minorHAnsi"/>
        </w:rPr>
        <w:t xml:space="preserve">Zasada „otwartości w fazie projektowania” wymaga uwzględnienia otwartości danych już na etapie projektowym, a następnie przez cały cykl istnienia </w:t>
      </w:r>
      <w:r>
        <w:rPr>
          <w:rFonts w:cstheme="minorHAnsi"/>
        </w:rPr>
        <w:t>rejestru.</w:t>
      </w:r>
      <w:r w:rsidRPr="00C90A79">
        <w:rPr>
          <w:rFonts w:cstheme="minorHAnsi"/>
        </w:rPr>
        <w:t xml:space="preserve"> </w:t>
      </w:r>
      <w:r w:rsidR="00BA3263">
        <w:rPr>
          <w:rFonts w:cstheme="minorHAnsi"/>
        </w:rPr>
        <w:t>O</w:t>
      </w:r>
      <w:r w:rsidR="00DE1794" w:rsidRPr="00BD5902">
        <w:rPr>
          <w:rFonts w:cstheme="minorHAnsi"/>
        </w:rPr>
        <w:t>d  początku istnienia</w:t>
      </w:r>
      <w:r w:rsidR="00BA3263">
        <w:rPr>
          <w:rFonts w:cstheme="minorHAnsi"/>
        </w:rPr>
        <w:t xml:space="preserve"> projektu bazującego na danych</w:t>
      </w:r>
      <w:r w:rsidR="00770E3D">
        <w:rPr>
          <w:rFonts w:cstheme="minorHAnsi"/>
        </w:rPr>
        <w:t>,</w:t>
      </w:r>
      <w:r w:rsidR="00DE1794" w:rsidRPr="00BD5902">
        <w:rPr>
          <w:rFonts w:cstheme="minorHAnsi"/>
        </w:rPr>
        <w:t xml:space="preserve"> otwartość danych </w:t>
      </w:r>
      <w:r w:rsidR="00BA3263">
        <w:rPr>
          <w:rFonts w:cstheme="minorHAnsi"/>
        </w:rPr>
        <w:t>powinna stanowić</w:t>
      </w:r>
      <w:r w:rsidR="00DE1794" w:rsidRPr="00BD5902">
        <w:rPr>
          <w:rFonts w:cstheme="minorHAnsi"/>
        </w:rPr>
        <w:t xml:space="preserve"> jego część składową.</w:t>
      </w:r>
    </w:p>
    <w:p w14:paraId="1FF34364" w14:textId="32A47359" w:rsidR="00DE1794" w:rsidRPr="00BD5902" w:rsidRDefault="00BA3263" w:rsidP="000245D9">
      <w:pPr>
        <w:pStyle w:val="Akapitzlist"/>
        <w:numPr>
          <w:ilvl w:val="0"/>
          <w:numId w:val="42"/>
        </w:numPr>
        <w:spacing w:after="120"/>
        <w:contextualSpacing w:val="0"/>
        <w:jc w:val="both"/>
        <w:rPr>
          <w:rFonts w:cstheme="minorHAnsi"/>
        </w:rPr>
      </w:pPr>
      <w:r w:rsidRPr="00BA3263">
        <w:rPr>
          <w:rFonts w:cstheme="minorHAnsi"/>
        </w:rPr>
        <w:t>Zasada „otwartości domyślnej” nakazuje, aby wszystkie dane były otwarte, czyli dostępne bez ograniczeń terytorialnych</w:t>
      </w:r>
      <w:r w:rsidR="00770E3D">
        <w:rPr>
          <w:rFonts w:cstheme="minorHAnsi"/>
        </w:rPr>
        <w:t>,</w:t>
      </w:r>
      <w:r w:rsidRPr="00BA3263">
        <w:rPr>
          <w:rFonts w:cstheme="minorHAnsi"/>
        </w:rPr>
        <w:t xml:space="preserve"> technologicznych</w:t>
      </w:r>
      <w:r w:rsidR="00770E3D">
        <w:rPr>
          <w:rFonts w:cstheme="minorHAnsi"/>
        </w:rPr>
        <w:t xml:space="preserve"> itp.</w:t>
      </w:r>
      <w:r>
        <w:rPr>
          <w:rFonts w:cstheme="minorHAnsi"/>
        </w:rPr>
        <w:t xml:space="preserve"> </w:t>
      </w:r>
      <w:r w:rsidR="00DE1794" w:rsidRPr="00BD5902">
        <w:rPr>
          <w:rFonts w:cstheme="minorHAnsi"/>
        </w:rPr>
        <w:t xml:space="preserve">W przypadku danych udostępnianych do ponownego wykorzystywania, </w:t>
      </w:r>
      <w:r>
        <w:rPr>
          <w:rFonts w:cstheme="minorHAnsi"/>
        </w:rPr>
        <w:t>z</w:t>
      </w:r>
      <w:r w:rsidR="00DE1794" w:rsidRPr="00BD5902">
        <w:rPr>
          <w:rFonts w:cstheme="minorHAnsi"/>
        </w:rPr>
        <w:t xml:space="preserve">asada ta </w:t>
      </w:r>
      <w:r w:rsidR="005A21F6">
        <w:rPr>
          <w:rFonts w:cstheme="minorHAnsi"/>
        </w:rPr>
        <w:t>ma pewne ograniczenia</w:t>
      </w:r>
      <w:r w:rsidR="00E604FF" w:rsidRPr="00BD5902">
        <w:rPr>
          <w:rFonts w:cstheme="minorHAnsi"/>
        </w:rPr>
        <w:t>,</w:t>
      </w:r>
      <w:r w:rsidR="00DE1794" w:rsidRPr="00BD5902">
        <w:rPr>
          <w:rFonts w:cstheme="minorHAnsi"/>
        </w:rPr>
        <w:t xml:space="preserve"> wynikając</w:t>
      </w:r>
      <w:r w:rsidR="005A21F6">
        <w:rPr>
          <w:rFonts w:cstheme="minorHAnsi"/>
        </w:rPr>
        <w:t>e</w:t>
      </w:r>
      <w:r w:rsidR="00DE1794" w:rsidRPr="00BD5902">
        <w:rPr>
          <w:rFonts w:cstheme="minorHAnsi"/>
        </w:rPr>
        <w:t xml:space="preserve"> np. z zasad bezpieczeństwa, ochrony własności intelektualnej, zachowania tajemnicy statystycznej czy ochrony prywatności. Musi być to jednak ograniczenie prawnie uzasadnione, ponieważ każde wyłączenie danych z możliwości ich udostępnienia przeczy idei „otwartości domyślnej”.</w:t>
      </w:r>
    </w:p>
    <w:p w14:paraId="3DD1DED4" w14:textId="2A6A78C7" w:rsidR="005277E2" w:rsidRPr="00BD5902" w:rsidRDefault="005277E2" w:rsidP="004E58AB">
      <w:pPr>
        <w:pStyle w:val="Akapitzlist"/>
        <w:numPr>
          <w:ilvl w:val="0"/>
          <w:numId w:val="9"/>
        </w:numPr>
        <w:spacing w:after="120"/>
        <w:contextualSpacing w:val="0"/>
        <w:jc w:val="both"/>
        <w:rPr>
          <w:rFonts w:cstheme="minorHAnsi"/>
        </w:rPr>
      </w:pPr>
      <w:r w:rsidRPr="00BD5902">
        <w:rPr>
          <w:rFonts w:cstheme="minorHAnsi"/>
        </w:rPr>
        <w:t>W przypadku</w:t>
      </w:r>
      <w:r w:rsidR="00E53C02" w:rsidRPr="00BD5902">
        <w:rPr>
          <w:rFonts w:cstheme="minorHAnsi"/>
        </w:rPr>
        <w:t xml:space="preserve"> ograniczenia udostępniania</w:t>
      </w:r>
      <w:r w:rsidRPr="00BD5902">
        <w:rPr>
          <w:rFonts w:cstheme="minorHAnsi"/>
        </w:rPr>
        <w:t xml:space="preserve"> danych</w:t>
      </w:r>
      <w:r w:rsidR="00E53C02" w:rsidRPr="00BD5902">
        <w:rPr>
          <w:rFonts w:cstheme="minorHAnsi"/>
        </w:rPr>
        <w:t xml:space="preserve"> z rejestru do sieci wydzielonych, należy uzasadnić konieczność zastosowania takiego rozwiązania. </w:t>
      </w:r>
    </w:p>
    <w:p w14:paraId="35718822" w14:textId="0E0C9050" w:rsidR="00E604FF" w:rsidRPr="00BD5902" w:rsidRDefault="0051207A" w:rsidP="000245D9">
      <w:pPr>
        <w:pStyle w:val="Nagwek2"/>
      </w:pPr>
      <w:r w:rsidRPr="00BD5902">
        <w:t>Bezpieczeństwo</w:t>
      </w:r>
      <w:r w:rsidR="00E604FF" w:rsidRPr="00BD5902">
        <w:t xml:space="preserve"> danych</w:t>
      </w:r>
    </w:p>
    <w:p w14:paraId="6154A54F" w14:textId="2AF5EA98" w:rsidR="002C7A63" w:rsidRPr="00BD5902" w:rsidRDefault="002C7A63" w:rsidP="004E58AB">
      <w:pPr>
        <w:spacing w:after="120"/>
        <w:ind w:left="708"/>
        <w:jc w:val="both"/>
        <w:rPr>
          <w:rFonts w:cstheme="minorHAnsi"/>
        </w:rPr>
      </w:pPr>
      <w:r w:rsidRPr="00BD5902">
        <w:rPr>
          <w:rFonts w:cstheme="minorHAnsi"/>
        </w:rPr>
        <w:t xml:space="preserve">W zakresie dostępu do danych należy stosować zasady architektury zerowego zaufania, określone w dokumencie Narodowych Standardów </w:t>
      </w:r>
      <w:proofErr w:type="spellStart"/>
      <w:r w:rsidRPr="00BD5902">
        <w:rPr>
          <w:rFonts w:cstheme="minorHAnsi"/>
        </w:rPr>
        <w:t>Cyberbezpieczeństwa</w:t>
      </w:r>
      <w:proofErr w:type="spellEnd"/>
      <w:r w:rsidRPr="00BD5902">
        <w:rPr>
          <w:rFonts w:cstheme="minorHAnsi"/>
        </w:rPr>
        <w:t xml:space="preserve"> NSC 800</w:t>
      </w:r>
      <w:r w:rsidR="00510467" w:rsidRPr="00BD5902">
        <w:rPr>
          <w:rFonts w:cstheme="minorHAnsi"/>
        </w:rPr>
        <w:t xml:space="preserve">– </w:t>
      </w:r>
      <w:r w:rsidRPr="00BD5902">
        <w:rPr>
          <w:rFonts w:cstheme="minorHAnsi"/>
        </w:rPr>
        <w:t>2071</w:t>
      </w:r>
      <w:r w:rsidRPr="00BD5902">
        <w:rPr>
          <w:rStyle w:val="Odwoanieprzypisudolnego"/>
          <w:rFonts w:cstheme="minorHAnsi"/>
        </w:rPr>
        <w:footnoteReference w:id="19"/>
      </w:r>
      <w:r w:rsidRPr="00BD5902">
        <w:rPr>
          <w:rFonts w:cstheme="minorHAnsi"/>
        </w:rPr>
        <w:t>. Zgodnie z tymi zasadami dostęp do danych w rejestrze nie wynika z</w:t>
      </w:r>
      <w:r w:rsidR="00597C7C" w:rsidRPr="00BD5902">
        <w:rPr>
          <w:rFonts w:cstheme="minorHAnsi"/>
        </w:rPr>
        <w:t> </w:t>
      </w:r>
      <w:r w:rsidRPr="00BD5902">
        <w:rPr>
          <w:rFonts w:cstheme="minorHAnsi"/>
        </w:rPr>
        <w:t>raz przyznanego dostępu do</w:t>
      </w:r>
      <w:r w:rsidR="006075A4">
        <w:rPr>
          <w:rFonts w:cstheme="minorHAnsi"/>
        </w:rPr>
        <w:t xml:space="preserve"> tego</w:t>
      </w:r>
      <w:r w:rsidRPr="00BD5902">
        <w:rPr>
          <w:rFonts w:cstheme="minorHAnsi"/>
        </w:rPr>
        <w:t xml:space="preserve"> rejestru, lecz jest przyznawany każdorazowo po weryfikacji uprawnień żądającego dostępu, zarówno człowieka jak i innego systemu</w:t>
      </w:r>
      <w:r w:rsidR="00F333DD" w:rsidRPr="00BD5902">
        <w:rPr>
          <w:rFonts w:cstheme="minorHAnsi"/>
        </w:rPr>
        <w:t xml:space="preserve"> IT</w:t>
      </w:r>
      <w:r w:rsidRPr="00BD5902">
        <w:rPr>
          <w:rFonts w:cstheme="minorHAnsi"/>
        </w:rPr>
        <w:t>. Zastosowanie tych rozwiązań pozwoli zapewnić odpowiedni poziom ochrony danych oraz minimalizację ryzyk</w:t>
      </w:r>
      <w:r w:rsidR="003D17FC">
        <w:rPr>
          <w:rFonts w:cstheme="minorHAnsi"/>
        </w:rPr>
        <w:t>a</w:t>
      </w:r>
      <w:r w:rsidRPr="00BD5902">
        <w:rPr>
          <w:rFonts w:cstheme="minorHAnsi"/>
        </w:rPr>
        <w:t xml:space="preserve"> związan</w:t>
      </w:r>
      <w:r w:rsidR="003D17FC">
        <w:rPr>
          <w:rFonts w:cstheme="minorHAnsi"/>
        </w:rPr>
        <w:t>ego</w:t>
      </w:r>
      <w:r w:rsidRPr="00BD5902">
        <w:rPr>
          <w:rFonts w:cstheme="minorHAnsi"/>
        </w:rPr>
        <w:t xml:space="preserve"> z potencjalną utratą poufności, integralności lub dostępności przetwarzanych informacji.</w:t>
      </w:r>
    </w:p>
    <w:p w14:paraId="50A1AFEC" w14:textId="1A133423" w:rsidR="001170FD" w:rsidRDefault="001170FD" w:rsidP="000245D9">
      <w:pPr>
        <w:pStyle w:val="Nagwek2"/>
      </w:pPr>
      <w:r w:rsidRPr="00BD5902">
        <w:t xml:space="preserve">Dane </w:t>
      </w:r>
      <w:r w:rsidR="00570FBC" w:rsidRPr="00BD5902">
        <w:t xml:space="preserve">i rejestry </w:t>
      </w:r>
      <w:r w:rsidRPr="00BD5902">
        <w:t>referencyjne</w:t>
      </w:r>
    </w:p>
    <w:p w14:paraId="322289EC" w14:textId="69B0C766" w:rsidR="00207FAC" w:rsidRPr="00204282" w:rsidRDefault="114F42B3" w:rsidP="004E58AB">
      <w:pPr>
        <w:pStyle w:val="Akapitzlist"/>
        <w:numPr>
          <w:ilvl w:val="0"/>
          <w:numId w:val="10"/>
        </w:numPr>
        <w:spacing w:after="120"/>
        <w:contextualSpacing w:val="0"/>
        <w:jc w:val="both"/>
        <w:rPr>
          <w:rFonts w:cstheme="minorHAnsi"/>
        </w:rPr>
      </w:pPr>
      <w:r w:rsidRPr="00204282">
        <w:rPr>
          <w:rFonts w:cstheme="minorHAnsi"/>
        </w:rPr>
        <w:t>Jeśli rejestr będzie zawierał dane referencyjne</w:t>
      </w:r>
      <w:r w:rsidR="4DBB0076" w:rsidRPr="00204282">
        <w:rPr>
          <w:rFonts w:cstheme="minorHAnsi"/>
        </w:rPr>
        <w:t xml:space="preserve"> (będzie </w:t>
      </w:r>
      <w:r w:rsidR="00570FBC" w:rsidRPr="00204282">
        <w:rPr>
          <w:rFonts w:cstheme="minorHAnsi"/>
        </w:rPr>
        <w:t xml:space="preserve">wiarygodnym, zaufanym </w:t>
      </w:r>
      <w:r w:rsidR="4DBB0076" w:rsidRPr="00204282">
        <w:rPr>
          <w:rFonts w:cstheme="minorHAnsi"/>
        </w:rPr>
        <w:t>źródłem określonego zakresu danych dla podmiotów realizujących zadania publiczne)</w:t>
      </w:r>
      <w:r w:rsidRPr="00204282">
        <w:rPr>
          <w:rFonts w:cstheme="minorHAnsi"/>
        </w:rPr>
        <w:t xml:space="preserve">, należy wskazać, </w:t>
      </w:r>
      <w:r w:rsidR="1439417A" w:rsidRPr="00204282">
        <w:rPr>
          <w:rFonts w:cstheme="minorHAnsi"/>
        </w:rPr>
        <w:t xml:space="preserve">że będzie on rejestrem </w:t>
      </w:r>
      <w:r w:rsidR="00F34627" w:rsidRPr="00204282">
        <w:rPr>
          <w:rFonts w:cstheme="minorHAnsi"/>
        </w:rPr>
        <w:t xml:space="preserve">referencyjnym </w:t>
      </w:r>
      <w:r w:rsidR="1439417A" w:rsidRPr="00204282">
        <w:rPr>
          <w:rFonts w:cstheme="minorHAnsi"/>
        </w:rPr>
        <w:t>i</w:t>
      </w:r>
      <w:r w:rsidR="00597C7C" w:rsidRPr="00204282">
        <w:rPr>
          <w:rFonts w:cstheme="minorHAnsi"/>
        </w:rPr>
        <w:t> </w:t>
      </w:r>
      <w:r w:rsidR="1439417A" w:rsidRPr="00204282">
        <w:rPr>
          <w:rFonts w:cstheme="minorHAnsi"/>
        </w:rPr>
        <w:t xml:space="preserve">wskazać jednoznacznie, </w:t>
      </w:r>
      <w:r w:rsidRPr="00204282">
        <w:rPr>
          <w:rFonts w:cstheme="minorHAnsi"/>
        </w:rPr>
        <w:t xml:space="preserve">dla </w:t>
      </w:r>
      <w:r w:rsidR="1439417A" w:rsidRPr="00204282">
        <w:rPr>
          <w:rFonts w:cstheme="minorHAnsi"/>
        </w:rPr>
        <w:t>jakiego zakresu danych</w:t>
      </w:r>
      <w:r w:rsidR="00570FBC" w:rsidRPr="00204282">
        <w:rPr>
          <w:rFonts w:cstheme="minorHAnsi"/>
        </w:rPr>
        <w:t xml:space="preserve"> będzie on referencyjny</w:t>
      </w:r>
      <w:r w:rsidR="00662AAF" w:rsidRPr="00204282">
        <w:rPr>
          <w:rFonts w:cstheme="minorHAnsi"/>
        </w:rPr>
        <w:t>.</w:t>
      </w:r>
    </w:p>
    <w:p w14:paraId="714713D9" w14:textId="722D81B8" w:rsidR="00A5597E" w:rsidRDefault="009A6615" w:rsidP="004E58AB">
      <w:pPr>
        <w:pStyle w:val="Akapitzlist"/>
        <w:numPr>
          <w:ilvl w:val="0"/>
          <w:numId w:val="10"/>
        </w:numPr>
        <w:spacing w:after="120"/>
        <w:contextualSpacing w:val="0"/>
        <w:jc w:val="both"/>
        <w:rPr>
          <w:rFonts w:cstheme="minorHAnsi"/>
        </w:rPr>
      </w:pPr>
      <w:r w:rsidRPr="00011365">
        <w:rPr>
          <w:rFonts w:cstheme="minorHAnsi"/>
        </w:rPr>
        <w:t xml:space="preserve">Referencyjność rejestru </w:t>
      </w:r>
      <w:r w:rsidRPr="00BD5902">
        <w:rPr>
          <w:rFonts w:cstheme="minorHAnsi"/>
        </w:rPr>
        <w:t xml:space="preserve">powinna być uzgodniona przez organ prowadzący </w:t>
      </w:r>
      <w:r w:rsidR="006075A4">
        <w:rPr>
          <w:rFonts w:cstheme="minorHAnsi"/>
        </w:rPr>
        <w:t xml:space="preserve">ten </w:t>
      </w:r>
      <w:r w:rsidRPr="00BD5902">
        <w:rPr>
          <w:rFonts w:cstheme="minorHAnsi"/>
        </w:rPr>
        <w:t>rejestr z ministrem właściwym ds. informatyzacji</w:t>
      </w:r>
      <w:r w:rsidR="00204282">
        <w:rPr>
          <w:rFonts w:cstheme="minorHAnsi"/>
        </w:rPr>
        <w:t>,</w:t>
      </w:r>
      <w:r w:rsidR="002052B1" w:rsidRPr="00BD5902">
        <w:rPr>
          <w:rFonts w:cstheme="minorHAnsi"/>
        </w:rPr>
        <w:t xml:space="preserve"> w konsultacji z interesariuszami</w:t>
      </w:r>
      <w:r w:rsidR="002052B1" w:rsidRPr="00BD5902">
        <w:rPr>
          <w:rStyle w:val="Odwoanieprzypisudolnego"/>
          <w:rFonts w:cstheme="minorHAnsi"/>
        </w:rPr>
        <w:footnoteReference w:id="20"/>
      </w:r>
      <w:r w:rsidR="0030719A" w:rsidRPr="00BD5902">
        <w:rPr>
          <w:rFonts w:cstheme="minorHAnsi"/>
        </w:rPr>
        <w:t>.</w:t>
      </w:r>
    </w:p>
    <w:p w14:paraId="7A56FE6B" w14:textId="70401D18" w:rsidR="006A7E73" w:rsidRDefault="001D2E64" w:rsidP="004E58AB">
      <w:pPr>
        <w:pStyle w:val="Akapitzlist"/>
        <w:numPr>
          <w:ilvl w:val="0"/>
          <w:numId w:val="10"/>
        </w:numPr>
        <w:spacing w:after="120"/>
        <w:contextualSpacing w:val="0"/>
        <w:jc w:val="both"/>
        <w:rPr>
          <w:rFonts w:cstheme="minorHAnsi"/>
        </w:rPr>
      </w:pPr>
      <w:r>
        <w:rPr>
          <w:rFonts w:cstheme="minorHAnsi"/>
        </w:rPr>
        <w:lastRenderedPageBreak/>
        <w:t>Lista</w:t>
      </w:r>
      <w:r w:rsidR="006A7E73">
        <w:rPr>
          <w:rFonts w:cstheme="minorHAnsi"/>
        </w:rPr>
        <w:t xml:space="preserve"> uzgodnionych rejestrów referencyjnych powinna być udostępniana i na bieżąco aktualizowana przez ministra właściwego ds. informatyzacji na stronie repozytorium interoperacyjności</w:t>
      </w:r>
      <w:r w:rsidR="003401C9">
        <w:rPr>
          <w:rStyle w:val="Odwoanieprzypisudolnego"/>
          <w:rFonts w:cstheme="minorHAnsi"/>
        </w:rPr>
        <w:footnoteReference w:id="21"/>
      </w:r>
      <w:r w:rsidR="0041322E">
        <w:rPr>
          <w:rFonts w:cstheme="minorHAnsi"/>
        </w:rPr>
        <w:t>, wraz ze szczegółowym określeniem:</w:t>
      </w:r>
    </w:p>
    <w:p w14:paraId="076A61A1" w14:textId="385B47C3" w:rsidR="0041322E" w:rsidRDefault="00577EF7" w:rsidP="000245D9">
      <w:pPr>
        <w:pStyle w:val="Akapitzlist"/>
        <w:numPr>
          <w:ilvl w:val="2"/>
          <w:numId w:val="10"/>
        </w:numPr>
        <w:spacing w:after="120"/>
        <w:contextualSpacing w:val="0"/>
        <w:jc w:val="both"/>
        <w:rPr>
          <w:rFonts w:cstheme="minorHAnsi"/>
        </w:rPr>
      </w:pPr>
      <w:r>
        <w:rPr>
          <w:rFonts w:cstheme="minorHAnsi"/>
        </w:rPr>
        <w:t>k</w:t>
      </w:r>
      <w:r w:rsidR="0041322E">
        <w:rPr>
          <w:rFonts w:cstheme="minorHAnsi"/>
        </w:rPr>
        <w:t>tóre dane w rejestrze są referencyjne</w:t>
      </w:r>
      <w:r>
        <w:rPr>
          <w:rFonts w:cstheme="minorHAnsi"/>
        </w:rPr>
        <w:t>,</w:t>
      </w:r>
    </w:p>
    <w:p w14:paraId="191CA928" w14:textId="4B8C58AD" w:rsidR="0041322E" w:rsidRDefault="00577EF7" w:rsidP="000245D9">
      <w:pPr>
        <w:pStyle w:val="Akapitzlist"/>
        <w:numPr>
          <w:ilvl w:val="2"/>
          <w:numId w:val="10"/>
        </w:numPr>
        <w:spacing w:after="120"/>
        <w:contextualSpacing w:val="0"/>
        <w:jc w:val="both"/>
        <w:rPr>
          <w:rFonts w:cstheme="minorHAnsi"/>
        </w:rPr>
      </w:pPr>
      <w:r>
        <w:rPr>
          <w:rFonts w:cstheme="minorHAnsi"/>
        </w:rPr>
        <w:t>j</w:t>
      </w:r>
      <w:r w:rsidR="0041322E">
        <w:rPr>
          <w:rFonts w:cstheme="minorHAnsi"/>
        </w:rPr>
        <w:t>akie jest źródło tych danych (z jakiego pochodzą dokumentu i /lub rejestru / systemu, (wraz z podaniem nazwy jego gestora)</w:t>
      </w:r>
      <w:r>
        <w:rPr>
          <w:rFonts w:cstheme="minorHAnsi"/>
        </w:rPr>
        <w:t>,</w:t>
      </w:r>
    </w:p>
    <w:p w14:paraId="03918976" w14:textId="2B1D4770" w:rsidR="0041322E" w:rsidRDefault="00577EF7" w:rsidP="0041322E">
      <w:pPr>
        <w:pStyle w:val="Akapitzlist"/>
        <w:numPr>
          <w:ilvl w:val="2"/>
          <w:numId w:val="10"/>
        </w:numPr>
        <w:spacing w:after="120"/>
        <w:contextualSpacing w:val="0"/>
        <w:jc w:val="both"/>
        <w:rPr>
          <w:rFonts w:cstheme="minorHAnsi"/>
        </w:rPr>
      </w:pPr>
      <w:r>
        <w:rPr>
          <w:rFonts w:cstheme="minorHAnsi"/>
        </w:rPr>
        <w:t>k</w:t>
      </w:r>
      <w:r w:rsidR="0041322E">
        <w:rPr>
          <w:rFonts w:cstheme="minorHAnsi"/>
        </w:rPr>
        <w:t>omu udostępniane są poszczególne dane (</w:t>
      </w:r>
      <w:r w:rsidR="003401C9">
        <w:rPr>
          <w:rFonts w:cstheme="minorHAnsi"/>
        </w:rPr>
        <w:t xml:space="preserve">czy są dostępne dla każdego, </w:t>
      </w:r>
      <w:r w:rsidR="0041322E">
        <w:rPr>
          <w:rFonts w:cstheme="minorHAnsi"/>
        </w:rPr>
        <w:t>dla jakiej</w:t>
      </w:r>
      <w:r w:rsidR="003401C9">
        <w:rPr>
          <w:rFonts w:cstheme="minorHAnsi"/>
        </w:rPr>
        <w:t xml:space="preserve"> grupy osób,</w:t>
      </w:r>
      <w:r w:rsidR="0041322E">
        <w:rPr>
          <w:rFonts w:cstheme="minorHAnsi"/>
        </w:rPr>
        <w:t xml:space="preserve"> instytucji, rejestru lub systemu IT</w:t>
      </w:r>
      <w:r w:rsidR="003401C9">
        <w:rPr>
          <w:rFonts w:cstheme="minorHAnsi"/>
        </w:rPr>
        <w:t xml:space="preserve"> (wraz z podaniem organu prowadzącego))</w:t>
      </w:r>
      <w:r>
        <w:rPr>
          <w:rFonts w:cstheme="minorHAnsi"/>
        </w:rPr>
        <w:t>,</w:t>
      </w:r>
    </w:p>
    <w:p w14:paraId="0FC33F54" w14:textId="3EE30D0E" w:rsidR="003401C9" w:rsidRDefault="00577EF7" w:rsidP="0041322E">
      <w:pPr>
        <w:pStyle w:val="Akapitzlist"/>
        <w:numPr>
          <w:ilvl w:val="2"/>
          <w:numId w:val="10"/>
        </w:numPr>
        <w:spacing w:after="120"/>
        <w:contextualSpacing w:val="0"/>
        <w:jc w:val="both"/>
        <w:rPr>
          <w:rFonts w:cstheme="minorHAnsi"/>
        </w:rPr>
      </w:pPr>
      <w:r>
        <w:rPr>
          <w:rFonts w:cstheme="minorHAnsi"/>
        </w:rPr>
        <w:t>i</w:t>
      </w:r>
      <w:r w:rsidR="003401C9">
        <w:rPr>
          <w:rFonts w:cstheme="minorHAnsi"/>
        </w:rPr>
        <w:t>nformacji o API, przy pomocy których dane są udostępniane</w:t>
      </w:r>
      <w:r>
        <w:rPr>
          <w:rFonts w:cstheme="minorHAnsi"/>
        </w:rPr>
        <w:t>.</w:t>
      </w:r>
    </w:p>
    <w:p w14:paraId="3FDD654A" w14:textId="1525A768" w:rsidR="003401C9" w:rsidRPr="003401C9" w:rsidRDefault="003401C9" w:rsidP="000245D9">
      <w:pPr>
        <w:spacing w:after="120"/>
        <w:ind w:left="1428"/>
        <w:jc w:val="both"/>
        <w:rPr>
          <w:rFonts w:cstheme="minorHAnsi"/>
        </w:rPr>
      </w:pPr>
      <w:r w:rsidRPr="003401C9">
        <w:rPr>
          <w:rFonts w:cstheme="minorHAnsi"/>
        </w:rPr>
        <w:t xml:space="preserve">Informacje dotyczące źródeł danych, ich odbiorców oraz API do udostępniania danych </w:t>
      </w:r>
      <w:r w:rsidR="00577EF7">
        <w:rPr>
          <w:rFonts w:cstheme="minorHAnsi"/>
        </w:rPr>
        <w:t>będą</w:t>
      </w:r>
      <w:r w:rsidRPr="003401C9">
        <w:rPr>
          <w:rFonts w:cstheme="minorHAnsi"/>
        </w:rPr>
        <w:t xml:space="preserve"> wprowadzane i na bieżąco aktualizowane przez organy prowadzące rejestry referencyjne</w:t>
      </w:r>
      <w:r>
        <w:rPr>
          <w:rFonts w:cstheme="minorHAnsi"/>
        </w:rPr>
        <w:t>.</w:t>
      </w:r>
    </w:p>
    <w:p w14:paraId="1FEDB7BB" w14:textId="3B98C241" w:rsidR="00C26550" w:rsidRPr="00BD5902" w:rsidRDefault="00C26550" w:rsidP="004E58AB">
      <w:pPr>
        <w:pStyle w:val="Akapitzlist"/>
        <w:numPr>
          <w:ilvl w:val="0"/>
          <w:numId w:val="10"/>
        </w:numPr>
        <w:spacing w:after="120"/>
        <w:contextualSpacing w:val="0"/>
        <w:jc w:val="both"/>
        <w:rPr>
          <w:rFonts w:cstheme="minorHAnsi"/>
        </w:rPr>
      </w:pPr>
      <w:r w:rsidRPr="00BD5902">
        <w:rPr>
          <w:rFonts w:cstheme="minorHAnsi"/>
        </w:rPr>
        <w:t>Dane, dla których rejestr jest referencyjny, powinny być udostępniane</w:t>
      </w:r>
      <w:r w:rsidR="00AB3AA8" w:rsidRPr="00BD5902">
        <w:rPr>
          <w:rFonts w:cstheme="minorHAnsi"/>
        </w:rPr>
        <w:t xml:space="preserve"> </w:t>
      </w:r>
      <w:r w:rsidRPr="00BD5902">
        <w:rPr>
          <w:rFonts w:cstheme="minorHAnsi"/>
        </w:rPr>
        <w:t xml:space="preserve">przy pomocy usług </w:t>
      </w:r>
      <w:r w:rsidR="001F160E" w:rsidRPr="00BD5902">
        <w:rPr>
          <w:rFonts w:cstheme="minorHAnsi"/>
        </w:rPr>
        <w:t>API</w:t>
      </w:r>
      <w:r w:rsidR="00DE4C56" w:rsidRPr="00BD5902">
        <w:rPr>
          <w:rStyle w:val="Odwoanieprzypisudolnego"/>
          <w:rFonts w:cstheme="minorHAnsi"/>
        </w:rPr>
        <w:footnoteReference w:id="22"/>
      </w:r>
      <w:r w:rsidR="0015525E" w:rsidRPr="00BD5902">
        <w:rPr>
          <w:rFonts w:cstheme="minorHAnsi"/>
        </w:rPr>
        <w:t>, zgodnie z określonymi warunkami dostępu</w:t>
      </w:r>
      <w:r w:rsidRPr="00BD5902">
        <w:rPr>
          <w:rFonts w:cstheme="minorHAnsi"/>
        </w:rPr>
        <w:t xml:space="preserve">. </w:t>
      </w:r>
    </w:p>
    <w:p w14:paraId="2DA03298" w14:textId="6CD62285" w:rsidR="00570FBC" w:rsidRPr="00BD5902" w:rsidRDefault="00570FBC" w:rsidP="004E58AB">
      <w:pPr>
        <w:pStyle w:val="Akapitzlist"/>
        <w:numPr>
          <w:ilvl w:val="0"/>
          <w:numId w:val="10"/>
        </w:numPr>
        <w:spacing w:after="120"/>
        <w:contextualSpacing w:val="0"/>
        <w:jc w:val="both"/>
        <w:rPr>
          <w:rFonts w:cstheme="minorHAnsi"/>
        </w:rPr>
      </w:pPr>
      <w:r w:rsidRPr="00BD5902">
        <w:rPr>
          <w:rFonts w:cstheme="minorHAnsi"/>
        </w:rPr>
        <w:t xml:space="preserve">Organ prowadzący rejestr referencyjny powinien zapewnić mechanizmy informowania o zmianach danych referencyjnych w </w:t>
      </w:r>
      <w:r w:rsidR="006075A4">
        <w:rPr>
          <w:rFonts w:cstheme="minorHAnsi"/>
        </w:rPr>
        <w:t xml:space="preserve">tym </w:t>
      </w:r>
      <w:r w:rsidRPr="00BD5902">
        <w:rPr>
          <w:rFonts w:cstheme="minorHAnsi"/>
        </w:rPr>
        <w:t>rejestrze</w:t>
      </w:r>
      <w:r w:rsidR="0030719A" w:rsidRPr="00BD5902">
        <w:rPr>
          <w:rFonts w:cstheme="minorHAnsi"/>
        </w:rPr>
        <w:t>,</w:t>
      </w:r>
      <w:r w:rsidR="00ED11A6" w:rsidRPr="00BD5902">
        <w:rPr>
          <w:rFonts w:cstheme="minorHAnsi"/>
        </w:rPr>
        <w:t xml:space="preserve"> </w:t>
      </w:r>
      <w:r w:rsidRPr="00BD5902">
        <w:rPr>
          <w:rFonts w:cstheme="minorHAnsi"/>
        </w:rPr>
        <w:t>w czasie rzeczywistym</w:t>
      </w:r>
      <w:r w:rsidR="00974F8B" w:rsidRPr="00BD5902">
        <w:rPr>
          <w:rFonts w:cstheme="minorHAnsi"/>
        </w:rPr>
        <w:t>, przy pomocy usług API</w:t>
      </w:r>
      <w:r w:rsidRPr="00BD5902">
        <w:rPr>
          <w:rFonts w:cstheme="minorHAnsi"/>
        </w:rPr>
        <w:t xml:space="preserve"> W </w:t>
      </w:r>
      <w:r w:rsidR="00972CD9" w:rsidRPr="00BD5902">
        <w:rPr>
          <w:rFonts w:cstheme="minorHAnsi"/>
        </w:rPr>
        <w:t>szczególności</w:t>
      </w:r>
      <w:r w:rsidRPr="00BD5902">
        <w:rPr>
          <w:rFonts w:cstheme="minorHAnsi"/>
        </w:rPr>
        <w:t xml:space="preserve"> powinien </w:t>
      </w:r>
      <w:r w:rsidR="00A22194">
        <w:rPr>
          <w:rFonts w:cstheme="minorHAnsi"/>
        </w:rPr>
        <w:t>dążyć do zapewnienia</w:t>
      </w:r>
      <w:r w:rsidR="00A22194" w:rsidRPr="00BD5902">
        <w:rPr>
          <w:rFonts w:cstheme="minorHAnsi"/>
        </w:rPr>
        <w:t xml:space="preserve"> </w:t>
      </w:r>
      <w:r w:rsidRPr="00BD5902">
        <w:rPr>
          <w:rFonts w:cstheme="minorHAnsi"/>
        </w:rPr>
        <w:t>mechanizm</w:t>
      </w:r>
      <w:r w:rsidR="00A22194">
        <w:rPr>
          <w:rFonts w:cstheme="minorHAnsi"/>
        </w:rPr>
        <w:t>u</w:t>
      </w:r>
      <w:r w:rsidRPr="00BD5902">
        <w:rPr>
          <w:rFonts w:cstheme="minorHAnsi"/>
        </w:rPr>
        <w:t xml:space="preserve"> subskrypcji </w:t>
      </w:r>
      <w:r w:rsidR="00E019AE" w:rsidRPr="00BD5902">
        <w:rPr>
          <w:rFonts w:cstheme="minorHAnsi"/>
        </w:rPr>
        <w:t>powiadomień</w:t>
      </w:r>
      <w:r w:rsidR="00681D02" w:rsidRPr="00BD5902">
        <w:rPr>
          <w:rFonts w:cstheme="minorHAnsi"/>
        </w:rPr>
        <w:t xml:space="preserve"> o zmianach</w:t>
      </w:r>
      <w:r w:rsidRPr="00BD5902">
        <w:rPr>
          <w:rFonts w:cstheme="minorHAnsi"/>
        </w:rPr>
        <w:t>.</w:t>
      </w:r>
    </w:p>
    <w:p w14:paraId="262448AD" w14:textId="608FEB7D" w:rsidR="00453A20" w:rsidRPr="00BD5902" w:rsidRDefault="00230383" w:rsidP="004E58AB">
      <w:pPr>
        <w:pStyle w:val="Akapitzlist"/>
        <w:numPr>
          <w:ilvl w:val="0"/>
          <w:numId w:val="10"/>
        </w:numPr>
        <w:spacing w:after="120"/>
        <w:contextualSpacing w:val="0"/>
        <w:jc w:val="both"/>
        <w:rPr>
          <w:rFonts w:cstheme="minorHAnsi"/>
        </w:rPr>
      </w:pPr>
      <w:r w:rsidRPr="00BD5902">
        <w:rPr>
          <w:rFonts w:cstheme="minorHAnsi"/>
        </w:rPr>
        <w:t>Przy projektowaniu przepisów dotyczących rejestrów należy zapewnić, aby</w:t>
      </w:r>
      <w:r w:rsidR="001960EF">
        <w:rPr>
          <w:rFonts w:cstheme="minorHAnsi"/>
        </w:rPr>
        <w:t xml:space="preserve"> </w:t>
      </w:r>
      <w:r w:rsidRPr="00BD5902">
        <w:rPr>
          <w:rFonts w:cstheme="minorHAnsi"/>
        </w:rPr>
        <w:t>o</w:t>
      </w:r>
      <w:r w:rsidR="00453A20" w:rsidRPr="00BD5902">
        <w:rPr>
          <w:rFonts w:cstheme="minorHAnsi"/>
        </w:rPr>
        <w:t xml:space="preserve">soby fizyczne oraz podmioty </w:t>
      </w:r>
      <w:r w:rsidRPr="00BD5902">
        <w:rPr>
          <w:rFonts w:cstheme="minorHAnsi"/>
        </w:rPr>
        <w:t>były</w:t>
      </w:r>
      <w:r w:rsidR="00453A20" w:rsidRPr="00BD5902">
        <w:rPr>
          <w:rFonts w:cstheme="minorHAnsi"/>
        </w:rPr>
        <w:t xml:space="preserve"> zobowiązane do niezwłocznej aktualizacji swoich danych w </w:t>
      </w:r>
      <w:r w:rsidR="00E06D15" w:rsidRPr="00BD5902">
        <w:rPr>
          <w:rFonts w:cstheme="minorHAnsi"/>
        </w:rPr>
        <w:t xml:space="preserve">tych </w:t>
      </w:r>
      <w:r w:rsidR="00453A20" w:rsidRPr="00BD5902">
        <w:rPr>
          <w:rFonts w:cstheme="minorHAnsi"/>
        </w:rPr>
        <w:t>rejestrach referencyjnych, do których dane wprowadzane są po raz pierwszy (</w:t>
      </w:r>
      <w:r w:rsidR="00E06D15" w:rsidRPr="00BD5902">
        <w:rPr>
          <w:rFonts w:cstheme="minorHAnsi"/>
        </w:rPr>
        <w:t xml:space="preserve">a więc </w:t>
      </w:r>
      <w:r w:rsidR="0015007F" w:rsidRPr="00BD5902">
        <w:rPr>
          <w:rFonts w:cstheme="minorHAnsi"/>
        </w:rPr>
        <w:t>w przypadku</w:t>
      </w:r>
      <w:r w:rsidR="008A7970">
        <w:rPr>
          <w:rFonts w:cstheme="minorHAnsi"/>
        </w:rPr>
        <w:t>,</w:t>
      </w:r>
      <w:r w:rsidR="0015007F" w:rsidRPr="00BD5902">
        <w:rPr>
          <w:rFonts w:cstheme="minorHAnsi"/>
        </w:rPr>
        <w:t xml:space="preserve"> gdy</w:t>
      </w:r>
      <w:r w:rsidR="00453A20" w:rsidRPr="00BD5902">
        <w:rPr>
          <w:rFonts w:cstheme="minorHAnsi"/>
        </w:rPr>
        <w:t xml:space="preserve"> dane te nie mogą być pozyskane z</w:t>
      </w:r>
      <w:r w:rsidR="00597C7C" w:rsidRPr="00BD5902">
        <w:rPr>
          <w:rFonts w:cstheme="minorHAnsi"/>
        </w:rPr>
        <w:t> </w:t>
      </w:r>
      <w:r w:rsidR="00453A20" w:rsidRPr="00BD5902">
        <w:rPr>
          <w:rFonts w:cstheme="minorHAnsi"/>
        </w:rPr>
        <w:t>innych źródeł).</w:t>
      </w:r>
      <w:r w:rsidR="009B77B2" w:rsidRPr="00BD5902">
        <w:rPr>
          <w:rFonts w:cstheme="minorHAnsi"/>
        </w:rPr>
        <w:t xml:space="preserve"> W przepisie prawnym powinien być podany maksymalny dopuszczalny termin aktualizacji. Należy zadbać o to, by był on możliwie najkrótszy.</w:t>
      </w:r>
    </w:p>
    <w:p w14:paraId="34A821F4" w14:textId="35DB7231" w:rsidR="00D14811" w:rsidRPr="00BD5902" w:rsidRDefault="00D14811" w:rsidP="003D5B35">
      <w:pPr>
        <w:pStyle w:val="Akapitzlist"/>
        <w:numPr>
          <w:ilvl w:val="0"/>
          <w:numId w:val="10"/>
        </w:numPr>
        <w:spacing w:after="0"/>
        <w:ind w:left="1423" w:hanging="357"/>
        <w:contextualSpacing w:val="0"/>
        <w:jc w:val="both"/>
        <w:rPr>
          <w:rFonts w:cstheme="minorHAnsi"/>
        </w:rPr>
      </w:pPr>
      <w:r w:rsidRPr="00011365">
        <w:rPr>
          <w:rFonts w:cstheme="minorHAnsi"/>
        </w:rPr>
        <w:t xml:space="preserve">Powołując rejestr </w:t>
      </w:r>
      <w:r w:rsidRPr="00BD5902">
        <w:rPr>
          <w:rFonts w:cstheme="minorHAnsi"/>
        </w:rPr>
        <w:t>przechowujący i udostępniający dane referencyjne, należy obligatoryjnie określić w akcie prawnym procedurę zgłoszenia</w:t>
      </w:r>
      <w:r w:rsidR="00D24C69">
        <w:rPr>
          <w:rFonts w:cstheme="minorHAnsi"/>
        </w:rPr>
        <w:t xml:space="preserve"> </w:t>
      </w:r>
      <w:r w:rsidRPr="00BD5902">
        <w:rPr>
          <w:rFonts w:cstheme="minorHAnsi"/>
        </w:rPr>
        <w:t>i obsługi niezgodności danych przez podmioty lub osoby korzystające z danych referencyjnych</w:t>
      </w:r>
      <w:r w:rsidR="00124C50" w:rsidRPr="00BD5902">
        <w:rPr>
          <w:rFonts w:cstheme="minorHAnsi"/>
        </w:rPr>
        <w:t>.</w:t>
      </w:r>
      <w:r w:rsidR="165B584F" w:rsidRPr="00BD5902">
        <w:rPr>
          <w:rFonts w:cstheme="minorHAnsi"/>
        </w:rPr>
        <w:t xml:space="preserve"> </w:t>
      </w:r>
      <w:r w:rsidR="00124C50" w:rsidRPr="00BD5902">
        <w:rPr>
          <w:rFonts w:cstheme="minorHAnsi"/>
        </w:rPr>
        <w:t xml:space="preserve">Procedura ta powinna wykorzystywać środki komunikacji elektronicznej. </w:t>
      </w:r>
    </w:p>
    <w:p w14:paraId="312B598B" w14:textId="6C8817E2" w:rsidR="00D14811" w:rsidRPr="007E7C68" w:rsidRDefault="004B50A5" w:rsidP="004E58AB">
      <w:pPr>
        <w:spacing w:after="120"/>
        <w:ind w:left="1429"/>
        <w:jc w:val="both"/>
        <w:rPr>
          <w:rFonts w:cstheme="minorHAnsi"/>
        </w:rPr>
      </w:pPr>
      <w:r>
        <w:rPr>
          <w:rFonts w:cstheme="minorHAnsi"/>
        </w:rPr>
        <w:t>Na przykład</w:t>
      </w:r>
      <w:r w:rsidRPr="00BD5902">
        <w:rPr>
          <w:rFonts w:cstheme="minorHAnsi"/>
        </w:rPr>
        <w:t xml:space="preserve"> </w:t>
      </w:r>
      <w:r w:rsidR="00D14811" w:rsidRPr="00BD5902">
        <w:rPr>
          <w:rFonts w:cstheme="minorHAnsi"/>
        </w:rPr>
        <w:t xml:space="preserve">w odniesieniu do danych dotyczących osoby fizycznej </w:t>
      </w:r>
      <w:r w:rsidR="00E06D15" w:rsidRPr="00BD5902">
        <w:rPr>
          <w:rFonts w:cstheme="minorHAnsi"/>
        </w:rPr>
        <w:t>w</w:t>
      </w:r>
      <w:r w:rsidR="00D14811" w:rsidRPr="00BD5902">
        <w:rPr>
          <w:rFonts w:cstheme="minorHAnsi"/>
        </w:rPr>
        <w:t xml:space="preserve"> rejestr</w:t>
      </w:r>
      <w:r w:rsidR="00E06D15" w:rsidRPr="00BD5902">
        <w:rPr>
          <w:rFonts w:cstheme="minorHAnsi"/>
        </w:rPr>
        <w:t>ze</w:t>
      </w:r>
      <w:r w:rsidR="00D14811" w:rsidRPr="00BD5902">
        <w:rPr>
          <w:rFonts w:cstheme="minorHAnsi"/>
        </w:rPr>
        <w:t xml:space="preserve"> PESEL </w:t>
      </w:r>
      <w:r w:rsidR="00E06D15" w:rsidRPr="00011365">
        <w:rPr>
          <w:rFonts w:cstheme="minorHAnsi"/>
        </w:rPr>
        <w:t xml:space="preserve">takie </w:t>
      </w:r>
      <w:r w:rsidR="00566FF6" w:rsidRPr="00011365">
        <w:rPr>
          <w:rFonts w:cstheme="minorHAnsi"/>
        </w:rPr>
        <w:t xml:space="preserve">przepisy </w:t>
      </w:r>
      <w:r w:rsidR="00D14811" w:rsidRPr="00011365">
        <w:rPr>
          <w:rFonts w:cstheme="minorHAnsi"/>
        </w:rPr>
        <w:t xml:space="preserve">znajdują się w art. 14 </w:t>
      </w:r>
      <w:proofErr w:type="spellStart"/>
      <w:r w:rsidR="00D14811" w:rsidRPr="00011365">
        <w:rPr>
          <w:rFonts w:cstheme="minorHAnsi"/>
        </w:rPr>
        <w:t>UoI</w:t>
      </w:r>
      <w:proofErr w:type="spellEnd"/>
      <w:r w:rsidR="00D14811" w:rsidRPr="00011365">
        <w:rPr>
          <w:rFonts w:cstheme="minorHAnsi"/>
        </w:rPr>
        <w:t xml:space="preserve"> oraz art. 11 </w:t>
      </w:r>
      <w:r w:rsidR="00566FF6" w:rsidRPr="00011365">
        <w:rPr>
          <w:rFonts w:cstheme="minorHAnsi"/>
        </w:rPr>
        <w:t>u</w:t>
      </w:r>
      <w:r w:rsidR="00D14811" w:rsidRPr="00990B91">
        <w:rPr>
          <w:rFonts w:cstheme="minorHAnsi"/>
        </w:rPr>
        <w:t xml:space="preserve">stawy </w:t>
      </w:r>
      <w:r w:rsidR="00566FF6" w:rsidRPr="00990B91">
        <w:rPr>
          <w:rFonts w:cstheme="minorHAnsi"/>
        </w:rPr>
        <w:t xml:space="preserve">z dnia 24 września 2020 r. </w:t>
      </w:r>
      <w:r w:rsidR="00D14811" w:rsidRPr="007E7C68">
        <w:rPr>
          <w:rFonts w:cstheme="minorHAnsi"/>
        </w:rPr>
        <w:t>o ewidencji ludności</w:t>
      </w:r>
      <w:r w:rsidR="002228BD" w:rsidRPr="007E7C68">
        <w:rPr>
          <w:rStyle w:val="Odwoanieprzypisudolnego"/>
          <w:rFonts w:cstheme="minorHAnsi"/>
        </w:rPr>
        <w:footnoteReference w:id="23"/>
      </w:r>
      <w:r w:rsidR="00D14811" w:rsidRPr="007E7C68">
        <w:rPr>
          <w:rFonts w:cstheme="minorHAnsi"/>
        </w:rPr>
        <w:t xml:space="preserve">. </w:t>
      </w:r>
    </w:p>
    <w:p w14:paraId="0E8082A5" w14:textId="04E657B0" w:rsidR="00560D00" w:rsidRPr="00F578C2" w:rsidRDefault="007D21B0" w:rsidP="000245D9">
      <w:pPr>
        <w:pStyle w:val="Nagwek2"/>
      </w:pPr>
      <w:r w:rsidRPr="00BD5902">
        <w:t xml:space="preserve">Weryfikacja </w:t>
      </w:r>
      <w:r w:rsidR="004A230A" w:rsidRPr="00BD5902">
        <w:t xml:space="preserve">i pobieranie </w:t>
      </w:r>
      <w:r w:rsidRPr="00BD5902">
        <w:t>danych z rejestr</w:t>
      </w:r>
      <w:r w:rsidR="004A230A" w:rsidRPr="00BD5902">
        <w:t>u</w:t>
      </w:r>
      <w:r w:rsidRPr="00BD5902">
        <w:t xml:space="preserve"> referencyjn</w:t>
      </w:r>
      <w:r w:rsidR="004A230A" w:rsidRPr="00BD5902">
        <w:t>ego</w:t>
      </w:r>
    </w:p>
    <w:p w14:paraId="075CF13A" w14:textId="26DABF6D" w:rsidR="00E61FF7" w:rsidRPr="00BD5902" w:rsidRDefault="007D21B0" w:rsidP="004E58AB">
      <w:pPr>
        <w:spacing w:after="120"/>
        <w:ind w:left="708"/>
        <w:jc w:val="both"/>
        <w:rPr>
          <w:rFonts w:cstheme="minorHAnsi"/>
        </w:rPr>
      </w:pPr>
      <w:r w:rsidRPr="00BD5902">
        <w:rPr>
          <w:rFonts w:cstheme="minorHAnsi"/>
        </w:rPr>
        <w:t>Dane</w:t>
      </w:r>
      <w:r w:rsidR="114F42B3" w:rsidRPr="00BD5902">
        <w:rPr>
          <w:rFonts w:cstheme="minorHAnsi"/>
        </w:rPr>
        <w:t>, dla których istnieją rejestry</w:t>
      </w:r>
      <w:r w:rsidR="00F34627" w:rsidRPr="00BD5902">
        <w:rPr>
          <w:rFonts w:cstheme="minorHAnsi"/>
        </w:rPr>
        <w:t xml:space="preserve"> referencyjne</w:t>
      </w:r>
      <w:r w:rsidR="00F7664A" w:rsidRPr="00BD5902">
        <w:rPr>
          <w:rFonts w:cstheme="minorHAnsi"/>
        </w:rPr>
        <w:t>,</w:t>
      </w:r>
      <w:r w:rsidR="114F42B3" w:rsidRPr="00BD5902">
        <w:rPr>
          <w:rFonts w:cstheme="minorHAnsi"/>
        </w:rPr>
        <w:t xml:space="preserve"> powinny być pobierane</w:t>
      </w:r>
      <w:r w:rsidR="000434C4" w:rsidRPr="00BD5902">
        <w:rPr>
          <w:rFonts w:cstheme="minorHAnsi"/>
        </w:rPr>
        <w:t xml:space="preserve"> z</w:t>
      </w:r>
      <w:r w:rsidR="00597C7C" w:rsidRPr="00BD5902">
        <w:rPr>
          <w:rFonts w:cstheme="minorHAnsi"/>
        </w:rPr>
        <w:t> </w:t>
      </w:r>
      <w:r w:rsidR="000434C4" w:rsidRPr="00BD5902">
        <w:rPr>
          <w:rFonts w:cstheme="minorHAnsi"/>
        </w:rPr>
        <w:t xml:space="preserve">właściwego rejestru referencyjnego </w:t>
      </w:r>
      <w:r w:rsidR="114F42B3" w:rsidRPr="00BD5902">
        <w:rPr>
          <w:rFonts w:cstheme="minorHAnsi"/>
        </w:rPr>
        <w:t xml:space="preserve">lub weryfikowane </w:t>
      </w:r>
      <w:r w:rsidR="00ED11A6" w:rsidRPr="00BD5902">
        <w:rPr>
          <w:rFonts w:cstheme="minorHAnsi"/>
        </w:rPr>
        <w:t>pod kątem</w:t>
      </w:r>
      <w:r w:rsidR="114F42B3" w:rsidRPr="00BD5902">
        <w:rPr>
          <w:rFonts w:cstheme="minorHAnsi"/>
        </w:rPr>
        <w:t xml:space="preserve"> zgodnoś</w:t>
      </w:r>
      <w:r w:rsidR="00ED11A6" w:rsidRPr="00BD5902">
        <w:rPr>
          <w:rFonts w:cstheme="minorHAnsi"/>
        </w:rPr>
        <w:t>ci</w:t>
      </w:r>
      <w:r w:rsidR="114F42B3" w:rsidRPr="00BD5902">
        <w:rPr>
          <w:rFonts w:cstheme="minorHAnsi"/>
        </w:rPr>
        <w:t xml:space="preserve"> z właściwym rejestrem referencyjnym</w:t>
      </w:r>
      <w:r w:rsidR="00E61FF7" w:rsidRPr="00BD5902">
        <w:rPr>
          <w:rFonts w:cstheme="minorHAnsi"/>
        </w:rPr>
        <w:t xml:space="preserve">, </w:t>
      </w:r>
      <w:r w:rsidR="00E61FF7" w:rsidRPr="00BD5902">
        <w:rPr>
          <w:rFonts w:cstheme="minorHAnsi"/>
        </w:rPr>
        <w:lastRenderedPageBreak/>
        <w:t xml:space="preserve">zgodnie z </w:t>
      </w:r>
      <w:r w:rsidR="00C101EB" w:rsidRPr="00BD5902">
        <w:rPr>
          <w:rFonts w:cstheme="minorHAnsi"/>
        </w:rPr>
        <w:t xml:space="preserve">uprawnieniami określonymi w przepisach prawa i środkami technicznymi dostępu do danych </w:t>
      </w:r>
      <w:r w:rsidR="00E61FF7" w:rsidRPr="00BD5902">
        <w:rPr>
          <w:rFonts w:cstheme="minorHAnsi"/>
        </w:rPr>
        <w:t>określonymi przez organ prowadzący rejestr referencyjny</w:t>
      </w:r>
      <w:r w:rsidR="114F42B3" w:rsidRPr="00BD5902">
        <w:rPr>
          <w:rFonts w:cstheme="minorHAnsi"/>
        </w:rPr>
        <w:t xml:space="preserve">. </w:t>
      </w:r>
    </w:p>
    <w:p w14:paraId="1F9657FD" w14:textId="562368EA" w:rsidR="00421127" w:rsidRPr="00BD5902" w:rsidRDefault="002F0AFF" w:rsidP="004E58AB">
      <w:pPr>
        <w:pStyle w:val="Akapitzlist"/>
        <w:numPr>
          <w:ilvl w:val="0"/>
          <w:numId w:val="11"/>
        </w:numPr>
        <w:spacing w:after="120"/>
        <w:ind w:left="1356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Dane te </w:t>
      </w:r>
      <w:r w:rsidR="00DE3196">
        <w:rPr>
          <w:rFonts w:cstheme="minorHAnsi"/>
        </w:rPr>
        <w:t>n</w:t>
      </w:r>
      <w:r w:rsidR="114F42B3" w:rsidRPr="00BD5902">
        <w:rPr>
          <w:rFonts w:cstheme="minorHAnsi"/>
        </w:rPr>
        <w:t>ie powinny być wprowadzane</w:t>
      </w:r>
      <w:r w:rsidR="001577A7" w:rsidRPr="00BD5902">
        <w:rPr>
          <w:rFonts w:cstheme="minorHAnsi"/>
        </w:rPr>
        <w:t xml:space="preserve"> lokalnie</w:t>
      </w:r>
      <w:r w:rsidR="004A230A" w:rsidRPr="00BD5902">
        <w:rPr>
          <w:rFonts w:cstheme="minorHAnsi"/>
        </w:rPr>
        <w:t>,</w:t>
      </w:r>
      <w:r w:rsidR="00C26550" w:rsidRPr="00BD5902">
        <w:rPr>
          <w:rFonts w:cstheme="minorHAnsi"/>
        </w:rPr>
        <w:t xml:space="preserve"> </w:t>
      </w:r>
      <w:r w:rsidR="114F42B3" w:rsidRPr="00BD5902">
        <w:rPr>
          <w:rFonts w:cstheme="minorHAnsi"/>
        </w:rPr>
        <w:t>po raz kolejny</w:t>
      </w:r>
      <w:r w:rsidR="00627E4F" w:rsidRPr="00BD5902">
        <w:rPr>
          <w:rFonts w:cstheme="minorHAnsi"/>
        </w:rPr>
        <w:t>,</w:t>
      </w:r>
      <w:r w:rsidR="00B1089D" w:rsidRPr="00BD5902">
        <w:rPr>
          <w:rFonts w:cstheme="minorHAnsi"/>
        </w:rPr>
        <w:t xml:space="preserve"> do różnych systemów </w:t>
      </w:r>
      <w:r w:rsidR="006D4BA4" w:rsidRPr="00BD5902">
        <w:rPr>
          <w:rFonts w:cstheme="minorHAnsi"/>
        </w:rPr>
        <w:t xml:space="preserve">IT </w:t>
      </w:r>
      <w:r w:rsidR="00B1089D" w:rsidRPr="00BD5902">
        <w:rPr>
          <w:rFonts w:cstheme="minorHAnsi"/>
        </w:rPr>
        <w:t>i rejestrów</w:t>
      </w:r>
      <w:r w:rsidR="00F7664A" w:rsidRPr="00BD5902">
        <w:rPr>
          <w:rFonts w:cstheme="minorHAnsi"/>
        </w:rPr>
        <w:t xml:space="preserve"> przez obywatela, przedsiębiorcę lub urzędnika</w:t>
      </w:r>
      <w:r w:rsidR="006D4BA4" w:rsidRPr="00BD5902">
        <w:rPr>
          <w:rFonts w:cstheme="minorHAnsi"/>
        </w:rPr>
        <w:t xml:space="preserve"> (zasada jednorazowości)</w:t>
      </w:r>
      <w:r w:rsidR="0096058F" w:rsidRPr="00BD5902">
        <w:rPr>
          <w:rStyle w:val="Odwoanieprzypisudolnego"/>
          <w:rFonts w:cstheme="minorHAnsi"/>
        </w:rPr>
        <w:footnoteReference w:id="24"/>
      </w:r>
      <w:r w:rsidR="114F42B3" w:rsidRPr="00BD5902">
        <w:rPr>
          <w:rFonts w:cstheme="minorHAnsi"/>
        </w:rPr>
        <w:t>.</w:t>
      </w:r>
      <w:r w:rsidR="002D4BB5">
        <w:rPr>
          <w:rFonts w:cstheme="minorHAnsi"/>
        </w:rPr>
        <w:t xml:space="preserve"> </w:t>
      </w:r>
      <w:r w:rsidR="004D4DB5" w:rsidRPr="00BD5902">
        <w:rPr>
          <w:rFonts w:cstheme="minorHAnsi"/>
        </w:rPr>
        <w:t>Dane powinny być pobierane</w:t>
      </w:r>
      <w:r w:rsidR="0030719A" w:rsidRPr="00BD5902">
        <w:rPr>
          <w:rFonts w:cstheme="minorHAnsi"/>
        </w:rPr>
        <w:t xml:space="preserve"> </w:t>
      </w:r>
      <w:r w:rsidR="00C74812" w:rsidRPr="00BD5902">
        <w:rPr>
          <w:rFonts w:cstheme="minorHAnsi"/>
        </w:rPr>
        <w:t>i</w:t>
      </w:r>
      <w:r w:rsidR="000434C4" w:rsidRPr="00BD5902">
        <w:rPr>
          <w:rFonts w:cstheme="minorHAnsi"/>
        </w:rPr>
        <w:t xml:space="preserve"> </w:t>
      </w:r>
      <w:r w:rsidR="004D4DB5" w:rsidRPr="00BD5902">
        <w:rPr>
          <w:rFonts w:cstheme="minorHAnsi"/>
        </w:rPr>
        <w:t xml:space="preserve">weryfikowane </w:t>
      </w:r>
      <w:r w:rsidR="00B72A74" w:rsidRPr="00BD5902">
        <w:rPr>
          <w:rFonts w:cstheme="minorHAnsi"/>
        </w:rPr>
        <w:t xml:space="preserve">za </w:t>
      </w:r>
      <w:r w:rsidR="004D4DB5" w:rsidRPr="00BD5902">
        <w:rPr>
          <w:rFonts w:cstheme="minorHAnsi"/>
        </w:rPr>
        <w:t>pomoc</w:t>
      </w:r>
      <w:r w:rsidR="00B72A74" w:rsidRPr="00BD5902">
        <w:rPr>
          <w:rFonts w:cstheme="minorHAnsi"/>
        </w:rPr>
        <w:t>ą</w:t>
      </w:r>
      <w:r w:rsidR="004D4DB5" w:rsidRPr="00BD5902">
        <w:rPr>
          <w:rFonts w:cstheme="minorHAnsi"/>
        </w:rPr>
        <w:t xml:space="preserve"> usług </w:t>
      </w:r>
      <w:r w:rsidR="004A230A" w:rsidRPr="00BD5902">
        <w:rPr>
          <w:rFonts w:cstheme="minorHAnsi"/>
        </w:rPr>
        <w:t xml:space="preserve">API </w:t>
      </w:r>
      <w:r w:rsidR="004D4DB5" w:rsidRPr="00BD5902">
        <w:rPr>
          <w:rFonts w:cstheme="minorHAnsi"/>
        </w:rPr>
        <w:t>udostępnian</w:t>
      </w:r>
      <w:r w:rsidR="00C74812" w:rsidRPr="00BD5902">
        <w:rPr>
          <w:rFonts w:cstheme="minorHAnsi"/>
        </w:rPr>
        <w:t>ych</w:t>
      </w:r>
      <w:r w:rsidR="008B7F10" w:rsidRPr="00BD5902">
        <w:rPr>
          <w:rFonts w:cstheme="minorHAnsi"/>
        </w:rPr>
        <w:t xml:space="preserve"> przez</w:t>
      </w:r>
      <w:r w:rsidR="00C74812" w:rsidRPr="00BD5902">
        <w:rPr>
          <w:rFonts w:cstheme="minorHAnsi"/>
        </w:rPr>
        <w:t xml:space="preserve"> rejestr</w:t>
      </w:r>
      <w:r w:rsidR="00C63A1B" w:rsidRPr="00BD5902">
        <w:rPr>
          <w:rFonts w:cstheme="minorHAnsi"/>
        </w:rPr>
        <w:t xml:space="preserve"> referencyjny</w:t>
      </w:r>
      <w:r w:rsidR="00EA3A1A" w:rsidRPr="00BD5902">
        <w:rPr>
          <w:rFonts w:cstheme="minorHAnsi"/>
        </w:rPr>
        <w:t>.</w:t>
      </w:r>
      <w:r w:rsidR="00421127" w:rsidRPr="00BD5902">
        <w:rPr>
          <w:rFonts w:cstheme="minorHAnsi"/>
        </w:rPr>
        <w:t xml:space="preserve"> </w:t>
      </w:r>
    </w:p>
    <w:p w14:paraId="39C16A68" w14:textId="62842336" w:rsidR="00E61FF7" w:rsidRPr="00BD5902" w:rsidRDefault="00E61FF7" w:rsidP="004E58AB">
      <w:pPr>
        <w:pStyle w:val="Akapitzlist"/>
        <w:numPr>
          <w:ilvl w:val="0"/>
          <w:numId w:val="11"/>
        </w:numPr>
        <w:spacing w:after="120"/>
        <w:ind w:left="1356"/>
        <w:contextualSpacing w:val="0"/>
        <w:jc w:val="both"/>
        <w:rPr>
          <w:rFonts w:cstheme="minorHAnsi"/>
        </w:rPr>
      </w:pPr>
      <w:r w:rsidRPr="00BD5902">
        <w:rPr>
          <w:rFonts w:cstheme="minorHAnsi"/>
        </w:rPr>
        <w:t xml:space="preserve">Powinna być zapewniona podstawa prawna pobierania </w:t>
      </w:r>
      <w:r w:rsidR="004B50A5">
        <w:rPr>
          <w:rFonts w:cstheme="minorHAnsi"/>
        </w:rPr>
        <w:t>i</w:t>
      </w:r>
      <w:r w:rsidR="004B50A5" w:rsidRPr="00BD5902">
        <w:rPr>
          <w:rFonts w:cstheme="minorHAnsi"/>
        </w:rPr>
        <w:t xml:space="preserve"> </w:t>
      </w:r>
      <w:r w:rsidRPr="00BD5902">
        <w:rPr>
          <w:rFonts w:cstheme="minorHAnsi"/>
        </w:rPr>
        <w:t>weryfikacji tych danych</w:t>
      </w:r>
      <w:r w:rsidR="00D24C69">
        <w:rPr>
          <w:rFonts w:cstheme="minorHAnsi"/>
        </w:rPr>
        <w:t>.</w:t>
      </w:r>
    </w:p>
    <w:p w14:paraId="39A0A1E0" w14:textId="77777777" w:rsidR="00DB779F" w:rsidRPr="00BD5902" w:rsidRDefault="00DB779F" w:rsidP="004E58AB">
      <w:pPr>
        <w:pStyle w:val="Akapitzlist"/>
        <w:numPr>
          <w:ilvl w:val="0"/>
          <w:numId w:val="11"/>
        </w:numPr>
        <w:spacing w:after="120"/>
        <w:ind w:left="1356"/>
        <w:contextualSpacing w:val="0"/>
        <w:jc w:val="both"/>
        <w:rPr>
          <w:rFonts w:cstheme="minorHAnsi"/>
        </w:rPr>
      </w:pPr>
      <w:r w:rsidRPr="00BD5902">
        <w:rPr>
          <w:rFonts w:cstheme="minorHAnsi"/>
        </w:rPr>
        <w:t>W szczególności:</w:t>
      </w:r>
    </w:p>
    <w:p w14:paraId="229C6961" w14:textId="2D7BC59F" w:rsidR="00DB779F" w:rsidRPr="00BD5902" w:rsidRDefault="4D883177" w:rsidP="004260C9">
      <w:pPr>
        <w:pStyle w:val="Akapitzlist"/>
        <w:numPr>
          <w:ilvl w:val="0"/>
          <w:numId w:val="12"/>
        </w:numPr>
        <w:spacing w:after="0"/>
        <w:ind w:left="2075" w:hanging="181"/>
        <w:jc w:val="both"/>
        <w:rPr>
          <w:rFonts w:cstheme="minorHAnsi"/>
        </w:rPr>
      </w:pPr>
      <w:r w:rsidRPr="00560D00">
        <w:rPr>
          <w:rFonts w:cstheme="minorHAnsi"/>
        </w:rPr>
        <w:t>Podstawowe dane osoby fizycznej</w:t>
      </w:r>
      <w:r w:rsidR="0042446B" w:rsidRPr="00BD5902">
        <w:rPr>
          <w:rFonts w:cstheme="minorHAnsi"/>
        </w:rPr>
        <w:t xml:space="preserve"> (takie jak imię, nazwisko, data i miejsce urodzenia</w:t>
      </w:r>
      <w:r w:rsidR="004B50A5">
        <w:rPr>
          <w:rFonts w:cstheme="minorHAnsi"/>
        </w:rPr>
        <w:t xml:space="preserve"> i</w:t>
      </w:r>
      <w:r w:rsidR="004B50A5" w:rsidRPr="00BD5902">
        <w:rPr>
          <w:rFonts w:cstheme="minorHAnsi"/>
        </w:rPr>
        <w:t xml:space="preserve"> </w:t>
      </w:r>
      <w:r w:rsidR="0042446B" w:rsidRPr="00BD5902">
        <w:rPr>
          <w:rFonts w:cstheme="minorHAnsi"/>
        </w:rPr>
        <w:t>zgonu, adres)</w:t>
      </w:r>
      <w:r w:rsidRPr="00BD5902">
        <w:rPr>
          <w:rFonts w:cstheme="minorHAnsi"/>
        </w:rPr>
        <w:t xml:space="preserve"> powinny być pobierane </w:t>
      </w:r>
      <w:r w:rsidR="00785DA6" w:rsidRPr="00BD5902">
        <w:rPr>
          <w:rFonts w:cstheme="minorHAnsi"/>
        </w:rPr>
        <w:t xml:space="preserve">lub </w:t>
      </w:r>
      <w:r w:rsidRPr="00BD5902">
        <w:rPr>
          <w:rFonts w:cstheme="minorHAnsi"/>
        </w:rPr>
        <w:t>weryfikowane z</w:t>
      </w:r>
      <w:r w:rsidR="00597C7C" w:rsidRPr="00BD5902">
        <w:rPr>
          <w:rFonts w:cstheme="minorHAnsi"/>
        </w:rPr>
        <w:t> </w:t>
      </w:r>
      <w:r w:rsidRPr="00BD5902">
        <w:rPr>
          <w:rFonts w:cstheme="minorHAnsi"/>
        </w:rPr>
        <w:t>rejestr</w:t>
      </w:r>
      <w:r w:rsidR="006D4BA4" w:rsidRPr="00BD5902">
        <w:rPr>
          <w:rFonts w:cstheme="minorHAnsi"/>
        </w:rPr>
        <w:t>em</w:t>
      </w:r>
      <w:r w:rsidRPr="00BD5902">
        <w:rPr>
          <w:rFonts w:cstheme="minorHAnsi"/>
        </w:rPr>
        <w:t xml:space="preserve"> PESEL</w:t>
      </w:r>
      <w:r w:rsidR="20DBCA74" w:rsidRPr="00BD5902">
        <w:rPr>
          <w:rFonts w:cstheme="minorHAnsi"/>
        </w:rPr>
        <w:t>, z zachowaniem zasad ochrony prywatności i</w:t>
      </w:r>
      <w:r w:rsidR="00597C7C" w:rsidRPr="00BD5902">
        <w:rPr>
          <w:rFonts w:cstheme="minorHAnsi"/>
        </w:rPr>
        <w:t> </w:t>
      </w:r>
      <w:r w:rsidR="20DBCA74" w:rsidRPr="00BD5902">
        <w:rPr>
          <w:rFonts w:cstheme="minorHAnsi"/>
        </w:rPr>
        <w:t>bezpieczeństwa informacji</w:t>
      </w:r>
      <w:r w:rsidR="00FF47E4" w:rsidRPr="00BD5902">
        <w:rPr>
          <w:rFonts w:cstheme="minorHAnsi"/>
        </w:rPr>
        <w:t xml:space="preserve">. </w:t>
      </w:r>
      <w:r w:rsidR="006546AC">
        <w:rPr>
          <w:rFonts w:cstheme="minorHAnsi"/>
        </w:rPr>
        <w:t>Z rejestru PESEL p</w:t>
      </w:r>
      <w:r w:rsidR="006546AC" w:rsidRPr="00BB2662">
        <w:rPr>
          <w:rFonts w:cstheme="minorHAnsi"/>
        </w:rPr>
        <w:t xml:space="preserve">obierana lub weryfikowana powinna być minimalna informacja niezbędna dla realizacji celów, którym służy </w:t>
      </w:r>
      <w:r w:rsidR="00626D00" w:rsidDel="00626D00">
        <w:rPr>
          <w:rFonts w:cstheme="minorHAnsi"/>
        </w:rPr>
        <w:t xml:space="preserve"> </w:t>
      </w:r>
      <w:r w:rsidR="20DBCA74" w:rsidRPr="00BD5902">
        <w:rPr>
          <w:rFonts w:cstheme="minorHAnsi"/>
        </w:rPr>
        <w:t>rejestr.</w:t>
      </w:r>
      <w:r w:rsidR="00421127" w:rsidRPr="00BD5902">
        <w:rPr>
          <w:rFonts w:cstheme="minorHAnsi"/>
        </w:rPr>
        <w:t xml:space="preserve"> </w:t>
      </w:r>
      <w:r w:rsidR="00A843F5">
        <w:rPr>
          <w:rFonts w:cstheme="minorHAnsi"/>
        </w:rPr>
        <w:t>Dane te mogą być pobierane lub weryfikowane jedynie przez podmioty uprawnione.</w:t>
      </w:r>
    </w:p>
    <w:p w14:paraId="1EEF37D9" w14:textId="2B7F9F3C" w:rsidR="00FF47E4" w:rsidRPr="00BD5902" w:rsidRDefault="00FF47E4" w:rsidP="003D5B35">
      <w:pPr>
        <w:spacing w:after="120"/>
        <w:ind w:left="2052"/>
        <w:rPr>
          <w:rFonts w:cstheme="minorHAnsi"/>
          <w:i/>
        </w:rPr>
      </w:pPr>
      <w:r w:rsidRPr="00BD5902">
        <w:rPr>
          <w:rFonts w:cstheme="minorHAnsi"/>
          <w:i/>
        </w:rPr>
        <w:t xml:space="preserve">Więcej informacji o </w:t>
      </w:r>
      <w:r w:rsidR="002F7912" w:rsidRPr="00BD5902">
        <w:rPr>
          <w:rFonts w:cstheme="minorHAnsi"/>
          <w:i/>
        </w:rPr>
        <w:t xml:space="preserve">podstawowych </w:t>
      </w:r>
      <w:r w:rsidRPr="00BD5902">
        <w:rPr>
          <w:rFonts w:cstheme="minorHAnsi"/>
          <w:i/>
        </w:rPr>
        <w:t xml:space="preserve">danych osoby fizycznej znajduje się na Portalu Interoperacyjności i Architektury pod adresem: </w:t>
      </w:r>
      <w:hyperlink r:id="rId12" w:history="1">
        <w:r w:rsidR="00E06D15" w:rsidRPr="00BD5902">
          <w:rPr>
            <w:rStyle w:val="Hipercze"/>
            <w:rFonts w:cstheme="minorHAnsi"/>
            <w:i/>
          </w:rPr>
          <w:t>https://www.gov.pl/web/ia/osoba-fizyczna---</w:t>
        </w:r>
        <w:proofErr w:type="spellStart"/>
        <w:r w:rsidR="00E06D15" w:rsidRPr="00BD5902">
          <w:rPr>
            <w:rStyle w:val="Hipercze"/>
            <w:rFonts w:cstheme="minorHAnsi"/>
            <w:i/>
          </w:rPr>
          <w:t>model-wlasnosci-podstawowych</w:t>
        </w:r>
        <w:proofErr w:type="spellEnd"/>
      </w:hyperlink>
      <w:r w:rsidRPr="00BD5902">
        <w:rPr>
          <w:rFonts w:cstheme="minorHAnsi"/>
          <w:i/>
        </w:rPr>
        <w:t xml:space="preserve">. </w:t>
      </w:r>
    </w:p>
    <w:p w14:paraId="38884F54" w14:textId="18B857E3" w:rsidR="00DB779F" w:rsidRPr="00BD5902" w:rsidRDefault="4D883177" w:rsidP="004E58AB">
      <w:pPr>
        <w:pStyle w:val="Akapitzlist"/>
        <w:numPr>
          <w:ilvl w:val="0"/>
          <w:numId w:val="12"/>
        </w:numPr>
        <w:spacing w:after="120"/>
        <w:ind w:left="2076"/>
        <w:contextualSpacing w:val="0"/>
        <w:jc w:val="both"/>
        <w:rPr>
          <w:rFonts w:cstheme="minorHAnsi"/>
        </w:rPr>
      </w:pPr>
      <w:r w:rsidRPr="00BD5902">
        <w:rPr>
          <w:rFonts w:cstheme="minorHAnsi"/>
        </w:rPr>
        <w:t xml:space="preserve">Podstawowe dane podmiotu </w:t>
      </w:r>
      <w:r w:rsidR="0042446B" w:rsidRPr="00BD5902">
        <w:rPr>
          <w:rFonts w:cstheme="minorHAnsi"/>
        </w:rPr>
        <w:t>(takie jak nazwa, identyfikatory, daty powstania, zawieszenia i likwidacji działalności, adres siedziby, jednostki lokalne, reprezentacja, dane kontaktowe)</w:t>
      </w:r>
      <w:r w:rsidR="39487F8F" w:rsidRPr="00BD5902">
        <w:rPr>
          <w:rFonts w:cstheme="minorHAnsi"/>
        </w:rPr>
        <w:t xml:space="preserve"> </w:t>
      </w:r>
      <w:r w:rsidR="006D4BA4" w:rsidRPr="00BD5902">
        <w:rPr>
          <w:rFonts w:cstheme="minorHAnsi"/>
        </w:rPr>
        <w:t>powinny być pobierane</w:t>
      </w:r>
      <w:r w:rsidR="0030719A" w:rsidRPr="00BD5902">
        <w:rPr>
          <w:rFonts w:cstheme="minorHAnsi"/>
        </w:rPr>
        <w:t xml:space="preserve"> lub </w:t>
      </w:r>
      <w:r w:rsidR="006D4BA4" w:rsidRPr="00BD5902">
        <w:rPr>
          <w:rFonts w:cstheme="minorHAnsi"/>
        </w:rPr>
        <w:t>weryfikowane z rejestr</w:t>
      </w:r>
      <w:r w:rsidR="0030719A" w:rsidRPr="00BD5902">
        <w:rPr>
          <w:rFonts w:cstheme="minorHAnsi"/>
        </w:rPr>
        <w:t>em</w:t>
      </w:r>
      <w:r w:rsidR="006D4BA4" w:rsidRPr="00BD5902">
        <w:rPr>
          <w:rFonts w:cstheme="minorHAnsi"/>
        </w:rPr>
        <w:t xml:space="preserve"> REGON </w:t>
      </w:r>
      <w:r w:rsidR="39487F8F" w:rsidRPr="00BD5902">
        <w:rPr>
          <w:rFonts w:cstheme="minorHAnsi"/>
        </w:rPr>
        <w:t xml:space="preserve">lub z </w:t>
      </w:r>
      <w:r w:rsidR="0002253C" w:rsidRPr="00BD5902">
        <w:rPr>
          <w:rFonts w:cstheme="minorHAnsi"/>
        </w:rPr>
        <w:t>rejestr</w:t>
      </w:r>
      <w:r w:rsidR="0030719A" w:rsidRPr="00BD5902">
        <w:rPr>
          <w:rFonts w:cstheme="minorHAnsi"/>
        </w:rPr>
        <w:t>ami</w:t>
      </w:r>
      <w:r w:rsidR="00972CD9" w:rsidRPr="00BD5902">
        <w:rPr>
          <w:rFonts w:cstheme="minorHAnsi"/>
        </w:rPr>
        <w:t>, w których są pierwotnie rejestrowane</w:t>
      </w:r>
      <w:r w:rsidR="0002253C" w:rsidRPr="00BD5902">
        <w:rPr>
          <w:rFonts w:cstheme="minorHAnsi"/>
        </w:rPr>
        <w:t xml:space="preserve"> (</w:t>
      </w:r>
      <w:r w:rsidR="00A6022F" w:rsidRPr="00BD5902">
        <w:rPr>
          <w:rFonts w:cstheme="minorHAnsi"/>
        </w:rPr>
        <w:t xml:space="preserve">np. </w:t>
      </w:r>
      <w:r w:rsidR="0002253C" w:rsidRPr="00BD5902">
        <w:rPr>
          <w:rFonts w:cstheme="minorHAnsi"/>
        </w:rPr>
        <w:t>KRS,</w:t>
      </w:r>
      <w:r w:rsidR="444BABEC" w:rsidRPr="00BD5902">
        <w:rPr>
          <w:rFonts w:cstheme="minorHAnsi"/>
        </w:rPr>
        <w:t xml:space="preserve"> </w:t>
      </w:r>
      <w:r w:rsidR="00972CD9" w:rsidRPr="00BD5902">
        <w:rPr>
          <w:rFonts w:cstheme="minorHAnsi"/>
        </w:rPr>
        <w:t>CEIDG</w:t>
      </w:r>
      <w:r w:rsidR="0002253C" w:rsidRPr="00BD5902">
        <w:rPr>
          <w:rFonts w:cstheme="minorHAnsi"/>
        </w:rPr>
        <w:t>)</w:t>
      </w:r>
      <w:r w:rsidR="39487F8F" w:rsidRPr="00BD5902">
        <w:rPr>
          <w:rFonts w:cstheme="minorHAnsi"/>
        </w:rPr>
        <w:t xml:space="preserve">. </w:t>
      </w:r>
    </w:p>
    <w:p w14:paraId="7B5C1860" w14:textId="7B559A9B" w:rsidR="007E4FCA" w:rsidRPr="00BD5902" w:rsidRDefault="006D4BA4" w:rsidP="004E58AB">
      <w:pPr>
        <w:pStyle w:val="Akapitzlist"/>
        <w:numPr>
          <w:ilvl w:val="0"/>
          <w:numId w:val="11"/>
        </w:numPr>
        <w:spacing w:after="120"/>
        <w:ind w:left="1351" w:hanging="357"/>
        <w:contextualSpacing w:val="0"/>
        <w:jc w:val="both"/>
        <w:rPr>
          <w:rFonts w:cstheme="minorHAnsi"/>
        </w:rPr>
      </w:pPr>
      <w:r w:rsidRPr="00BD5902">
        <w:rPr>
          <w:rFonts w:cstheme="minorHAnsi"/>
        </w:rPr>
        <w:t xml:space="preserve">Jeżeli rejestr przechowuje kopię danych z rejestru referencyjnego, organ prowadzący </w:t>
      </w:r>
      <w:r w:rsidR="003A45C3" w:rsidRPr="00BD5902">
        <w:rPr>
          <w:rFonts w:cstheme="minorHAnsi"/>
        </w:rPr>
        <w:t xml:space="preserve">ten rejestr publiczny </w:t>
      </w:r>
      <w:r w:rsidRPr="00BD5902">
        <w:rPr>
          <w:rFonts w:cstheme="minorHAnsi"/>
        </w:rPr>
        <w:t xml:space="preserve">zobowiązany jest do zapewnienia aktualizacji gromadzonych danych zgodnie ze zmianami wprowadzonymi w rejestrze referencyjnym. </w:t>
      </w:r>
      <w:r w:rsidR="007E4FCA" w:rsidRPr="00BD5902">
        <w:rPr>
          <w:rFonts w:cstheme="minorHAnsi"/>
        </w:rPr>
        <w:br/>
      </w:r>
      <w:r w:rsidRPr="00BD5902">
        <w:rPr>
          <w:rFonts w:cstheme="minorHAnsi"/>
        </w:rPr>
        <w:t xml:space="preserve">Nie dotyczy to danych, które powinny pozostać aktualne na moment rejestrowanego zdarzenia (np. imię i nazwisko osoby składającej wniosek powinny pozostać aktualne na moment składania wniosku, nawet jeśli później </w:t>
      </w:r>
      <w:r w:rsidR="00CB5E97">
        <w:rPr>
          <w:rFonts w:cstheme="minorHAnsi"/>
        </w:rPr>
        <w:t xml:space="preserve">ta </w:t>
      </w:r>
      <w:r w:rsidRPr="00BD5902">
        <w:rPr>
          <w:rFonts w:cstheme="minorHAnsi"/>
        </w:rPr>
        <w:t>osoba zmieniła te dane).</w:t>
      </w:r>
      <w:r w:rsidR="001960EF">
        <w:rPr>
          <w:rFonts w:cstheme="minorHAnsi"/>
        </w:rPr>
        <w:t xml:space="preserve"> </w:t>
      </w:r>
      <w:r w:rsidR="00E06D15" w:rsidRPr="00BD5902">
        <w:rPr>
          <w:rFonts w:cstheme="minorHAnsi"/>
        </w:rPr>
        <w:br/>
      </w:r>
      <w:r w:rsidR="004B50A5">
        <w:rPr>
          <w:rFonts w:cstheme="minorHAnsi"/>
        </w:rPr>
        <w:t>A</w:t>
      </w:r>
      <w:r w:rsidR="004B50A5" w:rsidRPr="00BD5902">
        <w:rPr>
          <w:rFonts w:cstheme="minorHAnsi"/>
        </w:rPr>
        <w:t xml:space="preserve">ktualizacja </w:t>
      </w:r>
      <w:r w:rsidR="00230383" w:rsidRPr="00BD5902">
        <w:rPr>
          <w:rFonts w:cstheme="minorHAnsi"/>
        </w:rPr>
        <w:t>danych nie może oznaczać nadpisywania danych. Wszystkie zmiany w rejestrach powinny być odnotowane i nie prowadzić do utraty wcześniej zapisanych informacji</w:t>
      </w:r>
      <w:r w:rsidR="007E4FCA" w:rsidRPr="00BD5902">
        <w:rPr>
          <w:rFonts w:cstheme="minorHAnsi"/>
        </w:rPr>
        <w:t>.</w:t>
      </w:r>
      <w:r w:rsidR="007E4FCA" w:rsidRPr="00BD5902">
        <w:rPr>
          <w:rFonts w:cstheme="minorHAnsi"/>
        </w:rPr>
        <w:br/>
        <w:t>Nie dotyczy to także zbiorów danych</w:t>
      </w:r>
      <w:r w:rsidR="00837453">
        <w:rPr>
          <w:rFonts w:cstheme="minorHAnsi"/>
        </w:rPr>
        <w:t>,</w:t>
      </w:r>
      <w:r w:rsidR="007E4FCA" w:rsidRPr="00BD5902">
        <w:rPr>
          <w:rFonts w:cstheme="minorHAnsi"/>
        </w:rPr>
        <w:t xml:space="preserve"> takich jak baza portalu dane.gov.pl, któr</w:t>
      </w:r>
      <w:r w:rsidR="0077284D" w:rsidRPr="00BD5902">
        <w:rPr>
          <w:rFonts w:cstheme="minorHAnsi"/>
        </w:rPr>
        <w:t>e</w:t>
      </w:r>
      <w:r w:rsidR="007E4FCA" w:rsidRPr="00BD5902">
        <w:rPr>
          <w:rFonts w:cstheme="minorHAnsi"/>
        </w:rPr>
        <w:t xml:space="preserve"> </w:t>
      </w:r>
      <w:r w:rsidR="0077284D" w:rsidRPr="00BD5902">
        <w:rPr>
          <w:rFonts w:cstheme="minorHAnsi"/>
        </w:rPr>
        <w:t xml:space="preserve">stanowią przestrzeń do udostępniania danych innych podmiotów </w:t>
      </w:r>
      <w:r w:rsidR="007E4FCA" w:rsidRPr="00BD5902">
        <w:rPr>
          <w:rFonts w:cstheme="minorHAnsi"/>
        </w:rPr>
        <w:t>przeznaczon</w:t>
      </w:r>
      <w:r w:rsidR="0077284D" w:rsidRPr="00BD5902">
        <w:rPr>
          <w:rFonts w:cstheme="minorHAnsi"/>
        </w:rPr>
        <w:t>ych</w:t>
      </w:r>
      <w:r w:rsidR="007E4FCA" w:rsidRPr="00BD5902">
        <w:rPr>
          <w:rFonts w:cstheme="minorHAnsi"/>
        </w:rPr>
        <w:t xml:space="preserve"> do </w:t>
      </w:r>
      <w:r w:rsidR="00FE1CEC" w:rsidRPr="00BD5902">
        <w:rPr>
          <w:rFonts w:cstheme="minorHAnsi"/>
        </w:rPr>
        <w:t>ponownego wykorzystywania.</w:t>
      </w:r>
      <w:r w:rsidR="007E4FCA" w:rsidRPr="00BD5902">
        <w:rPr>
          <w:rFonts w:cstheme="minorHAnsi"/>
        </w:rPr>
        <w:t xml:space="preserve"> </w:t>
      </w:r>
      <w:r w:rsidR="00FE1CEC" w:rsidRPr="00BD5902">
        <w:rPr>
          <w:rFonts w:cstheme="minorHAnsi"/>
        </w:rPr>
        <w:t>D</w:t>
      </w:r>
      <w:r w:rsidR="007E4FCA" w:rsidRPr="00BD5902">
        <w:rPr>
          <w:rFonts w:cstheme="minorHAnsi"/>
        </w:rPr>
        <w:t xml:space="preserve">o aktualizacji </w:t>
      </w:r>
      <w:r w:rsidR="00FE1CEC" w:rsidRPr="00BD5902">
        <w:rPr>
          <w:rFonts w:cstheme="minorHAnsi"/>
        </w:rPr>
        <w:t xml:space="preserve">danych </w:t>
      </w:r>
      <w:r w:rsidR="007E4FCA" w:rsidRPr="00BD5902">
        <w:rPr>
          <w:rFonts w:cstheme="minorHAnsi"/>
        </w:rPr>
        <w:t xml:space="preserve">zobowiązane są organy prowadzące </w:t>
      </w:r>
      <w:r w:rsidR="00BA7FFE">
        <w:rPr>
          <w:rFonts w:cstheme="minorHAnsi"/>
        </w:rPr>
        <w:t xml:space="preserve">źródłowe </w:t>
      </w:r>
      <w:r w:rsidR="007E4FCA" w:rsidRPr="00BD5902">
        <w:rPr>
          <w:rFonts w:cstheme="minorHAnsi"/>
        </w:rPr>
        <w:t>rejestry.</w:t>
      </w:r>
    </w:p>
    <w:p w14:paraId="7D09E1E4" w14:textId="7F76B0C1" w:rsidR="001D79C5" w:rsidRPr="00BD5902" w:rsidRDefault="001D79C5" w:rsidP="000245D9">
      <w:pPr>
        <w:pStyle w:val="Nagwek2"/>
      </w:pPr>
      <w:r w:rsidRPr="00BD5902">
        <w:t xml:space="preserve">Niezgodność danych </w:t>
      </w:r>
      <w:r w:rsidR="00961236" w:rsidRPr="00BD5902">
        <w:t>w</w:t>
      </w:r>
      <w:r w:rsidRPr="00BD5902">
        <w:t xml:space="preserve"> rejestr</w:t>
      </w:r>
      <w:r w:rsidR="00961236" w:rsidRPr="00BD5902">
        <w:t>ze</w:t>
      </w:r>
      <w:r w:rsidRPr="00BD5902">
        <w:t xml:space="preserve"> referencyjnym</w:t>
      </w:r>
      <w:r w:rsidR="00886231" w:rsidRPr="00BD5902">
        <w:t xml:space="preserve"> ze stanem faktycznym</w:t>
      </w:r>
    </w:p>
    <w:p w14:paraId="6772B3F6" w14:textId="60A64454" w:rsidR="00E23546" w:rsidRPr="00BD5902" w:rsidRDefault="008B4211" w:rsidP="004E58AB">
      <w:pPr>
        <w:pStyle w:val="Akapitzlist"/>
        <w:keepNext/>
        <w:numPr>
          <w:ilvl w:val="0"/>
          <w:numId w:val="13"/>
        </w:numPr>
        <w:spacing w:after="120"/>
        <w:contextualSpacing w:val="0"/>
        <w:jc w:val="both"/>
        <w:rPr>
          <w:rFonts w:cstheme="minorHAnsi"/>
        </w:rPr>
      </w:pPr>
      <w:r w:rsidRPr="00BD5902">
        <w:rPr>
          <w:rFonts w:cstheme="minorHAnsi"/>
        </w:rPr>
        <w:t xml:space="preserve">W przypadku </w:t>
      </w:r>
      <w:r w:rsidR="005B6255" w:rsidRPr="00BD5902">
        <w:rPr>
          <w:rFonts w:cstheme="minorHAnsi"/>
        </w:rPr>
        <w:t xml:space="preserve">uzasadnionej wątpliwości co do </w:t>
      </w:r>
      <w:r w:rsidRPr="00BD5902">
        <w:rPr>
          <w:rFonts w:cstheme="minorHAnsi"/>
        </w:rPr>
        <w:t xml:space="preserve">zgodności danych faktycznych z danymi referencyjnymi należy obligatoryjnie zgłosić ten fakt organowi prowadzącemu rejestr </w:t>
      </w:r>
      <w:r w:rsidRPr="00BD5902">
        <w:rPr>
          <w:rFonts w:cstheme="minorHAnsi"/>
        </w:rPr>
        <w:lastRenderedPageBreak/>
        <w:t xml:space="preserve">referencyjny </w:t>
      </w:r>
      <w:r w:rsidR="00292837">
        <w:rPr>
          <w:rFonts w:cstheme="minorHAnsi"/>
        </w:rPr>
        <w:t>dołączając</w:t>
      </w:r>
      <w:r w:rsidRPr="00BD5902">
        <w:rPr>
          <w:rFonts w:cstheme="minorHAnsi"/>
        </w:rPr>
        <w:t xml:space="preserve"> niezbędną dokumentacj</w:t>
      </w:r>
      <w:r w:rsidR="00837453">
        <w:rPr>
          <w:rFonts w:cstheme="minorHAnsi"/>
        </w:rPr>
        <w:t>ę</w:t>
      </w:r>
      <w:r w:rsidRPr="00BD5902">
        <w:rPr>
          <w:rFonts w:cstheme="minorHAnsi"/>
        </w:rPr>
        <w:t>, zgodnie z procedurą zgłoszenia niezgodności danych określoną przez organ prowadzący rejestr referencyjny.</w:t>
      </w:r>
      <w:r w:rsidR="001960EF">
        <w:rPr>
          <w:rFonts w:cstheme="minorHAnsi"/>
        </w:rPr>
        <w:t xml:space="preserve"> </w:t>
      </w:r>
    </w:p>
    <w:p w14:paraId="0019E231" w14:textId="77777777" w:rsidR="003D5B35" w:rsidRDefault="004078C1" w:rsidP="003D5B35">
      <w:pPr>
        <w:pStyle w:val="Akapitzlist"/>
        <w:numPr>
          <w:ilvl w:val="0"/>
          <w:numId w:val="13"/>
        </w:numPr>
        <w:spacing w:after="0"/>
        <w:ind w:left="1434" w:hanging="357"/>
        <w:contextualSpacing w:val="0"/>
        <w:jc w:val="both"/>
        <w:rPr>
          <w:rFonts w:cstheme="minorHAnsi"/>
        </w:rPr>
      </w:pPr>
      <w:r w:rsidRPr="00BD5902">
        <w:rPr>
          <w:rFonts w:cstheme="minorHAnsi"/>
        </w:rPr>
        <w:t>Zapis danych niezweryfikowanych lub niezgodnych z rejestrem referencyjnym</w:t>
      </w:r>
      <w:r w:rsidR="00886231" w:rsidRPr="00BD5902">
        <w:rPr>
          <w:rFonts w:cstheme="minorHAnsi"/>
        </w:rPr>
        <w:t xml:space="preserve"> czy też ze stanem faktycznym</w:t>
      </w:r>
      <w:r w:rsidRPr="00BD5902">
        <w:rPr>
          <w:rFonts w:cstheme="minorHAnsi"/>
        </w:rPr>
        <w:t xml:space="preserve"> jest niedopuszczalny. Jedynym wyjątkiem są </w:t>
      </w:r>
      <w:r w:rsidR="008B4211" w:rsidRPr="00BD5902">
        <w:rPr>
          <w:rFonts w:cstheme="minorHAnsi"/>
        </w:rPr>
        <w:t xml:space="preserve">uzasadnione </w:t>
      </w:r>
      <w:r w:rsidRPr="00BD5902">
        <w:rPr>
          <w:rFonts w:cstheme="minorHAnsi"/>
        </w:rPr>
        <w:t>sytuacje</w:t>
      </w:r>
      <w:r w:rsidR="00E23546" w:rsidRPr="00BD5902">
        <w:rPr>
          <w:rFonts w:cstheme="minorHAnsi"/>
        </w:rPr>
        <w:t xml:space="preserve"> (np. </w:t>
      </w:r>
      <w:r w:rsidR="002C7A63" w:rsidRPr="00BD5902">
        <w:rPr>
          <w:rFonts w:cstheme="minorHAnsi"/>
        </w:rPr>
        <w:t xml:space="preserve">dane niezweryfikowane w sytuacji niedostępności rejestru referencyjnego lub </w:t>
      </w:r>
      <w:r w:rsidR="00E23546" w:rsidRPr="00BD5902">
        <w:rPr>
          <w:rFonts w:cstheme="minorHAnsi"/>
        </w:rPr>
        <w:t xml:space="preserve">zapis </w:t>
      </w:r>
      <w:r w:rsidR="002C7A63" w:rsidRPr="00BD5902">
        <w:rPr>
          <w:rFonts w:cstheme="minorHAnsi"/>
        </w:rPr>
        <w:t xml:space="preserve">niezgodnych z rejestrem referencyjnym </w:t>
      </w:r>
      <w:r w:rsidR="00E23546" w:rsidRPr="00BD5902">
        <w:rPr>
          <w:rFonts w:cstheme="minorHAnsi"/>
        </w:rPr>
        <w:t>danych</w:t>
      </w:r>
      <w:r w:rsidR="002C7A63" w:rsidRPr="00BD5902">
        <w:rPr>
          <w:rFonts w:cstheme="minorHAnsi"/>
        </w:rPr>
        <w:t xml:space="preserve"> </w:t>
      </w:r>
      <w:r w:rsidR="00E23546" w:rsidRPr="00BD5902">
        <w:rPr>
          <w:rFonts w:cstheme="minorHAnsi"/>
        </w:rPr>
        <w:t>pacjenta, któremu udzielana jest nagła niezbędna pomoc medyczna). Sytuacje te powinny być</w:t>
      </w:r>
      <w:r w:rsidRPr="00011365">
        <w:rPr>
          <w:rFonts w:cstheme="minorHAnsi"/>
        </w:rPr>
        <w:t xml:space="preserve"> unormowane w akcie prawnym.</w:t>
      </w:r>
    </w:p>
    <w:p w14:paraId="5BF390F3" w14:textId="7C072174" w:rsidR="004078C1" w:rsidRPr="003D5B35" w:rsidRDefault="00E23546" w:rsidP="003D5B35">
      <w:pPr>
        <w:spacing w:after="120"/>
        <w:ind w:left="1416"/>
        <w:jc w:val="both"/>
        <w:rPr>
          <w:rFonts w:cstheme="minorHAnsi"/>
        </w:rPr>
      </w:pPr>
      <w:r w:rsidRPr="003D5B35">
        <w:rPr>
          <w:rFonts w:cstheme="minorHAnsi"/>
        </w:rPr>
        <w:t xml:space="preserve">Dane takie powinny być </w:t>
      </w:r>
      <w:r w:rsidR="008F6D29" w:rsidRPr="003D5B35">
        <w:rPr>
          <w:rFonts w:cstheme="minorHAnsi"/>
        </w:rPr>
        <w:t xml:space="preserve">w rejestrze </w:t>
      </w:r>
      <w:r w:rsidR="00F80156" w:rsidRPr="003D5B35">
        <w:rPr>
          <w:rFonts w:cstheme="minorHAnsi"/>
        </w:rPr>
        <w:t>odpowiednio oznaczone</w:t>
      </w:r>
      <w:r w:rsidRPr="003D5B35">
        <w:rPr>
          <w:rFonts w:cstheme="minorHAnsi"/>
        </w:rPr>
        <w:t xml:space="preserve"> </w:t>
      </w:r>
      <w:r w:rsidR="00215A0C" w:rsidRPr="003D5B35">
        <w:rPr>
          <w:rFonts w:cstheme="minorHAnsi"/>
        </w:rPr>
        <w:t>i korygowane z urzędu (a nie na wniosek) w przypadku ustalenia stanu faktycznego</w:t>
      </w:r>
      <w:r w:rsidR="004A230A" w:rsidRPr="003D5B35">
        <w:rPr>
          <w:rFonts w:cstheme="minorHAnsi"/>
        </w:rPr>
        <w:t xml:space="preserve"> lub wznowienia dostępności rejestru referencyjnego</w:t>
      </w:r>
      <w:r w:rsidR="00215A0C" w:rsidRPr="003D5B35">
        <w:rPr>
          <w:rFonts w:cstheme="minorHAnsi"/>
        </w:rPr>
        <w:t>.</w:t>
      </w:r>
    </w:p>
    <w:p w14:paraId="7C9B6933" w14:textId="30EE7E95" w:rsidR="00560D00" w:rsidRDefault="00C101EB" w:rsidP="000245D9">
      <w:pPr>
        <w:pStyle w:val="Nagwek2"/>
      </w:pPr>
      <w:r w:rsidRPr="00BD5902">
        <w:t>W</w:t>
      </w:r>
      <w:r w:rsidR="007D21B0" w:rsidRPr="00BD5902">
        <w:t>prowadzan</w:t>
      </w:r>
      <w:r w:rsidR="0019165C">
        <w:t>i</w:t>
      </w:r>
      <w:r w:rsidR="007D21B0" w:rsidRPr="00BD5902">
        <w:t xml:space="preserve">e </w:t>
      </w:r>
      <w:r w:rsidRPr="00BD5902">
        <w:t xml:space="preserve">danych </w:t>
      </w:r>
      <w:r w:rsidR="007D21B0" w:rsidRPr="00BD5902">
        <w:t>przez e</w:t>
      </w:r>
      <w:r w:rsidR="00E06D15" w:rsidRPr="00BD5902">
        <w:t>-</w:t>
      </w:r>
      <w:r w:rsidR="007D21B0" w:rsidRPr="00BD5902">
        <w:t>usługi</w:t>
      </w:r>
    </w:p>
    <w:p w14:paraId="504DE8C0" w14:textId="7746704A" w:rsidR="004E749B" w:rsidRPr="00BD5902" w:rsidRDefault="00726F23" w:rsidP="004E58AB">
      <w:pPr>
        <w:ind w:left="708"/>
        <w:jc w:val="both"/>
      </w:pPr>
      <w:r w:rsidRPr="00BD5902">
        <w:t xml:space="preserve">Dane, które nie mogą </w:t>
      </w:r>
      <w:r w:rsidR="00A6022F" w:rsidRPr="00BD5902">
        <w:t>być</w:t>
      </w:r>
      <w:r w:rsidR="004E749B" w:rsidRPr="00BD5902">
        <w:t xml:space="preserve"> pobra</w:t>
      </w:r>
      <w:r w:rsidRPr="00BD5902">
        <w:t>ne</w:t>
      </w:r>
      <w:r w:rsidR="004E749B" w:rsidRPr="00BD5902">
        <w:t xml:space="preserve"> z rejestrów referencyjnych, a są niezbędne do realizacji zadania publicznego, </w:t>
      </w:r>
      <w:r w:rsidRPr="00BD5902">
        <w:t xml:space="preserve">powinny </w:t>
      </w:r>
      <w:r w:rsidR="00E06D15" w:rsidRPr="00BD5902">
        <w:t xml:space="preserve">być </w:t>
      </w:r>
      <w:r w:rsidRPr="00BD5902">
        <w:t xml:space="preserve">wprowadzone do rejestru za pomocą </w:t>
      </w:r>
      <w:r w:rsidR="007D21B0" w:rsidRPr="00BD5902">
        <w:t xml:space="preserve">usługi elektronicznej </w:t>
      </w:r>
      <w:r w:rsidR="00272CBC" w:rsidRPr="00BD5902">
        <w:t xml:space="preserve">(zasada </w:t>
      </w:r>
      <w:r w:rsidR="0030719A" w:rsidRPr="00BD5902">
        <w:t>„</w:t>
      </w:r>
      <w:proofErr w:type="spellStart"/>
      <w:r w:rsidR="00272CBC" w:rsidRPr="00BD5902">
        <w:t>digital</w:t>
      </w:r>
      <w:proofErr w:type="spellEnd"/>
      <w:r w:rsidR="00272CBC" w:rsidRPr="00BD5902">
        <w:t xml:space="preserve"> </w:t>
      </w:r>
      <w:proofErr w:type="spellStart"/>
      <w:r w:rsidR="00272CBC" w:rsidRPr="00BD5902">
        <w:t>first</w:t>
      </w:r>
      <w:proofErr w:type="spellEnd"/>
      <w:r w:rsidR="0030719A" w:rsidRPr="00BD5902">
        <w:t>”</w:t>
      </w:r>
      <w:r w:rsidRPr="00BD5902">
        <w:t xml:space="preserve">). Za zapewnienie </w:t>
      </w:r>
      <w:r w:rsidR="007D21B0" w:rsidRPr="00BD5902">
        <w:t>usługi elektronicznej</w:t>
      </w:r>
      <w:r w:rsidRPr="00BD5902">
        <w:t xml:space="preserve"> odpowiada organ prowadzący </w:t>
      </w:r>
      <w:r w:rsidR="00BA7FFE">
        <w:t xml:space="preserve">ten </w:t>
      </w:r>
      <w:r w:rsidRPr="00BD5902">
        <w:t>rejestr</w:t>
      </w:r>
      <w:r w:rsidR="00F80156" w:rsidRPr="00BD5902">
        <w:t>.</w:t>
      </w:r>
      <w:r w:rsidRPr="00BD5902">
        <w:t xml:space="preserve"> </w:t>
      </w:r>
    </w:p>
    <w:p w14:paraId="5BD45E22" w14:textId="262B9606" w:rsidR="002B695F" w:rsidRPr="00BD5902" w:rsidRDefault="007D21B0" w:rsidP="000245D9">
      <w:pPr>
        <w:pStyle w:val="Nagwek2"/>
      </w:pPr>
      <w:r w:rsidRPr="00BD5902">
        <w:t>Nazwy i definicje obiektó</w:t>
      </w:r>
      <w:r w:rsidR="002B695F" w:rsidRPr="00BD5902">
        <w:t>w</w:t>
      </w:r>
      <w:r w:rsidR="0030719A" w:rsidRPr="00BD5902">
        <w:t xml:space="preserve"> danych</w:t>
      </w:r>
    </w:p>
    <w:p w14:paraId="20A0165A" w14:textId="2EACA70A" w:rsidR="002B695F" w:rsidRPr="00BD5902" w:rsidRDefault="003A45C3" w:rsidP="004E58AB">
      <w:pPr>
        <w:keepNext/>
        <w:spacing w:after="120"/>
        <w:ind w:left="709"/>
        <w:jc w:val="both"/>
        <w:rPr>
          <w:rFonts w:cstheme="minorHAnsi"/>
        </w:rPr>
      </w:pPr>
      <w:r w:rsidRPr="00BD5902">
        <w:rPr>
          <w:rFonts w:cstheme="minorHAnsi"/>
        </w:rPr>
        <w:t>Obiekty, których d</w:t>
      </w:r>
      <w:r w:rsidR="00E334C4" w:rsidRPr="00BD5902">
        <w:rPr>
          <w:rFonts w:cstheme="minorHAnsi"/>
        </w:rPr>
        <w:t>ane</w:t>
      </w:r>
      <w:r w:rsidR="007B04B7" w:rsidRPr="00BD5902">
        <w:rPr>
          <w:rFonts w:cstheme="minorHAnsi"/>
        </w:rPr>
        <w:t xml:space="preserve"> są</w:t>
      </w:r>
      <w:r w:rsidR="00E334C4" w:rsidRPr="00BD5902">
        <w:rPr>
          <w:rFonts w:cstheme="minorHAnsi"/>
        </w:rPr>
        <w:t xml:space="preserve"> gromadzone w rejestrze</w:t>
      </w:r>
      <w:r w:rsidR="00C51EE8" w:rsidRPr="00BD5902">
        <w:rPr>
          <w:rFonts w:cstheme="minorHAnsi"/>
        </w:rPr>
        <w:t>,</w:t>
      </w:r>
      <w:r w:rsidR="0060046F" w:rsidRPr="00BD5902">
        <w:rPr>
          <w:rFonts w:cstheme="minorHAnsi"/>
        </w:rPr>
        <w:t xml:space="preserve"> powinny</w:t>
      </w:r>
      <w:r w:rsidR="00E334C4" w:rsidRPr="00BD5902">
        <w:rPr>
          <w:rFonts w:cstheme="minorHAnsi"/>
        </w:rPr>
        <w:t xml:space="preserve"> mieć jednoznaczne</w:t>
      </w:r>
      <w:r w:rsidR="006D4BA4" w:rsidRPr="00BD5902">
        <w:rPr>
          <w:rFonts w:cstheme="minorHAnsi"/>
        </w:rPr>
        <w:t xml:space="preserve"> </w:t>
      </w:r>
      <w:r w:rsidR="008544BD" w:rsidRPr="00BD5902">
        <w:rPr>
          <w:rFonts w:cstheme="minorHAnsi"/>
        </w:rPr>
        <w:t xml:space="preserve">i zrozumiałe </w:t>
      </w:r>
      <w:r w:rsidR="00E334C4" w:rsidRPr="00BD5902">
        <w:rPr>
          <w:rFonts w:cstheme="minorHAnsi"/>
        </w:rPr>
        <w:t>nazwy i definicje tak, aby były</w:t>
      </w:r>
      <w:r w:rsidR="006D4BA4" w:rsidRPr="00BD5902">
        <w:rPr>
          <w:rFonts w:cstheme="minorHAnsi"/>
        </w:rPr>
        <w:t xml:space="preserve"> </w:t>
      </w:r>
      <w:r w:rsidR="00E334C4" w:rsidRPr="00BD5902">
        <w:rPr>
          <w:rFonts w:cstheme="minorHAnsi"/>
        </w:rPr>
        <w:t>tak samo rozumiane</w:t>
      </w:r>
      <w:r w:rsidR="006D4BA4" w:rsidRPr="00BD5902">
        <w:rPr>
          <w:rFonts w:cstheme="minorHAnsi"/>
        </w:rPr>
        <w:t xml:space="preserve"> </w:t>
      </w:r>
      <w:r w:rsidR="00A73611" w:rsidRPr="00BD5902">
        <w:rPr>
          <w:rFonts w:cstheme="minorHAnsi"/>
        </w:rPr>
        <w:t>oraz spójnie stosowane</w:t>
      </w:r>
      <w:r w:rsidR="00625521" w:rsidRPr="00BD5902">
        <w:rPr>
          <w:rFonts w:cstheme="minorHAnsi"/>
        </w:rPr>
        <w:t>.</w:t>
      </w:r>
    </w:p>
    <w:p w14:paraId="007133C8" w14:textId="3F104022" w:rsidR="00D24C69" w:rsidRPr="00503283" w:rsidRDefault="00625521" w:rsidP="003D5B35">
      <w:pPr>
        <w:pStyle w:val="Akapitzlist"/>
        <w:numPr>
          <w:ilvl w:val="0"/>
          <w:numId w:val="14"/>
        </w:numPr>
        <w:spacing w:after="0"/>
        <w:ind w:left="1434" w:hanging="357"/>
        <w:contextualSpacing w:val="0"/>
        <w:jc w:val="both"/>
        <w:rPr>
          <w:rFonts w:cstheme="minorHAnsi"/>
          <w:sz w:val="16"/>
          <w:szCs w:val="16"/>
        </w:rPr>
      </w:pPr>
      <w:r w:rsidRPr="00BD5902">
        <w:rPr>
          <w:rFonts w:cstheme="minorHAnsi"/>
        </w:rPr>
        <w:t>Należy dążyć do tego, aby nazwy i definicje obiektów były jednolite we wszystkich polskich przepisach prawa oraz we wszystkich polskich rejestrach.</w:t>
      </w:r>
      <w:r w:rsidR="7ED86CC3" w:rsidRPr="00BD5902">
        <w:rPr>
          <w:rFonts w:cstheme="minorHAnsi"/>
        </w:rPr>
        <w:t xml:space="preserve"> </w:t>
      </w:r>
      <w:r w:rsidRPr="00BD5902">
        <w:rPr>
          <w:rFonts w:cstheme="minorHAnsi"/>
        </w:rPr>
        <w:t>Jeśli zatem istnieje już w polskim prawie nazwa i definicja obiektu, to należy się do niej odwołać i nie tworzyć nowej. Je</w:t>
      </w:r>
      <w:r w:rsidR="00964F9B" w:rsidRPr="00BD5902">
        <w:rPr>
          <w:rFonts w:cstheme="minorHAnsi"/>
        </w:rPr>
        <w:t>śli natomiast istniejąca nazwa lub</w:t>
      </w:r>
      <w:r w:rsidRPr="00BD5902">
        <w:rPr>
          <w:rFonts w:cstheme="minorHAnsi"/>
        </w:rPr>
        <w:t xml:space="preserve"> definicja </w:t>
      </w:r>
      <w:r w:rsidR="00C25EED" w:rsidRPr="00BD5902">
        <w:rPr>
          <w:rFonts w:cstheme="minorHAnsi"/>
        </w:rPr>
        <w:t xml:space="preserve">nie </w:t>
      </w:r>
      <w:r w:rsidR="003C5F91">
        <w:rPr>
          <w:rFonts w:cstheme="minorHAnsi"/>
        </w:rPr>
        <w:t>mo</w:t>
      </w:r>
      <w:r w:rsidR="003A04F8">
        <w:rPr>
          <w:rFonts w:cstheme="minorHAnsi"/>
        </w:rPr>
        <w:t xml:space="preserve">gą </w:t>
      </w:r>
      <w:r w:rsidR="003C5F91">
        <w:rPr>
          <w:rFonts w:cstheme="minorHAnsi"/>
        </w:rPr>
        <w:t>być zastosowan</w:t>
      </w:r>
      <w:r w:rsidR="003A04F8">
        <w:rPr>
          <w:rFonts w:cstheme="minorHAnsi"/>
        </w:rPr>
        <w:t>e</w:t>
      </w:r>
      <w:r w:rsidRPr="00BD5902">
        <w:rPr>
          <w:rFonts w:cstheme="minorHAnsi"/>
        </w:rPr>
        <w:t>, to ustalając je na nowo</w:t>
      </w:r>
      <w:r w:rsidR="00681D02" w:rsidRPr="00BD5902">
        <w:rPr>
          <w:rFonts w:cstheme="minorHAnsi"/>
        </w:rPr>
        <w:t>,</w:t>
      </w:r>
      <w:r w:rsidRPr="00BD5902">
        <w:rPr>
          <w:rFonts w:cstheme="minorHAnsi"/>
        </w:rPr>
        <w:t xml:space="preserve"> należy precyzyjnie wskazać różnice.</w:t>
      </w:r>
      <w:r w:rsidR="00E334C4" w:rsidRPr="00BD5902">
        <w:rPr>
          <w:rFonts w:cstheme="minorHAnsi"/>
        </w:rPr>
        <w:t xml:space="preserve"> W</w:t>
      </w:r>
      <w:r w:rsidR="00597C7C" w:rsidRPr="00BD5902">
        <w:rPr>
          <w:rFonts w:cstheme="minorHAnsi"/>
        </w:rPr>
        <w:t> </w:t>
      </w:r>
      <w:r w:rsidR="00E334C4" w:rsidRPr="00BD5902">
        <w:rPr>
          <w:rFonts w:cstheme="minorHAnsi"/>
        </w:rPr>
        <w:t xml:space="preserve">szczególności, jeśli </w:t>
      </w:r>
      <w:r w:rsidR="00C51EE8" w:rsidRPr="00BD5902">
        <w:rPr>
          <w:rFonts w:cstheme="minorHAnsi"/>
        </w:rPr>
        <w:t xml:space="preserve">konieczność użycia innej definicji </w:t>
      </w:r>
      <w:r w:rsidR="00E334C4" w:rsidRPr="00011365">
        <w:rPr>
          <w:rFonts w:cstheme="minorHAnsi"/>
        </w:rPr>
        <w:t xml:space="preserve">wynika </w:t>
      </w:r>
      <w:r w:rsidR="00681D02" w:rsidRPr="00011365">
        <w:rPr>
          <w:rFonts w:cstheme="minorHAnsi"/>
        </w:rPr>
        <w:t xml:space="preserve">z </w:t>
      </w:r>
      <w:r w:rsidRPr="00011365">
        <w:rPr>
          <w:rFonts w:cstheme="minorHAnsi"/>
        </w:rPr>
        <w:t>dostosowania</w:t>
      </w:r>
      <w:r w:rsidR="00E334C4" w:rsidRPr="00011365">
        <w:rPr>
          <w:rFonts w:cstheme="minorHAnsi"/>
        </w:rPr>
        <w:t xml:space="preserve"> </w:t>
      </w:r>
      <w:r w:rsidR="00837453">
        <w:rPr>
          <w:rFonts w:cstheme="minorHAnsi"/>
        </w:rPr>
        <w:t>jej</w:t>
      </w:r>
      <w:r w:rsidR="00837453" w:rsidRPr="00011365">
        <w:rPr>
          <w:rFonts w:cstheme="minorHAnsi"/>
        </w:rPr>
        <w:t xml:space="preserve"> </w:t>
      </w:r>
      <w:r w:rsidR="00E334C4" w:rsidRPr="00011365">
        <w:rPr>
          <w:rFonts w:cstheme="minorHAnsi"/>
        </w:rPr>
        <w:t>do rozporządzeń unijnych</w:t>
      </w:r>
      <w:r w:rsidRPr="00990B91">
        <w:rPr>
          <w:rFonts w:cstheme="minorHAnsi"/>
        </w:rPr>
        <w:t>,</w:t>
      </w:r>
      <w:r w:rsidR="00C51EE8" w:rsidRPr="00990B91">
        <w:rPr>
          <w:rFonts w:cstheme="minorHAnsi"/>
        </w:rPr>
        <w:t xml:space="preserve"> które </w:t>
      </w:r>
      <w:r w:rsidRPr="007E7C68">
        <w:rPr>
          <w:rFonts w:cstheme="minorHAnsi"/>
        </w:rPr>
        <w:t xml:space="preserve">niejednokrotnie </w:t>
      </w:r>
      <w:r w:rsidR="00C51EE8" w:rsidRPr="007E7C68">
        <w:rPr>
          <w:rFonts w:cstheme="minorHAnsi"/>
        </w:rPr>
        <w:t>zawierają</w:t>
      </w:r>
      <w:r w:rsidR="00A73611" w:rsidRPr="007E7C68">
        <w:rPr>
          <w:rFonts w:cstheme="minorHAnsi"/>
        </w:rPr>
        <w:t xml:space="preserve"> różne definicje</w:t>
      </w:r>
      <w:r w:rsidR="00C51EE8" w:rsidRPr="007E7C68">
        <w:rPr>
          <w:rFonts w:cstheme="minorHAnsi"/>
        </w:rPr>
        <w:t xml:space="preserve"> tych samych pojęć</w:t>
      </w:r>
      <w:r w:rsidRPr="007E7C68">
        <w:rPr>
          <w:rFonts w:cstheme="minorHAnsi"/>
        </w:rPr>
        <w:t xml:space="preserve"> lub definicje odmienne </w:t>
      </w:r>
      <w:r w:rsidR="00837453">
        <w:rPr>
          <w:rFonts w:cstheme="minorHAnsi"/>
        </w:rPr>
        <w:t>od</w:t>
      </w:r>
      <w:r w:rsidR="00837453" w:rsidRPr="007E7C68">
        <w:rPr>
          <w:rFonts w:cstheme="minorHAnsi"/>
        </w:rPr>
        <w:t xml:space="preserve"> </w:t>
      </w:r>
      <w:r w:rsidRPr="007E7C68">
        <w:rPr>
          <w:rFonts w:cstheme="minorHAnsi"/>
        </w:rPr>
        <w:t>krajowych</w:t>
      </w:r>
      <w:r w:rsidR="00E334C4" w:rsidRPr="004931A8">
        <w:rPr>
          <w:rFonts w:cstheme="minorHAnsi"/>
        </w:rPr>
        <w:t>.</w:t>
      </w:r>
      <w:r w:rsidR="00970BBC" w:rsidRPr="004931A8">
        <w:rPr>
          <w:rFonts w:cstheme="minorHAnsi"/>
        </w:rPr>
        <w:t xml:space="preserve"> </w:t>
      </w:r>
    </w:p>
    <w:p w14:paraId="3F6EB555" w14:textId="76EB7B89" w:rsidR="00A73611" w:rsidRPr="00D24C69" w:rsidRDefault="002B695F" w:rsidP="004E58AB">
      <w:pPr>
        <w:spacing w:after="120"/>
        <w:ind w:left="1416"/>
        <w:jc w:val="both"/>
        <w:rPr>
          <w:rStyle w:val="Odwoaniedokomentarza"/>
          <w:rFonts w:cstheme="minorHAnsi"/>
        </w:rPr>
      </w:pPr>
      <w:r w:rsidRPr="00503283">
        <w:rPr>
          <w:rFonts w:cstheme="minorHAnsi"/>
        </w:rPr>
        <w:t xml:space="preserve">Przykładem </w:t>
      </w:r>
      <w:r w:rsidR="00627E4F" w:rsidRPr="00011365">
        <w:rPr>
          <w:rFonts w:cstheme="minorHAnsi"/>
        </w:rPr>
        <w:t>niepożądanej (z punktu widzenia interoperacyjności semantycznej)</w:t>
      </w:r>
      <w:r w:rsidRPr="00011365">
        <w:rPr>
          <w:rFonts w:cstheme="minorHAnsi"/>
        </w:rPr>
        <w:t xml:space="preserve"> praktyki</w:t>
      </w:r>
      <w:r w:rsidR="001960EF" w:rsidRPr="00011365">
        <w:rPr>
          <w:rFonts w:cstheme="minorHAnsi"/>
        </w:rPr>
        <w:t xml:space="preserve"> </w:t>
      </w:r>
      <w:r w:rsidRPr="00990B91">
        <w:rPr>
          <w:rFonts w:cstheme="minorHAnsi"/>
        </w:rPr>
        <w:t>jest tworzenie różnych definicji tych samych obiektów (np. gospodarstwo rolne, rolnik) w różnych aktach prawnych.</w:t>
      </w:r>
      <w:r w:rsidR="001960EF" w:rsidRPr="00011365">
        <w:rPr>
          <w:rFonts w:cstheme="minorHAnsi"/>
        </w:rPr>
        <w:t xml:space="preserve"> </w:t>
      </w:r>
    </w:p>
    <w:p w14:paraId="2B94437A" w14:textId="5B854947" w:rsidR="005C7E06" w:rsidRPr="00BD5902" w:rsidRDefault="00E334C4" w:rsidP="004E58AB">
      <w:pPr>
        <w:pStyle w:val="Akapitzlist"/>
        <w:numPr>
          <w:ilvl w:val="0"/>
          <w:numId w:val="14"/>
        </w:numPr>
        <w:spacing w:after="120"/>
        <w:contextualSpacing w:val="0"/>
        <w:jc w:val="both"/>
        <w:rPr>
          <w:rFonts w:cstheme="minorHAnsi"/>
        </w:rPr>
      </w:pPr>
      <w:r w:rsidRPr="00BD5902">
        <w:rPr>
          <w:rFonts w:cstheme="minorHAnsi"/>
        </w:rPr>
        <w:t xml:space="preserve">W ramach AIP uzgadniane i tworzone są definicje </w:t>
      </w:r>
      <w:r w:rsidR="00C51EE8" w:rsidRPr="00BD5902">
        <w:rPr>
          <w:rFonts w:cstheme="minorHAnsi"/>
        </w:rPr>
        <w:t xml:space="preserve">kluczowych </w:t>
      </w:r>
      <w:r w:rsidRPr="00BD5902">
        <w:rPr>
          <w:rFonts w:cstheme="minorHAnsi"/>
        </w:rPr>
        <w:t xml:space="preserve">obiektów </w:t>
      </w:r>
      <w:r w:rsidR="00F34627" w:rsidRPr="00BD5902">
        <w:rPr>
          <w:rFonts w:cstheme="minorHAnsi"/>
        </w:rPr>
        <w:t xml:space="preserve">przechowywanych </w:t>
      </w:r>
      <w:r w:rsidR="00C51EE8" w:rsidRPr="00BD5902">
        <w:rPr>
          <w:rFonts w:cstheme="minorHAnsi"/>
        </w:rPr>
        <w:t>w rejestrach</w:t>
      </w:r>
      <w:r w:rsidRPr="00BD5902">
        <w:rPr>
          <w:rFonts w:cstheme="minorHAnsi"/>
        </w:rPr>
        <w:t xml:space="preserve"> opierające się </w:t>
      </w:r>
      <w:r w:rsidR="00C51EE8" w:rsidRPr="00BD5902">
        <w:rPr>
          <w:rFonts w:cstheme="minorHAnsi"/>
        </w:rPr>
        <w:t xml:space="preserve">tam, gdzie jest to możliwe, </w:t>
      </w:r>
      <w:r w:rsidRPr="00BD5902">
        <w:rPr>
          <w:rFonts w:cstheme="minorHAnsi"/>
        </w:rPr>
        <w:t xml:space="preserve">na definicjach ustawowych </w:t>
      </w:r>
      <w:r w:rsidR="00277EC2" w:rsidRPr="00BD5902">
        <w:rPr>
          <w:rFonts w:cstheme="minorHAnsi"/>
        </w:rPr>
        <w:t>lub</w:t>
      </w:r>
      <w:r w:rsidR="00C51EE8" w:rsidRPr="00BD5902">
        <w:rPr>
          <w:rFonts w:cstheme="minorHAnsi"/>
        </w:rPr>
        <w:t xml:space="preserve"> stosowanych przez G</w:t>
      </w:r>
      <w:r w:rsidR="00994B92" w:rsidRPr="00BD5902">
        <w:rPr>
          <w:rFonts w:cstheme="minorHAnsi"/>
        </w:rPr>
        <w:t xml:space="preserve">łówny </w:t>
      </w:r>
      <w:r w:rsidR="00C51EE8" w:rsidRPr="00BD5902">
        <w:rPr>
          <w:rFonts w:cstheme="minorHAnsi"/>
        </w:rPr>
        <w:t>U</w:t>
      </w:r>
      <w:r w:rsidR="00994B92" w:rsidRPr="00BD5902">
        <w:rPr>
          <w:rFonts w:cstheme="minorHAnsi"/>
        </w:rPr>
        <w:t xml:space="preserve">rząd </w:t>
      </w:r>
      <w:r w:rsidR="00C51EE8" w:rsidRPr="00BD5902">
        <w:rPr>
          <w:rFonts w:cstheme="minorHAnsi"/>
        </w:rPr>
        <w:t>S</w:t>
      </w:r>
      <w:r w:rsidR="00994B92" w:rsidRPr="00BD5902">
        <w:rPr>
          <w:rFonts w:cstheme="minorHAnsi"/>
        </w:rPr>
        <w:t>tatystyczny</w:t>
      </w:r>
      <w:r w:rsidRPr="00BD5902">
        <w:rPr>
          <w:rFonts w:cstheme="minorHAnsi"/>
        </w:rPr>
        <w:t>.</w:t>
      </w:r>
      <w:r w:rsidR="008E3E29" w:rsidRPr="00BD5902">
        <w:rPr>
          <w:rFonts w:cstheme="minorHAnsi"/>
        </w:rPr>
        <w:t xml:space="preserve"> </w:t>
      </w:r>
      <w:r w:rsidR="00CB5E97" w:rsidRPr="00CB5E97">
        <w:rPr>
          <w:rFonts w:cstheme="minorHAnsi"/>
        </w:rPr>
        <w:t>Rekomenduje się wykorzystywanie tych definicji  we wszystkich rejestrach, a w szczególności nowo tworzonych</w:t>
      </w:r>
      <w:r w:rsidR="00CB5E97">
        <w:rPr>
          <w:rFonts w:cstheme="minorHAnsi"/>
        </w:rPr>
        <w:t>.</w:t>
      </w:r>
    </w:p>
    <w:p w14:paraId="6EAD18E8" w14:textId="58099E47" w:rsidR="00E334C4" w:rsidRPr="00BD5902" w:rsidRDefault="005C7E06" w:rsidP="000245D9">
      <w:pPr>
        <w:pStyle w:val="Nagwek2"/>
      </w:pPr>
      <w:r w:rsidRPr="00BD5902">
        <w:t>Identyfikatory</w:t>
      </w:r>
      <w:r w:rsidR="00E334C4" w:rsidRPr="00BD5902">
        <w:t xml:space="preserve"> </w:t>
      </w:r>
    </w:p>
    <w:p w14:paraId="158ADFEE" w14:textId="319238B9" w:rsidR="007B026F" w:rsidRPr="00BD5902" w:rsidRDefault="00A73611" w:rsidP="004E58AB">
      <w:pPr>
        <w:keepNext/>
        <w:spacing w:after="120"/>
        <w:ind w:left="708"/>
        <w:jc w:val="both"/>
        <w:rPr>
          <w:rFonts w:cstheme="minorHAnsi"/>
        </w:rPr>
      </w:pPr>
      <w:r w:rsidRPr="00BD5902">
        <w:rPr>
          <w:rFonts w:cstheme="minorHAnsi"/>
        </w:rPr>
        <w:t xml:space="preserve">Dane dotyczące poszczególnych obiektów (np. osoby, podmioty, zwierzęta, przedmioty, dokumenty, budowle, </w:t>
      </w:r>
      <w:r w:rsidR="002D457B" w:rsidRPr="00BD5902">
        <w:rPr>
          <w:rFonts w:cstheme="minorHAnsi"/>
        </w:rPr>
        <w:t>zdarzenia określonego rodzaju</w:t>
      </w:r>
      <w:r w:rsidRPr="00BD5902">
        <w:rPr>
          <w:rFonts w:cstheme="minorHAnsi"/>
        </w:rPr>
        <w:t xml:space="preserve">) </w:t>
      </w:r>
      <w:r w:rsidR="3847C6C3" w:rsidRPr="00BD5902">
        <w:rPr>
          <w:rFonts w:cstheme="minorHAnsi"/>
        </w:rPr>
        <w:t>gromadzonych</w:t>
      </w:r>
      <w:r w:rsidR="008B61F2" w:rsidRPr="00BD5902">
        <w:rPr>
          <w:rFonts w:cstheme="minorHAnsi"/>
        </w:rPr>
        <w:t xml:space="preserve"> w </w:t>
      </w:r>
      <w:r w:rsidR="00BA7FFE" w:rsidRPr="00BD5902">
        <w:rPr>
          <w:rFonts w:cstheme="minorHAnsi"/>
        </w:rPr>
        <w:t>rejestr</w:t>
      </w:r>
      <w:r w:rsidR="00BA7FFE">
        <w:rPr>
          <w:rFonts w:cstheme="minorHAnsi"/>
        </w:rPr>
        <w:t xml:space="preserve">ze </w:t>
      </w:r>
      <w:r w:rsidR="008B61F2" w:rsidRPr="00BD5902">
        <w:rPr>
          <w:rFonts w:cstheme="minorHAnsi"/>
        </w:rPr>
        <w:t>,</w:t>
      </w:r>
      <w:r w:rsidRPr="00BD5902">
        <w:rPr>
          <w:rFonts w:cstheme="minorHAnsi"/>
        </w:rPr>
        <w:t xml:space="preserve"> </w:t>
      </w:r>
      <w:r w:rsidR="00E334C4" w:rsidRPr="00BD5902">
        <w:rPr>
          <w:rFonts w:cstheme="minorHAnsi"/>
        </w:rPr>
        <w:t>powinny być</w:t>
      </w:r>
      <w:r w:rsidR="00FC31AA" w:rsidRPr="00BD5902">
        <w:rPr>
          <w:rFonts w:cstheme="minorHAnsi"/>
        </w:rPr>
        <w:t xml:space="preserve"> w nich zapisywane</w:t>
      </w:r>
      <w:r w:rsidR="00E334C4" w:rsidRPr="00BD5902">
        <w:rPr>
          <w:rFonts w:cstheme="minorHAnsi"/>
        </w:rPr>
        <w:t xml:space="preserve"> wraz z</w:t>
      </w:r>
      <w:r w:rsidR="008B61F2" w:rsidRPr="00BD5902">
        <w:rPr>
          <w:rFonts w:cstheme="minorHAnsi"/>
        </w:rPr>
        <w:t xml:space="preserve"> </w:t>
      </w:r>
      <w:r w:rsidR="00E334C4" w:rsidRPr="00BD5902">
        <w:rPr>
          <w:rFonts w:cstheme="minorHAnsi"/>
        </w:rPr>
        <w:t xml:space="preserve">identyfikatorami. </w:t>
      </w:r>
    </w:p>
    <w:p w14:paraId="474E1609" w14:textId="06747B4E" w:rsidR="000B3493" w:rsidRPr="00BD5902" w:rsidRDefault="000B3493" w:rsidP="004E58AB">
      <w:pPr>
        <w:pStyle w:val="Akapitzlist"/>
        <w:numPr>
          <w:ilvl w:val="0"/>
          <w:numId w:val="15"/>
        </w:numPr>
        <w:spacing w:after="120"/>
        <w:contextualSpacing w:val="0"/>
        <w:jc w:val="both"/>
        <w:rPr>
          <w:rFonts w:cstheme="minorHAnsi"/>
        </w:rPr>
      </w:pPr>
      <w:r w:rsidRPr="00BD5902">
        <w:rPr>
          <w:rFonts w:cstheme="minorHAnsi"/>
        </w:rPr>
        <w:t xml:space="preserve">Identyfikatory obiektów powinny być unikalne i </w:t>
      </w:r>
      <w:r w:rsidR="000C2BCB" w:rsidRPr="00BD5902">
        <w:rPr>
          <w:rFonts w:cstheme="minorHAnsi"/>
        </w:rPr>
        <w:t>niezmienne w czasie</w:t>
      </w:r>
      <w:r w:rsidRPr="00BD5902">
        <w:rPr>
          <w:rFonts w:cstheme="minorHAnsi"/>
        </w:rPr>
        <w:t xml:space="preserve">. </w:t>
      </w:r>
    </w:p>
    <w:p w14:paraId="19B021D3" w14:textId="6D324DC9" w:rsidR="000B3493" w:rsidRPr="00BD5902" w:rsidRDefault="00EA4842" w:rsidP="004E58AB">
      <w:pPr>
        <w:pStyle w:val="Akapitzlist"/>
        <w:numPr>
          <w:ilvl w:val="0"/>
          <w:numId w:val="15"/>
        </w:numPr>
        <w:spacing w:after="120"/>
        <w:contextualSpacing w:val="0"/>
        <w:jc w:val="both"/>
        <w:rPr>
          <w:rFonts w:cstheme="minorHAnsi"/>
        </w:rPr>
      </w:pPr>
      <w:r w:rsidRPr="00BD5902">
        <w:rPr>
          <w:rFonts w:cstheme="minorHAnsi"/>
        </w:rPr>
        <w:t>Należy unikać</w:t>
      </w:r>
      <w:r w:rsidR="000B3493" w:rsidRPr="00BD5902">
        <w:rPr>
          <w:rFonts w:cstheme="minorHAnsi"/>
        </w:rPr>
        <w:t xml:space="preserve"> kodowania atrybutów obiektów w ich identyfikatorach. Zapewni to niezmienność identyfikatora w czasie i ochronę prywatności danych.</w:t>
      </w:r>
    </w:p>
    <w:p w14:paraId="01A17AB0" w14:textId="6E29A441" w:rsidR="00E334C4" w:rsidRPr="00BD5902" w:rsidRDefault="00E334C4" w:rsidP="004E58AB">
      <w:pPr>
        <w:pStyle w:val="Akapitzlist"/>
        <w:numPr>
          <w:ilvl w:val="0"/>
          <w:numId w:val="15"/>
        </w:numPr>
        <w:spacing w:after="120"/>
        <w:contextualSpacing w:val="0"/>
        <w:jc w:val="both"/>
        <w:rPr>
          <w:rFonts w:cstheme="minorHAnsi"/>
        </w:rPr>
      </w:pPr>
      <w:r w:rsidRPr="00011365">
        <w:rPr>
          <w:rFonts w:cstheme="minorHAnsi"/>
        </w:rPr>
        <w:lastRenderedPageBreak/>
        <w:t xml:space="preserve">Wszystkie </w:t>
      </w:r>
      <w:r w:rsidR="00FC31AA" w:rsidRPr="00011365">
        <w:rPr>
          <w:rFonts w:cstheme="minorHAnsi"/>
        </w:rPr>
        <w:t>rejestry</w:t>
      </w:r>
      <w:r w:rsidR="00E06D15" w:rsidRPr="00BD5902">
        <w:rPr>
          <w:rFonts w:cstheme="minorHAnsi"/>
        </w:rPr>
        <w:t xml:space="preserve"> prowadzone przez polską administracje publiczną</w:t>
      </w:r>
      <w:r w:rsidR="00FC31AA" w:rsidRPr="00BD5902">
        <w:rPr>
          <w:rFonts w:cstheme="minorHAnsi"/>
        </w:rPr>
        <w:t xml:space="preserve"> </w:t>
      </w:r>
      <w:r w:rsidRPr="00BD5902">
        <w:rPr>
          <w:rFonts w:cstheme="minorHAnsi"/>
        </w:rPr>
        <w:t>powinny się posługiwać tymi samymi, unikalnymi identyfikatorami tych samych obiektów</w:t>
      </w:r>
      <w:r w:rsidR="001E0357" w:rsidRPr="00BD5902">
        <w:rPr>
          <w:rFonts w:cstheme="minorHAnsi"/>
        </w:rPr>
        <w:t>, jeśli jest to możliwe</w:t>
      </w:r>
      <w:r w:rsidRPr="00BD5902">
        <w:rPr>
          <w:rFonts w:cstheme="minorHAnsi"/>
        </w:rPr>
        <w:t xml:space="preserve">. </w:t>
      </w:r>
      <w:r w:rsidR="001E0357" w:rsidRPr="00BD5902">
        <w:rPr>
          <w:rFonts w:cstheme="minorHAnsi"/>
        </w:rPr>
        <w:t xml:space="preserve">Pozwoli </w:t>
      </w:r>
      <w:r w:rsidRPr="00BD5902">
        <w:rPr>
          <w:rFonts w:cstheme="minorHAnsi"/>
        </w:rPr>
        <w:t>to</w:t>
      </w:r>
      <w:r w:rsidR="001E0357" w:rsidRPr="00BD5902">
        <w:rPr>
          <w:rFonts w:cstheme="minorHAnsi"/>
        </w:rPr>
        <w:t xml:space="preserve"> na</w:t>
      </w:r>
      <w:r w:rsidRPr="00BD5902">
        <w:rPr>
          <w:rFonts w:cstheme="minorHAnsi"/>
        </w:rPr>
        <w:t xml:space="preserve"> identyfikację zapisów dotyczących tych samych </w:t>
      </w:r>
      <w:r w:rsidR="00A73611" w:rsidRPr="00BD5902">
        <w:rPr>
          <w:rFonts w:cstheme="minorHAnsi"/>
        </w:rPr>
        <w:t xml:space="preserve">obiektów </w:t>
      </w:r>
      <w:r w:rsidRPr="00BD5902">
        <w:rPr>
          <w:rFonts w:cstheme="minorHAnsi"/>
        </w:rPr>
        <w:t>w różnych rejestrach.</w:t>
      </w:r>
    </w:p>
    <w:p w14:paraId="5DBB5D50" w14:textId="74AD591C" w:rsidR="0048165F" w:rsidRPr="00BD5902" w:rsidRDefault="00392D6C" w:rsidP="004E58AB">
      <w:pPr>
        <w:pStyle w:val="Akapitzlist"/>
        <w:numPr>
          <w:ilvl w:val="0"/>
          <w:numId w:val="15"/>
        </w:numPr>
        <w:spacing w:after="120"/>
        <w:contextualSpacing w:val="0"/>
        <w:jc w:val="both"/>
        <w:rPr>
          <w:rFonts w:cstheme="minorHAnsi"/>
        </w:rPr>
      </w:pPr>
      <w:r w:rsidRPr="00BD5902">
        <w:rPr>
          <w:rFonts w:cstheme="minorHAnsi"/>
        </w:rPr>
        <w:t>K</w:t>
      </w:r>
      <w:r w:rsidR="4D883177" w:rsidRPr="00BD5902">
        <w:rPr>
          <w:rFonts w:cstheme="minorHAnsi"/>
        </w:rPr>
        <w:t>ażda osoba fizyczna rejestrowana w rejestr</w:t>
      </w:r>
      <w:r w:rsidR="00BA7FFE">
        <w:rPr>
          <w:rFonts w:cstheme="minorHAnsi"/>
        </w:rPr>
        <w:t>ze</w:t>
      </w:r>
      <w:r w:rsidR="4D883177" w:rsidRPr="00BD5902">
        <w:rPr>
          <w:rFonts w:cstheme="minorHAnsi"/>
        </w:rPr>
        <w:t xml:space="preserve"> </w:t>
      </w:r>
      <w:r w:rsidR="00E06D15" w:rsidRPr="00BD5902">
        <w:rPr>
          <w:rFonts w:cstheme="minorHAnsi"/>
        </w:rPr>
        <w:t>prowadzony</w:t>
      </w:r>
      <w:r w:rsidR="00BA7FFE">
        <w:rPr>
          <w:rFonts w:cstheme="minorHAnsi"/>
        </w:rPr>
        <w:t>m</w:t>
      </w:r>
      <w:r w:rsidR="00E06D15" w:rsidRPr="00BD5902">
        <w:rPr>
          <w:rFonts w:cstheme="minorHAnsi"/>
        </w:rPr>
        <w:t xml:space="preserve"> przez polską administrację publiczną</w:t>
      </w:r>
      <w:r w:rsidR="00E06D15" w:rsidRPr="00BD5902" w:rsidDel="00F34627">
        <w:rPr>
          <w:rFonts w:cstheme="minorHAnsi"/>
        </w:rPr>
        <w:t xml:space="preserve"> </w:t>
      </w:r>
      <w:r w:rsidRPr="00BD5902">
        <w:rPr>
          <w:rFonts w:cstheme="minorHAnsi"/>
        </w:rPr>
        <w:t>(w tym cudzoziemiec)</w:t>
      </w:r>
      <w:r w:rsidR="39487F8F" w:rsidRPr="00BD5902">
        <w:rPr>
          <w:rFonts w:cstheme="minorHAnsi"/>
        </w:rPr>
        <w:t xml:space="preserve"> </w:t>
      </w:r>
      <w:r w:rsidR="00FC3CDA" w:rsidRPr="00BD5902">
        <w:rPr>
          <w:rFonts w:cstheme="minorHAnsi"/>
        </w:rPr>
        <w:t>powinna posiadać</w:t>
      </w:r>
      <w:r w:rsidR="4D883177" w:rsidRPr="00BD5902">
        <w:rPr>
          <w:rFonts w:cstheme="minorHAnsi"/>
        </w:rPr>
        <w:t xml:space="preserve"> unikalny identyfikator</w:t>
      </w:r>
      <w:r w:rsidR="386166AB" w:rsidRPr="00BD5902">
        <w:rPr>
          <w:rFonts w:cstheme="minorHAnsi"/>
        </w:rPr>
        <w:t xml:space="preserve">, tak </w:t>
      </w:r>
      <w:r w:rsidR="00A310E8" w:rsidRPr="00BD5902">
        <w:rPr>
          <w:rFonts w:cstheme="minorHAnsi"/>
        </w:rPr>
        <w:t>a</w:t>
      </w:r>
      <w:r w:rsidR="386166AB" w:rsidRPr="00BD5902">
        <w:rPr>
          <w:rFonts w:cstheme="minorHAnsi"/>
        </w:rPr>
        <w:t>by zapisy dotyczące tej samej osoby fizycznej były jednoznacznie identyfikowane w różnych rejestrach</w:t>
      </w:r>
      <w:r w:rsidR="4D883177" w:rsidRPr="00BD5902">
        <w:rPr>
          <w:rFonts w:cstheme="minorHAnsi"/>
        </w:rPr>
        <w:t xml:space="preserve">. </w:t>
      </w:r>
    </w:p>
    <w:p w14:paraId="7302601A" w14:textId="1F81134F" w:rsidR="00FE03BC" w:rsidRPr="00BD5902" w:rsidRDefault="00FE03BC" w:rsidP="004E58AB">
      <w:pPr>
        <w:pStyle w:val="Akapitzlist"/>
        <w:numPr>
          <w:ilvl w:val="0"/>
          <w:numId w:val="16"/>
        </w:numPr>
        <w:spacing w:after="120"/>
        <w:contextualSpacing w:val="0"/>
        <w:jc w:val="both"/>
        <w:rPr>
          <w:rFonts w:cstheme="minorHAnsi"/>
        </w:rPr>
      </w:pPr>
      <w:r w:rsidRPr="00BD5902">
        <w:rPr>
          <w:rFonts w:cstheme="minorHAnsi"/>
        </w:rPr>
        <w:t xml:space="preserve">Nie należy dopuszczać zapisania danych osoby w żadnym rejestrze bez jej identyfikatora. </w:t>
      </w:r>
    </w:p>
    <w:p w14:paraId="74B27B57" w14:textId="5CB1C38E" w:rsidR="00E555F3" w:rsidRPr="00BD5902" w:rsidRDefault="00442902" w:rsidP="004E58AB">
      <w:pPr>
        <w:pStyle w:val="Akapitzlist"/>
        <w:numPr>
          <w:ilvl w:val="0"/>
          <w:numId w:val="16"/>
        </w:numPr>
        <w:spacing w:after="120"/>
        <w:contextualSpacing w:val="0"/>
        <w:jc w:val="both"/>
        <w:rPr>
          <w:rFonts w:cstheme="minorHAnsi"/>
        </w:rPr>
      </w:pPr>
      <w:r w:rsidRPr="00BD5902">
        <w:rPr>
          <w:rFonts w:cstheme="minorHAnsi"/>
        </w:rPr>
        <w:t>Aktualnie i</w:t>
      </w:r>
      <w:r w:rsidR="00E555F3" w:rsidRPr="00BD5902">
        <w:rPr>
          <w:rFonts w:cstheme="minorHAnsi"/>
        </w:rPr>
        <w:t xml:space="preserve">dentyfikatorem </w:t>
      </w:r>
      <w:r w:rsidR="000F07B9" w:rsidRPr="00BD5902">
        <w:rPr>
          <w:rFonts w:cstheme="minorHAnsi"/>
        </w:rPr>
        <w:t>osoby fizycznej</w:t>
      </w:r>
      <w:r w:rsidR="00E555F3" w:rsidRPr="00BD5902">
        <w:rPr>
          <w:rFonts w:cstheme="minorHAnsi"/>
        </w:rPr>
        <w:t xml:space="preserve"> jest numer PESEL. </w:t>
      </w:r>
      <w:r w:rsidR="005D2020" w:rsidRPr="00BD5902">
        <w:rPr>
          <w:rFonts w:cstheme="minorHAnsi"/>
        </w:rPr>
        <w:t>Osoba taka p</w:t>
      </w:r>
      <w:r w:rsidR="00E555F3" w:rsidRPr="00BD5902">
        <w:rPr>
          <w:rFonts w:cstheme="minorHAnsi"/>
        </w:rPr>
        <w:t xml:space="preserve">owinna więc być zarejestrowana w rejestrze PESEL i </w:t>
      </w:r>
      <w:r w:rsidR="005D2020" w:rsidRPr="00BD5902">
        <w:rPr>
          <w:rFonts w:cstheme="minorHAnsi"/>
        </w:rPr>
        <w:t xml:space="preserve">powinna </w:t>
      </w:r>
      <w:r w:rsidR="00E555F3" w:rsidRPr="00BD5902">
        <w:rPr>
          <w:rFonts w:cstheme="minorHAnsi"/>
        </w:rPr>
        <w:t>posiadać numer PESEL.</w:t>
      </w:r>
    </w:p>
    <w:p w14:paraId="4FA91E61" w14:textId="35CE7838" w:rsidR="00E555F3" w:rsidRPr="00BD5902" w:rsidRDefault="00442902" w:rsidP="004E58AB">
      <w:pPr>
        <w:pStyle w:val="Akapitzlist"/>
        <w:numPr>
          <w:ilvl w:val="0"/>
          <w:numId w:val="16"/>
        </w:numPr>
        <w:spacing w:after="120"/>
        <w:contextualSpacing w:val="0"/>
        <w:jc w:val="both"/>
        <w:rPr>
          <w:rFonts w:cstheme="minorHAnsi"/>
        </w:rPr>
      </w:pPr>
      <w:r w:rsidRPr="00BD5902">
        <w:rPr>
          <w:rFonts w:cstheme="minorHAnsi"/>
        </w:rPr>
        <w:t>Jeśli to możliwe, d</w:t>
      </w:r>
      <w:r w:rsidR="00E555F3" w:rsidRPr="00BD5902">
        <w:rPr>
          <w:rFonts w:cstheme="minorHAnsi"/>
        </w:rPr>
        <w:t xml:space="preserve">ane tej osoby powinny być zapisywane w </w:t>
      </w:r>
      <w:r w:rsidR="00FC31AA" w:rsidRPr="00BD5902">
        <w:rPr>
          <w:rFonts w:cstheme="minorHAnsi"/>
        </w:rPr>
        <w:t xml:space="preserve">każdym </w:t>
      </w:r>
      <w:r w:rsidR="00E555F3" w:rsidRPr="00BD5902">
        <w:rPr>
          <w:rFonts w:cstheme="minorHAnsi"/>
        </w:rPr>
        <w:t xml:space="preserve">rejestrze wraz z jej identyfikatorem PESEL. </w:t>
      </w:r>
    </w:p>
    <w:p w14:paraId="658C240E" w14:textId="60A689AB" w:rsidR="00DB779F" w:rsidRDefault="00EA4842" w:rsidP="004E58AB">
      <w:pPr>
        <w:pStyle w:val="Akapitzlist"/>
        <w:numPr>
          <w:ilvl w:val="0"/>
          <w:numId w:val="16"/>
        </w:numPr>
        <w:spacing w:after="120"/>
        <w:contextualSpacing w:val="0"/>
        <w:jc w:val="both"/>
        <w:rPr>
          <w:rFonts w:cstheme="minorHAnsi"/>
        </w:rPr>
      </w:pPr>
      <w:r w:rsidRPr="00BD5902">
        <w:rPr>
          <w:rFonts w:cstheme="minorHAnsi"/>
        </w:rPr>
        <w:t>Jeśli w tworzonym rejestrze mają być gromadzone dane cudzoziemców, a</w:t>
      </w:r>
      <w:r w:rsidR="00597C7C" w:rsidRPr="00BD5902">
        <w:rPr>
          <w:rFonts w:cstheme="minorHAnsi"/>
        </w:rPr>
        <w:t> </w:t>
      </w:r>
      <w:r w:rsidRPr="00BD5902">
        <w:rPr>
          <w:rFonts w:cstheme="minorHAnsi"/>
        </w:rPr>
        <w:t xml:space="preserve">jednocześnie </w:t>
      </w:r>
      <w:r w:rsidR="00140956" w:rsidRPr="00BD5902">
        <w:rPr>
          <w:rFonts w:cstheme="minorHAnsi"/>
        </w:rPr>
        <w:t xml:space="preserve">obecne prawo </w:t>
      </w:r>
      <w:r w:rsidR="00E555F3" w:rsidRPr="00BD5902">
        <w:rPr>
          <w:rFonts w:cstheme="minorHAnsi"/>
        </w:rPr>
        <w:t xml:space="preserve">(w szczególności ustawa o ewidencji ludności) nie </w:t>
      </w:r>
      <w:r w:rsidR="00140956" w:rsidRPr="00BD5902">
        <w:rPr>
          <w:rFonts w:cstheme="minorHAnsi"/>
        </w:rPr>
        <w:t xml:space="preserve">uprawnia do </w:t>
      </w:r>
      <w:r w:rsidR="00E555F3" w:rsidRPr="00BD5902">
        <w:rPr>
          <w:rFonts w:cstheme="minorHAnsi"/>
        </w:rPr>
        <w:t>nadania</w:t>
      </w:r>
      <w:r w:rsidR="00140956" w:rsidRPr="00BD5902">
        <w:rPr>
          <w:rFonts w:cstheme="minorHAnsi"/>
        </w:rPr>
        <w:t xml:space="preserve"> </w:t>
      </w:r>
      <w:r w:rsidR="00E555F3" w:rsidRPr="00BD5902">
        <w:rPr>
          <w:rFonts w:cstheme="minorHAnsi"/>
        </w:rPr>
        <w:t>numeru PESEL</w:t>
      </w:r>
      <w:r w:rsidR="00E03D7D" w:rsidRPr="00BD5902">
        <w:rPr>
          <w:rFonts w:cstheme="minorHAnsi"/>
        </w:rPr>
        <w:t xml:space="preserve"> temu cudzoziemcowi</w:t>
      </w:r>
      <w:r w:rsidR="00E555F3" w:rsidRPr="00BD5902">
        <w:rPr>
          <w:rFonts w:cstheme="minorHAnsi"/>
        </w:rPr>
        <w:t xml:space="preserve">, </w:t>
      </w:r>
      <w:r w:rsidRPr="00BD5902">
        <w:rPr>
          <w:rFonts w:cstheme="minorHAnsi"/>
        </w:rPr>
        <w:t xml:space="preserve">to </w:t>
      </w:r>
      <w:r w:rsidR="00E555F3" w:rsidRPr="00BD5902">
        <w:rPr>
          <w:rFonts w:cstheme="minorHAnsi"/>
        </w:rPr>
        <w:t xml:space="preserve">w akcie prawnym konstytuującym </w:t>
      </w:r>
      <w:r w:rsidR="00E03D7D" w:rsidRPr="00BD5902">
        <w:rPr>
          <w:rFonts w:cstheme="minorHAnsi"/>
        </w:rPr>
        <w:t xml:space="preserve">tworzony </w:t>
      </w:r>
      <w:r w:rsidR="00E555F3" w:rsidRPr="00BD5902">
        <w:rPr>
          <w:rFonts w:cstheme="minorHAnsi"/>
        </w:rPr>
        <w:t>rejest</w:t>
      </w:r>
      <w:r w:rsidR="00D15460" w:rsidRPr="00BD5902">
        <w:rPr>
          <w:rFonts w:cstheme="minorHAnsi"/>
        </w:rPr>
        <w:t>r</w:t>
      </w:r>
      <w:r w:rsidR="00826081">
        <w:rPr>
          <w:rFonts w:cstheme="minorHAnsi"/>
        </w:rPr>
        <w:t xml:space="preserve"> należy zobowiązać cudzoziemca do uzyskania numeru PESEL. To, zgodnie z ustawą o ewidencji ludności umożliwi nadanie</w:t>
      </w:r>
      <w:r w:rsidR="00826081" w:rsidRPr="00826081">
        <w:rPr>
          <w:rFonts w:cstheme="minorHAnsi"/>
        </w:rPr>
        <w:t xml:space="preserve"> </w:t>
      </w:r>
      <w:r w:rsidR="00826081">
        <w:rPr>
          <w:rFonts w:cstheme="minorHAnsi"/>
        </w:rPr>
        <w:t xml:space="preserve">mu </w:t>
      </w:r>
      <w:r w:rsidR="00826081" w:rsidRPr="00826081">
        <w:rPr>
          <w:rFonts w:cstheme="minorHAnsi"/>
        </w:rPr>
        <w:t>numeru PESEL</w:t>
      </w:r>
      <w:r w:rsidR="00916362" w:rsidRPr="00BD5902">
        <w:rPr>
          <w:rStyle w:val="Odwoanieprzypisudolnego"/>
          <w:rFonts w:cstheme="minorHAnsi"/>
        </w:rPr>
        <w:footnoteReference w:id="25"/>
      </w:r>
      <w:r w:rsidR="00D15460" w:rsidRPr="00BD5902">
        <w:rPr>
          <w:rFonts w:cstheme="minorHAnsi"/>
        </w:rPr>
        <w:t>.</w:t>
      </w:r>
      <w:r w:rsidR="00D00990" w:rsidRPr="00BD5902">
        <w:rPr>
          <w:rFonts w:cstheme="minorHAnsi"/>
        </w:rPr>
        <w:t xml:space="preserve"> </w:t>
      </w:r>
    </w:p>
    <w:p w14:paraId="12065049" w14:textId="443E3DC5" w:rsidR="007D5A54" w:rsidRDefault="007D5A54" w:rsidP="004E58AB">
      <w:pPr>
        <w:pStyle w:val="Akapitzlist"/>
        <w:numPr>
          <w:ilvl w:val="0"/>
          <w:numId w:val="16"/>
        </w:numPr>
        <w:spacing w:after="120"/>
        <w:contextualSpacing w:val="0"/>
        <w:jc w:val="both"/>
        <w:rPr>
          <w:rFonts w:cstheme="minorHAnsi"/>
        </w:rPr>
      </w:pPr>
      <w:r>
        <w:rPr>
          <w:rFonts w:cstheme="minorHAnsi"/>
        </w:rPr>
        <w:t>Każde odstępstw</w:t>
      </w:r>
      <w:r w:rsidR="00F152DF">
        <w:rPr>
          <w:rFonts w:cstheme="minorHAnsi"/>
        </w:rPr>
        <w:t>o</w:t>
      </w:r>
      <w:r>
        <w:rPr>
          <w:rFonts w:cstheme="minorHAnsi"/>
        </w:rPr>
        <w:t xml:space="preserve"> od powyższej reguły powinn</w:t>
      </w:r>
      <w:r w:rsidR="00740F1A">
        <w:rPr>
          <w:rFonts w:cstheme="minorHAnsi"/>
        </w:rPr>
        <w:t>o</w:t>
      </w:r>
      <w:r>
        <w:rPr>
          <w:rFonts w:cstheme="minorHAnsi"/>
        </w:rPr>
        <w:t xml:space="preserve"> być starannie przemyślane i uzasadnione.</w:t>
      </w:r>
    </w:p>
    <w:p w14:paraId="22D4942C" w14:textId="7464E5CB" w:rsidR="00740F1A" w:rsidRPr="00BD5902" w:rsidRDefault="00740F1A" w:rsidP="004E58AB">
      <w:pPr>
        <w:pStyle w:val="Akapitzlist"/>
        <w:numPr>
          <w:ilvl w:val="0"/>
          <w:numId w:val="16"/>
        </w:numPr>
        <w:spacing w:after="120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Aktualnie używanych jest w różnych </w:t>
      </w:r>
      <w:r w:rsidR="001F133B">
        <w:rPr>
          <w:rFonts w:cstheme="minorHAnsi"/>
        </w:rPr>
        <w:t>rejestrach</w:t>
      </w:r>
      <w:r>
        <w:rPr>
          <w:rFonts w:cstheme="minorHAnsi"/>
        </w:rPr>
        <w:t xml:space="preserve"> wiele różnych identyfikatorów cudzoziemców. </w:t>
      </w:r>
      <w:r w:rsidR="001F133B">
        <w:rPr>
          <w:rFonts w:cstheme="minorHAnsi"/>
        </w:rPr>
        <w:t>Rekomendowane jest</w:t>
      </w:r>
      <w:r>
        <w:rPr>
          <w:rFonts w:cstheme="minorHAnsi"/>
        </w:rPr>
        <w:t xml:space="preserve"> dąż</w:t>
      </w:r>
      <w:r w:rsidR="001F133B">
        <w:rPr>
          <w:rFonts w:cstheme="minorHAnsi"/>
        </w:rPr>
        <w:t>enie</w:t>
      </w:r>
      <w:r>
        <w:rPr>
          <w:rFonts w:cstheme="minorHAnsi"/>
        </w:rPr>
        <w:t xml:space="preserve"> do uzgodnienia </w:t>
      </w:r>
      <w:r w:rsidR="001F133B">
        <w:rPr>
          <w:rFonts w:cstheme="minorHAnsi"/>
        </w:rPr>
        <w:t>jednego identyfikatora cudzoziemca tak, aby mogły być identyfikowane zapisy dotyczące tej samej osoby i jej tożsamości.</w:t>
      </w:r>
    </w:p>
    <w:p w14:paraId="039F6E29" w14:textId="1CBD9E2B" w:rsidR="000473B1" w:rsidRPr="00BD5902" w:rsidRDefault="00A93F32" w:rsidP="004E58AB">
      <w:pPr>
        <w:pStyle w:val="Akapitzlist"/>
        <w:keepNext/>
        <w:numPr>
          <w:ilvl w:val="0"/>
          <w:numId w:val="15"/>
        </w:numPr>
        <w:spacing w:after="0"/>
        <w:contextualSpacing w:val="0"/>
        <w:jc w:val="both"/>
        <w:rPr>
          <w:rFonts w:cstheme="minorHAnsi"/>
        </w:rPr>
      </w:pPr>
      <w:r w:rsidRPr="00BD5902">
        <w:rPr>
          <w:rFonts w:cstheme="minorHAnsi"/>
        </w:rPr>
        <w:t>W</w:t>
      </w:r>
      <w:r w:rsidR="000473B1" w:rsidRPr="00BD5902">
        <w:rPr>
          <w:rFonts w:cstheme="minorHAnsi"/>
        </w:rPr>
        <w:t xml:space="preserve"> przypadku podmiotów</w:t>
      </w:r>
      <w:r w:rsidR="00430972" w:rsidRPr="00BD5902">
        <w:rPr>
          <w:rFonts w:cstheme="minorHAnsi"/>
        </w:rPr>
        <w:t xml:space="preserve">, </w:t>
      </w:r>
      <w:r w:rsidR="00880EAE" w:rsidRPr="00BD5902">
        <w:rPr>
          <w:rFonts w:cstheme="minorHAnsi"/>
        </w:rPr>
        <w:t>takich jak</w:t>
      </w:r>
      <w:r w:rsidR="00430972" w:rsidRPr="00BD5902">
        <w:rPr>
          <w:rFonts w:cstheme="minorHAnsi"/>
        </w:rPr>
        <w:t>.</w:t>
      </w:r>
      <w:r w:rsidR="000473B1" w:rsidRPr="00BD5902">
        <w:rPr>
          <w:rFonts w:cstheme="minorHAnsi"/>
        </w:rPr>
        <w:t>:</w:t>
      </w:r>
    </w:p>
    <w:p w14:paraId="1651BBDE" w14:textId="46540D9A" w:rsidR="000473B1" w:rsidRPr="00BD5902" w:rsidRDefault="000473B1" w:rsidP="004E58AB">
      <w:pPr>
        <w:pStyle w:val="Akapitzlist"/>
        <w:keepNext/>
        <w:numPr>
          <w:ilvl w:val="0"/>
          <w:numId w:val="17"/>
        </w:numPr>
        <w:spacing w:after="120"/>
        <w:jc w:val="both"/>
        <w:rPr>
          <w:rFonts w:cstheme="minorHAnsi"/>
        </w:rPr>
      </w:pPr>
      <w:r w:rsidRPr="00BD5902">
        <w:rPr>
          <w:rFonts w:cstheme="minorHAnsi"/>
        </w:rPr>
        <w:t xml:space="preserve">osoba prawna, </w:t>
      </w:r>
    </w:p>
    <w:p w14:paraId="58A0E420" w14:textId="219AAB22" w:rsidR="000473B1" w:rsidRPr="00BD5902" w:rsidRDefault="000473B1" w:rsidP="004E58AB">
      <w:pPr>
        <w:pStyle w:val="Akapitzlist"/>
        <w:numPr>
          <w:ilvl w:val="0"/>
          <w:numId w:val="17"/>
        </w:numPr>
        <w:spacing w:after="120"/>
        <w:jc w:val="both"/>
        <w:rPr>
          <w:rFonts w:cstheme="minorHAnsi"/>
        </w:rPr>
      </w:pPr>
      <w:r w:rsidRPr="00BD5902">
        <w:rPr>
          <w:rFonts w:cstheme="minorHAnsi"/>
        </w:rPr>
        <w:t>osoba fizyczna prowadząca działalność gospodarczą,</w:t>
      </w:r>
    </w:p>
    <w:p w14:paraId="2F5C8D79" w14:textId="45A3F731" w:rsidR="000473B1" w:rsidRPr="00BD5902" w:rsidRDefault="000473B1" w:rsidP="004260C9">
      <w:pPr>
        <w:pStyle w:val="Akapitzlist"/>
        <w:numPr>
          <w:ilvl w:val="0"/>
          <w:numId w:val="17"/>
        </w:numPr>
        <w:spacing w:after="0"/>
        <w:ind w:left="2171" w:hanging="181"/>
        <w:jc w:val="both"/>
        <w:rPr>
          <w:rFonts w:cstheme="minorHAnsi"/>
        </w:rPr>
      </w:pPr>
      <w:r w:rsidRPr="00BD5902">
        <w:rPr>
          <w:rFonts w:cstheme="minorHAnsi"/>
        </w:rPr>
        <w:t>jednostka organizacyjna niemająca osobowości prawnej</w:t>
      </w:r>
    </w:p>
    <w:p w14:paraId="680D76AB" w14:textId="594155D3" w:rsidR="000473B1" w:rsidRPr="00990B91" w:rsidRDefault="00B35020" w:rsidP="000245D9">
      <w:pPr>
        <w:spacing w:after="0"/>
        <w:ind w:left="1416"/>
        <w:jc w:val="both"/>
        <w:rPr>
          <w:rFonts w:cstheme="minorHAnsi"/>
        </w:rPr>
      </w:pPr>
      <w:r>
        <w:rPr>
          <w:rFonts w:cstheme="minorHAnsi"/>
        </w:rPr>
        <w:t>numer</w:t>
      </w:r>
      <w:r w:rsidRPr="00B35020">
        <w:rPr>
          <w:rFonts w:cstheme="minorHAnsi"/>
        </w:rPr>
        <w:t xml:space="preserve"> REGON jest obligatoryjny w rejestrach ewidencjonujących podmioty jako </w:t>
      </w:r>
      <w:r>
        <w:rPr>
          <w:rFonts w:cstheme="minorHAnsi"/>
        </w:rPr>
        <w:t>jednoznaczny</w:t>
      </w:r>
      <w:r w:rsidRPr="00B35020">
        <w:rPr>
          <w:rFonts w:cstheme="minorHAnsi"/>
        </w:rPr>
        <w:t xml:space="preserve"> </w:t>
      </w:r>
      <w:r>
        <w:rPr>
          <w:rFonts w:cstheme="minorHAnsi"/>
        </w:rPr>
        <w:t>identyfikator</w:t>
      </w:r>
      <w:r w:rsidR="000473B1" w:rsidRPr="00011365">
        <w:rPr>
          <w:rFonts w:cstheme="minorHAnsi"/>
        </w:rPr>
        <w:t xml:space="preserve">. </w:t>
      </w:r>
    </w:p>
    <w:p w14:paraId="3FECE0F9" w14:textId="77777777" w:rsidR="00D33087" w:rsidRPr="00D33087" w:rsidRDefault="00D33087" w:rsidP="00D33087">
      <w:pPr>
        <w:pStyle w:val="Akapitzlist"/>
        <w:numPr>
          <w:ilvl w:val="0"/>
          <w:numId w:val="18"/>
        </w:numPr>
        <w:spacing w:after="120"/>
        <w:jc w:val="both"/>
        <w:rPr>
          <w:rFonts w:cstheme="minorHAnsi"/>
        </w:rPr>
      </w:pPr>
      <w:r w:rsidRPr="00D33087">
        <w:rPr>
          <w:rFonts w:cstheme="minorHAnsi"/>
        </w:rPr>
        <w:t>Nie wyklucza to posługiwania się i rejestrowania identyfikatorów podmiotów, takich jak numer KRS czy NIP,</w:t>
      </w:r>
      <w:r w:rsidRPr="00B35020">
        <w:t xml:space="preserve"> </w:t>
      </w:r>
      <w:r w:rsidRPr="00D33087">
        <w:rPr>
          <w:rFonts w:cstheme="minorHAnsi"/>
        </w:rPr>
        <w:t>jeśli nie narusza to jednoznacznej identyfikacji podmiotu numerem REGON.</w:t>
      </w:r>
    </w:p>
    <w:p w14:paraId="5B18B00C" w14:textId="6B1891C0" w:rsidR="004260C9" w:rsidRDefault="00D33087" w:rsidP="004260C9">
      <w:pPr>
        <w:pStyle w:val="Akapitzlist"/>
        <w:numPr>
          <w:ilvl w:val="0"/>
          <w:numId w:val="18"/>
        </w:numPr>
        <w:spacing w:after="0"/>
        <w:ind w:hanging="181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Jeśli wyżej wymieniony podmiot nie jest przedsiębiorcą,  jego </w:t>
      </w:r>
      <w:r w:rsidRPr="007E7C68">
        <w:rPr>
          <w:rFonts w:cstheme="minorHAnsi"/>
        </w:rPr>
        <w:t xml:space="preserve">dane </w:t>
      </w:r>
      <w:r w:rsidRPr="004931A8">
        <w:rPr>
          <w:rFonts w:cstheme="minorHAnsi"/>
        </w:rPr>
        <w:t>powinny być zapisywane w każdym rejestrze</w:t>
      </w:r>
      <w:r w:rsidRPr="00BD5902">
        <w:rPr>
          <w:rFonts w:cstheme="minorHAnsi"/>
        </w:rPr>
        <w:t>, prowadzonym przez polską administrację publiczną, wraz z numerem REGON. Dzięki temu zapisy dotyczące tego samego podmiotu będą jednoznacznie i w prosty sposób identyfikowane w różnych rejestrach</w:t>
      </w:r>
      <w:r w:rsidR="00F830A0">
        <w:rPr>
          <w:rFonts w:cstheme="minorHAnsi"/>
        </w:rPr>
        <w:t>.</w:t>
      </w:r>
    </w:p>
    <w:p w14:paraId="7BA2C5DA" w14:textId="3374F13B" w:rsidR="00A520CD" w:rsidRDefault="000B3493" w:rsidP="004E58AB">
      <w:pPr>
        <w:pStyle w:val="Akapitzlist"/>
        <w:numPr>
          <w:ilvl w:val="0"/>
          <w:numId w:val="18"/>
        </w:numPr>
        <w:spacing w:after="120"/>
        <w:contextualSpacing w:val="0"/>
        <w:jc w:val="both"/>
        <w:rPr>
          <w:rFonts w:cstheme="minorHAnsi"/>
        </w:rPr>
      </w:pPr>
      <w:r w:rsidRPr="00BD5902">
        <w:rPr>
          <w:rFonts w:cstheme="minorHAnsi"/>
        </w:rPr>
        <w:lastRenderedPageBreak/>
        <w:t>Jednostki lokalne (oddziały) podmiotów także powinny być rejestrowane w</w:t>
      </w:r>
      <w:r w:rsidR="00597C7C" w:rsidRPr="00BD5902">
        <w:rPr>
          <w:rFonts w:cstheme="minorHAnsi"/>
        </w:rPr>
        <w:t> </w:t>
      </w:r>
      <w:r w:rsidRPr="00BD5902">
        <w:rPr>
          <w:rFonts w:cstheme="minorHAnsi"/>
        </w:rPr>
        <w:t>rejestrze REGON</w:t>
      </w:r>
      <w:r w:rsidR="00204282">
        <w:rPr>
          <w:rFonts w:cstheme="minorHAnsi"/>
        </w:rPr>
        <w:t>. Powinny być</w:t>
      </w:r>
      <w:r w:rsidR="00430972" w:rsidRPr="00BD5902">
        <w:rPr>
          <w:rFonts w:cstheme="minorHAnsi"/>
        </w:rPr>
        <w:t xml:space="preserve"> zapisywane </w:t>
      </w:r>
      <w:r w:rsidR="00204282" w:rsidRPr="00BD5902">
        <w:rPr>
          <w:rFonts w:cstheme="minorHAnsi"/>
        </w:rPr>
        <w:t xml:space="preserve">w </w:t>
      </w:r>
      <w:r w:rsidR="00204282">
        <w:rPr>
          <w:rFonts w:cstheme="minorHAnsi"/>
        </w:rPr>
        <w:t>każdym</w:t>
      </w:r>
      <w:r w:rsidR="00204282" w:rsidRPr="00BD5902">
        <w:rPr>
          <w:rFonts w:cstheme="minorHAnsi"/>
        </w:rPr>
        <w:t xml:space="preserve"> </w:t>
      </w:r>
      <w:r w:rsidR="00204282">
        <w:rPr>
          <w:rFonts w:cstheme="minorHAnsi"/>
        </w:rPr>
        <w:t>rejestrze</w:t>
      </w:r>
      <w:r w:rsidR="00204282" w:rsidRPr="00BD5902">
        <w:rPr>
          <w:rFonts w:cstheme="minorHAnsi"/>
        </w:rPr>
        <w:t xml:space="preserve"> </w:t>
      </w:r>
      <w:r w:rsidR="00430972" w:rsidRPr="00BD5902">
        <w:rPr>
          <w:rFonts w:cstheme="minorHAnsi"/>
        </w:rPr>
        <w:t xml:space="preserve">wraz z numerem REGON </w:t>
      </w:r>
      <w:r w:rsidR="00916362" w:rsidRPr="00BD5902">
        <w:rPr>
          <w:rFonts w:cstheme="minorHAnsi"/>
        </w:rPr>
        <w:t>jednostki lokalnej</w:t>
      </w:r>
      <w:r w:rsidR="00EB5F1B" w:rsidRPr="00BD5902">
        <w:rPr>
          <w:rFonts w:cstheme="minorHAnsi"/>
        </w:rPr>
        <w:t>.</w:t>
      </w:r>
      <w:r w:rsidR="001960EF">
        <w:rPr>
          <w:rFonts w:cstheme="minorHAnsi"/>
        </w:rPr>
        <w:t xml:space="preserve"> </w:t>
      </w:r>
    </w:p>
    <w:p w14:paraId="28574637" w14:textId="3F3E609D" w:rsidR="00F830A0" w:rsidRPr="00BD5902" w:rsidRDefault="00470212" w:rsidP="004E58AB">
      <w:pPr>
        <w:pStyle w:val="Akapitzlist"/>
        <w:numPr>
          <w:ilvl w:val="0"/>
          <w:numId w:val="18"/>
        </w:numPr>
        <w:spacing w:after="120"/>
        <w:contextualSpacing w:val="0"/>
        <w:jc w:val="both"/>
        <w:rPr>
          <w:rFonts w:cstheme="minorHAnsi"/>
        </w:rPr>
      </w:pPr>
      <w:r>
        <w:rPr>
          <w:rFonts w:cstheme="minorHAnsi"/>
        </w:rPr>
        <w:t>Jeśli to możliwe, p</w:t>
      </w:r>
      <w:r w:rsidR="00F830A0">
        <w:rPr>
          <w:rFonts w:cstheme="minorHAnsi"/>
        </w:rPr>
        <w:t xml:space="preserve">odmioty zagraniczne, które nie posiadają numeru NIP, KRS czy REGON, powinny być rejestrowane w rejestrach polskiej administracji publicznej wraz z jednym z identyfikatorów określonych </w:t>
      </w:r>
      <w:r>
        <w:rPr>
          <w:rFonts w:cstheme="minorHAnsi"/>
        </w:rPr>
        <w:t xml:space="preserve">dla osoby prawnej </w:t>
      </w:r>
      <w:r w:rsidR="00F830A0">
        <w:rPr>
          <w:rFonts w:cstheme="minorHAnsi"/>
        </w:rPr>
        <w:t>w minimalnych wymaganiach identyfikacji transgranicznej</w:t>
      </w:r>
      <w:r>
        <w:rPr>
          <w:rStyle w:val="Odwoanieprzypisudolnego"/>
          <w:rFonts w:cstheme="minorHAnsi"/>
        </w:rPr>
        <w:footnoteReference w:id="26"/>
      </w:r>
      <w:r>
        <w:rPr>
          <w:rFonts w:cstheme="minorHAnsi"/>
        </w:rPr>
        <w:t xml:space="preserve">. </w:t>
      </w:r>
    </w:p>
    <w:p w14:paraId="386A5F45" w14:textId="77777777" w:rsidR="006B2AFB" w:rsidRDefault="007D21B0" w:rsidP="000245D9">
      <w:pPr>
        <w:pStyle w:val="Nagwek2"/>
      </w:pPr>
      <w:r w:rsidRPr="00BD5902">
        <w:t>Słowniki</w:t>
      </w:r>
    </w:p>
    <w:p w14:paraId="630A92D8" w14:textId="732DA177" w:rsidR="005C7E06" w:rsidRPr="00BD5902" w:rsidRDefault="00EA39DD" w:rsidP="004E58AB">
      <w:pPr>
        <w:spacing w:after="120"/>
        <w:ind w:left="708"/>
        <w:jc w:val="both"/>
        <w:rPr>
          <w:rFonts w:cstheme="minorHAnsi"/>
        </w:rPr>
      </w:pPr>
      <w:r w:rsidRPr="00BD5902">
        <w:rPr>
          <w:rFonts w:cstheme="minorHAnsi"/>
        </w:rPr>
        <w:t xml:space="preserve">We wszystkich rejestrach </w:t>
      </w:r>
      <w:r w:rsidR="00C25EED" w:rsidRPr="00BD5902">
        <w:rPr>
          <w:rFonts w:cstheme="minorHAnsi"/>
        </w:rPr>
        <w:t xml:space="preserve">i systemach IT </w:t>
      </w:r>
      <w:r w:rsidRPr="00BD5902">
        <w:rPr>
          <w:rFonts w:cstheme="minorHAnsi"/>
        </w:rPr>
        <w:t>p</w:t>
      </w:r>
      <w:r w:rsidR="005C7E06" w:rsidRPr="00BD5902">
        <w:rPr>
          <w:rFonts w:cstheme="minorHAnsi"/>
        </w:rPr>
        <w:t xml:space="preserve">owinny być używane te same, standardowe słowniki, utrzymywane i udostępniane przez organ prowadzący rejestr referencyjny dla </w:t>
      </w:r>
      <w:r w:rsidR="00430972" w:rsidRPr="00BD5902">
        <w:rPr>
          <w:rFonts w:cstheme="minorHAnsi"/>
        </w:rPr>
        <w:t>klasyfikowanych nimi</w:t>
      </w:r>
      <w:r w:rsidR="005C7E06" w:rsidRPr="00BD5902">
        <w:rPr>
          <w:rFonts w:cstheme="minorHAnsi"/>
        </w:rPr>
        <w:t xml:space="preserve"> danych. W przypadku konieczności użycia rozszerzonych lub zmodyfikowanych słowników (w szczególności jako dostosowanie do rozporządzeń unijnych lub uznanych standardów), słowniki te powinny być mapowane do słowników referencyjnych.</w:t>
      </w:r>
      <w:r w:rsidR="21B1DCB5" w:rsidRPr="00BD5902">
        <w:rPr>
          <w:rFonts w:cstheme="minorHAnsi"/>
        </w:rPr>
        <w:t xml:space="preserve"> </w:t>
      </w:r>
    </w:p>
    <w:p w14:paraId="08682B82" w14:textId="470F591A" w:rsidR="00624D18" w:rsidRPr="00BD5902" w:rsidRDefault="005F4C88" w:rsidP="000245D9">
      <w:pPr>
        <w:pStyle w:val="Nagwek2"/>
      </w:pPr>
      <w:r w:rsidRPr="00BD5902">
        <w:t xml:space="preserve">Publikacja </w:t>
      </w:r>
      <w:r w:rsidR="001C44BD" w:rsidRPr="00BD5902">
        <w:t>informacji niezbędnych dla interoperacyjności danych, mechanizmów i</w:t>
      </w:r>
      <w:r w:rsidR="00597C7C" w:rsidRPr="00BD5902">
        <w:t> </w:t>
      </w:r>
      <w:r w:rsidR="001C44BD" w:rsidRPr="00BD5902">
        <w:t>usług współdzielenia danych</w:t>
      </w:r>
      <w:r w:rsidR="001960EF">
        <w:t xml:space="preserve"> </w:t>
      </w:r>
    </w:p>
    <w:p w14:paraId="23314ACD" w14:textId="6BF7EFBE" w:rsidR="00624D18" w:rsidRPr="00BD5902" w:rsidRDefault="00624D18" w:rsidP="004E58AB">
      <w:pPr>
        <w:keepNext/>
        <w:spacing w:after="120"/>
        <w:ind w:left="708"/>
        <w:jc w:val="both"/>
        <w:rPr>
          <w:rFonts w:cstheme="minorHAnsi"/>
        </w:rPr>
      </w:pPr>
      <w:r w:rsidRPr="00BD5902">
        <w:rPr>
          <w:rFonts w:cstheme="minorHAnsi"/>
        </w:rPr>
        <w:t xml:space="preserve">Organ prowadzący rejestr, w uzgodnieniu z ministrem właściwym do spraw informatyzacji </w:t>
      </w:r>
      <w:r w:rsidR="00B42636" w:rsidRPr="00BD5902">
        <w:rPr>
          <w:rFonts w:cstheme="minorHAnsi"/>
        </w:rPr>
        <w:t xml:space="preserve">powinien </w:t>
      </w:r>
      <w:r w:rsidR="002B695F" w:rsidRPr="00BD5902">
        <w:rPr>
          <w:rFonts w:cstheme="minorHAnsi"/>
        </w:rPr>
        <w:t>publikować</w:t>
      </w:r>
      <w:r w:rsidR="00B42636" w:rsidRPr="00BD5902">
        <w:rPr>
          <w:rFonts w:cstheme="minorHAnsi"/>
        </w:rPr>
        <w:t xml:space="preserve"> </w:t>
      </w:r>
      <w:r w:rsidRPr="00BD5902">
        <w:rPr>
          <w:rFonts w:cstheme="minorHAnsi"/>
        </w:rPr>
        <w:t xml:space="preserve">następujące </w:t>
      </w:r>
      <w:r w:rsidR="001F1831" w:rsidRPr="00BD5902">
        <w:rPr>
          <w:rFonts w:cstheme="minorHAnsi"/>
        </w:rPr>
        <w:t>informacje</w:t>
      </w:r>
      <w:r w:rsidRPr="00BD5902">
        <w:rPr>
          <w:rFonts w:cstheme="minorHAnsi"/>
        </w:rPr>
        <w:t xml:space="preserve"> w repozytorium interoperacyjności</w:t>
      </w:r>
      <w:r w:rsidR="009564D6" w:rsidRPr="00BD5902">
        <w:rPr>
          <w:rStyle w:val="Odwoanieprzypisudolnego"/>
          <w:rFonts w:cstheme="minorHAnsi"/>
        </w:rPr>
        <w:footnoteReference w:id="27"/>
      </w:r>
      <w:r w:rsidRPr="00BD5902">
        <w:rPr>
          <w:rFonts w:cstheme="minorHAnsi"/>
        </w:rPr>
        <w:t>:</w:t>
      </w:r>
    </w:p>
    <w:p w14:paraId="78A1F847" w14:textId="1EC0C2BC" w:rsidR="001C44BD" w:rsidRPr="007E7C68" w:rsidRDefault="001C44BD" w:rsidP="004E58AB">
      <w:pPr>
        <w:pStyle w:val="Akapitzlist"/>
        <w:numPr>
          <w:ilvl w:val="0"/>
          <w:numId w:val="3"/>
        </w:numPr>
        <w:spacing w:after="120"/>
        <w:contextualSpacing w:val="0"/>
        <w:jc w:val="both"/>
        <w:rPr>
          <w:rFonts w:cstheme="minorHAnsi"/>
        </w:rPr>
      </w:pPr>
      <w:r w:rsidRPr="00011365">
        <w:rPr>
          <w:rFonts w:cstheme="minorHAnsi"/>
        </w:rPr>
        <w:t>Zawartość zbioru danych, warunki dostępu do danych</w:t>
      </w:r>
      <w:r w:rsidR="00965629" w:rsidRPr="00011365">
        <w:rPr>
          <w:rFonts w:cstheme="minorHAnsi"/>
        </w:rPr>
        <w:t xml:space="preserve"> i ponownego wykorzystana danych</w:t>
      </w:r>
      <w:r w:rsidRPr="00011365">
        <w:rPr>
          <w:rFonts w:cstheme="minorHAnsi"/>
        </w:rPr>
        <w:t>, ograniczenia i licencje, metody pozyskania i źródła danych, jakość i</w:t>
      </w:r>
      <w:r w:rsidR="00597C7C" w:rsidRPr="00011365">
        <w:rPr>
          <w:rFonts w:cstheme="minorHAnsi"/>
        </w:rPr>
        <w:t> </w:t>
      </w:r>
      <w:r w:rsidRPr="00011365">
        <w:rPr>
          <w:rFonts w:cstheme="minorHAnsi"/>
        </w:rPr>
        <w:t>wiarygodność danych w rejestr</w:t>
      </w:r>
      <w:r w:rsidR="00416F10">
        <w:rPr>
          <w:rFonts w:cstheme="minorHAnsi"/>
        </w:rPr>
        <w:t>ze</w:t>
      </w:r>
      <w:r w:rsidR="000504DE" w:rsidRPr="00BD5902">
        <w:rPr>
          <w:rFonts w:cstheme="minorHAnsi"/>
        </w:rPr>
        <w:t>.</w:t>
      </w:r>
      <w:r w:rsidRPr="00BD5902">
        <w:rPr>
          <w:rFonts w:cstheme="minorHAnsi"/>
        </w:rPr>
        <w:t xml:space="preserve"> </w:t>
      </w:r>
      <w:r w:rsidR="000504DE" w:rsidRPr="00BD5902">
        <w:rPr>
          <w:rFonts w:cstheme="minorHAnsi"/>
        </w:rPr>
        <w:t>Powinny</w:t>
      </w:r>
      <w:r w:rsidRPr="00BD5902">
        <w:rPr>
          <w:rFonts w:cstheme="minorHAnsi"/>
        </w:rPr>
        <w:t xml:space="preserve"> </w:t>
      </w:r>
      <w:r w:rsidR="00597B4F" w:rsidRPr="00BD5902">
        <w:rPr>
          <w:rFonts w:cstheme="minorHAnsi"/>
        </w:rPr>
        <w:t xml:space="preserve">one </w:t>
      </w:r>
      <w:r w:rsidRPr="00BD5902">
        <w:rPr>
          <w:rFonts w:cstheme="minorHAnsi"/>
        </w:rPr>
        <w:t xml:space="preserve">być </w:t>
      </w:r>
      <w:r w:rsidR="00597B4F" w:rsidRPr="00BD5902">
        <w:rPr>
          <w:rFonts w:cstheme="minorHAnsi"/>
        </w:rPr>
        <w:t xml:space="preserve">wyczerpująco </w:t>
      </w:r>
      <w:r w:rsidRPr="00011365">
        <w:rPr>
          <w:rFonts w:cstheme="minorHAnsi"/>
        </w:rPr>
        <w:t>opisan</w:t>
      </w:r>
      <w:r w:rsidR="000504DE" w:rsidRPr="00011365">
        <w:rPr>
          <w:rFonts w:cstheme="minorHAnsi"/>
        </w:rPr>
        <w:t>e</w:t>
      </w:r>
      <w:r w:rsidRPr="00011365">
        <w:rPr>
          <w:rFonts w:cstheme="minorHAnsi"/>
        </w:rPr>
        <w:t xml:space="preserve">, tak aby umożliwić </w:t>
      </w:r>
      <w:r w:rsidR="00597B4F" w:rsidRPr="00011365">
        <w:rPr>
          <w:rFonts w:cstheme="minorHAnsi"/>
        </w:rPr>
        <w:t>wyszukanie</w:t>
      </w:r>
      <w:r w:rsidRPr="00990B91">
        <w:rPr>
          <w:rFonts w:cstheme="minorHAnsi"/>
        </w:rPr>
        <w:t>, dostęp i wykorzystanie danych.</w:t>
      </w:r>
    </w:p>
    <w:p w14:paraId="78BEB09A" w14:textId="74AF1A5E" w:rsidR="001C44BD" w:rsidRPr="004931A8" w:rsidRDefault="001C44BD" w:rsidP="004E58AB">
      <w:pPr>
        <w:pStyle w:val="Akapitzlist"/>
        <w:numPr>
          <w:ilvl w:val="0"/>
          <w:numId w:val="3"/>
        </w:numPr>
        <w:spacing w:after="120"/>
        <w:contextualSpacing w:val="0"/>
        <w:jc w:val="both"/>
        <w:rPr>
          <w:rFonts w:cstheme="minorHAnsi"/>
        </w:rPr>
      </w:pPr>
      <w:r w:rsidRPr="004931A8">
        <w:rPr>
          <w:rFonts w:cstheme="minorHAnsi"/>
        </w:rPr>
        <w:t>Struktury danych, formaty danych, słowniki, schematy klasyfikacyjne, taksonomie i</w:t>
      </w:r>
      <w:r w:rsidR="00597C7C" w:rsidRPr="004931A8">
        <w:rPr>
          <w:rFonts w:cstheme="minorHAnsi"/>
        </w:rPr>
        <w:t> </w:t>
      </w:r>
      <w:r w:rsidR="000504DE" w:rsidRPr="004931A8">
        <w:rPr>
          <w:rFonts w:cstheme="minorHAnsi"/>
        </w:rPr>
        <w:t>listy kodowe</w:t>
      </w:r>
      <w:r w:rsidRPr="004931A8">
        <w:rPr>
          <w:rFonts w:cstheme="minorHAnsi"/>
        </w:rPr>
        <w:t>.</w:t>
      </w:r>
    </w:p>
    <w:p w14:paraId="350F6AA6" w14:textId="434A31C9" w:rsidR="00624D18" w:rsidRPr="00460229" w:rsidRDefault="001C44BD" w:rsidP="004E58AB">
      <w:pPr>
        <w:pStyle w:val="Akapitzlist"/>
        <w:numPr>
          <w:ilvl w:val="0"/>
          <w:numId w:val="3"/>
        </w:numPr>
        <w:spacing w:after="120"/>
        <w:contextualSpacing w:val="0"/>
        <w:jc w:val="both"/>
        <w:rPr>
          <w:rFonts w:cstheme="minorHAnsi"/>
        </w:rPr>
      </w:pPr>
      <w:r w:rsidRPr="004931A8">
        <w:rPr>
          <w:rFonts w:cstheme="minorHAnsi"/>
        </w:rPr>
        <w:t>Środki techniczne dostępu do danych, takie jak specyfikacje API, warunki ich użycia i</w:t>
      </w:r>
      <w:r w:rsidR="00597C7C" w:rsidRPr="004931A8">
        <w:rPr>
          <w:rFonts w:cstheme="minorHAnsi"/>
        </w:rPr>
        <w:t> </w:t>
      </w:r>
      <w:r w:rsidRPr="004931A8">
        <w:rPr>
          <w:rFonts w:cstheme="minorHAnsi"/>
        </w:rPr>
        <w:t>jakość usłu</w:t>
      </w:r>
      <w:r w:rsidRPr="00182EF2">
        <w:rPr>
          <w:rFonts w:cstheme="minorHAnsi"/>
        </w:rPr>
        <w:t>g</w:t>
      </w:r>
      <w:r w:rsidR="000504DE" w:rsidRPr="00182EF2">
        <w:rPr>
          <w:rFonts w:cstheme="minorHAnsi"/>
        </w:rPr>
        <w:t>.</w:t>
      </w:r>
      <w:r w:rsidRPr="00182EF2">
        <w:rPr>
          <w:rFonts w:cstheme="minorHAnsi"/>
        </w:rPr>
        <w:t xml:space="preserve"> </w:t>
      </w:r>
      <w:r w:rsidR="000504DE" w:rsidRPr="00182EF2">
        <w:rPr>
          <w:rFonts w:cstheme="minorHAnsi"/>
        </w:rPr>
        <w:t>P</w:t>
      </w:r>
      <w:r w:rsidRPr="00182EF2">
        <w:rPr>
          <w:rFonts w:cstheme="minorHAnsi"/>
        </w:rPr>
        <w:t>owinny</w:t>
      </w:r>
      <w:r w:rsidR="00597B4F" w:rsidRPr="00182EF2">
        <w:rPr>
          <w:rFonts w:cstheme="minorHAnsi"/>
        </w:rPr>
        <w:t xml:space="preserve"> one </w:t>
      </w:r>
      <w:r w:rsidRPr="00182EF2">
        <w:rPr>
          <w:rFonts w:cstheme="minorHAnsi"/>
        </w:rPr>
        <w:t xml:space="preserve">być </w:t>
      </w:r>
      <w:r w:rsidR="00597B4F" w:rsidRPr="00936E52">
        <w:rPr>
          <w:rFonts w:cstheme="minorHAnsi"/>
        </w:rPr>
        <w:t>wyczerpująco opisane</w:t>
      </w:r>
      <w:r w:rsidRPr="00936E52">
        <w:rPr>
          <w:rFonts w:cstheme="minorHAnsi"/>
        </w:rPr>
        <w:t>,</w:t>
      </w:r>
      <w:r w:rsidR="000504DE" w:rsidRPr="00936E52">
        <w:rPr>
          <w:rFonts w:cstheme="minorHAnsi"/>
        </w:rPr>
        <w:t xml:space="preserve"> tak</w:t>
      </w:r>
      <w:r w:rsidRPr="00936E52">
        <w:rPr>
          <w:rFonts w:cstheme="minorHAnsi"/>
        </w:rPr>
        <w:t xml:space="preserve"> aby umożliwić </w:t>
      </w:r>
      <w:r w:rsidR="00597B4F" w:rsidRPr="00936E52">
        <w:rPr>
          <w:rFonts w:cstheme="minorHAnsi"/>
        </w:rPr>
        <w:t xml:space="preserve">automatyczny dostęp i przekazywanie danych, </w:t>
      </w:r>
      <w:r w:rsidR="000504DE" w:rsidRPr="00936E52">
        <w:rPr>
          <w:rFonts w:cstheme="minorHAnsi"/>
        </w:rPr>
        <w:t>stał</w:t>
      </w:r>
      <w:r w:rsidR="00597B4F" w:rsidRPr="00936E52">
        <w:rPr>
          <w:rFonts w:cstheme="minorHAnsi"/>
        </w:rPr>
        <w:t>e</w:t>
      </w:r>
      <w:r w:rsidR="000504DE" w:rsidRPr="00936E52">
        <w:rPr>
          <w:rFonts w:cstheme="minorHAnsi"/>
        </w:rPr>
        <w:t xml:space="preserve"> lub w czasie rzeczywistym</w:t>
      </w:r>
      <w:r w:rsidR="00597B4F" w:rsidRPr="00936E52">
        <w:rPr>
          <w:rFonts w:cstheme="minorHAnsi"/>
        </w:rPr>
        <w:t xml:space="preserve"> (</w:t>
      </w:r>
      <w:r w:rsidRPr="002D353A">
        <w:rPr>
          <w:rFonts w:cstheme="minorHAnsi"/>
        </w:rPr>
        <w:t>w</w:t>
      </w:r>
      <w:r w:rsidR="00597C7C" w:rsidRPr="002D353A">
        <w:rPr>
          <w:rFonts w:cstheme="minorHAnsi"/>
        </w:rPr>
        <w:t> </w:t>
      </w:r>
      <w:r w:rsidRPr="002D353A">
        <w:rPr>
          <w:rFonts w:cstheme="minorHAnsi"/>
        </w:rPr>
        <w:t>tym w formacie odczytywalnym maszynowo</w:t>
      </w:r>
      <w:r w:rsidR="00597B4F" w:rsidRPr="009A4CB6">
        <w:rPr>
          <w:rFonts w:cstheme="minorHAnsi"/>
        </w:rPr>
        <w:t>)</w:t>
      </w:r>
      <w:r w:rsidRPr="009A4CB6">
        <w:rPr>
          <w:rFonts w:cstheme="minorHAnsi"/>
        </w:rPr>
        <w:t>.</w:t>
      </w:r>
    </w:p>
    <w:p w14:paraId="0F4DFBCB" w14:textId="63FB5B58" w:rsidR="00624D18" w:rsidRDefault="009118E1" w:rsidP="004E58AB">
      <w:pPr>
        <w:spacing w:after="120"/>
        <w:ind w:left="703"/>
        <w:jc w:val="both"/>
        <w:rPr>
          <w:rFonts w:cstheme="minorHAnsi"/>
        </w:rPr>
      </w:pPr>
      <w:r w:rsidRPr="00BD5902">
        <w:rPr>
          <w:rFonts w:cstheme="minorHAnsi"/>
        </w:rPr>
        <w:t xml:space="preserve">Powyższe </w:t>
      </w:r>
      <w:r w:rsidR="00D7548C" w:rsidRPr="00BD5902">
        <w:rPr>
          <w:rFonts w:cstheme="minorHAnsi"/>
        </w:rPr>
        <w:t xml:space="preserve">informacje </w:t>
      </w:r>
      <w:r w:rsidRPr="00BD5902">
        <w:rPr>
          <w:rFonts w:cstheme="minorHAnsi"/>
        </w:rPr>
        <w:t xml:space="preserve">należy niezwłocznie po ich opracowaniu </w:t>
      </w:r>
      <w:r w:rsidR="00657433">
        <w:rPr>
          <w:rFonts w:cstheme="minorHAnsi"/>
        </w:rPr>
        <w:t>udostępnić</w:t>
      </w:r>
      <w:r w:rsidR="00657433" w:rsidRPr="00BD5902">
        <w:rPr>
          <w:rFonts w:cstheme="minorHAnsi"/>
        </w:rPr>
        <w:t xml:space="preserve"> </w:t>
      </w:r>
      <w:r w:rsidRPr="00BD5902">
        <w:rPr>
          <w:rFonts w:cstheme="minorHAnsi"/>
        </w:rPr>
        <w:t>w</w:t>
      </w:r>
      <w:r w:rsidR="00597C7C" w:rsidRPr="00BD5902">
        <w:rPr>
          <w:rFonts w:cstheme="minorHAnsi"/>
        </w:rPr>
        <w:t> </w:t>
      </w:r>
      <w:r w:rsidRPr="00BD5902">
        <w:rPr>
          <w:rFonts w:cstheme="minorHAnsi"/>
        </w:rPr>
        <w:t>repozytorium interoperacyjności oraz</w:t>
      </w:r>
      <w:r w:rsidR="001960EF">
        <w:rPr>
          <w:rFonts w:cstheme="minorHAnsi"/>
        </w:rPr>
        <w:t xml:space="preserve"> </w:t>
      </w:r>
      <w:r w:rsidR="00257CF2" w:rsidRPr="00BD5902">
        <w:rPr>
          <w:rFonts w:cstheme="minorHAnsi"/>
        </w:rPr>
        <w:t xml:space="preserve">aktualizować je </w:t>
      </w:r>
      <w:r w:rsidRPr="00BD5902">
        <w:rPr>
          <w:rFonts w:cstheme="minorHAnsi"/>
        </w:rPr>
        <w:t>każdorazowo po dokonaniu zmian</w:t>
      </w:r>
      <w:r w:rsidR="0020117A" w:rsidRPr="00BD5902">
        <w:rPr>
          <w:rFonts w:cstheme="minorHAnsi"/>
        </w:rPr>
        <w:t xml:space="preserve"> </w:t>
      </w:r>
      <w:r w:rsidR="00D7548C" w:rsidRPr="00BD5902">
        <w:rPr>
          <w:rFonts w:cstheme="minorHAnsi"/>
        </w:rPr>
        <w:t>w rejestrze mających wpływ na te informacje</w:t>
      </w:r>
      <w:r w:rsidRPr="00BD5902">
        <w:rPr>
          <w:rFonts w:cstheme="minorHAnsi"/>
        </w:rPr>
        <w:t>.</w:t>
      </w:r>
    </w:p>
    <w:p w14:paraId="26B22017" w14:textId="34708A6D" w:rsidR="00DF21C8" w:rsidRPr="00BD5902" w:rsidRDefault="00DF21C8" w:rsidP="004E58AB">
      <w:pPr>
        <w:spacing w:after="120"/>
        <w:ind w:left="703"/>
        <w:jc w:val="both"/>
        <w:rPr>
          <w:rFonts w:cstheme="minorHAnsi"/>
        </w:rPr>
      </w:pPr>
      <w:r>
        <w:rPr>
          <w:rFonts w:cstheme="minorHAnsi"/>
        </w:rPr>
        <w:t xml:space="preserve">Na stronie repozytorium interoperacyjności powinna być też </w:t>
      </w:r>
      <w:r w:rsidR="00F24304">
        <w:rPr>
          <w:rFonts w:cstheme="minorHAnsi"/>
        </w:rPr>
        <w:t>udostępniana</w:t>
      </w:r>
      <w:r>
        <w:rPr>
          <w:rFonts w:cstheme="minorHAnsi"/>
        </w:rPr>
        <w:t xml:space="preserve"> lista rejestrów referencyjnych, o której mowa w punkcie </w:t>
      </w:r>
      <w:r w:rsidRPr="000245D9">
        <w:rPr>
          <w:rFonts w:cstheme="minorHAnsi"/>
          <w:b/>
          <w:bCs/>
          <w:i/>
          <w:iCs/>
        </w:rPr>
        <w:t>Dane i rejestry referencyjne</w:t>
      </w:r>
      <w:r>
        <w:rPr>
          <w:rFonts w:cstheme="minorHAnsi"/>
          <w:i/>
          <w:iCs/>
        </w:rPr>
        <w:t>.</w:t>
      </w:r>
    </w:p>
    <w:p w14:paraId="5B8EC590" w14:textId="77777777" w:rsidR="006B2AFB" w:rsidRDefault="005F4C88" w:rsidP="000245D9">
      <w:pPr>
        <w:pStyle w:val="Nagwek2"/>
      </w:pPr>
      <w:r w:rsidRPr="00BD5902">
        <w:lastRenderedPageBreak/>
        <w:t xml:space="preserve">Dostosowanie szczegółowości </w:t>
      </w:r>
      <w:r w:rsidR="00880EAE" w:rsidRPr="00BD5902">
        <w:t>przepis</w:t>
      </w:r>
      <w:r w:rsidR="00916362" w:rsidRPr="00BD5902">
        <w:t>ów</w:t>
      </w:r>
      <w:r w:rsidR="00880EAE" w:rsidRPr="00BD5902">
        <w:t xml:space="preserve"> </w:t>
      </w:r>
      <w:r w:rsidRPr="00BD5902">
        <w:t>do rangi aktu prawnego</w:t>
      </w:r>
    </w:p>
    <w:p w14:paraId="31E3A560" w14:textId="77777777" w:rsidR="00E0599B" w:rsidRPr="00E0599B" w:rsidRDefault="00E0599B" w:rsidP="00E0599B">
      <w:pPr>
        <w:pStyle w:val="Nagwek2"/>
        <w:numPr>
          <w:ilvl w:val="0"/>
          <w:numId w:val="0"/>
        </w:numPr>
        <w:ind w:left="708"/>
        <w:jc w:val="both"/>
        <w:rPr>
          <w:rFonts w:asciiTheme="minorHAnsi" w:eastAsiaTheme="minorHAnsi" w:hAnsiTheme="minorHAnsi" w:cstheme="minorHAnsi"/>
          <w:b w:val="0"/>
        </w:rPr>
      </w:pPr>
      <w:r w:rsidRPr="00E0599B">
        <w:rPr>
          <w:rFonts w:asciiTheme="minorHAnsi" w:eastAsiaTheme="minorHAnsi" w:hAnsiTheme="minorHAnsi" w:cstheme="minorHAnsi"/>
          <w:b w:val="0"/>
        </w:rPr>
        <w:t>Wskazane jest dostosowanie poziomu szczegółowości przepisów do rangi aktu prawnego. W ustawach powinny znajdować się przepisy, które będą ogólne i trwałe, natomiast w aktach niższej rangi przepisy szczegółowe lub potencjalnie zmienne (np. szczegółowy zakres danych, ich referencyjność, źródła danych). Zapewni to niezbędną elastyczność wprowadzania zmian, modyfikacji i rozwoju rejestrów, systemów IT, e-usług (zmiana ustaw jest procesem długotrwałym).</w:t>
      </w:r>
    </w:p>
    <w:p w14:paraId="301012C7" w14:textId="73998D1C" w:rsidR="00C26EE5" w:rsidRDefault="00E0599B" w:rsidP="00E0599B">
      <w:pPr>
        <w:pStyle w:val="Nagwek2"/>
        <w:numPr>
          <w:ilvl w:val="0"/>
          <w:numId w:val="0"/>
        </w:numPr>
        <w:ind w:left="708"/>
        <w:jc w:val="both"/>
        <w:rPr>
          <w:rFonts w:cstheme="minorHAnsi"/>
        </w:rPr>
      </w:pPr>
      <w:r w:rsidRPr="00E0599B">
        <w:rPr>
          <w:rFonts w:asciiTheme="minorHAnsi" w:eastAsiaTheme="minorHAnsi" w:hAnsiTheme="minorHAnsi" w:cstheme="minorHAnsi"/>
          <w:b w:val="0"/>
        </w:rPr>
        <w:t xml:space="preserve">Przy czym uregulowania stanowiące, że rejestr przesyła dane, które nie są publicznie dostępne, do określonych odbiorców, powinny wynikać z przepisów rangi ustawowej (wraz z określeniem trybu i zasad uzyskania tych danych). Podobnie, jeśli określony zakres danych w rejestrze pochodzi z innego rejestru. Przykładem mogą być uregulowania dotyczące obowiązku weryfikacji danych wprowadzanych do rejestru z rejestrem PESEL zamieszczone w Art. 14 </w:t>
      </w:r>
      <w:proofErr w:type="spellStart"/>
      <w:r w:rsidRPr="00E0599B">
        <w:rPr>
          <w:rFonts w:asciiTheme="minorHAnsi" w:eastAsiaTheme="minorHAnsi" w:hAnsiTheme="minorHAnsi" w:cstheme="minorHAnsi"/>
          <w:b w:val="0"/>
        </w:rPr>
        <w:t>UoI</w:t>
      </w:r>
      <w:proofErr w:type="spellEnd"/>
      <w:r w:rsidR="00776297" w:rsidRPr="00BD5902">
        <w:rPr>
          <w:rFonts w:cstheme="minorHAnsi"/>
        </w:rPr>
        <w:t>).</w:t>
      </w:r>
    </w:p>
    <w:p w14:paraId="2BAE6522" w14:textId="1853B9D1" w:rsidR="00954DA3" w:rsidRPr="00954DA3" w:rsidRDefault="00954DA3" w:rsidP="00C77393">
      <w:pPr>
        <w:ind w:left="708"/>
        <w:jc w:val="both"/>
      </w:pPr>
      <w:r w:rsidRPr="00954DA3">
        <w:t>Należy jednak uwzględnić fakt, że dane osobowe zbierane są tylko na podstawie ustawy (zgodnie z art. 51 Konstytucji RP).</w:t>
      </w:r>
    </w:p>
    <w:p w14:paraId="64729D52" w14:textId="77777777" w:rsidR="006B2AFB" w:rsidRDefault="007B026F" w:rsidP="000245D9">
      <w:pPr>
        <w:pStyle w:val="Nagwek2"/>
      </w:pPr>
      <w:bookmarkStart w:id="1" w:name="_Hlk150942372"/>
      <w:r w:rsidRPr="00BD5902">
        <w:t>Analiza potencjału wykorzystania danych</w:t>
      </w:r>
    </w:p>
    <w:p w14:paraId="2647C308" w14:textId="164C3D8F" w:rsidR="00C33AFF" w:rsidRPr="00BD5902" w:rsidRDefault="000E119A" w:rsidP="004E58AB">
      <w:pPr>
        <w:spacing w:after="120"/>
        <w:ind w:left="708"/>
        <w:jc w:val="both"/>
        <w:rPr>
          <w:rFonts w:cstheme="minorHAnsi"/>
        </w:rPr>
      </w:pPr>
      <w:r w:rsidRPr="00BD5902">
        <w:rPr>
          <w:rFonts w:cstheme="minorHAnsi"/>
        </w:rPr>
        <w:t>N</w:t>
      </w:r>
      <w:r w:rsidR="00DD4054" w:rsidRPr="00BD5902">
        <w:rPr>
          <w:rFonts w:cstheme="minorHAnsi"/>
        </w:rPr>
        <w:t>ależy</w:t>
      </w:r>
      <w:r w:rsidRPr="00BD5902">
        <w:rPr>
          <w:rFonts w:cstheme="minorHAnsi"/>
        </w:rPr>
        <w:t xml:space="preserve"> wykonać i</w:t>
      </w:r>
      <w:r w:rsidR="00DD4054" w:rsidRPr="00BD5902">
        <w:rPr>
          <w:rFonts w:cstheme="minorHAnsi"/>
        </w:rPr>
        <w:t xml:space="preserve"> uwzględnić</w:t>
      </w:r>
      <w:r w:rsidR="00A62407" w:rsidRPr="00BD5902">
        <w:rPr>
          <w:rFonts w:cstheme="minorHAnsi"/>
          <w:b/>
          <w:bCs/>
        </w:rPr>
        <w:t xml:space="preserve"> </w:t>
      </w:r>
      <w:r w:rsidRPr="00BD5902">
        <w:rPr>
          <w:rFonts w:cstheme="minorHAnsi"/>
        </w:rPr>
        <w:t xml:space="preserve">w uzasadnieniu, a także </w:t>
      </w:r>
      <w:r w:rsidR="00257CF2" w:rsidRPr="00BD5902">
        <w:rPr>
          <w:rFonts w:cstheme="minorHAnsi"/>
        </w:rPr>
        <w:t xml:space="preserve">w </w:t>
      </w:r>
      <w:r w:rsidRPr="00BD5902">
        <w:rPr>
          <w:rFonts w:cstheme="minorHAnsi"/>
        </w:rPr>
        <w:t xml:space="preserve">ocenie skutków regulacji, </w:t>
      </w:r>
      <w:r w:rsidR="00DD4054" w:rsidRPr="00BD5902">
        <w:rPr>
          <w:rFonts w:cstheme="minorHAnsi"/>
        </w:rPr>
        <w:t>analizę możliwości</w:t>
      </w:r>
      <w:r w:rsidR="10486A3E" w:rsidRPr="00BD5902">
        <w:rPr>
          <w:rFonts w:cstheme="minorHAnsi"/>
        </w:rPr>
        <w:t>,</w:t>
      </w:r>
      <w:r w:rsidR="00DD4054" w:rsidRPr="00BD5902">
        <w:rPr>
          <w:rFonts w:cstheme="minorHAnsi"/>
        </w:rPr>
        <w:t xml:space="preserve"> ewentualnych potrzeb </w:t>
      </w:r>
      <w:r w:rsidR="2EB50D20" w:rsidRPr="00BD5902">
        <w:rPr>
          <w:rFonts w:cstheme="minorHAnsi"/>
        </w:rPr>
        <w:t xml:space="preserve">i korzyści z </w:t>
      </w:r>
      <w:r w:rsidR="00DD4054" w:rsidRPr="00BD5902">
        <w:rPr>
          <w:rFonts w:cstheme="minorHAnsi"/>
        </w:rPr>
        <w:t>wykorzystania danych gromadzonych w rejestrze przez innych użytkowników</w:t>
      </w:r>
      <w:r w:rsidR="00A62407" w:rsidRPr="00BD5902">
        <w:rPr>
          <w:rFonts w:cstheme="minorHAnsi"/>
        </w:rPr>
        <w:t>.</w:t>
      </w:r>
      <w:r w:rsidR="00DD4054" w:rsidRPr="00BD5902">
        <w:rPr>
          <w:rFonts w:cstheme="minorHAnsi"/>
        </w:rPr>
        <w:t xml:space="preserve"> </w:t>
      </w:r>
    </w:p>
    <w:bookmarkEnd w:id="1"/>
    <w:p w14:paraId="476C5706" w14:textId="6779078E" w:rsidR="00A62407" w:rsidRPr="00BD5902" w:rsidRDefault="00A62407" w:rsidP="000245D9">
      <w:pPr>
        <w:pStyle w:val="Nagwek2"/>
      </w:pPr>
      <w:r w:rsidRPr="00BD5902">
        <w:t>Administrator</w:t>
      </w:r>
      <w:r w:rsidR="00017B82">
        <w:t xml:space="preserve"> danych osobowych</w:t>
      </w:r>
      <w:r w:rsidRPr="00BD5902">
        <w:t xml:space="preserve"> </w:t>
      </w:r>
    </w:p>
    <w:p w14:paraId="4B2A5103" w14:textId="7F747354" w:rsidR="004266C4" w:rsidRPr="003F0E72" w:rsidRDefault="004266C4" w:rsidP="000245D9">
      <w:pPr>
        <w:pStyle w:val="Akapitzlist"/>
        <w:numPr>
          <w:ilvl w:val="0"/>
          <w:numId w:val="38"/>
        </w:numPr>
        <w:spacing w:after="120"/>
        <w:contextualSpacing w:val="0"/>
        <w:jc w:val="both"/>
        <w:rPr>
          <w:rFonts w:cstheme="minorHAnsi"/>
        </w:rPr>
      </w:pPr>
      <w:r w:rsidRPr="003F0E72">
        <w:rPr>
          <w:rFonts w:cstheme="minorHAnsi"/>
        </w:rPr>
        <w:t>W przepisach prawnych będących podstaw</w:t>
      </w:r>
      <w:r w:rsidR="00E80216">
        <w:rPr>
          <w:rFonts w:cstheme="minorHAnsi"/>
        </w:rPr>
        <w:t>ą</w:t>
      </w:r>
      <w:r w:rsidRPr="004266C4">
        <w:rPr>
          <w:rFonts w:cstheme="minorHAnsi"/>
          <w:b/>
        </w:rPr>
        <w:t xml:space="preserve"> </w:t>
      </w:r>
      <w:r w:rsidRPr="00017B82">
        <w:rPr>
          <w:rFonts w:cstheme="minorHAnsi"/>
          <w:bCs/>
        </w:rPr>
        <w:t xml:space="preserve">działania rejestru należy wskazać administratora (lub administratorów) danych </w:t>
      </w:r>
      <w:r w:rsidR="007B1877" w:rsidRPr="00017B82">
        <w:rPr>
          <w:rFonts w:cstheme="minorHAnsi"/>
          <w:bCs/>
        </w:rPr>
        <w:t>osobowych</w:t>
      </w:r>
      <w:r w:rsidRPr="00017B82">
        <w:rPr>
          <w:rFonts w:cstheme="minorHAnsi"/>
          <w:bCs/>
        </w:rPr>
        <w:t xml:space="preserve"> gromadzonych w rejestrze</w:t>
      </w:r>
      <w:r w:rsidR="00740E67">
        <w:rPr>
          <w:rFonts w:cstheme="minorHAnsi"/>
          <w:bCs/>
        </w:rPr>
        <w:t xml:space="preserve">, w rozumieniu </w:t>
      </w:r>
      <w:r w:rsidR="00AE0977">
        <w:rPr>
          <w:rFonts w:cstheme="minorHAnsi"/>
          <w:bCs/>
        </w:rPr>
        <w:t>„</w:t>
      </w:r>
      <w:r w:rsidR="00740E67">
        <w:rPr>
          <w:rFonts w:cstheme="minorHAnsi"/>
          <w:bCs/>
        </w:rPr>
        <w:t>Administratora</w:t>
      </w:r>
      <w:r w:rsidR="00AE0977">
        <w:rPr>
          <w:rFonts w:cstheme="minorHAnsi"/>
          <w:bCs/>
        </w:rPr>
        <w:t>”</w:t>
      </w:r>
      <w:r w:rsidR="00740E67">
        <w:rPr>
          <w:rFonts w:cstheme="minorHAnsi"/>
          <w:bCs/>
        </w:rPr>
        <w:t xml:space="preserve"> zdefiniowanego </w:t>
      </w:r>
      <w:r w:rsidR="00AE0977">
        <w:rPr>
          <w:rFonts w:cstheme="minorHAnsi"/>
        </w:rPr>
        <w:t xml:space="preserve">w </w:t>
      </w:r>
      <w:bookmarkStart w:id="2" w:name="_Hlk150962096"/>
      <w:r w:rsidR="00AE0977">
        <w:rPr>
          <w:rFonts w:cstheme="minorHAnsi"/>
        </w:rPr>
        <w:t>art.</w:t>
      </w:r>
      <w:r w:rsidR="00AE0977" w:rsidRPr="00740E67">
        <w:t xml:space="preserve"> </w:t>
      </w:r>
      <w:r w:rsidR="00AE0977">
        <w:t>4 pkt 7) RODO</w:t>
      </w:r>
      <w:bookmarkEnd w:id="2"/>
      <w:r w:rsidR="008911DD">
        <w:rPr>
          <w:rStyle w:val="Odwoanieprzypisudolnego"/>
          <w:rFonts w:cstheme="minorHAnsi"/>
          <w:bCs/>
        </w:rPr>
        <w:footnoteReference w:id="28"/>
      </w:r>
      <w:r w:rsidRPr="00017B82">
        <w:rPr>
          <w:rFonts w:cstheme="minorHAnsi"/>
          <w:bCs/>
        </w:rPr>
        <w:t>.</w:t>
      </w:r>
    </w:p>
    <w:p w14:paraId="3172D01C" w14:textId="77777777" w:rsidR="004266C4" w:rsidRPr="003F0E72" w:rsidRDefault="004266C4" w:rsidP="000245D9">
      <w:pPr>
        <w:pStyle w:val="Akapitzlist"/>
        <w:numPr>
          <w:ilvl w:val="0"/>
          <w:numId w:val="38"/>
        </w:numPr>
        <w:spacing w:after="120"/>
        <w:contextualSpacing w:val="0"/>
        <w:jc w:val="both"/>
        <w:rPr>
          <w:rFonts w:cstheme="minorHAnsi"/>
        </w:rPr>
      </w:pPr>
      <w:r w:rsidRPr="003F0E72">
        <w:rPr>
          <w:rFonts w:cstheme="minorHAnsi"/>
        </w:rPr>
        <w:t>Należy pamiętać, że w przypadku przetwarzania danych w rejestrze przez wiele organów (w szczególności administracji rządowej i samorządowej), może dochodzić do współadministrowania. Należy również mieć na względzie, że współadministrowanie dotyczy sytuacji, gdy co najmniej dwóch administratorów ustala wspólnie sposoby i cele przetwarzania danych osobowych, a w drodze porozumienia o współadministrowaniu ustalają zakresy odpowiedzialności dotyczącej wykonywania obowiązków określonych w RODO, stosownie do art. 26 RODO.</w:t>
      </w:r>
    </w:p>
    <w:p w14:paraId="1CA68ADB" w14:textId="77777777" w:rsidR="004266C4" w:rsidRPr="003F0E72" w:rsidRDefault="004266C4" w:rsidP="000245D9">
      <w:pPr>
        <w:pStyle w:val="Akapitzlist"/>
        <w:numPr>
          <w:ilvl w:val="0"/>
          <w:numId w:val="38"/>
        </w:numPr>
        <w:spacing w:after="120"/>
        <w:contextualSpacing w:val="0"/>
        <w:jc w:val="both"/>
        <w:rPr>
          <w:rFonts w:cstheme="minorHAnsi"/>
        </w:rPr>
      </w:pPr>
      <w:r w:rsidRPr="003F0E72">
        <w:rPr>
          <w:rFonts w:cstheme="minorHAnsi"/>
        </w:rPr>
        <w:t xml:space="preserve">Zagadnienia związane z istnieniem współadministrowania należy ocenić już na etapie tworzenia rejestru. </w:t>
      </w:r>
    </w:p>
    <w:p w14:paraId="530AAB4B" w14:textId="10F6D7D0" w:rsidR="00CF0FBC" w:rsidRPr="003F0E72" w:rsidRDefault="00AE0977" w:rsidP="000245D9">
      <w:pPr>
        <w:pStyle w:val="Akapitzlist"/>
        <w:numPr>
          <w:ilvl w:val="0"/>
          <w:numId w:val="38"/>
        </w:numPr>
        <w:spacing w:after="120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Pojęcie Administratora, zdefiniowane </w:t>
      </w:r>
      <w:r w:rsidRPr="003F0E72">
        <w:rPr>
          <w:rFonts w:cstheme="minorHAnsi"/>
        </w:rPr>
        <w:t>w   Art. 4 pkt 7) RODO</w:t>
      </w:r>
      <w:r>
        <w:rPr>
          <w:rFonts w:cstheme="minorHAnsi"/>
        </w:rPr>
        <w:t xml:space="preserve">, </w:t>
      </w:r>
      <w:r>
        <w:t>ograniczone jest do administratora danych osobowych i używane jest w tym akcie prawnym jako skrót</w:t>
      </w:r>
      <w:r w:rsidR="004266C4" w:rsidRPr="003F0E72">
        <w:rPr>
          <w:rFonts w:cstheme="minorHAnsi"/>
        </w:rPr>
        <w:t xml:space="preserve">.  Ponieważ nie wszystkie dane przetwarzane w rejestrach są danymi osobowymi, rekomendowane jest </w:t>
      </w:r>
      <w:r>
        <w:rPr>
          <w:rFonts w:cstheme="minorHAnsi"/>
        </w:rPr>
        <w:t>doprecyzowanie tego pojęcia i używanie w innych aktach prawnych pojęcia „administrator danych osobowych” na określenie administratora w rozumieniu art.</w:t>
      </w:r>
      <w:r w:rsidRPr="00740E67">
        <w:t xml:space="preserve"> </w:t>
      </w:r>
      <w:r>
        <w:t xml:space="preserve">4 pkt 7) RODO. W odniesieniu do administratora wszystkich danych przetwarzanych w rejestrze </w:t>
      </w:r>
      <w:r w:rsidR="00A06349">
        <w:t xml:space="preserve">rekomendowane jest używanie pojęcia „administrator danych”.  Zagadnienie to jest tym bardziej istotne, że pojęcie „administrator” używane jest w informatyce </w:t>
      </w:r>
      <w:r w:rsidR="008911DD">
        <w:t xml:space="preserve">w </w:t>
      </w:r>
      <w:r w:rsidR="00A06349">
        <w:t>wielu innych kontekstach, w tym także w kontekście administratora technicznego systemów IT.</w:t>
      </w:r>
    </w:p>
    <w:p w14:paraId="48F9D7B2" w14:textId="26740C44" w:rsidR="00ED43BF" w:rsidRDefault="00ED43BF" w:rsidP="00330262">
      <w:pPr>
        <w:pStyle w:val="Nagwek2"/>
      </w:pPr>
      <w:r w:rsidRPr="00ED43BF">
        <w:lastRenderedPageBreak/>
        <w:t xml:space="preserve">Opiniowanie dokumentów </w:t>
      </w:r>
      <w:r w:rsidR="003F0E72" w:rsidRPr="00ED43BF">
        <w:t>obejmujących powstanie nowych</w:t>
      </w:r>
      <w:r w:rsidR="003F0E72">
        <w:t xml:space="preserve"> lub modernizację rejestrów i systemów IT, w których są prowadzone</w:t>
      </w:r>
    </w:p>
    <w:p w14:paraId="7AA9218B" w14:textId="76949D67" w:rsidR="00ED43BF" w:rsidRPr="00ED43BF" w:rsidRDefault="00ED43BF" w:rsidP="000245D9">
      <w:pPr>
        <w:pStyle w:val="Akapitzlist"/>
        <w:numPr>
          <w:ilvl w:val="0"/>
          <w:numId w:val="40"/>
        </w:numPr>
        <w:spacing w:after="120"/>
        <w:contextualSpacing w:val="0"/>
        <w:jc w:val="both"/>
        <w:rPr>
          <w:rFonts w:cstheme="minorHAnsi"/>
        </w:rPr>
      </w:pPr>
      <w:r w:rsidRPr="00ED43BF">
        <w:rPr>
          <w:rFonts w:cstheme="minorHAnsi"/>
        </w:rPr>
        <w:t xml:space="preserve">Projekty aktów prawnych i innych dokumentów, przesyłanych drogą formalną organom, </w:t>
      </w:r>
      <w:bookmarkStart w:id="3" w:name="_Hlk150942599"/>
      <w:r w:rsidRPr="00ED43BF">
        <w:rPr>
          <w:rFonts w:cstheme="minorHAnsi"/>
        </w:rPr>
        <w:t xml:space="preserve">obejmujących powstanie nowych </w:t>
      </w:r>
      <w:bookmarkEnd w:id="3"/>
      <w:r w:rsidR="003F0E72" w:rsidRPr="00ED43BF">
        <w:rPr>
          <w:rFonts w:cstheme="minorHAnsi"/>
        </w:rPr>
        <w:t xml:space="preserve">lub modernizację </w:t>
      </w:r>
      <w:r w:rsidRPr="00ED43BF">
        <w:rPr>
          <w:rFonts w:cstheme="minorHAnsi"/>
        </w:rPr>
        <w:t>rejestrów</w:t>
      </w:r>
      <w:r w:rsidR="003F0E72">
        <w:rPr>
          <w:rFonts w:cstheme="minorHAnsi"/>
        </w:rPr>
        <w:t>/</w:t>
      </w:r>
      <w:r w:rsidRPr="00ED43BF">
        <w:rPr>
          <w:rFonts w:cstheme="minorHAnsi"/>
        </w:rPr>
        <w:t xml:space="preserve">systemów </w:t>
      </w:r>
      <w:r w:rsidR="003F0E72">
        <w:rPr>
          <w:rFonts w:cstheme="minorHAnsi"/>
        </w:rPr>
        <w:t>IT, w których są prowadzone</w:t>
      </w:r>
      <w:r w:rsidRPr="00ED43BF">
        <w:rPr>
          <w:rFonts w:cstheme="minorHAnsi"/>
        </w:rPr>
        <w:t xml:space="preserve">, organ prowadzący ten rejestr/system </w:t>
      </w:r>
      <w:r w:rsidR="003F0E72">
        <w:rPr>
          <w:rFonts w:cstheme="minorHAnsi"/>
        </w:rPr>
        <w:t xml:space="preserve">IT </w:t>
      </w:r>
      <w:r w:rsidRPr="00ED43BF">
        <w:rPr>
          <w:rFonts w:cstheme="minorHAnsi"/>
        </w:rPr>
        <w:t>każdorazowo konsultuje z interesariuszami (zwłaszcza zakres gromadzonych danych, dostęp do tych danych dla innych organów, metadane oraz formy i terminy udostępniania raportów, sprawozdań, statystyk itd.).</w:t>
      </w:r>
    </w:p>
    <w:p w14:paraId="488FE080" w14:textId="213FADFF" w:rsidR="00ED43BF" w:rsidRPr="00ED43BF" w:rsidRDefault="00ED43BF" w:rsidP="000245D9">
      <w:pPr>
        <w:pStyle w:val="Akapitzlist"/>
        <w:numPr>
          <w:ilvl w:val="0"/>
          <w:numId w:val="40"/>
        </w:numPr>
        <w:spacing w:after="120"/>
        <w:contextualSpacing w:val="0"/>
        <w:jc w:val="both"/>
        <w:rPr>
          <w:rFonts w:cstheme="minorHAnsi"/>
        </w:rPr>
      </w:pPr>
      <w:r w:rsidRPr="00ED43BF">
        <w:rPr>
          <w:rFonts w:cstheme="minorHAnsi"/>
        </w:rPr>
        <w:t xml:space="preserve">Urzędy powinny </w:t>
      </w:r>
      <w:r w:rsidR="00522700">
        <w:rPr>
          <w:rFonts w:cstheme="minorHAnsi"/>
        </w:rPr>
        <w:t>mieć</w:t>
      </w:r>
      <w:r w:rsidRPr="00ED43BF">
        <w:rPr>
          <w:rFonts w:cstheme="minorHAnsi"/>
        </w:rPr>
        <w:t xml:space="preserve"> termin co najmniej pięciu dni roboczych w celu opiniowania projektów aktów prawnych i innych dokumentów, przesyłanych drogą formalną organom, obejmujących powstanie nowych rejestrów urzędowych, systemów informacyjnych administracji publicznej lub ich modernizację. </w:t>
      </w:r>
    </w:p>
    <w:p w14:paraId="33D494C4" w14:textId="27C0DAF1" w:rsidR="00ED43BF" w:rsidRPr="00BD5902" w:rsidRDefault="00ED43BF" w:rsidP="000245D9">
      <w:pPr>
        <w:pStyle w:val="Akapitzlist"/>
        <w:numPr>
          <w:ilvl w:val="0"/>
          <w:numId w:val="40"/>
        </w:numPr>
        <w:spacing w:after="120"/>
        <w:contextualSpacing w:val="0"/>
        <w:jc w:val="both"/>
        <w:rPr>
          <w:rFonts w:cstheme="minorHAnsi"/>
        </w:rPr>
      </w:pPr>
      <w:r w:rsidRPr="00ED43BF">
        <w:rPr>
          <w:rFonts w:cstheme="minorHAnsi"/>
        </w:rPr>
        <w:t xml:space="preserve">Takie akty </w:t>
      </w:r>
      <w:r w:rsidR="003F0E72">
        <w:rPr>
          <w:rFonts w:cstheme="minorHAnsi"/>
        </w:rPr>
        <w:t xml:space="preserve">prawne </w:t>
      </w:r>
      <w:r w:rsidRPr="00ED43BF">
        <w:rPr>
          <w:rFonts w:cstheme="minorHAnsi"/>
        </w:rPr>
        <w:t>powinny również zawierać kilkuzdaniowy opis celu nowego rejestru/systemu.</w:t>
      </w:r>
    </w:p>
    <w:p w14:paraId="17E5DBA1" w14:textId="72BDFB9B" w:rsidR="00D332C2" w:rsidRDefault="00D332C2" w:rsidP="00D332C2">
      <w:pPr>
        <w:pStyle w:val="Nagwek2"/>
      </w:pPr>
      <w:r>
        <w:t>Postępowanie z dokumentacją</w:t>
      </w:r>
      <w:r w:rsidR="00B05D3D">
        <w:t xml:space="preserve"> oraz z danymi zawartymi w rejestrze i dokumentacją w chwili jego zamknięcia</w:t>
      </w:r>
    </w:p>
    <w:p w14:paraId="520328DD" w14:textId="6A5FE52A" w:rsidR="00D332C2" w:rsidRPr="00BD5902" w:rsidRDefault="00D332C2" w:rsidP="00D332C2">
      <w:pPr>
        <w:suppressAutoHyphens/>
        <w:spacing w:after="120"/>
        <w:ind w:left="708"/>
        <w:jc w:val="both"/>
        <w:rPr>
          <w:rFonts w:cstheme="minorHAnsi"/>
        </w:rPr>
      </w:pPr>
      <w:r w:rsidRPr="00D332C2">
        <w:rPr>
          <w:rFonts w:cstheme="minorHAnsi"/>
        </w:rPr>
        <w:t>W aktach prawnych będących podstawą działania rejestru powinny znaleźć się regulacje dotyczące</w:t>
      </w:r>
      <w:r>
        <w:rPr>
          <w:rFonts w:cstheme="minorHAnsi"/>
        </w:rPr>
        <w:t>:</w:t>
      </w:r>
    </w:p>
    <w:p w14:paraId="68277A31" w14:textId="53349A4B" w:rsidR="00D332C2" w:rsidRPr="00ED43BF" w:rsidRDefault="00D332C2" w:rsidP="000245D9">
      <w:pPr>
        <w:pStyle w:val="Akapitzlist"/>
        <w:numPr>
          <w:ilvl w:val="0"/>
          <w:numId w:val="41"/>
        </w:numPr>
        <w:spacing w:after="120"/>
        <w:contextualSpacing w:val="0"/>
        <w:jc w:val="both"/>
        <w:rPr>
          <w:rFonts w:cstheme="minorHAnsi"/>
        </w:rPr>
      </w:pPr>
      <w:r w:rsidRPr="00D332C2">
        <w:rPr>
          <w:rFonts w:cstheme="minorHAnsi"/>
        </w:rPr>
        <w:t>sposobu postępowania z dokumentacją</w:t>
      </w:r>
      <w:r>
        <w:rPr>
          <w:rFonts w:cstheme="minorHAnsi"/>
        </w:rPr>
        <w:t>,</w:t>
      </w:r>
      <w:r w:rsidRPr="00D332C2">
        <w:rPr>
          <w:rFonts w:cstheme="minorHAnsi"/>
        </w:rPr>
        <w:t xml:space="preserve"> z której pochodzą dane zamieszczane w rejestrze (o ile ten sposób nie został uregulowany w innych aktach prawnych</w:t>
      </w:r>
      <w:r>
        <w:rPr>
          <w:rFonts w:cstheme="minorHAnsi"/>
        </w:rPr>
        <w:t>);</w:t>
      </w:r>
    </w:p>
    <w:p w14:paraId="4D878750" w14:textId="4196D9F6" w:rsidR="00D332C2" w:rsidRPr="00ED43BF" w:rsidRDefault="00D332C2" w:rsidP="000245D9">
      <w:pPr>
        <w:pStyle w:val="Akapitzlist"/>
        <w:numPr>
          <w:ilvl w:val="0"/>
          <w:numId w:val="41"/>
        </w:numPr>
        <w:spacing w:after="120"/>
        <w:contextualSpacing w:val="0"/>
        <w:jc w:val="both"/>
        <w:rPr>
          <w:rFonts w:cstheme="minorHAnsi"/>
        </w:rPr>
      </w:pPr>
      <w:r w:rsidRPr="00D332C2">
        <w:rPr>
          <w:rFonts w:cstheme="minorHAnsi"/>
        </w:rPr>
        <w:t>sposobu postępowania z danymi zawartymi w rejestrze i dokumentacją, z której pochodzą dane zamieszczane w rejestrze, w chwili jego zamknięcia (o ile ten sposób nie został uregulowany w innych aktach prawnych).</w:t>
      </w:r>
      <w:r w:rsidRPr="00ED43BF">
        <w:rPr>
          <w:rFonts w:cstheme="minorHAnsi"/>
        </w:rPr>
        <w:t xml:space="preserve"> </w:t>
      </w:r>
    </w:p>
    <w:p w14:paraId="71FF511C" w14:textId="77777777" w:rsidR="00C13403" w:rsidRPr="00514622" w:rsidRDefault="00C13403" w:rsidP="00C13403">
      <w:pPr>
        <w:pStyle w:val="Nagwek2"/>
      </w:pPr>
      <w:r w:rsidRPr="00514622">
        <w:t>Analiza ryzyka i ocena skutków dla ochrony danych</w:t>
      </w:r>
    </w:p>
    <w:p w14:paraId="6AD78BBE" w14:textId="77777777" w:rsidR="00C13403" w:rsidRPr="00BD5902" w:rsidRDefault="00C13403" w:rsidP="00C13403">
      <w:pPr>
        <w:spacing w:after="120"/>
        <w:ind w:left="708"/>
        <w:jc w:val="both"/>
        <w:rPr>
          <w:rFonts w:cstheme="minorHAnsi"/>
        </w:rPr>
      </w:pPr>
      <w:r w:rsidRPr="000930FB">
        <w:rPr>
          <w:rFonts w:cstheme="minorHAnsi"/>
        </w:rPr>
        <w:t>Przy tworzeniu nowego rejestru lub dodawaniu do niego nowych kategorii danych należy przeprowadzić analizę ryzyka i ocenę skutków dla ochrony danych (DPIA). Jest to szczególnie wymagane w przypadku rejestrów, w których gromadzone są dane osobowe</w:t>
      </w:r>
      <w:r w:rsidRPr="00BD5902">
        <w:rPr>
          <w:rFonts w:cstheme="minorHAnsi"/>
        </w:rPr>
        <w:t>.</w:t>
      </w:r>
      <w:r>
        <w:rPr>
          <w:rFonts w:cstheme="minorHAnsi"/>
        </w:rPr>
        <w:t xml:space="preserve"> </w:t>
      </w:r>
      <w:r w:rsidRPr="00BD5902">
        <w:rPr>
          <w:rStyle w:val="Odwoanieprzypisudolnego"/>
          <w:rFonts w:cstheme="minorHAnsi"/>
        </w:rPr>
        <w:footnoteReference w:id="29"/>
      </w:r>
    </w:p>
    <w:p w14:paraId="6A18D981" w14:textId="77777777" w:rsidR="00C13403" w:rsidRDefault="00C13403" w:rsidP="000245D9">
      <w:pPr>
        <w:pStyle w:val="Nagwek2"/>
        <w:numPr>
          <w:ilvl w:val="0"/>
          <w:numId w:val="0"/>
        </w:numPr>
        <w:ind w:left="1068"/>
        <w:rPr>
          <w:rFonts w:ascii="Times New Roman" w:eastAsia="Times New Roman" w:hAnsi="Times New Roman" w:cs="Times New Roman"/>
          <w:b w:val="0"/>
          <w:bCs/>
          <w:i/>
          <w:iCs/>
          <w:sz w:val="24"/>
          <w:szCs w:val="24"/>
        </w:rPr>
      </w:pPr>
    </w:p>
    <w:p w14:paraId="3ACD5536" w14:textId="0FD04AA0" w:rsidR="00E051D3" w:rsidRPr="00BD5902" w:rsidRDefault="007C2C1F" w:rsidP="002A24C8">
      <w:pPr>
        <w:spacing w:after="120"/>
        <w:ind w:left="708"/>
        <w:rPr>
          <w:rFonts w:cstheme="minorHAnsi"/>
        </w:rPr>
      </w:pPr>
      <w:r w:rsidRPr="00BD5902">
        <w:rPr>
          <w:rFonts w:cstheme="minorHAnsi"/>
        </w:rPr>
        <w:br w:type="page"/>
      </w:r>
    </w:p>
    <w:p w14:paraId="0CC00F84" w14:textId="77777777" w:rsidR="00D94FC5" w:rsidRPr="00F8086B" w:rsidRDefault="00D94FC5" w:rsidP="00F8086B">
      <w:pPr>
        <w:pStyle w:val="Nagwek1"/>
        <w:spacing w:before="480" w:after="240"/>
        <w:rPr>
          <w:rFonts w:asciiTheme="minorHAnsi" w:hAnsiTheme="minorHAnsi" w:cstheme="minorHAnsi"/>
        </w:rPr>
      </w:pPr>
      <w:r w:rsidRPr="00F8086B">
        <w:rPr>
          <w:rFonts w:asciiTheme="minorHAnsi" w:hAnsiTheme="minorHAnsi" w:cstheme="minorHAnsi"/>
        </w:rPr>
        <w:lastRenderedPageBreak/>
        <w:t xml:space="preserve">Lista skrótów i definicji: </w:t>
      </w:r>
    </w:p>
    <w:p w14:paraId="415ADD36" w14:textId="40778BA2" w:rsidR="00335DE3" w:rsidRPr="000245D9" w:rsidRDefault="00335DE3" w:rsidP="004E58AB">
      <w:pPr>
        <w:numPr>
          <w:ilvl w:val="0"/>
          <w:numId w:val="2"/>
        </w:numPr>
        <w:spacing w:after="0"/>
        <w:ind w:left="714" w:hanging="357"/>
        <w:jc w:val="both"/>
        <w:rPr>
          <w:rFonts w:cstheme="minorHAnsi"/>
        </w:rPr>
      </w:pPr>
      <w:r w:rsidRPr="00BD5902">
        <w:rPr>
          <w:rFonts w:cstheme="minorHAnsi"/>
          <w:b/>
          <w:bCs/>
        </w:rPr>
        <w:t>Administrator danych</w:t>
      </w:r>
      <w:r>
        <w:rPr>
          <w:rFonts w:cstheme="minorHAnsi"/>
          <w:b/>
          <w:bCs/>
        </w:rPr>
        <w:t xml:space="preserve"> </w:t>
      </w:r>
      <w:r w:rsidRPr="000245D9">
        <w:rPr>
          <w:rFonts w:cstheme="minorHAnsi"/>
        </w:rPr>
        <w:t>–</w:t>
      </w:r>
      <w:r w:rsidRPr="00BD5902">
        <w:rPr>
          <w:rFonts w:cstheme="minorHAnsi"/>
          <w:b/>
          <w:bCs/>
        </w:rPr>
        <w:t xml:space="preserve"> </w:t>
      </w:r>
      <w:r w:rsidRPr="00BD5902">
        <w:rPr>
          <w:rFonts w:cstheme="minorHAnsi"/>
        </w:rPr>
        <w:t>osoba fizyczna lub prawna, organ publiczny, jednostka lub inny podmiot, który samodzielnie lub wspólnie z innymi ustala cele i sposoby przetwarzania danyc</w:t>
      </w:r>
      <w:r>
        <w:rPr>
          <w:rFonts w:cstheme="minorHAnsi"/>
        </w:rPr>
        <w:t>h, w tym także administrator danych osobowych.</w:t>
      </w:r>
    </w:p>
    <w:p w14:paraId="5269DD60" w14:textId="3CC0892A" w:rsidR="00DA6D2A" w:rsidRPr="00011365" w:rsidRDefault="00D94FC5" w:rsidP="004E58AB">
      <w:pPr>
        <w:numPr>
          <w:ilvl w:val="0"/>
          <w:numId w:val="2"/>
        </w:numPr>
        <w:spacing w:after="0"/>
        <w:ind w:left="714" w:hanging="357"/>
        <w:jc w:val="both"/>
        <w:rPr>
          <w:rFonts w:cstheme="minorHAnsi"/>
        </w:rPr>
      </w:pPr>
      <w:r w:rsidRPr="00BD5902">
        <w:rPr>
          <w:rFonts w:cstheme="minorHAnsi"/>
          <w:b/>
          <w:bCs/>
        </w:rPr>
        <w:t>Administrator danych</w:t>
      </w:r>
      <w:r w:rsidR="004661F8" w:rsidRPr="00BD5902">
        <w:rPr>
          <w:rFonts w:cstheme="minorHAnsi"/>
          <w:b/>
          <w:bCs/>
        </w:rPr>
        <w:t xml:space="preserve"> </w:t>
      </w:r>
      <w:r w:rsidR="006F2D0C">
        <w:rPr>
          <w:rFonts w:cstheme="minorHAnsi"/>
          <w:b/>
          <w:bCs/>
        </w:rPr>
        <w:t xml:space="preserve">osobowych </w:t>
      </w:r>
      <w:r w:rsidRPr="000245D9">
        <w:rPr>
          <w:rFonts w:cstheme="minorHAnsi"/>
        </w:rPr>
        <w:t xml:space="preserve">– </w:t>
      </w:r>
      <w:bookmarkStart w:id="4" w:name="_Hlk150962773"/>
      <w:r w:rsidR="6C85AC20" w:rsidRPr="00BD5902">
        <w:rPr>
          <w:rFonts w:cstheme="minorHAnsi"/>
        </w:rPr>
        <w:t>o</w:t>
      </w:r>
      <w:r w:rsidRPr="00BD5902">
        <w:rPr>
          <w:rFonts w:cstheme="minorHAnsi"/>
        </w:rPr>
        <w:t>soba fizyczna lub prawna, organ publiczny, jednostka lub inny podmiot, który samodzielnie lub wspólnie z innymi ustala cele i sposoby przetwarzania danych osobowych</w:t>
      </w:r>
      <w:bookmarkEnd w:id="4"/>
      <w:r w:rsidR="00D83483" w:rsidRPr="00011365">
        <w:rPr>
          <w:rStyle w:val="Odwoanieprzypisudolnego"/>
          <w:rFonts w:cstheme="minorHAnsi"/>
        </w:rPr>
        <w:footnoteReference w:id="30"/>
      </w:r>
      <w:r w:rsidRPr="00011365">
        <w:rPr>
          <w:rFonts w:cstheme="minorHAnsi"/>
        </w:rPr>
        <w:t xml:space="preserve">. </w:t>
      </w:r>
    </w:p>
    <w:p w14:paraId="3F1FED4E" w14:textId="149407DF" w:rsidR="00D94FC5" w:rsidRPr="00BD5902" w:rsidRDefault="00DA6D2A" w:rsidP="004E58AB">
      <w:pPr>
        <w:spacing w:after="120"/>
        <w:ind w:left="708"/>
        <w:jc w:val="both"/>
        <w:rPr>
          <w:rFonts w:cstheme="minorHAnsi"/>
        </w:rPr>
      </w:pPr>
      <w:r w:rsidRPr="00990B91">
        <w:rPr>
          <w:rFonts w:cstheme="minorHAnsi"/>
          <w:bCs/>
        </w:rPr>
        <w:t xml:space="preserve">Administrator danych </w:t>
      </w:r>
      <w:r w:rsidR="006F2D0C">
        <w:rPr>
          <w:rFonts w:cstheme="minorHAnsi"/>
          <w:bCs/>
        </w:rPr>
        <w:t xml:space="preserve">osobowych </w:t>
      </w:r>
      <w:r w:rsidRPr="00990B91">
        <w:rPr>
          <w:rFonts w:cstheme="minorHAnsi"/>
          <w:bCs/>
        </w:rPr>
        <w:t>musi</w:t>
      </w:r>
      <w:r w:rsidRPr="00990B91">
        <w:rPr>
          <w:rFonts w:cstheme="minorHAnsi"/>
          <w:b/>
          <w:bCs/>
        </w:rPr>
        <w:t xml:space="preserve"> </w:t>
      </w:r>
      <w:r w:rsidR="003620CE">
        <w:rPr>
          <w:rFonts w:cstheme="minorHAnsi"/>
        </w:rPr>
        <w:t>mieć</w:t>
      </w:r>
      <w:r w:rsidR="003620CE" w:rsidRPr="007E7C68">
        <w:rPr>
          <w:rFonts w:cstheme="minorHAnsi"/>
        </w:rPr>
        <w:t xml:space="preserve"> </w:t>
      </w:r>
      <w:r w:rsidR="00D94FC5" w:rsidRPr="007E7C68">
        <w:rPr>
          <w:rFonts w:cstheme="minorHAnsi"/>
        </w:rPr>
        <w:t>podstawę prawną do przetwarzania danych osobowych</w:t>
      </w:r>
      <w:r w:rsidR="001960EF">
        <w:rPr>
          <w:rFonts w:cstheme="minorHAnsi"/>
        </w:rPr>
        <w:t xml:space="preserve"> </w:t>
      </w:r>
      <w:r w:rsidR="00D94FC5" w:rsidRPr="00BD5902">
        <w:rPr>
          <w:rFonts w:cstheme="minorHAnsi"/>
        </w:rPr>
        <w:t>(</w:t>
      </w:r>
      <w:r w:rsidRPr="00BD5902">
        <w:rPr>
          <w:rFonts w:cstheme="minorHAnsi"/>
        </w:rPr>
        <w:t xml:space="preserve">zgodne z </w:t>
      </w:r>
      <w:r w:rsidR="00D94FC5" w:rsidRPr="00BD5902">
        <w:rPr>
          <w:rFonts w:cstheme="minorHAnsi"/>
        </w:rPr>
        <w:t>art.6 ust 1 i art. 9 ust 2 RODO).</w:t>
      </w:r>
    </w:p>
    <w:p w14:paraId="000AFCBA" w14:textId="77777777" w:rsidR="004E58AB" w:rsidRDefault="00D94FC5" w:rsidP="004E58AB">
      <w:pPr>
        <w:numPr>
          <w:ilvl w:val="0"/>
          <w:numId w:val="2"/>
        </w:numPr>
        <w:spacing w:after="0"/>
        <w:ind w:left="714" w:hanging="357"/>
        <w:jc w:val="both"/>
        <w:rPr>
          <w:rFonts w:cstheme="minorHAnsi"/>
        </w:rPr>
      </w:pPr>
      <w:r w:rsidRPr="00BD5902">
        <w:rPr>
          <w:rFonts w:cstheme="minorHAnsi"/>
          <w:b/>
        </w:rPr>
        <w:t>AIP</w:t>
      </w:r>
      <w:r w:rsidRPr="00BD5902">
        <w:rPr>
          <w:rFonts w:cstheme="minorHAnsi"/>
        </w:rPr>
        <w:t xml:space="preserve"> (Architektura Informacyjna Państwa) </w:t>
      </w:r>
      <w:r w:rsidR="00F333DD" w:rsidRPr="00F8086B">
        <w:rPr>
          <w:rFonts w:cstheme="minorHAnsi"/>
        </w:rPr>
        <w:t xml:space="preserve">- </w:t>
      </w:r>
      <w:r w:rsidRPr="00F8086B">
        <w:rPr>
          <w:rFonts w:cstheme="minorHAnsi"/>
        </w:rPr>
        <w:t xml:space="preserve">narzędzie strategicznego zarządzania cyfryzacją państwa: budową, rozwojem i utrzymaniem systemów </w:t>
      </w:r>
      <w:r w:rsidR="00F333DD" w:rsidRPr="00011365">
        <w:rPr>
          <w:rFonts w:cstheme="minorHAnsi"/>
        </w:rPr>
        <w:t>tele</w:t>
      </w:r>
      <w:r w:rsidRPr="00011365">
        <w:rPr>
          <w:rFonts w:cstheme="minorHAnsi"/>
        </w:rPr>
        <w:t>informatycznych i zasobów informacyjnych administracji publicznej.</w:t>
      </w:r>
    </w:p>
    <w:p w14:paraId="1CE9B3A3" w14:textId="77777777" w:rsidR="004260C9" w:rsidRPr="004260C9" w:rsidRDefault="00D94FC5" w:rsidP="004260C9">
      <w:pPr>
        <w:spacing w:after="0"/>
        <w:ind w:left="709"/>
        <w:jc w:val="both"/>
        <w:rPr>
          <w:rFonts w:cstheme="minorHAnsi"/>
        </w:rPr>
      </w:pPr>
      <w:r w:rsidRPr="004260C9">
        <w:rPr>
          <w:rFonts w:cstheme="minorHAnsi"/>
        </w:rPr>
        <w:t>Więcej informacji na Portalu Interoperacyjności i Architektury:</w:t>
      </w:r>
    </w:p>
    <w:p w14:paraId="61E9BA5E" w14:textId="4C9D3600" w:rsidR="001F2B23" w:rsidRPr="007E7C68" w:rsidRDefault="00D94FC5" w:rsidP="004E58AB">
      <w:pPr>
        <w:spacing w:after="120"/>
        <w:ind w:left="708"/>
        <w:jc w:val="both"/>
        <w:rPr>
          <w:rFonts w:cstheme="minorHAnsi"/>
        </w:rPr>
      </w:pPr>
      <w:r w:rsidRPr="00011365">
        <w:rPr>
          <w:rFonts w:cstheme="minorHAnsi"/>
        </w:rPr>
        <w:t xml:space="preserve"> </w:t>
      </w:r>
      <w:hyperlink r:id="rId13" w:history="1">
        <w:r w:rsidR="001F2B23" w:rsidRPr="007E7C68">
          <w:rPr>
            <w:rStyle w:val="Hipercze"/>
            <w:rFonts w:cstheme="minorHAnsi"/>
          </w:rPr>
          <w:t>https://www.gov.pl/web/ia/definicja-i-cele-aip</w:t>
        </w:r>
      </w:hyperlink>
    </w:p>
    <w:p w14:paraId="3ECDAEEB" w14:textId="547D8CEC" w:rsidR="006B7212" w:rsidRPr="00BD5902" w:rsidRDefault="006B7212" w:rsidP="004E58AB">
      <w:pPr>
        <w:numPr>
          <w:ilvl w:val="0"/>
          <w:numId w:val="2"/>
        </w:numPr>
        <w:spacing w:after="120"/>
        <w:jc w:val="both"/>
        <w:rPr>
          <w:rFonts w:cstheme="minorHAnsi"/>
        </w:rPr>
      </w:pPr>
      <w:r w:rsidRPr="004931A8">
        <w:rPr>
          <w:rFonts w:cstheme="minorHAnsi"/>
          <w:b/>
          <w:bCs/>
        </w:rPr>
        <w:t>API</w:t>
      </w:r>
      <w:r w:rsidRPr="004931A8">
        <w:rPr>
          <w:rFonts w:cstheme="minorHAnsi"/>
          <w:bCs/>
        </w:rPr>
        <w:t xml:space="preserve"> (</w:t>
      </w:r>
      <w:r w:rsidR="00BB20D0" w:rsidRPr="004931A8">
        <w:rPr>
          <w:rFonts w:cstheme="minorHAnsi"/>
          <w:bCs/>
        </w:rPr>
        <w:t xml:space="preserve">Interfejs programistyczny aplikacji, ang. </w:t>
      </w:r>
      <w:proofErr w:type="spellStart"/>
      <w:r w:rsidRPr="004931A8">
        <w:rPr>
          <w:rFonts w:cstheme="minorHAnsi"/>
          <w:bCs/>
        </w:rPr>
        <w:t>application</w:t>
      </w:r>
      <w:proofErr w:type="spellEnd"/>
      <w:r w:rsidRPr="004931A8">
        <w:rPr>
          <w:rFonts w:cstheme="minorHAnsi"/>
          <w:bCs/>
        </w:rPr>
        <w:t xml:space="preserve"> </w:t>
      </w:r>
      <w:proofErr w:type="spellStart"/>
      <w:r w:rsidRPr="004931A8">
        <w:rPr>
          <w:rFonts w:cstheme="minorHAnsi"/>
          <w:bCs/>
        </w:rPr>
        <w:t>programmming</w:t>
      </w:r>
      <w:proofErr w:type="spellEnd"/>
      <w:r w:rsidRPr="004931A8">
        <w:rPr>
          <w:rFonts w:cstheme="minorHAnsi"/>
          <w:bCs/>
        </w:rPr>
        <w:t xml:space="preserve"> </w:t>
      </w:r>
      <w:proofErr w:type="spellStart"/>
      <w:r w:rsidRPr="004931A8">
        <w:rPr>
          <w:rFonts w:cstheme="minorHAnsi"/>
          <w:bCs/>
        </w:rPr>
        <w:t>interface</w:t>
      </w:r>
      <w:proofErr w:type="spellEnd"/>
      <w:r w:rsidRPr="004931A8">
        <w:rPr>
          <w:rFonts w:cstheme="minorHAnsi"/>
          <w:bCs/>
        </w:rPr>
        <w:t>) –</w:t>
      </w:r>
      <w:r w:rsidR="001960EF">
        <w:rPr>
          <w:rFonts w:cstheme="minorHAnsi"/>
          <w:bCs/>
        </w:rPr>
        <w:t xml:space="preserve"> </w:t>
      </w:r>
      <w:r w:rsidRPr="00BD5902">
        <w:rPr>
          <w:rFonts w:cstheme="minorHAnsi"/>
          <w:bCs/>
        </w:rPr>
        <w:t>zbiór technicznych funkcji umożliwiających połączenie i wzajemną wymianę danych lub metadanych między programami komputerowymi lub systemami teleinformatycznymi (</w:t>
      </w:r>
      <w:r w:rsidR="00277E1D" w:rsidRPr="00BD5902">
        <w:rPr>
          <w:rFonts w:cstheme="minorHAnsi"/>
          <w:bCs/>
        </w:rPr>
        <w:t xml:space="preserve">art. 2 pkt 9 </w:t>
      </w:r>
      <w:r w:rsidRPr="00BD5902">
        <w:rPr>
          <w:rFonts w:cstheme="minorHAnsi"/>
          <w:bCs/>
        </w:rPr>
        <w:t>UOD)</w:t>
      </w:r>
      <w:r w:rsidR="00BB20D0" w:rsidRPr="00BD5902">
        <w:rPr>
          <w:rFonts w:cstheme="minorHAnsi"/>
          <w:bCs/>
        </w:rPr>
        <w:t>.</w:t>
      </w:r>
    </w:p>
    <w:p w14:paraId="0CDFC2E2" w14:textId="11DC063B" w:rsidR="00D94FC5" w:rsidRPr="007E7C68" w:rsidRDefault="00D94FC5" w:rsidP="004E58AB">
      <w:pPr>
        <w:numPr>
          <w:ilvl w:val="0"/>
          <w:numId w:val="2"/>
        </w:numPr>
        <w:spacing w:after="120"/>
        <w:jc w:val="both"/>
        <w:rPr>
          <w:rFonts w:cstheme="minorHAnsi"/>
        </w:rPr>
      </w:pPr>
      <w:r w:rsidRPr="00011365">
        <w:rPr>
          <w:rFonts w:cstheme="minorHAnsi"/>
          <w:b/>
          <w:bCs/>
        </w:rPr>
        <w:t>Atrybut</w:t>
      </w:r>
      <w:r w:rsidRPr="00011365">
        <w:rPr>
          <w:rFonts w:cstheme="minorHAnsi"/>
        </w:rPr>
        <w:t xml:space="preserve"> – </w:t>
      </w:r>
      <w:r w:rsidR="20380078" w:rsidRPr="00011365">
        <w:rPr>
          <w:rFonts w:cstheme="minorHAnsi"/>
        </w:rPr>
        <w:t>c</w:t>
      </w:r>
      <w:r w:rsidRPr="00990B91">
        <w:rPr>
          <w:rFonts w:cstheme="minorHAnsi"/>
        </w:rPr>
        <w:t xml:space="preserve">echa, własność lub właściwość osoby lub rzeczy, która wyróżnia ją spośród innych (np. dla osoby fizycznej: imię, nazwisko, data </w:t>
      </w:r>
      <w:r w:rsidR="003620CE">
        <w:rPr>
          <w:rFonts w:cstheme="minorHAnsi"/>
        </w:rPr>
        <w:t>i</w:t>
      </w:r>
      <w:r w:rsidR="003620CE" w:rsidRPr="00990B91">
        <w:rPr>
          <w:rFonts w:cstheme="minorHAnsi"/>
        </w:rPr>
        <w:t xml:space="preserve"> </w:t>
      </w:r>
      <w:r w:rsidRPr="00990B91">
        <w:rPr>
          <w:rFonts w:cstheme="minorHAnsi"/>
        </w:rPr>
        <w:t>miejsce urodzenia).</w:t>
      </w:r>
    </w:p>
    <w:p w14:paraId="7F4420B4" w14:textId="0DE5B7F2" w:rsidR="00D94FC5" w:rsidRPr="009A4CB6" w:rsidRDefault="00D94FC5" w:rsidP="0073716D">
      <w:pPr>
        <w:numPr>
          <w:ilvl w:val="0"/>
          <w:numId w:val="2"/>
        </w:numPr>
        <w:spacing w:after="120"/>
        <w:jc w:val="both"/>
        <w:rPr>
          <w:rFonts w:cstheme="minorHAnsi"/>
        </w:rPr>
      </w:pPr>
      <w:r w:rsidRPr="007E7C68">
        <w:rPr>
          <w:rFonts w:cstheme="minorHAnsi"/>
          <w:b/>
          <w:bCs/>
        </w:rPr>
        <w:t>Dan</w:t>
      </w:r>
      <w:r w:rsidR="008C7C39" w:rsidRPr="007E7C68">
        <w:rPr>
          <w:rFonts w:cstheme="minorHAnsi"/>
          <w:b/>
          <w:bCs/>
        </w:rPr>
        <w:t>e</w:t>
      </w:r>
      <w:r w:rsidRPr="007E7C68">
        <w:rPr>
          <w:rFonts w:cstheme="minorHAnsi"/>
          <w:b/>
          <w:bCs/>
        </w:rPr>
        <w:t xml:space="preserve"> referencyjn</w:t>
      </w:r>
      <w:r w:rsidR="008C7C39" w:rsidRPr="007E7C68">
        <w:rPr>
          <w:rFonts w:cstheme="minorHAnsi"/>
          <w:b/>
          <w:bCs/>
        </w:rPr>
        <w:t>e</w:t>
      </w:r>
      <w:r w:rsidRPr="007E7C68">
        <w:rPr>
          <w:rFonts w:cstheme="minorHAnsi"/>
        </w:rPr>
        <w:t xml:space="preserve"> – dan</w:t>
      </w:r>
      <w:r w:rsidR="008C7C39" w:rsidRPr="007E7C68">
        <w:rPr>
          <w:rFonts w:cstheme="minorHAnsi"/>
        </w:rPr>
        <w:t>e</w:t>
      </w:r>
      <w:r w:rsidRPr="007E7C68">
        <w:rPr>
          <w:rFonts w:cstheme="minorHAnsi"/>
        </w:rPr>
        <w:t xml:space="preserve"> </w:t>
      </w:r>
      <w:r w:rsidR="00020CB8">
        <w:rPr>
          <w:rFonts w:cstheme="minorHAnsi"/>
        </w:rPr>
        <w:t>w rejestrze posiadające</w:t>
      </w:r>
      <w:r w:rsidRPr="007E7C68">
        <w:rPr>
          <w:rFonts w:cstheme="minorHAnsi"/>
        </w:rPr>
        <w:t xml:space="preserve"> atrybut autentyczności</w:t>
      </w:r>
      <w:r w:rsidRPr="004931A8">
        <w:rPr>
          <w:rStyle w:val="Odwoanieprzypisudolnego"/>
          <w:rFonts w:cstheme="minorHAnsi"/>
          <w:i/>
          <w:iCs/>
        </w:rPr>
        <w:footnoteReference w:id="31"/>
      </w:r>
      <w:r w:rsidR="00020CB8" w:rsidRPr="007E7C68">
        <w:rPr>
          <w:rFonts w:cstheme="minorHAnsi"/>
        </w:rPr>
        <w:t>, inaczej „dane odniesienia”</w:t>
      </w:r>
      <w:r w:rsidR="00020CB8">
        <w:rPr>
          <w:rFonts w:cstheme="minorHAnsi"/>
        </w:rPr>
        <w:t>.</w:t>
      </w:r>
      <w:r w:rsidRPr="004931A8">
        <w:rPr>
          <w:rFonts w:cstheme="minorHAnsi"/>
          <w:i/>
        </w:rPr>
        <w:br/>
      </w:r>
      <w:r w:rsidR="003019AD" w:rsidRPr="004931A8">
        <w:rPr>
          <w:rFonts w:cstheme="minorHAnsi"/>
        </w:rPr>
        <w:t xml:space="preserve">Dane te </w:t>
      </w:r>
      <w:r w:rsidRPr="00936E52">
        <w:rPr>
          <w:rFonts w:cstheme="minorHAnsi"/>
        </w:rPr>
        <w:t>uznawan</w:t>
      </w:r>
      <w:r w:rsidR="008C7C39" w:rsidRPr="00936E52">
        <w:rPr>
          <w:rFonts w:cstheme="minorHAnsi"/>
        </w:rPr>
        <w:t>e</w:t>
      </w:r>
      <w:r w:rsidRPr="00936E52">
        <w:rPr>
          <w:rFonts w:cstheme="minorHAnsi"/>
        </w:rPr>
        <w:t xml:space="preserve"> </w:t>
      </w:r>
      <w:r w:rsidR="003019AD" w:rsidRPr="00936E52">
        <w:rPr>
          <w:rFonts w:cstheme="minorHAnsi"/>
        </w:rPr>
        <w:t xml:space="preserve">są </w:t>
      </w:r>
      <w:r w:rsidRPr="00936E52">
        <w:rPr>
          <w:rFonts w:cstheme="minorHAnsi"/>
        </w:rPr>
        <w:t>za prawidłow</w:t>
      </w:r>
      <w:r w:rsidR="008C7C39" w:rsidRPr="00936E52">
        <w:rPr>
          <w:rFonts w:cstheme="minorHAnsi"/>
        </w:rPr>
        <w:t>e</w:t>
      </w:r>
      <w:r w:rsidR="00892396" w:rsidRPr="00936E52">
        <w:rPr>
          <w:rFonts w:cstheme="minorHAnsi"/>
        </w:rPr>
        <w:t>, zgodne z rzeczywistością</w:t>
      </w:r>
      <w:r w:rsidRPr="002D353A">
        <w:rPr>
          <w:rFonts w:cstheme="minorHAnsi"/>
        </w:rPr>
        <w:t>.</w:t>
      </w:r>
    </w:p>
    <w:p w14:paraId="3A83D806" w14:textId="0984988B" w:rsidR="00C52B46" w:rsidRPr="00BD5902" w:rsidRDefault="00C52B46" w:rsidP="004E58AB">
      <w:pPr>
        <w:numPr>
          <w:ilvl w:val="0"/>
          <w:numId w:val="2"/>
        </w:numPr>
        <w:spacing w:after="120"/>
        <w:jc w:val="both"/>
        <w:rPr>
          <w:rFonts w:cstheme="minorHAnsi"/>
        </w:rPr>
      </w:pPr>
      <w:r w:rsidRPr="00460229">
        <w:rPr>
          <w:rFonts w:cstheme="minorHAnsi"/>
          <w:b/>
          <w:bCs/>
        </w:rPr>
        <w:t xml:space="preserve">Dane otwarte </w:t>
      </w:r>
      <w:r w:rsidR="00510467" w:rsidRPr="00460229">
        <w:rPr>
          <w:rFonts w:cstheme="minorHAnsi"/>
        </w:rPr>
        <w:t>–</w:t>
      </w:r>
      <w:r w:rsidR="001960EF">
        <w:rPr>
          <w:rFonts w:cstheme="minorHAnsi"/>
        </w:rPr>
        <w:t xml:space="preserve"> </w:t>
      </w:r>
      <w:r w:rsidRPr="00BD5902">
        <w:rPr>
          <w:rFonts w:cstheme="minorHAnsi"/>
        </w:rPr>
        <w:t>informacje sektora publicznego udostępniane lub przekazywane w postaci elektronicznej, bezwarunkowo lub z uwzględnieniem warunków, o których mowa w rozdziale 3 UOD, kompletne, aktualne, w wersji źródłowej, w otwartym i niezastrzeżonym formacie przeznaczonym do odczytu maszynowego, które są przeznaczone do bezpłatnego ponownego wykorzystywania na tych samych zasadach dla każdego użytkownika, bez konieczności potwierdzania tożsamości przez użytkownika (art. 2 pkt 11 UOD).</w:t>
      </w:r>
    </w:p>
    <w:p w14:paraId="44FD1025" w14:textId="1B1E8AA7" w:rsidR="003E11AA" w:rsidRPr="00011365" w:rsidRDefault="00D5448F" w:rsidP="00F0666C">
      <w:pPr>
        <w:pStyle w:val="Akapitzlist"/>
        <w:numPr>
          <w:ilvl w:val="0"/>
          <w:numId w:val="2"/>
        </w:numPr>
        <w:spacing w:after="120"/>
        <w:jc w:val="both"/>
        <w:rPr>
          <w:rFonts w:cstheme="minorHAnsi"/>
        </w:rPr>
      </w:pPr>
      <w:r w:rsidRPr="00BD5902">
        <w:rPr>
          <w:rFonts w:cstheme="minorHAnsi"/>
          <w:b/>
        </w:rPr>
        <w:t>E</w:t>
      </w:r>
      <w:r w:rsidR="00193FBF" w:rsidRPr="00BD5902">
        <w:rPr>
          <w:rFonts w:cstheme="minorHAnsi"/>
          <w:b/>
          <w:bCs/>
        </w:rPr>
        <w:t>-</w:t>
      </w:r>
      <w:r w:rsidRPr="00BD5902">
        <w:rPr>
          <w:rFonts w:cstheme="minorHAnsi"/>
          <w:b/>
        </w:rPr>
        <w:t>usługa</w:t>
      </w:r>
      <w:r w:rsidR="001960EF">
        <w:rPr>
          <w:rFonts w:cstheme="minorHAnsi"/>
          <w:b/>
        </w:rPr>
        <w:t xml:space="preserve"> </w:t>
      </w:r>
      <w:r w:rsidR="00CA0246" w:rsidRPr="00BD5902">
        <w:rPr>
          <w:rFonts w:cstheme="minorHAnsi"/>
          <w:b/>
        </w:rPr>
        <w:t>(</w:t>
      </w:r>
      <w:r w:rsidR="00CA0246" w:rsidRPr="00BD5902">
        <w:rPr>
          <w:rFonts w:cstheme="minorHAnsi"/>
        </w:rPr>
        <w:t>elektroniczna usługa publiczna</w:t>
      </w:r>
      <w:r w:rsidR="003E11AA" w:rsidRPr="00BD5902">
        <w:rPr>
          <w:rFonts w:cstheme="minorHAnsi"/>
        </w:rPr>
        <w:t>,</w:t>
      </w:r>
      <w:r w:rsidR="00CA0246" w:rsidRPr="00BD5902">
        <w:rPr>
          <w:rFonts w:cstheme="minorHAnsi"/>
          <w:b/>
        </w:rPr>
        <w:t xml:space="preserve"> </w:t>
      </w:r>
      <w:r w:rsidR="00CA0246" w:rsidRPr="00BD5902">
        <w:rPr>
          <w:rFonts w:cstheme="minorHAnsi"/>
        </w:rPr>
        <w:t>cyfrowa usługa publiczna</w:t>
      </w:r>
      <w:r w:rsidR="003E11AA" w:rsidRPr="00BD5902">
        <w:rPr>
          <w:rFonts w:cstheme="minorHAnsi"/>
        </w:rPr>
        <w:t>,</w:t>
      </w:r>
      <w:r w:rsidR="00CA0246" w:rsidRPr="00F8086B">
        <w:rPr>
          <w:rFonts w:cstheme="minorHAnsi"/>
          <w:b/>
        </w:rPr>
        <w:t xml:space="preserve"> </w:t>
      </w:r>
      <w:r w:rsidR="00CA0246" w:rsidRPr="00F8086B">
        <w:rPr>
          <w:rFonts w:cstheme="minorHAnsi"/>
        </w:rPr>
        <w:t xml:space="preserve">usługa online) </w:t>
      </w:r>
      <w:r w:rsidR="00CA0246" w:rsidRPr="00F8086B" w:rsidDel="00F0666C">
        <w:rPr>
          <w:rFonts w:cstheme="minorHAnsi"/>
          <w:b/>
        </w:rPr>
        <w:t>-</w:t>
      </w:r>
      <w:r w:rsidR="00CA0246" w:rsidRPr="00F8086B">
        <w:rPr>
          <w:rFonts w:cstheme="minorHAnsi"/>
          <w:b/>
        </w:rPr>
        <w:t xml:space="preserve"> </w:t>
      </w:r>
      <w:r w:rsidR="003E11AA" w:rsidRPr="00011365" w:rsidDel="00F0666C">
        <w:rPr>
          <w:rFonts w:cstheme="minorHAnsi"/>
        </w:rPr>
        <w:t xml:space="preserve">działanie </w:t>
      </w:r>
      <w:r w:rsidR="00573F09" w:rsidRPr="00011365" w:rsidDel="00F0666C">
        <w:rPr>
          <w:rFonts w:cstheme="minorHAnsi"/>
        </w:rPr>
        <w:t>podejmowane przez podmiot realizujący zadania publiczne, realizowane za pomocą środków komunikacji elektronicznej, polegające na umożliwieniu usługobiorcy realizacji obowiązku lub uprawnienia określonego przepisem prawa</w:t>
      </w:r>
      <w:r w:rsidR="00573F09" w:rsidRPr="00990B91">
        <w:rPr>
          <w:rFonts w:cstheme="minorHAnsi"/>
          <w:color w:val="1F497D"/>
        </w:rPr>
        <w:t>.</w:t>
      </w:r>
    </w:p>
    <w:p w14:paraId="4BEC4267" w14:textId="611F2801" w:rsidR="00D5448F" w:rsidRPr="007E7C68" w:rsidRDefault="0072774A" w:rsidP="004E58AB">
      <w:pPr>
        <w:spacing w:after="120"/>
        <w:ind w:left="708"/>
        <w:jc w:val="both"/>
        <w:rPr>
          <w:rFonts w:cstheme="minorHAnsi"/>
        </w:rPr>
      </w:pPr>
      <w:r w:rsidRPr="00011365">
        <w:rPr>
          <w:rFonts w:cstheme="minorHAnsi"/>
        </w:rPr>
        <w:t xml:space="preserve">Jest to </w:t>
      </w:r>
      <w:r w:rsidRPr="00990B91">
        <w:rPr>
          <w:rFonts w:cstheme="minorHAnsi"/>
        </w:rPr>
        <w:t>u</w:t>
      </w:r>
      <w:r w:rsidR="00CA0246" w:rsidRPr="00990B91">
        <w:rPr>
          <w:rFonts w:cstheme="minorHAnsi"/>
        </w:rPr>
        <w:t xml:space="preserve">sługa publiczna lub jej część </w:t>
      </w:r>
      <w:r w:rsidR="00157966">
        <w:rPr>
          <w:rFonts w:cstheme="minorHAnsi"/>
        </w:rPr>
        <w:t>świadczona drogą elektroniczną</w:t>
      </w:r>
      <w:r w:rsidR="00157966">
        <w:rPr>
          <w:rStyle w:val="Odwoanieprzypisudolnego"/>
          <w:rFonts w:cstheme="minorHAnsi"/>
        </w:rPr>
        <w:footnoteReference w:id="32"/>
      </w:r>
      <w:r w:rsidRPr="007E7C68">
        <w:rPr>
          <w:rFonts w:cstheme="minorHAnsi"/>
        </w:rPr>
        <w:t>.</w:t>
      </w:r>
      <w:r w:rsidR="00CA0246" w:rsidRPr="007E7C68">
        <w:rPr>
          <w:rFonts w:cstheme="minorHAnsi"/>
        </w:rPr>
        <w:t> </w:t>
      </w:r>
    </w:p>
    <w:p w14:paraId="73A799F7" w14:textId="1FEE892F" w:rsidR="00D94FC5" w:rsidRPr="004931A8" w:rsidRDefault="00D94FC5" w:rsidP="004E58AB">
      <w:pPr>
        <w:numPr>
          <w:ilvl w:val="0"/>
          <w:numId w:val="2"/>
        </w:numPr>
        <w:spacing w:after="120"/>
        <w:jc w:val="both"/>
        <w:rPr>
          <w:rFonts w:cstheme="minorHAnsi"/>
        </w:rPr>
      </w:pPr>
      <w:r w:rsidRPr="004931A8">
        <w:rPr>
          <w:rFonts w:cstheme="minorHAnsi"/>
          <w:b/>
        </w:rPr>
        <w:lastRenderedPageBreak/>
        <w:t>Identyfikator</w:t>
      </w:r>
      <w:r w:rsidRPr="004931A8">
        <w:rPr>
          <w:rFonts w:cstheme="minorHAnsi"/>
        </w:rPr>
        <w:t xml:space="preserve"> – unikalny ciąg znaków przypisany do obiektu, który jednoznacznie identyfikuje dany obiekt w zbiorze danych</w:t>
      </w:r>
      <w:r w:rsidR="00CF2917" w:rsidRPr="004931A8">
        <w:rPr>
          <w:rFonts w:cstheme="minorHAnsi"/>
        </w:rPr>
        <w:t>.</w:t>
      </w:r>
    </w:p>
    <w:p w14:paraId="09BF92EB" w14:textId="5DD7BF46" w:rsidR="00E3440A" w:rsidRPr="00182EF2" w:rsidRDefault="00E3440A" w:rsidP="004E58AB">
      <w:pPr>
        <w:numPr>
          <w:ilvl w:val="0"/>
          <w:numId w:val="2"/>
        </w:numPr>
        <w:spacing w:after="120"/>
        <w:jc w:val="both"/>
        <w:rPr>
          <w:rFonts w:cstheme="minorHAnsi"/>
          <w:i/>
        </w:rPr>
      </w:pPr>
      <w:r w:rsidRPr="004931A8">
        <w:rPr>
          <w:rFonts w:cstheme="minorHAnsi"/>
          <w:b/>
        </w:rPr>
        <w:t>Informacja niejawna</w:t>
      </w:r>
      <w:r w:rsidRPr="004931A8">
        <w:rPr>
          <w:rFonts w:cstheme="minorHAnsi"/>
        </w:rPr>
        <w:t xml:space="preserve"> – informacja, której nieuprawnione ujawnienie (także w trakcie jej opracowywania oraz niezależnie od formy i sposobu jej wyrażania) spowodowałoby lub mogłoby spowodować szkody dla Rzeczypospolitej Polskiej albo byłoby z punktu widzenia jej interesów nieko</w:t>
      </w:r>
      <w:r w:rsidRPr="00182EF2">
        <w:rPr>
          <w:rFonts w:cstheme="minorHAnsi"/>
        </w:rPr>
        <w:t>rzystne.</w:t>
      </w:r>
      <w:r w:rsidR="00F959A0" w:rsidRPr="00182EF2">
        <w:rPr>
          <w:rFonts w:cstheme="minorHAnsi"/>
        </w:rPr>
        <w:t xml:space="preserve"> </w:t>
      </w:r>
      <w:r w:rsidR="00701D57" w:rsidRPr="00182EF2">
        <w:rPr>
          <w:rFonts w:cstheme="minorHAnsi"/>
        </w:rPr>
        <w:t>(</w:t>
      </w:r>
      <w:r w:rsidR="00701D57" w:rsidRPr="00182EF2">
        <w:rPr>
          <w:rFonts w:cstheme="minorHAnsi"/>
          <w:i/>
        </w:rPr>
        <w:t>Pojęcie zdefiniowane w Ustawie o ochronie informacji niejawnych z dn. 15 marca 2019 r.)</w:t>
      </w:r>
    </w:p>
    <w:p w14:paraId="18B420C1" w14:textId="0A8BFBA3" w:rsidR="00F959A0" w:rsidRPr="00936E52" w:rsidRDefault="00F959A0" w:rsidP="004E58AB">
      <w:pPr>
        <w:spacing w:after="120"/>
        <w:ind w:left="708"/>
        <w:jc w:val="both"/>
        <w:rPr>
          <w:rFonts w:cstheme="minorHAnsi"/>
        </w:rPr>
      </w:pPr>
      <w:r w:rsidRPr="00182EF2">
        <w:rPr>
          <w:rFonts w:cstheme="minorHAnsi"/>
        </w:rPr>
        <w:t>Informacjom niejawnym nadaje się klauzulę: ściśle tajne, tajne, poufne, zastrzeżone.</w:t>
      </w:r>
      <w:r w:rsidR="00701D57" w:rsidRPr="00936E52">
        <w:rPr>
          <w:rFonts w:cstheme="minorHAnsi"/>
        </w:rPr>
        <w:t xml:space="preserve"> </w:t>
      </w:r>
    </w:p>
    <w:p w14:paraId="101157AD" w14:textId="2E9E1F44" w:rsidR="007B1877" w:rsidRPr="00BD5902" w:rsidRDefault="002D375C" w:rsidP="002D375C">
      <w:pPr>
        <w:numPr>
          <w:ilvl w:val="0"/>
          <w:numId w:val="2"/>
        </w:numPr>
        <w:spacing w:after="120"/>
        <w:jc w:val="both"/>
        <w:rPr>
          <w:rFonts w:cstheme="minorHAnsi"/>
        </w:rPr>
      </w:pPr>
      <w:r w:rsidRPr="000245D9">
        <w:rPr>
          <w:rFonts w:cstheme="minorHAnsi"/>
          <w:b/>
          <w:bCs/>
        </w:rPr>
        <w:t>k</w:t>
      </w:r>
      <w:r w:rsidR="007B1877" w:rsidRPr="000245D9">
        <w:rPr>
          <w:rFonts w:cstheme="minorHAnsi"/>
          <w:b/>
          <w:bCs/>
        </w:rPr>
        <w:t>.p.a.</w:t>
      </w:r>
      <w:r w:rsidR="007B1877">
        <w:rPr>
          <w:rFonts w:cstheme="minorHAnsi"/>
        </w:rPr>
        <w:t xml:space="preserve"> – </w:t>
      </w:r>
      <w:r w:rsidRPr="002D375C">
        <w:rPr>
          <w:rFonts w:cstheme="minorHAnsi"/>
        </w:rPr>
        <w:t>Ustawa z dnia 14 czerwca 1960 r. Kodeks postępowania administracyjnego</w:t>
      </w:r>
      <w:r>
        <w:rPr>
          <w:rFonts w:cstheme="minorHAnsi"/>
        </w:rPr>
        <w:t xml:space="preserve"> (</w:t>
      </w:r>
      <w:r w:rsidRPr="002D375C">
        <w:rPr>
          <w:rFonts w:cstheme="minorHAnsi"/>
        </w:rPr>
        <w:t>Dz.U. 1960 nr 30 poz. 168</w:t>
      </w:r>
      <w:r>
        <w:rPr>
          <w:rFonts w:cstheme="minorHAnsi"/>
        </w:rPr>
        <w:t xml:space="preserve"> z </w:t>
      </w:r>
      <w:proofErr w:type="spellStart"/>
      <w:r>
        <w:rPr>
          <w:rFonts w:cstheme="minorHAnsi"/>
        </w:rPr>
        <w:t>późn</w:t>
      </w:r>
      <w:proofErr w:type="spellEnd"/>
      <w:r>
        <w:rPr>
          <w:rFonts w:cstheme="minorHAnsi"/>
        </w:rPr>
        <w:t>. zm.).</w:t>
      </w:r>
    </w:p>
    <w:p w14:paraId="4F560652" w14:textId="62F99DF2" w:rsidR="00A72DAE" w:rsidRPr="003407F3" w:rsidRDefault="00A72DAE" w:rsidP="004E58AB">
      <w:pPr>
        <w:numPr>
          <w:ilvl w:val="0"/>
          <w:numId w:val="2"/>
        </w:numPr>
        <w:spacing w:after="120"/>
        <w:jc w:val="both"/>
        <w:rPr>
          <w:rFonts w:cstheme="minorHAnsi"/>
        </w:rPr>
      </w:pPr>
      <w:r w:rsidRPr="000245D9">
        <w:rPr>
          <w:b/>
          <w:bCs/>
        </w:rPr>
        <w:t>Metadane</w:t>
      </w:r>
      <w:r w:rsidRPr="00923956">
        <w:t xml:space="preserve"> - ustrukturyzowane informacje opisujące, tłumaczące, lokalizujące i ułatwiające odnalezienie, wykorzystanie innych informacji lub zarządzanie nimi</w:t>
      </w:r>
      <w:r>
        <w:t>.</w:t>
      </w:r>
      <w:r>
        <w:rPr>
          <w:rStyle w:val="Odwoanieprzypisudolnego"/>
          <w:rFonts w:cstheme="minorHAnsi"/>
        </w:rPr>
        <w:footnoteReference w:id="33"/>
      </w:r>
    </w:p>
    <w:p w14:paraId="1D2D3A03" w14:textId="57E4163A" w:rsidR="003407F3" w:rsidRPr="000245D9" w:rsidRDefault="003407F3" w:rsidP="000245D9">
      <w:pPr>
        <w:spacing w:after="120"/>
        <w:ind w:left="708"/>
        <w:jc w:val="both"/>
        <w:rPr>
          <w:rFonts w:cstheme="minorHAnsi"/>
        </w:rPr>
      </w:pPr>
      <w:r w:rsidRPr="000245D9">
        <w:t xml:space="preserve">Najkrócej określane </w:t>
      </w:r>
      <w:r w:rsidR="00B0733F" w:rsidRPr="000245D9">
        <w:t>są</w:t>
      </w:r>
      <w:r w:rsidRPr="000245D9">
        <w:t xml:space="preserve"> jako: dane o danych.</w:t>
      </w:r>
    </w:p>
    <w:p w14:paraId="513A6C87" w14:textId="5C8AC264" w:rsidR="00D94FC5" w:rsidRPr="007E7C68" w:rsidRDefault="00D94FC5" w:rsidP="004E58AB">
      <w:pPr>
        <w:numPr>
          <w:ilvl w:val="0"/>
          <w:numId w:val="2"/>
        </w:numPr>
        <w:spacing w:after="120"/>
        <w:jc w:val="both"/>
        <w:rPr>
          <w:rFonts w:cstheme="minorHAnsi"/>
        </w:rPr>
      </w:pPr>
      <w:r w:rsidRPr="00BD5902">
        <w:rPr>
          <w:rFonts w:cstheme="minorHAnsi"/>
          <w:b/>
          <w:bCs/>
        </w:rPr>
        <w:t>Model</w:t>
      </w:r>
      <w:r w:rsidRPr="00F8086B">
        <w:rPr>
          <w:rFonts w:cstheme="minorHAnsi"/>
        </w:rPr>
        <w:t xml:space="preserve"> – </w:t>
      </w:r>
      <w:r w:rsidR="3E309A34" w:rsidRPr="00F8086B">
        <w:rPr>
          <w:rFonts w:cstheme="minorHAnsi"/>
        </w:rPr>
        <w:t>u</w:t>
      </w:r>
      <w:r w:rsidRPr="00011365">
        <w:rPr>
          <w:rFonts w:cstheme="minorHAnsi"/>
        </w:rPr>
        <w:t>proszczony opis badanego fragmentu rzeczywistości, w którym pomija się elementy nieistotne dla danego celu</w:t>
      </w:r>
      <w:r w:rsidR="002C00CC" w:rsidRPr="00011365">
        <w:rPr>
          <w:rFonts w:cstheme="minorHAnsi"/>
        </w:rPr>
        <w:t xml:space="preserve"> </w:t>
      </w:r>
      <w:r w:rsidR="00A34216" w:rsidRPr="00011365">
        <w:rPr>
          <w:rFonts w:cstheme="minorHAnsi"/>
        </w:rPr>
        <w:t>sporządzenia opisu</w:t>
      </w:r>
      <w:r w:rsidRPr="00990B91">
        <w:rPr>
          <w:rFonts w:cstheme="minorHAnsi"/>
        </w:rPr>
        <w:t>. W szczególności modele (tworzone zgodnie z różnymi metodykami) opracowywane i wykorzystywane są w projektowaniu oraz dokumentowaniu tworzonych lub modyfikowanych systemów IT i zbiorów danych.</w:t>
      </w:r>
    </w:p>
    <w:p w14:paraId="49625A66" w14:textId="3B1A66F8" w:rsidR="00D94FC5" w:rsidRPr="00BD5902" w:rsidRDefault="00D94FC5" w:rsidP="004E58AB">
      <w:pPr>
        <w:numPr>
          <w:ilvl w:val="0"/>
          <w:numId w:val="2"/>
        </w:numPr>
        <w:spacing w:after="120"/>
        <w:jc w:val="both"/>
        <w:rPr>
          <w:rFonts w:cstheme="minorHAnsi"/>
        </w:rPr>
      </w:pPr>
      <w:r w:rsidRPr="007E7C68">
        <w:rPr>
          <w:rFonts w:cstheme="minorHAnsi"/>
          <w:b/>
          <w:bCs/>
        </w:rPr>
        <w:t xml:space="preserve">Obiekt </w:t>
      </w:r>
      <w:r w:rsidR="00510467" w:rsidRPr="007E7C68">
        <w:rPr>
          <w:rFonts w:cstheme="minorHAnsi"/>
        </w:rPr>
        <w:t xml:space="preserve">– </w:t>
      </w:r>
      <w:r w:rsidRPr="007E7C68">
        <w:rPr>
          <w:rFonts w:cstheme="minorHAnsi"/>
        </w:rPr>
        <w:t xml:space="preserve">wyodrębniony element świata rzeczywistego, o którym przechowuje się informacje w zbiorze danych, np.: osoba, podmiot, zwierzę, roślina, budowla, dokument, zdarzenie lub zjawisko konkretnego rodzaju. Obiekt może mieć postać materialną albo abstrakcyjną. Jest opisywany atrybutami, np. dla osoby: imię, nazwisko, płeć, obywatelstwo, data </w:t>
      </w:r>
      <w:r w:rsidRPr="004931A8">
        <w:rPr>
          <w:rFonts w:cstheme="minorHAnsi"/>
        </w:rPr>
        <w:t>i miejsce urodzenia, data i miejsce zgonu, numer dowodu osobistego, paszportu, adres zamieszkania, dane kontaktowe.</w:t>
      </w:r>
      <w:r w:rsidR="001960EF">
        <w:rPr>
          <w:rFonts w:cstheme="minorHAnsi"/>
        </w:rPr>
        <w:t xml:space="preserve"> </w:t>
      </w:r>
    </w:p>
    <w:p w14:paraId="5D32CF59" w14:textId="7EED19F2" w:rsidR="00D94FC5" w:rsidRPr="007E7C68" w:rsidRDefault="00D94FC5" w:rsidP="004E58AB">
      <w:pPr>
        <w:numPr>
          <w:ilvl w:val="0"/>
          <w:numId w:val="2"/>
        </w:numPr>
        <w:spacing w:after="120"/>
        <w:jc w:val="both"/>
        <w:rPr>
          <w:rFonts w:cstheme="minorHAnsi"/>
        </w:rPr>
      </w:pPr>
      <w:r w:rsidRPr="00BD5902">
        <w:rPr>
          <w:rFonts w:cstheme="minorHAnsi"/>
          <w:b/>
          <w:bCs/>
        </w:rPr>
        <w:t>Organ</w:t>
      </w:r>
      <w:r w:rsidRPr="00BD5902">
        <w:rPr>
          <w:rFonts w:cstheme="minorHAnsi"/>
        </w:rPr>
        <w:t xml:space="preserve"> </w:t>
      </w:r>
      <w:r w:rsidR="00510467" w:rsidRPr="00BD5902">
        <w:rPr>
          <w:rFonts w:cstheme="minorHAnsi"/>
        </w:rPr>
        <w:t>–</w:t>
      </w:r>
      <w:r w:rsidRPr="00BD5902">
        <w:rPr>
          <w:rFonts w:cstheme="minorHAnsi"/>
        </w:rPr>
        <w:t xml:space="preserve"> wyodrębniony w celu wykonywania określonych zadań podmiot prawa (osoba lub gr</w:t>
      </w:r>
      <w:r w:rsidRPr="00F8086B">
        <w:rPr>
          <w:rFonts w:cstheme="minorHAnsi"/>
        </w:rPr>
        <w:t>upa osób), którego kompetencje określają normy zewnętrzne albo wewnętrzne (najczęściej normy prawne). Organy zapewniają prawidłowe funkcjonowanie (m.in. zawieranie umów, stanowienie wewnętrznego prawa) sformalizowanych zbiorowości (m.in. instytucji rządowy</w:t>
      </w:r>
      <w:r w:rsidRPr="00011365">
        <w:rPr>
          <w:rFonts w:cstheme="minorHAnsi"/>
        </w:rPr>
        <w:t xml:space="preserve">ch, samorządowych, korporacji). </w:t>
      </w:r>
      <w:r w:rsidR="00A34216" w:rsidRPr="00011365">
        <w:rPr>
          <w:rFonts w:cstheme="minorHAnsi"/>
        </w:rPr>
        <w:t>N</w:t>
      </w:r>
      <w:r w:rsidRPr="00990B91">
        <w:rPr>
          <w:rFonts w:cstheme="minorHAnsi"/>
        </w:rPr>
        <w:t>ie może istnieć sytuacja, gdy pewna sformalizowana zbiorowość pozbawiona jest swojego organu lub organów.</w:t>
      </w:r>
    </w:p>
    <w:p w14:paraId="01497070" w14:textId="27F456E7" w:rsidR="00D94FC5" w:rsidRPr="004931A8" w:rsidRDefault="00D94FC5" w:rsidP="004E58AB">
      <w:pPr>
        <w:numPr>
          <w:ilvl w:val="0"/>
          <w:numId w:val="2"/>
        </w:numPr>
        <w:spacing w:after="120"/>
        <w:jc w:val="both"/>
        <w:rPr>
          <w:rFonts w:cstheme="minorHAnsi"/>
        </w:rPr>
      </w:pPr>
      <w:r w:rsidRPr="007E7C68">
        <w:rPr>
          <w:rFonts w:cstheme="minorHAnsi"/>
          <w:b/>
          <w:bCs/>
        </w:rPr>
        <w:t>Osoba fizyczna</w:t>
      </w:r>
      <w:r w:rsidRPr="007E7C68">
        <w:rPr>
          <w:rFonts w:cstheme="minorHAnsi"/>
        </w:rPr>
        <w:t xml:space="preserve"> </w:t>
      </w:r>
      <w:r w:rsidR="00510467" w:rsidRPr="007E7C68">
        <w:rPr>
          <w:rFonts w:cstheme="minorHAnsi"/>
        </w:rPr>
        <w:t>–</w:t>
      </w:r>
      <w:r w:rsidRPr="007E7C68">
        <w:rPr>
          <w:rFonts w:cstheme="minorHAnsi"/>
        </w:rPr>
        <w:t xml:space="preserve"> prawne określenie człowieka w prawie cywilnym, od chwili urodzenia do chwili śmierci</w:t>
      </w:r>
      <w:r w:rsidRPr="004931A8">
        <w:rPr>
          <w:rFonts w:cstheme="minorHAnsi"/>
        </w:rPr>
        <w:t xml:space="preserve">. </w:t>
      </w:r>
    </w:p>
    <w:p w14:paraId="796B29C3" w14:textId="63B6B2D5" w:rsidR="00D94FC5" w:rsidRPr="006E1282" w:rsidRDefault="00D94FC5" w:rsidP="004E58AB">
      <w:pPr>
        <w:numPr>
          <w:ilvl w:val="0"/>
          <w:numId w:val="2"/>
        </w:numPr>
        <w:spacing w:after="120"/>
        <w:jc w:val="both"/>
        <w:rPr>
          <w:rFonts w:cstheme="minorHAnsi"/>
        </w:rPr>
      </w:pPr>
      <w:r w:rsidRPr="004931A8">
        <w:rPr>
          <w:rFonts w:cstheme="minorHAnsi"/>
          <w:b/>
          <w:bCs/>
        </w:rPr>
        <w:t>Podmiot</w:t>
      </w:r>
      <w:r w:rsidRPr="004931A8">
        <w:rPr>
          <w:rFonts w:cstheme="minorHAnsi"/>
        </w:rPr>
        <w:t xml:space="preserve"> </w:t>
      </w:r>
      <w:r w:rsidR="00510467" w:rsidRPr="00182EF2">
        <w:rPr>
          <w:rFonts w:cstheme="minorHAnsi"/>
        </w:rPr>
        <w:t>–</w:t>
      </w:r>
      <w:r w:rsidRPr="00182EF2">
        <w:rPr>
          <w:rFonts w:cstheme="minorHAnsi"/>
        </w:rPr>
        <w:t xml:space="preserve"> osoba prawna, jednostka organizacyjna </w:t>
      </w:r>
      <w:r w:rsidR="00D5448F" w:rsidRPr="00182EF2">
        <w:rPr>
          <w:rFonts w:cstheme="minorHAnsi"/>
        </w:rPr>
        <w:t xml:space="preserve">nieposiadająca </w:t>
      </w:r>
      <w:r w:rsidRPr="00182EF2">
        <w:rPr>
          <w:rFonts w:cstheme="minorHAnsi"/>
        </w:rPr>
        <w:t>osobowości prawnej oraz przedsiębiorca będący osobą fizyczną prowadzącą działalność gospodarczą (</w:t>
      </w:r>
      <w:r w:rsidRPr="00182EF2">
        <w:rPr>
          <w:rFonts w:cstheme="minorHAnsi"/>
          <w:i/>
          <w:iCs/>
        </w:rPr>
        <w:t xml:space="preserve">definicja przyjęta </w:t>
      </w:r>
      <w:r w:rsidR="00D5448F" w:rsidRPr="00182EF2">
        <w:rPr>
          <w:rFonts w:cstheme="minorHAnsi"/>
          <w:i/>
          <w:iCs/>
        </w:rPr>
        <w:t xml:space="preserve">w AIP </w:t>
      </w:r>
      <w:r w:rsidRPr="00936E52">
        <w:rPr>
          <w:rFonts w:cstheme="minorHAnsi"/>
          <w:i/>
          <w:iCs/>
        </w:rPr>
        <w:t>na podstawie ustawy</w:t>
      </w:r>
      <w:r w:rsidRPr="00936E52">
        <w:rPr>
          <w:rFonts w:cstheme="minorHAnsi"/>
        </w:rPr>
        <w:t xml:space="preserve"> </w:t>
      </w:r>
      <w:r w:rsidRPr="00936E52">
        <w:rPr>
          <w:rFonts w:cstheme="minorHAnsi"/>
          <w:i/>
          <w:iCs/>
        </w:rPr>
        <w:t>z dnia 13 stycznia 2022 o</w:t>
      </w:r>
      <w:r w:rsidR="00597C7C" w:rsidRPr="00936E52">
        <w:rPr>
          <w:rFonts w:cstheme="minorHAnsi"/>
          <w:i/>
          <w:iCs/>
        </w:rPr>
        <w:t> </w:t>
      </w:r>
      <w:r w:rsidRPr="00936E52">
        <w:rPr>
          <w:rFonts w:cstheme="minorHAnsi"/>
          <w:i/>
          <w:iCs/>
        </w:rPr>
        <w:t xml:space="preserve">statystyce publicznej </w:t>
      </w:r>
      <w:r w:rsidR="00EF7FF7" w:rsidRPr="00936E52">
        <w:rPr>
          <w:rStyle w:val="Odwoanieprzypisudolnego"/>
          <w:rFonts w:cstheme="minorHAnsi"/>
          <w:i/>
          <w:iCs/>
        </w:rPr>
        <w:footnoteReference w:id="34"/>
      </w:r>
      <w:r w:rsidRPr="002D353A">
        <w:rPr>
          <w:rFonts w:cstheme="minorHAnsi"/>
          <w:i/>
          <w:iCs/>
        </w:rPr>
        <w:t>)</w:t>
      </w:r>
      <w:r w:rsidRPr="009A4CB6">
        <w:rPr>
          <w:rFonts w:cstheme="minorHAnsi"/>
        </w:rPr>
        <w:t xml:space="preserve">. </w:t>
      </w:r>
      <w:r w:rsidRPr="009A4CB6">
        <w:rPr>
          <w:rFonts w:cstheme="minorHAnsi"/>
        </w:rPr>
        <w:br/>
      </w:r>
      <w:r w:rsidR="0022573B" w:rsidRPr="00460229">
        <w:rPr>
          <w:rFonts w:cstheme="minorHAnsi"/>
        </w:rPr>
        <w:t>S</w:t>
      </w:r>
      <w:r w:rsidRPr="00460229">
        <w:rPr>
          <w:rFonts w:cstheme="minorHAnsi"/>
        </w:rPr>
        <w:t>ą to wszystkie podmioty prawa, które nie są osobami fizycznymi oraz działalność gospodarcza osób fizycznych. Obejmuje zarówno podmioty polskie, jak i</w:t>
      </w:r>
      <w:r w:rsidR="00597C7C" w:rsidRPr="00460229">
        <w:rPr>
          <w:rFonts w:cstheme="minorHAnsi"/>
        </w:rPr>
        <w:t> </w:t>
      </w:r>
      <w:r w:rsidRPr="006E1282">
        <w:rPr>
          <w:rFonts w:cstheme="minorHAnsi"/>
        </w:rPr>
        <w:t xml:space="preserve">zagraniczne. </w:t>
      </w:r>
    </w:p>
    <w:p w14:paraId="1F2E1D12" w14:textId="77777777" w:rsidR="00D94FC5" w:rsidRPr="007D2067" w:rsidRDefault="00D94FC5" w:rsidP="004E58AB">
      <w:pPr>
        <w:numPr>
          <w:ilvl w:val="0"/>
          <w:numId w:val="2"/>
        </w:numPr>
        <w:spacing w:after="120"/>
        <w:jc w:val="both"/>
        <w:rPr>
          <w:rFonts w:cstheme="minorHAnsi"/>
        </w:rPr>
      </w:pPr>
      <w:r w:rsidRPr="007D2067">
        <w:rPr>
          <w:rFonts w:cstheme="minorHAnsi"/>
          <w:b/>
        </w:rPr>
        <w:t>Podmiot publiczny</w:t>
      </w:r>
    </w:p>
    <w:p w14:paraId="471E0AE3" w14:textId="169220B1" w:rsidR="00D94FC5" w:rsidRPr="00BD5902" w:rsidRDefault="00D94FC5" w:rsidP="004E58AB">
      <w:pPr>
        <w:spacing w:after="120"/>
        <w:ind w:left="720"/>
        <w:jc w:val="both"/>
        <w:rPr>
          <w:rFonts w:cstheme="minorHAnsi"/>
        </w:rPr>
      </w:pPr>
      <w:r w:rsidRPr="007D2067">
        <w:rPr>
          <w:rFonts w:cstheme="minorHAnsi"/>
        </w:rPr>
        <w:t>a)</w:t>
      </w:r>
      <w:r w:rsidR="001960EF">
        <w:rPr>
          <w:rFonts w:cstheme="minorHAnsi"/>
        </w:rPr>
        <w:t xml:space="preserve"> </w:t>
      </w:r>
      <w:r w:rsidRPr="00BD5902">
        <w:rPr>
          <w:rFonts w:cstheme="minorHAnsi"/>
        </w:rPr>
        <w:t xml:space="preserve">jednostka sektora finansów publicznych w rozumieniu przepisów ustawy z dnia 27 sierpnia 2009 r. o finansach publicznych </w:t>
      </w:r>
      <w:r w:rsidR="00EF7FF7" w:rsidRPr="00BD5902">
        <w:rPr>
          <w:rStyle w:val="Odwoanieprzypisudolnego"/>
          <w:rFonts w:cstheme="minorHAnsi"/>
        </w:rPr>
        <w:footnoteReference w:id="35"/>
      </w:r>
      <w:r w:rsidRPr="00BD5902">
        <w:rPr>
          <w:rFonts w:cstheme="minorHAnsi"/>
        </w:rPr>
        <w:t>,</w:t>
      </w:r>
    </w:p>
    <w:p w14:paraId="66948E04" w14:textId="77777777" w:rsidR="00D94FC5" w:rsidRPr="00BD5902" w:rsidRDefault="00D94FC5" w:rsidP="004E58AB">
      <w:pPr>
        <w:spacing w:after="120"/>
        <w:ind w:left="720"/>
        <w:jc w:val="both"/>
        <w:rPr>
          <w:rFonts w:cstheme="minorHAnsi"/>
        </w:rPr>
      </w:pPr>
      <w:r w:rsidRPr="00BD5902">
        <w:rPr>
          <w:rFonts w:cstheme="minorHAnsi"/>
        </w:rPr>
        <w:lastRenderedPageBreak/>
        <w:t>b) inne niż określone w lit. a państwowe jednostki organizacyjne nieposiadające osobowości prawnej,</w:t>
      </w:r>
    </w:p>
    <w:p w14:paraId="6C190A57" w14:textId="77777777" w:rsidR="00D94FC5" w:rsidRPr="00011365" w:rsidRDefault="00D94FC5" w:rsidP="004E58AB">
      <w:pPr>
        <w:spacing w:after="120"/>
        <w:ind w:left="720"/>
        <w:jc w:val="both"/>
        <w:rPr>
          <w:rFonts w:cstheme="minorHAnsi"/>
        </w:rPr>
      </w:pPr>
      <w:r w:rsidRPr="00011365">
        <w:rPr>
          <w:rFonts w:cstheme="minorHAnsi"/>
        </w:rPr>
        <w:t>c) inne niż określone w lit. a osoby prawne utworzone w szczególnym celu zaspokajania potrzeb o charakterze powszechnym, niemające charakteru przemysłowego ani handlowego, jeżeli podmioty, o których mowa w tym przepisie oraz w lit. a i b, pojedynczo lub wspólnie, bezpośrednio albo pośrednio przez inny podmiot:</w:t>
      </w:r>
    </w:p>
    <w:p w14:paraId="17AE921C" w14:textId="484C35A9" w:rsidR="00D94FC5" w:rsidRPr="00BD5902" w:rsidRDefault="00D94FC5" w:rsidP="004E58AB">
      <w:pPr>
        <w:spacing w:after="120"/>
        <w:ind w:left="1416"/>
        <w:jc w:val="both"/>
        <w:rPr>
          <w:rFonts w:cstheme="minorHAnsi"/>
        </w:rPr>
      </w:pPr>
      <w:r w:rsidRPr="00990B91">
        <w:rPr>
          <w:rFonts w:cstheme="minorHAnsi"/>
        </w:rPr>
        <w:t>–</w:t>
      </w:r>
      <w:r w:rsidR="001960EF">
        <w:rPr>
          <w:rFonts w:cstheme="minorHAnsi"/>
        </w:rPr>
        <w:t xml:space="preserve"> </w:t>
      </w:r>
      <w:r w:rsidRPr="00BD5902">
        <w:rPr>
          <w:rFonts w:cstheme="minorHAnsi"/>
        </w:rPr>
        <w:t>finansują je w ponad 50% lub</w:t>
      </w:r>
    </w:p>
    <w:p w14:paraId="1F28023B" w14:textId="32AA5BB7" w:rsidR="00D94FC5" w:rsidRPr="00BD5902" w:rsidRDefault="00D94FC5" w:rsidP="004E58AB">
      <w:pPr>
        <w:spacing w:after="120"/>
        <w:ind w:left="1416"/>
        <w:jc w:val="both"/>
        <w:rPr>
          <w:rFonts w:cstheme="minorHAnsi"/>
        </w:rPr>
      </w:pPr>
      <w:r w:rsidRPr="00BD5902">
        <w:rPr>
          <w:rFonts w:cstheme="minorHAnsi"/>
        </w:rPr>
        <w:t>–</w:t>
      </w:r>
      <w:r w:rsidR="001960EF">
        <w:rPr>
          <w:rFonts w:cstheme="minorHAnsi"/>
        </w:rPr>
        <w:t xml:space="preserve"> </w:t>
      </w:r>
      <w:r w:rsidRPr="00BD5902">
        <w:rPr>
          <w:rFonts w:cstheme="minorHAnsi"/>
        </w:rPr>
        <w:t>posiadają ponad połowę udziałów albo akcji, lub</w:t>
      </w:r>
    </w:p>
    <w:p w14:paraId="5CEA64E7" w14:textId="61FB5FE5" w:rsidR="00D94FC5" w:rsidRPr="00BD5902" w:rsidRDefault="00D94FC5" w:rsidP="004E58AB">
      <w:pPr>
        <w:spacing w:after="120"/>
        <w:ind w:left="1416"/>
        <w:jc w:val="both"/>
        <w:rPr>
          <w:rFonts w:cstheme="minorHAnsi"/>
        </w:rPr>
      </w:pPr>
      <w:r w:rsidRPr="00BD5902">
        <w:rPr>
          <w:rFonts w:cstheme="minorHAnsi"/>
        </w:rPr>
        <w:t>–</w:t>
      </w:r>
      <w:r w:rsidR="001960EF">
        <w:rPr>
          <w:rFonts w:cstheme="minorHAnsi"/>
        </w:rPr>
        <w:t xml:space="preserve"> </w:t>
      </w:r>
      <w:r w:rsidRPr="00BD5902">
        <w:rPr>
          <w:rFonts w:cstheme="minorHAnsi"/>
        </w:rPr>
        <w:t>sprawują nadzór nad organem zarządzającym lub</w:t>
      </w:r>
    </w:p>
    <w:p w14:paraId="272DD919" w14:textId="62801EA4" w:rsidR="00D94FC5" w:rsidRPr="00BD5902" w:rsidRDefault="00D94FC5" w:rsidP="004E58AB">
      <w:pPr>
        <w:spacing w:after="120"/>
        <w:ind w:left="1416"/>
        <w:jc w:val="both"/>
        <w:rPr>
          <w:rFonts w:cstheme="minorHAnsi"/>
        </w:rPr>
      </w:pPr>
      <w:r w:rsidRPr="00BD5902">
        <w:rPr>
          <w:rFonts w:cstheme="minorHAnsi"/>
        </w:rPr>
        <w:t>–</w:t>
      </w:r>
      <w:r w:rsidR="001960EF">
        <w:rPr>
          <w:rFonts w:cstheme="minorHAnsi"/>
        </w:rPr>
        <w:t xml:space="preserve"> </w:t>
      </w:r>
      <w:r w:rsidRPr="00BD5902">
        <w:rPr>
          <w:rFonts w:cstheme="minorHAnsi"/>
        </w:rPr>
        <w:t>mają prawo do powoływania ponad połowy składu organu nadzorczego lub zarządzającego,</w:t>
      </w:r>
    </w:p>
    <w:p w14:paraId="24EE4C21" w14:textId="2A5476E4" w:rsidR="00D94FC5" w:rsidRPr="00011365" w:rsidRDefault="00D94FC5" w:rsidP="004E58AB">
      <w:pPr>
        <w:spacing w:after="120"/>
        <w:ind w:left="1416"/>
        <w:jc w:val="both"/>
        <w:rPr>
          <w:rFonts w:cstheme="minorHAnsi"/>
        </w:rPr>
      </w:pPr>
      <w:r w:rsidRPr="00BD5902">
        <w:rPr>
          <w:rFonts w:cstheme="minorHAnsi"/>
        </w:rPr>
        <w:t>d) związki podmiotów, o których mowa w lit. a</w:t>
      </w:r>
      <w:r w:rsidR="00113A0D" w:rsidRPr="00BD5902">
        <w:rPr>
          <w:rFonts w:cstheme="minorHAnsi"/>
        </w:rPr>
        <w:t xml:space="preserve"> </w:t>
      </w:r>
      <w:r w:rsidRPr="00BD5902">
        <w:rPr>
          <w:rFonts w:cstheme="minorHAnsi"/>
        </w:rPr>
        <w:t>–</w:t>
      </w:r>
      <w:r w:rsidR="00113A0D" w:rsidRPr="00F8086B">
        <w:rPr>
          <w:rFonts w:cstheme="minorHAnsi"/>
        </w:rPr>
        <w:t xml:space="preserve"> </w:t>
      </w:r>
      <w:r w:rsidRPr="00F8086B">
        <w:rPr>
          <w:rFonts w:cstheme="minorHAnsi"/>
        </w:rPr>
        <w:t>c, jeżeli realizują zadania publiczne</w:t>
      </w:r>
      <w:r w:rsidR="00113A0D" w:rsidRPr="00011365">
        <w:rPr>
          <w:rFonts w:cstheme="minorHAnsi"/>
        </w:rPr>
        <w:t>.</w:t>
      </w:r>
    </w:p>
    <w:p w14:paraId="64EB62BB" w14:textId="02FA787D" w:rsidR="00D94FC5" w:rsidRPr="007E7C68" w:rsidRDefault="00D94FC5" w:rsidP="004E58AB">
      <w:pPr>
        <w:spacing w:after="120"/>
        <w:ind w:left="720"/>
        <w:jc w:val="both"/>
        <w:rPr>
          <w:rFonts w:cstheme="minorHAnsi"/>
        </w:rPr>
      </w:pPr>
      <w:r w:rsidRPr="00011365">
        <w:rPr>
          <w:rFonts w:cstheme="minorHAnsi"/>
          <w:i/>
          <w:iCs/>
        </w:rPr>
        <w:t xml:space="preserve">(Uwaga: Podmiot publiczny jest rozumiany w niniejszym opracowaniu </w:t>
      </w:r>
      <w:r w:rsidR="00466214" w:rsidRPr="00990B91">
        <w:rPr>
          <w:rFonts w:cstheme="minorHAnsi"/>
          <w:i/>
          <w:iCs/>
        </w:rPr>
        <w:t xml:space="preserve">szerzej niż jest to objęte zakresem </w:t>
      </w:r>
      <w:proofErr w:type="spellStart"/>
      <w:r w:rsidR="00466214" w:rsidRPr="00990B91">
        <w:rPr>
          <w:rFonts w:cstheme="minorHAnsi"/>
          <w:i/>
          <w:iCs/>
        </w:rPr>
        <w:t>UoI</w:t>
      </w:r>
      <w:proofErr w:type="spellEnd"/>
      <w:r w:rsidR="00466214" w:rsidRPr="00990B91">
        <w:rPr>
          <w:rFonts w:cstheme="minorHAnsi"/>
          <w:i/>
          <w:iCs/>
        </w:rPr>
        <w:t xml:space="preserve"> , zgodnie z aktualnymi trendami związanym z definicją tego terminu, merytorycznie odwołującymi się do regulacji europejskich </w:t>
      </w:r>
      <w:r w:rsidRPr="00990B91">
        <w:rPr>
          <w:rStyle w:val="Odwoanieprzypisudolnego"/>
          <w:rFonts w:cstheme="minorHAnsi"/>
          <w:i/>
          <w:iCs/>
        </w:rPr>
        <w:footnoteReference w:id="36"/>
      </w:r>
      <w:r w:rsidRPr="007E7C68">
        <w:rPr>
          <w:rFonts w:cstheme="minorHAnsi"/>
          <w:i/>
          <w:iCs/>
        </w:rPr>
        <w:t>.)</w:t>
      </w:r>
    </w:p>
    <w:p w14:paraId="35378A7C" w14:textId="68247189" w:rsidR="00D94FC5" w:rsidRPr="00182EF2" w:rsidRDefault="00D94FC5" w:rsidP="004E58AB">
      <w:pPr>
        <w:numPr>
          <w:ilvl w:val="0"/>
          <w:numId w:val="2"/>
        </w:numPr>
        <w:spacing w:after="120"/>
        <w:jc w:val="both"/>
        <w:rPr>
          <w:rFonts w:cstheme="minorHAnsi"/>
        </w:rPr>
      </w:pPr>
      <w:r w:rsidRPr="007E7C68">
        <w:rPr>
          <w:rFonts w:cstheme="minorHAnsi"/>
          <w:b/>
          <w:bCs/>
        </w:rPr>
        <w:t xml:space="preserve">Podmiot realizujący zadania publiczne </w:t>
      </w:r>
      <w:r w:rsidR="00510467" w:rsidRPr="007E7C68">
        <w:rPr>
          <w:rFonts w:cstheme="minorHAnsi"/>
        </w:rPr>
        <w:t>–</w:t>
      </w:r>
      <w:r w:rsidRPr="007E7C68">
        <w:rPr>
          <w:rFonts w:cstheme="minorHAnsi"/>
        </w:rPr>
        <w:t xml:space="preserve"> podmiot publiczny lub podmiot niebędący podmiotem publicznym, realizujący zadania pu</w:t>
      </w:r>
      <w:r w:rsidRPr="004931A8">
        <w:rPr>
          <w:rFonts w:cstheme="minorHAnsi"/>
        </w:rPr>
        <w:t xml:space="preserve">bliczne na podstawie odrębnych przepisów </w:t>
      </w:r>
      <w:r w:rsidR="00113A0D" w:rsidRPr="004931A8">
        <w:rPr>
          <w:rFonts w:cstheme="minorHAnsi"/>
        </w:rPr>
        <w:t xml:space="preserve">prawa </w:t>
      </w:r>
      <w:r w:rsidRPr="004931A8">
        <w:rPr>
          <w:rFonts w:cstheme="minorHAnsi"/>
        </w:rPr>
        <w:t>albo na skutek powierzenia lub zlecenia przez podmiot publiczny ich realizacji</w:t>
      </w:r>
      <w:r w:rsidR="00671DA0" w:rsidRPr="004931A8">
        <w:rPr>
          <w:rFonts w:cstheme="minorHAnsi"/>
        </w:rPr>
        <w:t>.</w:t>
      </w:r>
      <w:r w:rsidR="00671DA0" w:rsidRPr="004931A8">
        <w:rPr>
          <w:rStyle w:val="Odwoanieprzypisudolnego"/>
          <w:rFonts w:cstheme="minorHAnsi"/>
        </w:rPr>
        <w:footnoteReference w:id="37"/>
      </w:r>
      <w:r w:rsidRPr="00182EF2">
        <w:rPr>
          <w:rFonts w:cstheme="minorHAnsi"/>
        </w:rPr>
        <w:t xml:space="preserve"> </w:t>
      </w:r>
    </w:p>
    <w:p w14:paraId="2EC875C3" w14:textId="343D5B18" w:rsidR="00D94FC5" w:rsidRPr="00936E52" w:rsidRDefault="00D94FC5" w:rsidP="004E58AB">
      <w:pPr>
        <w:numPr>
          <w:ilvl w:val="0"/>
          <w:numId w:val="2"/>
        </w:numPr>
        <w:spacing w:after="120"/>
        <w:jc w:val="both"/>
        <w:rPr>
          <w:rFonts w:cstheme="minorHAnsi"/>
        </w:rPr>
      </w:pPr>
      <w:r w:rsidRPr="00182EF2">
        <w:rPr>
          <w:rFonts w:cstheme="minorHAnsi"/>
          <w:b/>
          <w:bCs/>
        </w:rPr>
        <w:t>Podstawowe dane obiektu</w:t>
      </w:r>
      <w:r w:rsidR="311B2EAE" w:rsidRPr="00182EF2">
        <w:rPr>
          <w:rFonts w:cstheme="minorHAnsi"/>
          <w:b/>
          <w:bCs/>
        </w:rPr>
        <w:t xml:space="preserve"> </w:t>
      </w:r>
      <w:r w:rsidRPr="00182EF2">
        <w:rPr>
          <w:rFonts w:cstheme="minorHAnsi"/>
        </w:rPr>
        <w:t>– jest to grupa atrybutów obiektu, która jest najczęściej wykorzystywana w różnych rejestrach, systemach IT i e</w:t>
      </w:r>
      <w:r w:rsidR="00FF6006">
        <w:rPr>
          <w:rFonts w:cstheme="minorHAnsi"/>
        </w:rPr>
        <w:t>-</w:t>
      </w:r>
      <w:r w:rsidRPr="00936E52">
        <w:rPr>
          <w:rFonts w:cstheme="minorHAnsi"/>
        </w:rPr>
        <w:t>usługach. W szczególności są to cechy identyfikujące dany obiekt.</w:t>
      </w:r>
    </w:p>
    <w:p w14:paraId="5B5A94F4" w14:textId="3F3C96B5" w:rsidR="00D94FC5" w:rsidRPr="007E7C68" w:rsidRDefault="00D94FC5" w:rsidP="004E58AB">
      <w:pPr>
        <w:numPr>
          <w:ilvl w:val="0"/>
          <w:numId w:val="2"/>
        </w:numPr>
        <w:spacing w:after="120"/>
        <w:jc w:val="both"/>
        <w:rPr>
          <w:rFonts w:cstheme="minorHAnsi"/>
        </w:rPr>
      </w:pPr>
      <w:r w:rsidRPr="00936E52">
        <w:rPr>
          <w:rFonts w:cstheme="minorHAnsi"/>
          <w:b/>
          <w:bCs/>
        </w:rPr>
        <w:t>Rada Architektury IT przy KRMC</w:t>
      </w:r>
      <w:r w:rsidRPr="00936E52">
        <w:rPr>
          <w:rFonts w:cstheme="minorHAnsi"/>
        </w:rPr>
        <w:t xml:space="preserve"> </w:t>
      </w:r>
      <w:r w:rsidR="00510467" w:rsidRPr="00936E52">
        <w:rPr>
          <w:rFonts w:cstheme="minorHAnsi"/>
        </w:rPr>
        <w:t>–</w:t>
      </w:r>
      <w:r w:rsidRPr="00936E52">
        <w:rPr>
          <w:rFonts w:cstheme="minorHAnsi"/>
        </w:rPr>
        <w:t xml:space="preserve"> zespół zadaniowy, który został powołany w celu opracowania propozycji stanowiska Komitetu Rady Ministrów do spraw Cyfryzacji i realizacji określonych zadań związanych z wdrażaniem Architektury Informacyjnej Państwa. W skład zespołu wchodzą przedstawiciele </w:t>
      </w:r>
      <w:r w:rsidRPr="002D353A">
        <w:rPr>
          <w:rFonts w:cstheme="minorHAnsi"/>
        </w:rPr>
        <w:t>instytucji rządowych, a także innych podmiotów w tym kom</w:t>
      </w:r>
      <w:r w:rsidRPr="009A4CB6">
        <w:rPr>
          <w:rFonts w:cstheme="minorHAnsi"/>
        </w:rPr>
        <w:t>ercyjnych, którzy zaangażowani są w procesy cyfryzacji.</w:t>
      </w:r>
      <w:r w:rsidRPr="009A4CB6">
        <w:rPr>
          <w:rFonts w:cstheme="minorHAnsi"/>
        </w:rPr>
        <w:br/>
        <w:t xml:space="preserve">Więcej informacji znajduje się pod adresem: </w:t>
      </w:r>
      <w:hyperlink r:id="rId14" w:history="1">
        <w:r w:rsidR="004846C9" w:rsidRPr="007E7C68">
          <w:rPr>
            <w:rStyle w:val="Hipercze"/>
            <w:rFonts w:cstheme="minorHAnsi"/>
          </w:rPr>
          <w:t>https://www.gov.pl/web/krmc/architektura–informacyjna–panstwa–1</w:t>
        </w:r>
      </w:hyperlink>
    </w:p>
    <w:p w14:paraId="3D1129AF" w14:textId="64746BDE" w:rsidR="00D94FC5" w:rsidRPr="004931A8" w:rsidRDefault="00D94FC5" w:rsidP="004E58AB">
      <w:pPr>
        <w:numPr>
          <w:ilvl w:val="0"/>
          <w:numId w:val="2"/>
        </w:numPr>
        <w:spacing w:after="120"/>
        <w:jc w:val="both"/>
        <w:rPr>
          <w:rFonts w:cstheme="minorHAnsi"/>
        </w:rPr>
      </w:pPr>
      <w:r w:rsidRPr="004931A8">
        <w:rPr>
          <w:rFonts w:cstheme="minorHAnsi"/>
          <w:b/>
        </w:rPr>
        <w:t>Rejestr</w:t>
      </w:r>
      <w:r w:rsidRPr="004931A8">
        <w:rPr>
          <w:rFonts w:cstheme="minorHAnsi"/>
        </w:rPr>
        <w:t xml:space="preserve"> – w niniejszym opracowaniu termin używany jest jako skrót od pojęcia „rejestr publiczny”.</w:t>
      </w:r>
    </w:p>
    <w:p w14:paraId="5678FEA2" w14:textId="09166395" w:rsidR="00D94FC5" w:rsidRPr="00182EF2" w:rsidRDefault="00D94FC5" w:rsidP="004E58AB">
      <w:pPr>
        <w:numPr>
          <w:ilvl w:val="0"/>
          <w:numId w:val="2"/>
        </w:numPr>
        <w:spacing w:after="120"/>
        <w:jc w:val="both"/>
        <w:rPr>
          <w:rFonts w:cstheme="minorHAnsi"/>
        </w:rPr>
      </w:pPr>
      <w:r w:rsidRPr="004931A8">
        <w:rPr>
          <w:rFonts w:cstheme="minorHAnsi"/>
          <w:b/>
          <w:bCs/>
        </w:rPr>
        <w:t>Rejestr publiczny</w:t>
      </w:r>
      <w:r w:rsidRPr="004931A8">
        <w:rPr>
          <w:rFonts w:cstheme="minorHAnsi"/>
        </w:rPr>
        <w:t xml:space="preserve"> </w:t>
      </w:r>
      <w:r w:rsidR="00510467" w:rsidRPr="004931A8">
        <w:rPr>
          <w:rFonts w:cstheme="minorHAnsi"/>
        </w:rPr>
        <w:t>–</w:t>
      </w:r>
      <w:r w:rsidRPr="00182EF2">
        <w:rPr>
          <w:rFonts w:cstheme="minorHAnsi"/>
        </w:rPr>
        <w:t>zbiór danych</w:t>
      </w:r>
      <w:r w:rsidR="0026732E">
        <w:rPr>
          <w:rFonts w:cstheme="minorHAnsi"/>
        </w:rPr>
        <w:t xml:space="preserve"> o uporządkowanej strukturze</w:t>
      </w:r>
      <w:r w:rsidRPr="00182EF2">
        <w:rPr>
          <w:rFonts w:cstheme="minorHAnsi"/>
        </w:rPr>
        <w:t xml:space="preserve">, </w:t>
      </w:r>
      <w:r w:rsidR="00A756E5">
        <w:rPr>
          <w:rFonts w:cstheme="minorHAnsi"/>
        </w:rPr>
        <w:t xml:space="preserve">służący do realizacji zadań publicznych, </w:t>
      </w:r>
      <w:r w:rsidRPr="00182EF2">
        <w:rPr>
          <w:rFonts w:cstheme="minorHAnsi"/>
        </w:rPr>
        <w:t>prowadzony na podstawie przepisów ustawowych</w:t>
      </w:r>
      <w:r w:rsidR="00A756E5" w:rsidRPr="00A756E5">
        <w:rPr>
          <w:rFonts w:cstheme="minorHAnsi"/>
        </w:rPr>
        <w:t xml:space="preserve"> </w:t>
      </w:r>
      <w:r w:rsidR="00A756E5" w:rsidRPr="00182EF2">
        <w:rPr>
          <w:rFonts w:cstheme="minorHAnsi"/>
        </w:rPr>
        <w:t>przez podmiot realizujący zadania publiczne</w:t>
      </w:r>
      <w:r w:rsidRPr="00182EF2">
        <w:rPr>
          <w:rStyle w:val="Odwoanieprzypisudolnego"/>
          <w:rFonts w:cstheme="minorHAnsi"/>
        </w:rPr>
        <w:footnoteReference w:id="38"/>
      </w:r>
      <w:r w:rsidRPr="00182EF2">
        <w:rPr>
          <w:rFonts w:cstheme="minorHAnsi"/>
        </w:rPr>
        <w:t xml:space="preserve">. </w:t>
      </w:r>
    </w:p>
    <w:p w14:paraId="7ACD6171" w14:textId="4F92C13C" w:rsidR="00D94FC5" w:rsidRPr="002D353A" w:rsidRDefault="00D94FC5" w:rsidP="004E58AB">
      <w:pPr>
        <w:spacing w:after="120"/>
        <w:ind w:left="720"/>
        <w:jc w:val="both"/>
        <w:rPr>
          <w:rFonts w:cstheme="minorHAnsi"/>
          <w:i/>
        </w:rPr>
      </w:pPr>
      <w:r w:rsidRPr="00182EF2">
        <w:rPr>
          <w:rFonts w:cstheme="minorHAnsi"/>
          <w:i/>
        </w:rPr>
        <w:t>Uwaga: Przymiotnik „publiczny” wskazuje na pochodzenie rejestru i jego cel. Nie oznacza, że rejestr jest dostępny publicznie, bez żadnych ogranic</w:t>
      </w:r>
      <w:r w:rsidR="00B541C1" w:rsidRPr="00182EF2">
        <w:rPr>
          <w:rFonts w:cstheme="minorHAnsi"/>
          <w:i/>
        </w:rPr>
        <w:t>zeń.</w:t>
      </w:r>
      <w:r w:rsidR="00256E32" w:rsidRPr="00936E52">
        <w:rPr>
          <w:rFonts w:cstheme="minorHAnsi"/>
          <w:i/>
        </w:rPr>
        <w:t xml:space="preserve"> Obecnie dostrzegalna jest potrzeba zmiany tego terminu w </w:t>
      </w:r>
      <w:proofErr w:type="spellStart"/>
      <w:r w:rsidR="00256E32" w:rsidRPr="00936E52">
        <w:rPr>
          <w:rFonts w:cstheme="minorHAnsi"/>
          <w:i/>
        </w:rPr>
        <w:t>UoI</w:t>
      </w:r>
      <w:proofErr w:type="spellEnd"/>
      <w:r w:rsidR="00256E32" w:rsidRPr="00936E52">
        <w:rPr>
          <w:rFonts w:cstheme="minorHAnsi"/>
          <w:i/>
        </w:rPr>
        <w:t xml:space="preserve">. Jednym z możliwych kandydatów na nowe określenie jest </w:t>
      </w:r>
      <w:r w:rsidR="00256E32" w:rsidRPr="00936E52">
        <w:rPr>
          <w:rFonts w:cstheme="minorHAnsi"/>
          <w:i/>
        </w:rPr>
        <w:lastRenderedPageBreak/>
        <w:t>np.</w:t>
      </w:r>
      <w:r w:rsidR="00597C7C" w:rsidRPr="00936E52">
        <w:rPr>
          <w:rFonts w:cstheme="minorHAnsi"/>
          <w:i/>
        </w:rPr>
        <w:t> </w:t>
      </w:r>
      <w:r w:rsidR="00256E32" w:rsidRPr="00936E52">
        <w:rPr>
          <w:rFonts w:cstheme="minorHAnsi"/>
          <w:i/>
        </w:rPr>
        <w:t>„rejestr państwowy”, co podkreśla wagę takiego rejestru, chociaż nie są to rejestry prowadzone tylko przez organy państwowe, ale także samorządowe czy zawodowe i organy innych podmiotów realizujących zadania publiczne. Innym możliwym kandydatem jest np.</w:t>
      </w:r>
      <w:r w:rsidR="00597C7C" w:rsidRPr="00936E52">
        <w:rPr>
          <w:rFonts w:cstheme="minorHAnsi"/>
          <w:i/>
        </w:rPr>
        <w:t> </w:t>
      </w:r>
      <w:r w:rsidR="00256E32" w:rsidRPr="00936E52">
        <w:rPr>
          <w:rFonts w:cstheme="minorHAnsi"/>
          <w:i/>
        </w:rPr>
        <w:t>„rejestr urzędowy”.</w:t>
      </w:r>
    </w:p>
    <w:p w14:paraId="34202F07" w14:textId="5DBBE3AC" w:rsidR="00D94FC5" w:rsidRPr="00460229" w:rsidRDefault="00D94FC5" w:rsidP="004E58AB">
      <w:pPr>
        <w:numPr>
          <w:ilvl w:val="0"/>
          <w:numId w:val="2"/>
        </w:numPr>
        <w:spacing w:after="120"/>
        <w:jc w:val="both"/>
        <w:rPr>
          <w:rFonts w:cstheme="minorHAnsi"/>
          <w:i/>
          <w:iCs/>
        </w:rPr>
      </w:pPr>
      <w:r w:rsidRPr="009A4CB6">
        <w:rPr>
          <w:rFonts w:cstheme="minorHAnsi"/>
          <w:b/>
          <w:bCs/>
        </w:rPr>
        <w:t>Referencyjny rejestr publiczny</w:t>
      </w:r>
      <w:r w:rsidRPr="00460229">
        <w:rPr>
          <w:rFonts w:cstheme="minorHAnsi"/>
        </w:rPr>
        <w:t xml:space="preserve"> (inaczej „rejestr referencyjny”) – rejestr publiczny, będący wiarygodnym źródłem określonych danych, które gromadzi i udostępnia.</w:t>
      </w:r>
      <w:r w:rsidRPr="00460229">
        <w:rPr>
          <w:rFonts w:cstheme="minorHAnsi"/>
        </w:rPr>
        <w:br/>
      </w:r>
      <w:r w:rsidRPr="00460229">
        <w:rPr>
          <w:rFonts w:cstheme="minorHAnsi"/>
          <w:i/>
          <w:iCs/>
        </w:rPr>
        <w:t>Uwaga: Planowane jest formalne wskazywanie rejestrów referencyjnych dla określonego zakresu danych i umocowanie prawne poniższej definicji:</w:t>
      </w:r>
    </w:p>
    <w:p w14:paraId="51B8E680" w14:textId="1D93B5AA" w:rsidR="00D94FC5" w:rsidRPr="007D2067" w:rsidRDefault="00D94FC5" w:rsidP="004E58AB">
      <w:pPr>
        <w:spacing w:after="120"/>
        <w:ind w:left="720"/>
        <w:jc w:val="both"/>
        <w:rPr>
          <w:rFonts w:cstheme="minorHAnsi"/>
          <w:i/>
        </w:rPr>
      </w:pPr>
      <w:r w:rsidRPr="006E1282">
        <w:rPr>
          <w:rFonts w:cstheme="minorHAnsi"/>
          <w:i/>
        </w:rPr>
        <w:t>Rejestr publiczny formalnie wskazany jako zaufany wzorzec odniesienia dla inny</w:t>
      </w:r>
      <w:r w:rsidRPr="007D2067">
        <w:rPr>
          <w:rFonts w:cstheme="minorHAnsi"/>
          <w:i/>
        </w:rPr>
        <w:t xml:space="preserve">ch rejestrów publicznych i systemów </w:t>
      </w:r>
      <w:r w:rsidR="00F333DD" w:rsidRPr="007D2067">
        <w:rPr>
          <w:rFonts w:cstheme="minorHAnsi"/>
          <w:i/>
        </w:rPr>
        <w:t xml:space="preserve">teleinformatycznych </w:t>
      </w:r>
      <w:r w:rsidRPr="007D2067">
        <w:rPr>
          <w:rFonts w:cstheme="minorHAnsi"/>
          <w:i/>
        </w:rPr>
        <w:t xml:space="preserve">w określonym zakresie danych. Referencyjny rejestr publiczny zawiera co najmniej jedną daną referencyjną i jest referencyjny we wskazanym zakresie danych. </w:t>
      </w:r>
    </w:p>
    <w:p w14:paraId="3D6F96DD" w14:textId="01C04805" w:rsidR="00D94FC5" w:rsidRPr="007E7C68" w:rsidRDefault="00D94FC5" w:rsidP="004E58AB">
      <w:pPr>
        <w:spacing w:after="120"/>
        <w:ind w:left="720"/>
        <w:jc w:val="both"/>
        <w:rPr>
          <w:rFonts w:cstheme="minorHAnsi"/>
          <w:i/>
        </w:rPr>
      </w:pPr>
      <w:r w:rsidRPr="000A0A61">
        <w:rPr>
          <w:rFonts w:cstheme="minorHAnsi"/>
        </w:rPr>
        <w:t>Więcej informacji nt. rekome</w:t>
      </w:r>
      <w:r w:rsidRPr="00805AEE">
        <w:rPr>
          <w:rFonts w:cstheme="minorHAnsi"/>
        </w:rPr>
        <w:t>ndacji AIP dotyczących referencyjnych rejestrów publicznych znajduje się pod adresem</w:t>
      </w:r>
      <w:r w:rsidRPr="00805AEE">
        <w:rPr>
          <w:rFonts w:cstheme="minorHAnsi"/>
          <w:i/>
        </w:rPr>
        <w:t xml:space="preserve">: </w:t>
      </w:r>
      <w:hyperlink r:id="rId15" w:history="1">
        <w:r w:rsidRPr="007E7C68">
          <w:rPr>
            <w:rStyle w:val="Hipercze"/>
            <w:rFonts w:cstheme="minorHAnsi"/>
            <w:i/>
          </w:rPr>
          <w:t>https://</w:t>
        </w:r>
      </w:hyperlink>
      <w:hyperlink r:id="rId16" w:history="1">
        <w:r w:rsidR="004846C9" w:rsidRPr="007E7C68">
          <w:rPr>
            <w:rStyle w:val="Hipercze"/>
            <w:rFonts w:cstheme="minorHAnsi"/>
            <w:i/>
          </w:rPr>
          <w:t>www.gov.pl/web/ia/efektywny–dostep–do–danych–referencyjnych–wprowadzenie</w:t>
        </w:r>
      </w:hyperlink>
    </w:p>
    <w:p w14:paraId="5C1033AD" w14:textId="5C002B8A" w:rsidR="009D6434" w:rsidRPr="00292837" w:rsidRDefault="009D6434" w:rsidP="004E58AB">
      <w:pPr>
        <w:numPr>
          <w:ilvl w:val="0"/>
          <w:numId w:val="2"/>
        </w:numPr>
        <w:spacing w:after="120"/>
        <w:jc w:val="both"/>
        <w:rPr>
          <w:rFonts w:cstheme="minorHAnsi"/>
        </w:rPr>
      </w:pPr>
      <w:r w:rsidRPr="00292837">
        <w:rPr>
          <w:rFonts w:cstheme="minorHAnsi"/>
          <w:b/>
        </w:rPr>
        <w:t>RODO</w:t>
      </w:r>
      <w:r>
        <w:rPr>
          <w:rFonts w:cstheme="minorHAnsi"/>
        </w:rPr>
        <w:t xml:space="preserve"> </w:t>
      </w:r>
      <w:r w:rsidRPr="00460229">
        <w:rPr>
          <w:rFonts w:cstheme="minorHAnsi"/>
        </w:rPr>
        <w:t>–</w:t>
      </w:r>
      <w:r>
        <w:rPr>
          <w:rFonts w:cstheme="minorHAnsi"/>
        </w:rPr>
        <w:t xml:space="preserve"> </w:t>
      </w:r>
      <w:r w:rsidRPr="009D6434">
        <w:rPr>
          <w:rFonts w:cstheme="minorHAnsi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cstheme="minorHAnsi"/>
        </w:rPr>
        <w:t>.</w:t>
      </w:r>
    </w:p>
    <w:p w14:paraId="7CFB785E" w14:textId="4F65972A" w:rsidR="00D94FC5" w:rsidRPr="00990B91" w:rsidRDefault="00D94FC5" w:rsidP="004E58AB">
      <w:pPr>
        <w:numPr>
          <w:ilvl w:val="0"/>
          <w:numId w:val="2"/>
        </w:numPr>
        <w:spacing w:after="120"/>
        <w:jc w:val="both"/>
        <w:rPr>
          <w:rFonts w:cstheme="minorHAnsi"/>
        </w:rPr>
      </w:pPr>
      <w:r w:rsidRPr="004931A8">
        <w:rPr>
          <w:rFonts w:cstheme="minorHAnsi"/>
          <w:b/>
          <w:bCs/>
        </w:rPr>
        <w:t>Słownik</w:t>
      </w:r>
      <w:r w:rsidRPr="004931A8">
        <w:rPr>
          <w:rFonts w:cstheme="minorHAnsi"/>
        </w:rPr>
        <w:t xml:space="preserve"> </w:t>
      </w:r>
      <w:r w:rsidR="00510467" w:rsidRPr="004931A8">
        <w:rPr>
          <w:rFonts w:cstheme="minorHAnsi"/>
        </w:rPr>
        <w:t>–</w:t>
      </w:r>
      <w:r w:rsidR="001960EF">
        <w:rPr>
          <w:rFonts w:cstheme="minorHAnsi"/>
        </w:rPr>
        <w:t xml:space="preserve"> </w:t>
      </w:r>
      <w:r w:rsidRPr="00BD5902">
        <w:rPr>
          <w:rFonts w:cstheme="minorHAnsi"/>
        </w:rPr>
        <w:t>w niniejszym opracowaniu rozumiany jest jako wykaz, zawierający dopuszczalne wartości i informacje o kryteriach podziału określonych obiektów na podgrupy (np. osób ze względu na płeć – słownik płci lub osób ze względu na zawód –</w:t>
      </w:r>
      <w:r w:rsidR="009A6202" w:rsidRPr="00BD5902">
        <w:rPr>
          <w:rFonts w:cstheme="minorHAnsi"/>
        </w:rPr>
        <w:t xml:space="preserve"> </w:t>
      </w:r>
      <w:r w:rsidRPr="00BD5902">
        <w:rPr>
          <w:rFonts w:cstheme="minorHAnsi"/>
        </w:rPr>
        <w:t>słownik zawodów). Może być prostym wykazem, zawierającym możliwe wartości określonych atrybutów obiektów wraz z ich opisem (np. płeć, jednostki miar, kody krajów) lub złożonym, wielopoziomowym, czasem utrzymywanym jako odrębny rejestr (np. Klasyfikacja Zawodów i</w:t>
      </w:r>
      <w:r w:rsidR="004C2190" w:rsidRPr="00011365">
        <w:rPr>
          <w:rFonts w:cstheme="minorHAnsi"/>
        </w:rPr>
        <w:t> </w:t>
      </w:r>
      <w:r w:rsidRPr="00011365">
        <w:rPr>
          <w:rFonts w:cstheme="minorHAnsi"/>
        </w:rPr>
        <w:t>Specjalności, Krajowy Rejestr Urzędowy Podziału Terytorialnego Kraju (TERYT), Polska Klasyfikacja Działalności (PKD), Polska Klasyfikacja Wyrobów i Usług (PKWiU), Polska Scalona Nomenklatura Towarowa Handlu Zagranicznego (PCN)).</w:t>
      </w:r>
    </w:p>
    <w:p w14:paraId="5645B76B" w14:textId="30207A60" w:rsidR="00D94FC5" w:rsidRPr="00182EF2" w:rsidRDefault="00D94FC5" w:rsidP="004E58AB">
      <w:pPr>
        <w:numPr>
          <w:ilvl w:val="0"/>
          <w:numId w:val="2"/>
        </w:numPr>
        <w:spacing w:after="120"/>
        <w:jc w:val="both"/>
        <w:rPr>
          <w:rFonts w:cstheme="minorHAnsi"/>
        </w:rPr>
      </w:pPr>
      <w:r w:rsidRPr="00990B91">
        <w:rPr>
          <w:rFonts w:cstheme="minorHAnsi"/>
          <w:b/>
          <w:bCs/>
        </w:rPr>
        <w:t xml:space="preserve">System IT </w:t>
      </w:r>
      <w:r w:rsidRPr="007E7C68">
        <w:rPr>
          <w:rFonts w:cstheme="minorHAnsi"/>
        </w:rPr>
        <w:t xml:space="preserve">(inaczej system teleinformatyczny) </w:t>
      </w:r>
      <w:r w:rsidR="00510467" w:rsidRPr="007E7C68">
        <w:rPr>
          <w:rFonts w:cstheme="minorHAnsi"/>
        </w:rPr>
        <w:t>–</w:t>
      </w:r>
      <w:r w:rsidRPr="007E7C68">
        <w:rPr>
          <w:rFonts w:cstheme="minorHAnsi"/>
        </w:rPr>
        <w:t xml:space="preserve"> jest to zespół współpracujących ze</w:t>
      </w:r>
      <w:r w:rsidR="004C2190" w:rsidRPr="007E7C68">
        <w:rPr>
          <w:rFonts w:cstheme="minorHAnsi"/>
        </w:rPr>
        <w:t> </w:t>
      </w:r>
      <w:r w:rsidRPr="007E7C68">
        <w:rPr>
          <w:rFonts w:cstheme="minorHAnsi"/>
        </w:rPr>
        <w:t>sobą urządzeń informatycznych i oprogramowania zapewniający przetwarzanie, przechowywanie, a także wysyłanie i odbieranie danych przez sieci telekomunikacyjne za</w:t>
      </w:r>
      <w:r w:rsidR="004C2190" w:rsidRPr="004931A8">
        <w:rPr>
          <w:rFonts w:cstheme="minorHAnsi"/>
        </w:rPr>
        <w:t> </w:t>
      </w:r>
      <w:r w:rsidRPr="004931A8">
        <w:rPr>
          <w:rFonts w:cstheme="minorHAnsi"/>
        </w:rPr>
        <w:t>pomocą właściwego dla danego rodzaju sieci telekomunikacyjnego urządzenia końcowego w rozumieniu przepisów ustawy z dnia 16 lipca 2004 r. Prawo telekomunikacyjne</w:t>
      </w:r>
      <w:r w:rsidRPr="004931A8">
        <w:rPr>
          <w:rStyle w:val="Odwoanieprzypisudolnego"/>
          <w:rFonts w:cstheme="minorHAnsi"/>
        </w:rPr>
        <w:footnoteReference w:id="39"/>
      </w:r>
      <w:r w:rsidRPr="004931A8">
        <w:rPr>
          <w:rFonts w:cstheme="minorHAnsi"/>
        </w:rPr>
        <w:t>.</w:t>
      </w:r>
    </w:p>
    <w:p w14:paraId="135D066E" w14:textId="3A3234A1" w:rsidR="001F160E" w:rsidRPr="00936E52" w:rsidRDefault="001F160E" w:rsidP="004E58AB">
      <w:pPr>
        <w:numPr>
          <w:ilvl w:val="0"/>
          <w:numId w:val="2"/>
        </w:numPr>
        <w:spacing w:after="120"/>
        <w:jc w:val="both"/>
        <w:rPr>
          <w:rFonts w:cstheme="minorHAnsi"/>
        </w:rPr>
      </w:pPr>
      <w:r w:rsidRPr="00182EF2">
        <w:rPr>
          <w:rFonts w:cstheme="minorHAnsi"/>
          <w:b/>
        </w:rPr>
        <w:t>UOD</w:t>
      </w:r>
      <w:r w:rsidRPr="00182EF2">
        <w:rPr>
          <w:rFonts w:cstheme="minorHAnsi"/>
        </w:rPr>
        <w:t xml:space="preserve"> –</w:t>
      </w:r>
      <w:r w:rsidR="00510467" w:rsidRPr="00182EF2">
        <w:rPr>
          <w:rFonts w:cstheme="minorHAnsi"/>
        </w:rPr>
        <w:t xml:space="preserve"> </w:t>
      </w:r>
      <w:r w:rsidRPr="00182EF2">
        <w:rPr>
          <w:rFonts w:cstheme="minorHAnsi"/>
        </w:rPr>
        <w:t>ustawa z dnia</w:t>
      </w:r>
      <w:r w:rsidR="007D53B1" w:rsidRPr="00182EF2">
        <w:rPr>
          <w:rFonts w:cstheme="minorHAnsi"/>
        </w:rPr>
        <w:t xml:space="preserve"> 11 sierpnia 2021 r. o otwartych danych i</w:t>
      </w:r>
      <w:r w:rsidR="007D53B1" w:rsidRPr="00936E52">
        <w:rPr>
          <w:rFonts w:cstheme="minorHAnsi"/>
        </w:rPr>
        <w:t xml:space="preserve"> ponownym wykorzystywaniu informacji sektora publicznego</w:t>
      </w:r>
      <w:r w:rsidR="00D54EAE" w:rsidRPr="00936E52">
        <w:rPr>
          <w:rFonts w:cstheme="minorHAnsi"/>
        </w:rPr>
        <w:t>.</w:t>
      </w:r>
      <w:r w:rsidR="00D54EAE" w:rsidRPr="00936E52">
        <w:rPr>
          <w:rStyle w:val="Odwoanieprzypisudolnego"/>
          <w:rFonts w:cstheme="minorHAnsi"/>
        </w:rPr>
        <w:footnoteReference w:id="40"/>
      </w:r>
      <w:r w:rsidR="007D53B1" w:rsidRPr="00936E52">
        <w:rPr>
          <w:rFonts w:cstheme="minorHAnsi"/>
        </w:rPr>
        <w:t xml:space="preserve"> </w:t>
      </w:r>
    </w:p>
    <w:p w14:paraId="4B9A54B8" w14:textId="2ED7962A" w:rsidR="00D94FC5" w:rsidRPr="006E1282" w:rsidRDefault="00D94FC5" w:rsidP="004E58AB">
      <w:pPr>
        <w:numPr>
          <w:ilvl w:val="0"/>
          <w:numId w:val="2"/>
        </w:numPr>
        <w:spacing w:after="120"/>
        <w:jc w:val="both"/>
        <w:rPr>
          <w:rFonts w:cstheme="minorHAnsi"/>
        </w:rPr>
      </w:pPr>
      <w:proofErr w:type="spellStart"/>
      <w:r w:rsidRPr="00936E52">
        <w:rPr>
          <w:rFonts w:cstheme="minorHAnsi"/>
          <w:b/>
        </w:rPr>
        <w:t>UoI</w:t>
      </w:r>
      <w:proofErr w:type="spellEnd"/>
      <w:r w:rsidRPr="00936E52">
        <w:rPr>
          <w:rFonts w:cstheme="minorHAnsi"/>
          <w:b/>
          <w:bCs/>
        </w:rPr>
        <w:t xml:space="preserve"> </w:t>
      </w:r>
      <w:r w:rsidRPr="002D353A">
        <w:rPr>
          <w:rFonts w:cstheme="minorHAnsi"/>
          <w:bCs/>
        </w:rPr>
        <w:t xml:space="preserve">– </w:t>
      </w:r>
      <w:r w:rsidR="00113A0D" w:rsidRPr="009A4CB6">
        <w:rPr>
          <w:rFonts w:cstheme="minorHAnsi"/>
          <w:bCs/>
        </w:rPr>
        <w:t>u</w:t>
      </w:r>
      <w:r w:rsidRPr="00460229">
        <w:rPr>
          <w:rFonts w:cstheme="minorHAnsi"/>
          <w:bCs/>
        </w:rPr>
        <w:t>stawa z dnia 17 lutego 2005 r. o informatyzacji działalności podmiotów realizujących zadania publiczne</w:t>
      </w:r>
      <w:r w:rsidR="00D54EAE" w:rsidRPr="00460229">
        <w:rPr>
          <w:rStyle w:val="Odwoanieprzypisudolnego"/>
          <w:rFonts w:cstheme="minorHAnsi"/>
          <w:bCs/>
        </w:rPr>
        <w:footnoteReference w:id="41"/>
      </w:r>
      <w:r w:rsidRPr="00460229">
        <w:rPr>
          <w:rFonts w:cstheme="minorHAnsi"/>
          <w:bCs/>
        </w:rPr>
        <w:t>.</w:t>
      </w:r>
    </w:p>
    <w:p w14:paraId="70FFDBE4" w14:textId="7878628B" w:rsidR="00D94FC5" w:rsidRPr="00A5469B" w:rsidRDefault="00D94FC5" w:rsidP="004E58AB">
      <w:pPr>
        <w:numPr>
          <w:ilvl w:val="0"/>
          <w:numId w:val="2"/>
        </w:numPr>
        <w:spacing w:after="120"/>
        <w:jc w:val="both"/>
        <w:rPr>
          <w:rFonts w:cstheme="minorHAnsi"/>
        </w:rPr>
      </w:pPr>
      <w:r w:rsidRPr="006E1282">
        <w:rPr>
          <w:rFonts w:cstheme="minorHAnsi"/>
          <w:b/>
          <w:bCs/>
        </w:rPr>
        <w:t xml:space="preserve">Usługa </w:t>
      </w:r>
      <w:r w:rsidR="001A3C17" w:rsidRPr="007D2067">
        <w:rPr>
          <w:rFonts w:cstheme="minorHAnsi"/>
          <w:b/>
          <w:bCs/>
        </w:rPr>
        <w:t xml:space="preserve">API </w:t>
      </w:r>
      <w:r w:rsidR="00510467" w:rsidRPr="007D2067">
        <w:rPr>
          <w:rFonts w:cstheme="minorHAnsi"/>
        </w:rPr>
        <w:t>–</w:t>
      </w:r>
      <w:r w:rsidRPr="007D2067">
        <w:rPr>
          <w:rFonts w:cstheme="minorHAnsi"/>
        </w:rPr>
        <w:t xml:space="preserve"> </w:t>
      </w:r>
      <w:r w:rsidR="006B7212" w:rsidRPr="007D2067">
        <w:rPr>
          <w:rFonts w:cstheme="minorHAnsi"/>
        </w:rPr>
        <w:t>udostępnianie interfejsu programistycznego apl</w:t>
      </w:r>
      <w:r w:rsidR="006B7212" w:rsidRPr="000A0A61">
        <w:rPr>
          <w:rFonts w:cstheme="minorHAnsi"/>
        </w:rPr>
        <w:t>ikacji (API) on</w:t>
      </w:r>
      <w:r w:rsidR="00510467" w:rsidRPr="00805AEE">
        <w:rPr>
          <w:rFonts w:cstheme="minorHAnsi"/>
        </w:rPr>
        <w:t>–</w:t>
      </w:r>
      <w:proofErr w:type="spellStart"/>
      <w:r w:rsidR="006B7212" w:rsidRPr="00805AEE">
        <w:rPr>
          <w:rFonts w:cstheme="minorHAnsi"/>
        </w:rPr>
        <w:t>line</w:t>
      </w:r>
      <w:proofErr w:type="spellEnd"/>
      <w:r w:rsidR="004846C9" w:rsidRPr="00A5469B">
        <w:rPr>
          <w:rFonts w:cstheme="minorHAnsi"/>
        </w:rPr>
        <w:t>.</w:t>
      </w:r>
      <w:r w:rsidR="00510467" w:rsidRPr="00A5469B">
        <w:rPr>
          <w:rFonts w:cstheme="minorHAnsi"/>
        </w:rPr>
        <w:t xml:space="preserve"> </w:t>
      </w:r>
    </w:p>
    <w:p w14:paraId="1E244B7D" w14:textId="3FAB76CE" w:rsidR="00D94FC5" w:rsidRPr="00644831" w:rsidRDefault="00D94FC5" w:rsidP="004E58AB">
      <w:pPr>
        <w:numPr>
          <w:ilvl w:val="0"/>
          <w:numId w:val="2"/>
        </w:numPr>
        <w:spacing w:after="120"/>
        <w:jc w:val="both"/>
        <w:rPr>
          <w:rFonts w:cstheme="minorHAnsi"/>
        </w:rPr>
      </w:pPr>
      <w:r w:rsidRPr="00716C1E">
        <w:rPr>
          <w:rFonts w:cstheme="minorHAnsi"/>
          <w:b/>
        </w:rPr>
        <w:t xml:space="preserve">Zadanie publiczne </w:t>
      </w:r>
      <w:r w:rsidR="00510467" w:rsidRPr="0019165C">
        <w:rPr>
          <w:rFonts w:cstheme="minorHAnsi"/>
        </w:rPr>
        <w:t xml:space="preserve">– </w:t>
      </w:r>
      <w:r w:rsidRPr="007A57DB">
        <w:rPr>
          <w:rFonts w:cstheme="minorHAnsi"/>
        </w:rPr>
        <w:t>zadanie nakładane na podmioty publiczne</w:t>
      </w:r>
      <w:r w:rsidR="009E3DA9" w:rsidRPr="00F02E26">
        <w:rPr>
          <w:rFonts w:cstheme="minorHAnsi"/>
        </w:rPr>
        <w:t>,</w:t>
      </w:r>
      <w:r w:rsidRPr="00F02E26">
        <w:rPr>
          <w:rFonts w:cstheme="minorHAnsi"/>
        </w:rPr>
        <w:t xml:space="preserve"> na podstawie ustaw. Zadanie publiczne definiuje działania zapewniające świadczenie lub zapewnienie wykonania usług na</w:t>
      </w:r>
      <w:r w:rsidRPr="00644831">
        <w:rPr>
          <w:rFonts w:cstheme="minorHAnsi"/>
        </w:rPr>
        <w:t xml:space="preserve"> </w:t>
      </w:r>
      <w:r w:rsidRPr="00644831">
        <w:rPr>
          <w:rFonts w:cstheme="minorHAnsi"/>
        </w:rPr>
        <w:lastRenderedPageBreak/>
        <w:t>rzecz obywateli lub innych podmiotów, umożliwia orzekanie i wydawanie decyzji administracyjnych na</w:t>
      </w:r>
      <w:r w:rsidR="004C2190" w:rsidRPr="00644831">
        <w:rPr>
          <w:rFonts w:cstheme="minorHAnsi"/>
        </w:rPr>
        <w:t> </w:t>
      </w:r>
      <w:r w:rsidRPr="00644831">
        <w:rPr>
          <w:rFonts w:cstheme="minorHAnsi"/>
        </w:rPr>
        <w:t>podstawie przyznanych uprawnień lub tworzenie przepisów, norm i standardów w</w:t>
      </w:r>
      <w:r w:rsidR="004C2190" w:rsidRPr="00644831">
        <w:rPr>
          <w:rFonts w:cstheme="minorHAnsi"/>
        </w:rPr>
        <w:t> </w:t>
      </w:r>
      <w:r w:rsidRPr="00644831">
        <w:rPr>
          <w:rFonts w:cstheme="minorHAnsi"/>
        </w:rPr>
        <w:t>ramach przyznanych ustawowo upoważnień.</w:t>
      </w:r>
    </w:p>
    <w:p w14:paraId="7170B693" w14:textId="7C75FF85" w:rsidR="00D94FC5" w:rsidRPr="00F02E26" w:rsidRDefault="00D94FC5" w:rsidP="004E58AB">
      <w:pPr>
        <w:numPr>
          <w:ilvl w:val="0"/>
          <w:numId w:val="2"/>
        </w:numPr>
        <w:spacing w:after="120"/>
        <w:jc w:val="both"/>
        <w:rPr>
          <w:rFonts w:cstheme="minorHAnsi"/>
        </w:rPr>
      </w:pPr>
      <w:r w:rsidRPr="00F02E26">
        <w:rPr>
          <w:rFonts w:cstheme="minorHAnsi"/>
          <w:b/>
          <w:bCs/>
        </w:rPr>
        <w:t>Zasada „</w:t>
      </w:r>
      <w:proofErr w:type="spellStart"/>
      <w:r w:rsidRPr="00F02E26">
        <w:rPr>
          <w:rFonts w:cstheme="minorHAnsi"/>
          <w:b/>
          <w:bCs/>
        </w:rPr>
        <w:t>digital</w:t>
      </w:r>
      <w:proofErr w:type="spellEnd"/>
      <w:r w:rsidRPr="00F02E26">
        <w:rPr>
          <w:rFonts w:cstheme="minorHAnsi"/>
          <w:b/>
          <w:bCs/>
        </w:rPr>
        <w:t xml:space="preserve"> </w:t>
      </w:r>
      <w:proofErr w:type="spellStart"/>
      <w:r w:rsidRPr="00F02E26">
        <w:rPr>
          <w:rFonts w:cstheme="minorHAnsi"/>
          <w:b/>
          <w:bCs/>
        </w:rPr>
        <w:t>first</w:t>
      </w:r>
      <w:proofErr w:type="spellEnd"/>
      <w:r w:rsidRPr="00F02E26">
        <w:rPr>
          <w:rFonts w:cstheme="minorHAnsi"/>
          <w:b/>
          <w:bCs/>
        </w:rPr>
        <w:t>”</w:t>
      </w:r>
      <w:r w:rsidRPr="00F02E26">
        <w:rPr>
          <w:rFonts w:cstheme="minorHAnsi"/>
        </w:rPr>
        <w:t xml:space="preserve"> (zasada prymatu komunikacji elektronicznej) </w:t>
      </w:r>
      <w:r w:rsidR="00510467" w:rsidRPr="00F02E26">
        <w:rPr>
          <w:rFonts w:cstheme="minorHAnsi"/>
        </w:rPr>
        <w:t xml:space="preserve">– </w:t>
      </w:r>
      <w:r w:rsidR="00205CEF" w:rsidRPr="00F02E26">
        <w:rPr>
          <w:rFonts w:cstheme="minorHAnsi"/>
        </w:rPr>
        <w:t>zasada, która uznaje pierwszeństwo formy elektronicznej w komunikacji z podmiotami administracji publicznej</w:t>
      </w:r>
      <w:r w:rsidRPr="00F02E26">
        <w:rPr>
          <w:rFonts w:cstheme="minorHAnsi"/>
        </w:rPr>
        <w:t xml:space="preserve">. Podmioty publiczne powinny być zobligowane do przyjmowania dokumentów utrwalonych w postaci elektronicznej, do realizowania spraw z wykorzystaniem dokumentów elektronicznych oraz do przekazywania pism obywatelom </w:t>
      </w:r>
      <w:r w:rsidR="00030994" w:rsidRPr="00F02E26">
        <w:rPr>
          <w:rFonts w:cstheme="minorHAnsi"/>
        </w:rPr>
        <w:t>i</w:t>
      </w:r>
      <w:r w:rsidRPr="00F02E26">
        <w:rPr>
          <w:rFonts w:cstheme="minorHAnsi"/>
        </w:rPr>
        <w:t xml:space="preserve"> przedsiębiorcom w formie dokumentów elektronicznych. Obywatel </w:t>
      </w:r>
      <w:r w:rsidR="00030994" w:rsidRPr="00F02E26">
        <w:rPr>
          <w:rFonts w:cstheme="minorHAnsi"/>
        </w:rPr>
        <w:t xml:space="preserve">i </w:t>
      </w:r>
      <w:r w:rsidRPr="00F02E26">
        <w:rPr>
          <w:rFonts w:cstheme="minorHAnsi"/>
        </w:rPr>
        <w:t>przedsiębiorca powinien mieć możliwość wniesienia każdego dokumentu w postaci elektronicznej przy użyciu środków komunikacji elektronicznej.</w:t>
      </w:r>
    </w:p>
    <w:p w14:paraId="0C192023" w14:textId="5FEA837B" w:rsidR="00D94FC5" w:rsidRPr="00004770" w:rsidRDefault="00D94FC5" w:rsidP="00004770">
      <w:pPr>
        <w:numPr>
          <w:ilvl w:val="0"/>
          <w:numId w:val="2"/>
        </w:numPr>
        <w:spacing w:after="120"/>
        <w:jc w:val="both"/>
        <w:rPr>
          <w:rFonts w:cstheme="minorHAnsi"/>
        </w:rPr>
      </w:pPr>
      <w:r w:rsidRPr="00F02E26">
        <w:rPr>
          <w:rFonts w:cstheme="minorHAnsi"/>
          <w:b/>
          <w:bCs/>
        </w:rPr>
        <w:t>Zasada jednorazowości („</w:t>
      </w:r>
      <w:proofErr w:type="spellStart"/>
      <w:r w:rsidRPr="00F02E26">
        <w:rPr>
          <w:rFonts w:cstheme="minorHAnsi"/>
          <w:b/>
          <w:bCs/>
        </w:rPr>
        <w:t>once</w:t>
      </w:r>
      <w:proofErr w:type="spellEnd"/>
      <w:r w:rsidRPr="00F02E26">
        <w:rPr>
          <w:rFonts w:cstheme="minorHAnsi"/>
          <w:b/>
          <w:bCs/>
        </w:rPr>
        <w:t xml:space="preserve"> </w:t>
      </w:r>
      <w:proofErr w:type="spellStart"/>
      <w:r w:rsidRPr="00F02E26">
        <w:rPr>
          <w:rFonts w:cstheme="minorHAnsi"/>
          <w:b/>
          <w:bCs/>
        </w:rPr>
        <w:t>only</w:t>
      </w:r>
      <w:proofErr w:type="spellEnd"/>
      <w:r w:rsidRPr="00F02E26">
        <w:rPr>
          <w:rFonts w:cstheme="minorHAnsi"/>
          <w:b/>
          <w:bCs/>
        </w:rPr>
        <w:t>”)</w:t>
      </w:r>
      <w:r w:rsidRPr="00F02E26">
        <w:rPr>
          <w:rFonts w:cstheme="minorHAnsi"/>
        </w:rPr>
        <w:t xml:space="preserve"> </w:t>
      </w:r>
      <w:r w:rsidR="00510467" w:rsidRPr="00F02E26">
        <w:rPr>
          <w:rFonts w:cstheme="minorHAnsi"/>
        </w:rPr>
        <w:t>–</w:t>
      </w:r>
      <w:r w:rsidRPr="00F02E26">
        <w:rPr>
          <w:rFonts w:cstheme="minorHAnsi"/>
        </w:rPr>
        <w:t xml:space="preserve"> </w:t>
      </w:r>
      <w:r w:rsidR="6EDCB7B1" w:rsidRPr="00F02E26">
        <w:rPr>
          <w:rFonts w:cstheme="minorHAnsi"/>
        </w:rPr>
        <w:t>o</w:t>
      </w:r>
      <w:r w:rsidRPr="00F02E26">
        <w:rPr>
          <w:rFonts w:cstheme="minorHAnsi"/>
        </w:rPr>
        <w:t>znacza to, że organy administracji publicznej dążą do jednorazowości podawania tych samych danych przez obywateli i przedsiębiorców. Jeżeli to dozwolone, powinny ponownie wykorzystywać wewnętrznie te dane (zgodnie z</w:t>
      </w:r>
      <w:r w:rsidR="004C2190" w:rsidRPr="00F02E26">
        <w:rPr>
          <w:rFonts w:cstheme="minorHAnsi"/>
        </w:rPr>
        <w:t> </w:t>
      </w:r>
      <w:r w:rsidRPr="00F02E26">
        <w:rPr>
          <w:rFonts w:cstheme="minorHAnsi"/>
        </w:rPr>
        <w:t>przepisami dotyczącymi ochrony danych), eliminując w ten sposób dodatkowe obciążenia dla obywateli i przedsiębiorstw.</w:t>
      </w:r>
      <w:r w:rsidRPr="00004770">
        <w:rPr>
          <w:rFonts w:cstheme="minorHAnsi"/>
        </w:rPr>
        <w:br/>
        <w:t>Każdy organ administracji publicznej powinien samodzielnie pozyskiwać informacje niezbędne do realizowanych przez siebie zadań publicznych korzystając ze zbi</w:t>
      </w:r>
      <w:r w:rsidRPr="000E1408">
        <w:rPr>
          <w:rFonts w:cstheme="minorHAnsi"/>
        </w:rPr>
        <w:t xml:space="preserve">orów informacji jakimi sam dysponuje, jakie są publicznie dostępne oraz jakimi dysponują inne organy administracji publicznej. Należy w szczególności wykluczyć przypadki, w których obywatel </w:t>
      </w:r>
      <w:r w:rsidR="00030994" w:rsidRPr="00F02E26">
        <w:rPr>
          <w:rFonts w:cstheme="minorHAnsi"/>
        </w:rPr>
        <w:t>czy</w:t>
      </w:r>
      <w:r w:rsidRPr="00F02E26">
        <w:rPr>
          <w:rFonts w:cstheme="minorHAnsi"/>
        </w:rPr>
        <w:t xml:space="preserve"> przedsiębiorca zmuszany jest do dostarczenia dokumentów na potwierdzenie faktów, które mogłyby być potwierdzone przez organ samodzielnie na podstawie danych już zgromadzonych i przechowywanych przez co najmniej jeden z organów administracji publicznej.</w:t>
      </w:r>
    </w:p>
    <w:p w14:paraId="2FAFC3AF" w14:textId="33CF7918" w:rsidR="006B5C98" w:rsidRPr="00F02E26" w:rsidRDefault="006B5C98" w:rsidP="004E58AB">
      <w:pPr>
        <w:numPr>
          <w:ilvl w:val="0"/>
          <w:numId w:val="2"/>
        </w:numPr>
        <w:spacing w:after="120"/>
        <w:jc w:val="both"/>
        <w:rPr>
          <w:rFonts w:cstheme="minorHAnsi"/>
        </w:rPr>
      </w:pPr>
      <w:r w:rsidRPr="006B5C98">
        <w:rPr>
          <w:rFonts w:cstheme="minorHAnsi"/>
          <w:b/>
        </w:rPr>
        <w:t>Zespół Architektury Informacyjnej Państwa</w:t>
      </w:r>
      <w:r>
        <w:rPr>
          <w:rFonts w:cstheme="minorHAnsi"/>
        </w:rPr>
        <w:t xml:space="preserve"> – zespół osób pracujących przy opracowaniu i rozwoju Architektury Informacyjnej Państwa w</w:t>
      </w:r>
      <w:r w:rsidR="004633B5">
        <w:rPr>
          <w:rFonts w:cstheme="minorHAnsi"/>
        </w:rPr>
        <w:t>e właściwej</w:t>
      </w:r>
      <w:r>
        <w:rPr>
          <w:rFonts w:cstheme="minorHAnsi"/>
        </w:rPr>
        <w:t xml:space="preserve"> </w:t>
      </w:r>
      <w:r w:rsidR="005832FB">
        <w:rPr>
          <w:rFonts w:cstheme="minorHAnsi"/>
        </w:rPr>
        <w:t>komórce organizacyjnej urzędu obsługującego ministra właściwego ds. informatyzacji.</w:t>
      </w:r>
    </w:p>
    <w:p w14:paraId="3177455C" w14:textId="77777777" w:rsidR="002771A5" w:rsidRPr="00F02E26" w:rsidRDefault="002771A5" w:rsidP="00E12DC6">
      <w:pPr>
        <w:spacing w:after="120"/>
        <w:ind w:left="708"/>
        <w:rPr>
          <w:rFonts w:cstheme="minorHAnsi"/>
        </w:rPr>
      </w:pPr>
    </w:p>
    <w:p w14:paraId="3B120993" w14:textId="77777777" w:rsidR="00BF3EC2" w:rsidRPr="00F02E26" w:rsidRDefault="00BF3EC2" w:rsidP="00E12DC6">
      <w:pPr>
        <w:spacing w:after="120"/>
        <w:rPr>
          <w:rFonts w:cstheme="minorHAnsi"/>
          <w:i/>
          <w:iCs/>
        </w:rPr>
      </w:pPr>
    </w:p>
    <w:p w14:paraId="2AE10F7E" w14:textId="4BE8C4FE" w:rsidR="64FCDCB7" w:rsidRPr="00990B91" w:rsidRDefault="64FCDCB7" w:rsidP="00E12DC6">
      <w:pPr>
        <w:spacing w:after="120"/>
        <w:rPr>
          <w:rFonts w:cstheme="minorHAnsi"/>
          <w:i/>
          <w:iCs/>
        </w:rPr>
      </w:pPr>
    </w:p>
    <w:p w14:paraId="6A05A809" w14:textId="77777777" w:rsidR="00D76B2D" w:rsidRPr="007E7C68" w:rsidRDefault="00D76B2D" w:rsidP="00E12DC6">
      <w:pPr>
        <w:spacing w:after="120"/>
        <w:rPr>
          <w:rFonts w:cstheme="minorHAnsi"/>
        </w:rPr>
      </w:pPr>
    </w:p>
    <w:sectPr w:rsidR="00D76B2D" w:rsidRPr="007E7C68"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81C0E" w14:textId="77777777" w:rsidR="009419F2" w:rsidRDefault="009419F2" w:rsidP="00807112">
      <w:pPr>
        <w:spacing w:after="0" w:line="240" w:lineRule="auto"/>
      </w:pPr>
      <w:r>
        <w:separator/>
      </w:r>
    </w:p>
  </w:endnote>
  <w:endnote w:type="continuationSeparator" w:id="0">
    <w:p w14:paraId="036121BD" w14:textId="77777777" w:rsidR="009419F2" w:rsidRDefault="009419F2" w:rsidP="00807112">
      <w:pPr>
        <w:spacing w:after="0" w:line="240" w:lineRule="auto"/>
      </w:pPr>
      <w:r>
        <w:continuationSeparator/>
      </w:r>
    </w:p>
  </w:endnote>
  <w:endnote w:type="continuationNotice" w:id="1">
    <w:p w14:paraId="0C158089" w14:textId="77777777" w:rsidR="009419F2" w:rsidRDefault="009419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9849384"/>
      <w:docPartObj>
        <w:docPartGallery w:val="Page Numbers (Bottom of Page)"/>
        <w:docPartUnique/>
      </w:docPartObj>
    </w:sdtPr>
    <w:sdtContent>
      <w:p w14:paraId="075C4ADA" w14:textId="77777777" w:rsidR="0069144B" w:rsidRDefault="0069144B">
        <w:pPr>
          <w:pStyle w:val="Stopka"/>
          <w:jc w:val="right"/>
        </w:pPr>
        <w:r>
          <w:rPr>
            <w:color w:val="2B579A"/>
            <w:shd w:val="clear" w:color="auto" w:fill="E6E6E6"/>
          </w:rPr>
          <w:fldChar w:fldCharType="begin"/>
        </w:r>
        <w:r>
          <w:instrText>PAGE   \* MERGEFORMAT</w:instrText>
        </w:r>
        <w:r>
          <w:rPr>
            <w:color w:val="2B579A"/>
            <w:shd w:val="clear" w:color="auto" w:fill="E6E6E6"/>
          </w:rPr>
          <w:fldChar w:fldCharType="separate"/>
        </w:r>
        <w:r w:rsidR="005668EB">
          <w:rPr>
            <w:noProof/>
          </w:rPr>
          <w:t>14</w:t>
        </w:r>
        <w:r>
          <w:rPr>
            <w:color w:val="2B579A"/>
            <w:shd w:val="clear" w:color="auto" w:fill="E6E6E6"/>
          </w:rPr>
          <w:fldChar w:fldCharType="end"/>
        </w:r>
      </w:p>
    </w:sdtContent>
  </w:sdt>
  <w:p w14:paraId="5A39BBE3" w14:textId="77777777" w:rsidR="0069144B" w:rsidRDefault="006914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E4CC3" w14:textId="77777777" w:rsidR="009419F2" w:rsidRDefault="009419F2" w:rsidP="00807112">
      <w:pPr>
        <w:spacing w:after="0" w:line="240" w:lineRule="auto"/>
      </w:pPr>
      <w:r>
        <w:separator/>
      </w:r>
    </w:p>
  </w:footnote>
  <w:footnote w:type="continuationSeparator" w:id="0">
    <w:p w14:paraId="43A0CAF7" w14:textId="77777777" w:rsidR="009419F2" w:rsidRDefault="009419F2" w:rsidP="00807112">
      <w:pPr>
        <w:spacing w:after="0" w:line="240" w:lineRule="auto"/>
      </w:pPr>
      <w:r>
        <w:continuationSeparator/>
      </w:r>
    </w:p>
  </w:footnote>
  <w:footnote w:type="continuationNotice" w:id="1">
    <w:p w14:paraId="65CDC876" w14:textId="77777777" w:rsidR="009419F2" w:rsidRDefault="009419F2">
      <w:pPr>
        <w:spacing w:after="0" w:line="240" w:lineRule="auto"/>
      </w:pPr>
    </w:p>
  </w:footnote>
  <w:footnote w:id="2">
    <w:p w14:paraId="5F7F8F60" w14:textId="4AA0CCB5" w:rsidR="0069144B" w:rsidRDefault="0069144B" w:rsidP="00176A9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7039B4">
        <w:t>(Dz. U. z 2021 r. poz. 2070 oraz z 2022 r. poz. 1087</w:t>
      </w:r>
      <w:r>
        <w:t xml:space="preserve"> z </w:t>
      </w:r>
      <w:proofErr w:type="spellStart"/>
      <w:r w:rsidRPr="007039B4">
        <w:t>późn</w:t>
      </w:r>
      <w:proofErr w:type="spellEnd"/>
      <w:r w:rsidRPr="007039B4">
        <w:t xml:space="preserve">. </w:t>
      </w:r>
      <w:r>
        <w:t>z</w:t>
      </w:r>
      <w:r w:rsidRPr="007039B4">
        <w:t>m</w:t>
      </w:r>
      <w:r>
        <w:t>.</w:t>
      </w:r>
      <w:r w:rsidRPr="007039B4">
        <w:t>)</w:t>
      </w:r>
      <w:r>
        <w:t>.</w:t>
      </w:r>
    </w:p>
  </w:footnote>
  <w:footnote w:id="3">
    <w:p w14:paraId="477FE81E" w14:textId="3B336CCA" w:rsidR="0069144B" w:rsidRDefault="0069144B" w:rsidP="00176A9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Rozporządzenie</w:t>
      </w:r>
      <w:r w:rsidRPr="00F222F3">
        <w:t xml:space="preserve"> Rady Ministrów w sprawie Krajowych Ram Interoperacyjności, minimalnych wymagań dla rejestrów publicznych i wymiany informacji w postaci elektronicznej oraz minimalnych wymagań dla systemów teleinformatycznych (Dz.</w:t>
      </w:r>
      <w:r>
        <w:t xml:space="preserve"> </w:t>
      </w:r>
      <w:r w:rsidRPr="00F222F3">
        <w:t xml:space="preserve">U. z 2012 r. poz. 526, </w:t>
      </w:r>
      <w:proofErr w:type="spellStart"/>
      <w:r w:rsidRPr="00F222F3">
        <w:t>t.j</w:t>
      </w:r>
      <w:proofErr w:type="spellEnd"/>
      <w:r w:rsidRPr="00F222F3">
        <w:t>. Dz.</w:t>
      </w:r>
      <w:r>
        <w:t xml:space="preserve"> </w:t>
      </w:r>
      <w:r w:rsidRPr="00F222F3">
        <w:t>U. z 2017 r. poz. 2247</w:t>
      </w:r>
      <w:r>
        <w:t>).</w:t>
      </w:r>
    </w:p>
  </w:footnote>
  <w:footnote w:id="4">
    <w:p w14:paraId="6BF503D4" w14:textId="2FF984FE" w:rsidR="007933B7" w:rsidRDefault="007933B7" w:rsidP="007933B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004AAE" w:rsidRPr="00004AAE">
        <w:t xml:space="preserve">Organem prowadzącym rejestry </w:t>
      </w:r>
      <w:r w:rsidR="00004AAE">
        <w:t xml:space="preserve">nie muszą być organy administracji centralnej. Np. organami prowadzącymi rejestry </w:t>
      </w:r>
      <w:r w:rsidR="00004AAE" w:rsidRPr="00004AAE">
        <w:t>sądowe są organy sądownicze, w tym sądy powszechne</w:t>
      </w:r>
      <w:r>
        <w:t>.</w:t>
      </w:r>
    </w:p>
  </w:footnote>
  <w:footnote w:id="5">
    <w:p w14:paraId="0ECD7DAD" w14:textId="233C5FDE" w:rsidR="0069144B" w:rsidRDefault="0069144B">
      <w:pPr>
        <w:pStyle w:val="Tekstprzypisudolnego"/>
      </w:pPr>
      <w:r>
        <w:rPr>
          <w:rStyle w:val="Odwoanieprzypisudolnego"/>
        </w:rPr>
        <w:footnoteRef/>
      </w:r>
      <w:r>
        <w:t xml:space="preserve"> Informację tę można przesłać na adres ministra właściwego ds. informatyzacji. Trafi ona do komórki organizacyjnej właściwej dla AIP.</w:t>
      </w:r>
    </w:p>
  </w:footnote>
  <w:footnote w:id="6">
    <w:p w14:paraId="64737BAF" w14:textId="3DE4F4CB" w:rsidR="0069144B" w:rsidRDefault="0069144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C06D1">
        <w:t xml:space="preserve">Docelowo  w wizji AIP rekomendowane jest powstanie rejestru </w:t>
      </w:r>
      <w:r>
        <w:t xml:space="preserve">Katalog </w:t>
      </w:r>
      <w:r w:rsidRPr="00EC06D1">
        <w:t>Rejestrów Publicznych, w którym będą gromadzone i udostępniane informacje o wszystkich rejestrac</w:t>
      </w:r>
      <w:r>
        <w:t>h</w:t>
      </w:r>
      <w:r w:rsidRPr="00EC06D1">
        <w:t>.</w:t>
      </w:r>
      <w:r>
        <w:t xml:space="preserve"> Powstanie takich rejestrów (Registry of </w:t>
      </w:r>
      <w:proofErr w:type="spellStart"/>
      <w:r>
        <w:t>Registers</w:t>
      </w:r>
      <w:proofErr w:type="spellEnd"/>
      <w:r>
        <w:t xml:space="preserve">) jest rekomendowane także przez UE w pracach </w:t>
      </w:r>
      <w:proofErr w:type="spellStart"/>
      <w:r>
        <w:t>Interoperable</w:t>
      </w:r>
      <w:proofErr w:type="spellEnd"/>
      <w:r>
        <w:t xml:space="preserve"> Europe. Rejestr ten byłby </w:t>
      </w:r>
      <w:r w:rsidRPr="00EC06D1">
        <w:t>prowadzon</w:t>
      </w:r>
      <w:r>
        <w:t>y</w:t>
      </w:r>
      <w:r w:rsidRPr="00EC06D1">
        <w:t xml:space="preserve"> przez ministra właściwego ds. informaty</w:t>
      </w:r>
      <w:r>
        <w:t>zacji, a do utrzymywania w nim informacji o rejestrach byłyby obowiązane organy prowadzące rejestry. Nowe rejestry będą musiały mieć nazwy różne od już istniejących.</w:t>
      </w:r>
    </w:p>
  </w:footnote>
  <w:footnote w:id="7">
    <w:p w14:paraId="5119F0D9" w14:textId="4D7D6ECC" w:rsidR="0069144B" w:rsidRDefault="0069144B">
      <w:pPr>
        <w:pStyle w:val="Tekstprzypisudolnego"/>
      </w:pPr>
      <w:r>
        <w:rPr>
          <w:rStyle w:val="Odwoanieprzypisudolnego"/>
        </w:rPr>
        <w:footnoteRef/>
      </w:r>
      <w:r>
        <w:t xml:space="preserve"> Art. 3 5) </w:t>
      </w:r>
      <w:proofErr w:type="spellStart"/>
      <w:r>
        <w:t>UoI</w:t>
      </w:r>
      <w:proofErr w:type="spellEnd"/>
      <w:r>
        <w:t xml:space="preserve">: „ </w:t>
      </w:r>
      <w:r w:rsidRPr="00BD5902">
        <w:t>rejestr publiczny - rejestr, ewidencję, wykaz, listę, spis albo inną formę ewidencji, służące do realizacji zadań publicznych, prowadzone przez podmiot publiczny na podstawie odrębnych przepisów ustawowych”</w:t>
      </w:r>
      <w:r>
        <w:t>.</w:t>
      </w:r>
    </w:p>
  </w:footnote>
  <w:footnote w:id="8">
    <w:p w14:paraId="7F84BA6A" w14:textId="0C2BF97D" w:rsidR="0069144B" w:rsidRDefault="0069144B" w:rsidP="00176A9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B7310">
        <w:t xml:space="preserve">W przypadku organów administracji rządowej </w:t>
      </w:r>
      <w:r>
        <w:t xml:space="preserve">takie wymaganie jest już obowiązujące -  </w:t>
      </w:r>
      <w:r w:rsidRPr="009259CE">
        <w:t>Art 14. ust 2</w:t>
      </w:r>
      <w:r>
        <w:t xml:space="preserve"> </w:t>
      </w:r>
      <w:proofErr w:type="spellStart"/>
      <w:r w:rsidRPr="00BB7310">
        <w:t>UoI</w:t>
      </w:r>
      <w:proofErr w:type="spellEnd"/>
      <w:r>
        <w:t>,</w:t>
      </w:r>
      <w:r w:rsidRPr="00BB7310">
        <w:t xml:space="preserve"> </w:t>
      </w:r>
      <w:r>
        <w:t>stanowi: „</w:t>
      </w:r>
      <w:r w:rsidRPr="00BB7310">
        <w:t>Organ administracji rządowej zapewnia działanie rejestru publicznego, używając systemów teleinformatycznych</w:t>
      </w:r>
      <w:r>
        <w:t>”.</w:t>
      </w:r>
    </w:p>
  </w:footnote>
  <w:footnote w:id="9">
    <w:p w14:paraId="6F687FAC" w14:textId="32DFC1F0" w:rsidR="0069144B" w:rsidRDefault="0069144B">
      <w:pPr>
        <w:pStyle w:val="Tekstprzypisudolnego"/>
      </w:pPr>
      <w:r>
        <w:rPr>
          <w:rStyle w:val="Odwoanieprzypisudolnego"/>
        </w:rPr>
        <w:footnoteRef/>
      </w:r>
      <w:r>
        <w:t xml:space="preserve"> Konstytucja RP, Art.51, ust. 5.</w:t>
      </w:r>
    </w:p>
  </w:footnote>
  <w:footnote w:id="10">
    <w:p w14:paraId="47B5BD94" w14:textId="7E9161DA" w:rsidR="0069144B" w:rsidRDefault="0069144B" w:rsidP="00176A9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D1278">
        <w:t>W przypadku danych osobowych takie wymaganie obowiązuje na mocy RODO (art.25 RODO „Uwzględnianie ochrony danych w fazie projektowania oraz domyślna ochrona danych”) ochronę prywatności lub wolności osób fizycznych należy uwzględnić już na etapie projektowania działania, dla którego realizacji niezbędne będzie przetwarzanie danych osobowych.</w:t>
      </w:r>
      <w:r w:rsidRPr="00FC5388">
        <w:t>.</w:t>
      </w:r>
    </w:p>
  </w:footnote>
  <w:footnote w:id="11">
    <w:p w14:paraId="31417CF4" w14:textId="27FB427D" w:rsidR="0069144B" w:rsidRDefault="0069144B" w:rsidP="008D1278">
      <w:pPr>
        <w:pStyle w:val="Tekstprzypisudolnego"/>
        <w:jc w:val="both"/>
      </w:pPr>
      <w:r w:rsidRPr="25809B49">
        <w:rPr>
          <w:rStyle w:val="Odwoanieprzypisudolnego"/>
        </w:rPr>
        <w:footnoteRef/>
      </w:r>
      <w:r>
        <w:t xml:space="preserve"> Zgodnie z przepisami RODO, w szczególności z zasadą “minimalizacji danych”, ustanowioną w art. 5. ust. 1. lit. c RODO: “Dane osobowe muszą być: (...) c) adekwatne, stosowne oraz ograniczone do tego, co niezbędne do celów, w których są przetwarzane (,,minimalizacja danych'')”. Zgodnie z zasadą ustanowioną w art. 5. Ust 1. lit. a RODO „Dane osobowe muszą być:</w:t>
      </w:r>
    </w:p>
    <w:p w14:paraId="47894321" w14:textId="54B998C1" w:rsidR="0069144B" w:rsidRDefault="0069144B" w:rsidP="00176A9F">
      <w:pPr>
        <w:pStyle w:val="Tekstprzypisudolnego"/>
        <w:jc w:val="both"/>
      </w:pPr>
      <w:r>
        <w:t>a) przetwarzane zgodnie z prawem, rzetelnie i w sposób przejrzysty 6dla osoby, której dane dotyczą (,,zgodność z prawem, rzetelność i przejrzystość'')”.</w:t>
      </w:r>
    </w:p>
  </w:footnote>
  <w:footnote w:id="12">
    <w:p w14:paraId="521AEB33" w14:textId="14388EB1" w:rsidR="0069144B" w:rsidRDefault="0069144B" w:rsidP="00176A9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664C9">
        <w:t>Nie dotyczy rejestrów, w których na mocy prawa przetwarzanie danych odbywa się bez wiedzy i zgody osoby, której dane dotyczą, z zachowaniem zasad ich ochrony określonych w przepisach prawa powszechnie obowiązującego, w tym w przepisach o ochronie informacji niejawnych oraz o ochronie danych osobowych przetwarzanych w związku z zapobieganiem i zwalczaniem przestępczości</w:t>
      </w:r>
      <w:r>
        <w:t>.</w:t>
      </w:r>
    </w:p>
  </w:footnote>
  <w:footnote w:id="13">
    <w:p w14:paraId="4D5B8CAD" w14:textId="1BCC3138" w:rsidR="00CB2AC9" w:rsidRDefault="00CB2AC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2AC9">
        <w:t>Uzyskanie</w:t>
      </w:r>
      <w:r>
        <w:t xml:space="preserve"> takich</w:t>
      </w:r>
      <w:r w:rsidRPr="00CB2AC9">
        <w:t xml:space="preserve"> informacji może być elementem konsultacji z AIP przy przekazaniu informacji o tworzeniu nowego /modyfikacji istniejącego rejestru.  Zespół AIP systematycznie gromadzi informacje o istniejących i planowanych kluczowych  rejestrach, organach, przez których są prowadzone i o zakresie danych</w:t>
      </w:r>
      <w:r>
        <w:t>, które są w nich przechowywane.</w:t>
      </w:r>
    </w:p>
  </w:footnote>
  <w:footnote w:id="14">
    <w:p w14:paraId="111A13D0" w14:textId="076B7F2C" w:rsidR="0069144B" w:rsidRDefault="0069144B" w:rsidP="00176A9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Art. 13 KRI jako domyślny wskazuje tryb tzw. </w:t>
      </w:r>
      <w:proofErr w:type="spellStart"/>
      <w:r>
        <w:t>odwołań</w:t>
      </w:r>
      <w:proofErr w:type="spellEnd"/>
      <w:r>
        <w:t xml:space="preserve"> bezpośrednich a kopiowanie danych traktuje jako swoisty wyłom od zalecanej reguły podstawowej.</w:t>
      </w:r>
    </w:p>
  </w:footnote>
  <w:footnote w:id="15">
    <w:p w14:paraId="06E71C33" w14:textId="3F865560" w:rsidR="0069144B" w:rsidRDefault="0069144B" w:rsidP="00176A9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F53E62">
        <w:t>Ekologia cyfrowa (</w:t>
      </w:r>
      <w:proofErr w:type="spellStart"/>
      <w:r w:rsidRPr="00F53E62">
        <w:t>digital</w:t>
      </w:r>
      <w:proofErr w:type="spellEnd"/>
      <w:r w:rsidRPr="00F53E62">
        <w:t xml:space="preserve"> </w:t>
      </w:r>
      <w:proofErr w:type="spellStart"/>
      <w:r w:rsidRPr="00F53E62">
        <w:t>ecology</w:t>
      </w:r>
      <w:proofErr w:type="spellEnd"/>
      <w:r w:rsidRPr="00F53E62">
        <w:t xml:space="preserve">) </w:t>
      </w:r>
      <w:r>
        <w:t xml:space="preserve">– </w:t>
      </w:r>
      <w:r w:rsidRPr="00F53E62">
        <w:t>to dziedzina wiedzy, która zajmuje się oddziaływaniem sektora teleinformatycznego na środowisko i klimat</w:t>
      </w:r>
      <w:r>
        <w:t>.</w:t>
      </w:r>
    </w:p>
    <w:p w14:paraId="4AC50A91" w14:textId="77777777" w:rsidR="0069144B" w:rsidRDefault="0069144B" w:rsidP="00176A9F">
      <w:pPr>
        <w:pStyle w:val="Tekstprzypisudolnego"/>
        <w:jc w:val="both"/>
      </w:pPr>
      <w:r>
        <w:t>Informacje: „Strategia</w:t>
      </w:r>
      <w:r w:rsidRPr="00F53E62">
        <w:t xml:space="preserve"> dot. klimatu i środowiska dla sektora technologii </w:t>
      </w:r>
      <w:proofErr w:type="spellStart"/>
      <w:r w:rsidRPr="00F53E62">
        <w:t>informacyjno</w:t>
      </w:r>
      <w:proofErr w:type="spellEnd"/>
      <w:r>
        <w:t xml:space="preserve">– </w:t>
      </w:r>
      <w:r w:rsidRPr="00F53E62">
        <w:t>komunikacyjnych (ICT)” (</w:t>
      </w:r>
      <w:proofErr w:type="spellStart"/>
      <w:r w:rsidRPr="00F53E62">
        <w:t>Climate</w:t>
      </w:r>
      <w:proofErr w:type="spellEnd"/>
      <w:r w:rsidRPr="00F53E62">
        <w:t xml:space="preserve"> and </w:t>
      </w:r>
      <w:proofErr w:type="spellStart"/>
      <w:r w:rsidRPr="00F53E62">
        <w:t>Environmenta</w:t>
      </w:r>
      <w:r>
        <w:t>l</w:t>
      </w:r>
      <w:proofErr w:type="spellEnd"/>
      <w:r>
        <w:t xml:space="preserve"> </w:t>
      </w:r>
      <w:proofErr w:type="spellStart"/>
      <w:r>
        <w:t>Strategy</w:t>
      </w:r>
      <w:proofErr w:type="spellEnd"/>
      <w:r>
        <w:t xml:space="preserve"> for the ICT </w:t>
      </w:r>
      <w:proofErr w:type="spellStart"/>
      <w:r>
        <w:t>Sector</w:t>
      </w:r>
      <w:proofErr w:type="spellEnd"/>
      <w:r>
        <w:t>)</w:t>
      </w:r>
    </w:p>
    <w:p w14:paraId="19BEB413" w14:textId="043329B5" w:rsidR="0069144B" w:rsidRDefault="0069144B" w:rsidP="00176A9F">
      <w:pPr>
        <w:pStyle w:val="Tekstprzypisudolnego"/>
        <w:jc w:val="both"/>
      </w:pPr>
      <w:r>
        <w:t xml:space="preserve"> </w:t>
      </w:r>
      <w:hyperlink r:id="rId1" w:history="1">
        <w:r w:rsidRPr="0023771B">
          <w:rPr>
            <w:rStyle w:val="Hipercze"/>
          </w:rPr>
          <w:t>https://julkaisut.valtioneuvosto.fi/handle/10024/162912</w:t>
        </w:r>
      </w:hyperlink>
      <w:r>
        <w:t>,</w:t>
      </w:r>
    </w:p>
    <w:p w14:paraId="5566948C" w14:textId="151B2B2A" w:rsidR="0069144B" w:rsidRDefault="0069144B" w:rsidP="00176A9F">
      <w:pPr>
        <w:pStyle w:val="Tekstprzypisudolnego"/>
        <w:jc w:val="both"/>
      </w:pPr>
      <w:r>
        <w:t xml:space="preserve">Raport </w:t>
      </w:r>
      <w:r w:rsidRPr="00451E05">
        <w:t>Międzynarodowej Agencji Energetycznej</w:t>
      </w:r>
      <w:r>
        <w:t xml:space="preserve"> „</w:t>
      </w:r>
      <w:r w:rsidRPr="00FB1ED8">
        <w:t xml:space="preserve">Data </w:t>
      </w:r>
      <w:proofErr w:type="spellStart"/>
      <w:r w:rsidRPr="00FB1ED8">
        <w:t>Centres</w:t>
      </w:r>
      <w:proofErr w:type="spellEnd"/>
      <w:r w:rsidRPr="00FB1ED8">
        <w:t xml:space="preserve"> and Data </w:t>
      </w:r>
      <w:proofErr w:type="spellStart"/>
      <w:r w:rsidRPr="00FB1ED8">
        <w:t>Transmission</w:t>
      </w:r>
      <w:proofErr w:type="spellEnd"/>
      <w:r w:rsidRPr="00FB1ED8">
        <w:t xml:space="preserve"> Networks</w:t>
      </w:r>
      <w:r>
        <w:t xml:space="preserve">” </w:t>
      </w:r>
      <w:hyperlink r:id="rId2" w:history="1">
        <w:r w:rsidRPr="001C156C">
          <w:rPr>
            <w:rStyle w:val="Hipercze"/>
          </w:rPr>
          <w:t>https://www.iea.org/reports/data</w:t>
        </w:r>
        <w:r w:rsidRPr="009D29B1">
          <w:rPr>
            <w:rStyle w:val="Hipercze"/>
          </w:rPr>
          <w:t>–centres–and–data–transmission–networks</w:t>
        </w:r>
      </w:hyperlink>
    </w:p>
  </w:footnote>
  <w:footnote w:id="16">
    <w:p w14:paraId="331D58B1" w14:textId="22F70E77" w:rsidR="0069144B" w:rsidRDefault="0069144B" w:rsidP="004E58A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Dla </w:t>
      </w:r>
      <w:r w:rsidRPr="00573B9C">
        <w:t xml:space="preserve">danych osobowych </w:t>
      </w:r>
      <w:r>
        <w:t xml:space="preserve">takie wymaganie formułuje </w:t>
      </w:r>
      <w:r w:rsidRPr="00573B9C">
        <w:t xml:space="preserve"> </w:t>
      </w:r>
      <w:r w:rsidRPr="00A44BDB">
        <w:t xml:space="preserve">art. 5 ust. 1 lit. </w:t>
      </w:r>
      <w:r w:rsidRPr="008D1278">
        <w:t>e RODO, zgodnie z którym dane osobowe nie mogą być przetwarzane dłużej niż jest to niezbędne dla celu przetwarzania.</w:t>
      </w:r>
    </w:p>
  </w:footnote>
  <w:footnote w:id="17">
    <w:p w14:paraId="2CF8EEF4" w14:textId="330B3AD6" w:rsidR="0069144B" w:rsidRDefault="0069144B" w:rsidP="004E58A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hyperlink r:id="rId3" w:history="1">
        <w:r w:rsidRPr="0014293E">
          <w:t>(Dz.</w:t>
        </w:r>
        <w:r>
          <w:t xml:space="preserve"> </w:t>
        </w:r>
        <w:r w:rsidRPr="0014293E">
          <w:t>U. z 2022 r. poz. 1191)</w:t>
        </w:r>
      </w:hyperlink>
    </w:p>
  </w:footnote>
  <w:footnote w:id="18">
    <w:p w14:paraId="7FA220D2" w14:textId="7092C580" w:rsidR="0069144B" w:rsidRDefault="0069144B" w:rsidP="004E58A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Zasady</w:t>
      </w:r>
      <w:r w:rsidRPr="00DE1794">
        <w:t xml:space="preserve"> </w:t>
      </w:r>
      <w:r>
        <w:t xml:space="preserve">te </w:t>
      </w:r>
      <w:r w:rsidRPr="00DE1794">
        <w:t>określon</w:t>
      </w:r>
      <w:r>
        <w:t>e</w:t>
      </w:r>
      <w:r w:rsidRPr="00DE1794">
        <w:t xml:space="preserve"> </w:t>
      </w:r>
      <w:r>
        <w:t>są</w:t>
      </w:r>
      <w:r w:rsidRPr="00DE1794">
        <w:t xml:space="preserve"> w Uchwale nr 28 Rady Ministrów z dnia 18 lutego 2021 r. w sprawie Programu otwierania danych na lata 2021</w:t>
      </w:r>
      <w:r>
        <w:t xml:space="preserve">– </w:t>
      </w:r>
      <w:r w:rsidRPr="00DE1794">
        <w:t>2027 (M.P. poz. 290</w:t>
      </w:r>
      <w:r>
        <w:t>).</w:t>
      </w:r>
    </w:p>
  </w:footnote>
  <w:footnote w:id="19">
    <w:p w14:paraId="754C2025" w14:textId="6B5EF618" w:rsidR="0069144B" w:rsidRDefault="0069144B">
      <w:pPr>
        <w:pStyle w:val="Tekstprzypisudolnego"/>
      </w:pPr>
      <w:r>
        <w:rPr>
          <w:rStyle w:val="Odwoanieprzypisudolnego"/>
        </w:rPr>
        <w:footnoteRef/>
      </w:r>
    </w:p>
    <w:p w14:paraId="12D703C4" w14:textId="733E6319" w:rsidR="0069144B" w:rsidRDefault="0069144B">
      <w:pPr>
        <w:pStyle w:val="Tekstprzypisudolnego"/>
      </w:pPr>
      <w:r>
        <w:t xml:space="preserve">    </w:t>
      </w:r>
      <w:hyperlink r:id="rId4" w:history="1">
        <w:r w:rsidRPr="006F756B">
          <w:rPr>
            <w:rStyle w:val="Hipercze"/>
          </w:rPr>
          <w:t>https://www.gov.pl/web/baza-wiedzy/narodowe-standardy-cyber</w:t>
        </w:r>
      </w:hyperlink>
      <w:r>
        <w:t xml:space="preserve"> </w:t>
      </w:r>
    </w:p>
  </w:footnote>
  <w:footnote w:id="20">
    <w:p w14:paraId="3886FCAA" w14:textId="74E188AF" w:rsidR="0069144B" w:rsidRDefault="0069144B" w:rsidP="004E58AB">
      <w:pPr>
        <w:pStyle w:val="Tekstprzypisudolnego"/>
        <w:jc w:val="both"/>
      </w:pPr>
      <w:r w:rsidRPr="00640C96">
        <w:rPr>
          <w:rStyle w:val="Odwoanieprzypisudolnego"/>
        </w:rPr>
        <w:footnoteRef/>
      </w:r>
      <w:r w:rsidRPr="00640C96">
        <w:t xml:space="preserve"> Departament Projektów i Strategii </w:t>
      </w:r>
      <w:r>
        <w:t>MC proponuje</w:t>
      </w:r>
      <w:r w:rsidRPr="00640C96">
        <w:t xml:space="preserve"> wprowadzenie formalnego ustanawiania referencyjności rejestru w nowelizacji </w:t>
      </w:r>
      <w:proofErr w:type="spellStart"/>
      <w:r w:rsidRPr="00640C96">
        <w:t>UoI</w:t>
      </w:r>
      <w:proofErr w:type="spellEnd"/>
      <w:r w:rsidRPr="00640C96">
        <w:t>.</w:t>
      </w:r>
      <w:r>
        <w:t xml:space="preserve"> </w:t>
      </w:r>
    </w:p>
  </w:footnote>
  <w:footnote w:id="21">
    <w:p w14:paraId="0DCFA21E" w14:textId="0C9E50B3" w:rsidR="0069144B" w:rsidRDefault="0069144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64D6">
        <w:t xml:space="preserve">Repozytorium interoperacyjności to wskazana w Krajowych Ramach Interoperacyjności część zasobów </w:t>
      </w:r>
      <w:proofErr w:type="spellStart"/>
      <w:r w:rsidRPr="009564D6">
        <w:t>ePUAP</w:t>
      </w:r>
      <w:proofErr w:type="spellEnd"/>
      <w:r w:rsidRPr="009564D6">
        <w:t xml:space="preserve"> (Elektronicznej Platformy Usług Administracji Publicznej) przeznaczona do udostępniania informacji służących osiąganiu interoperacyjności. Docelowo planowane jest przeniesienie repozytorium interoperacyjności na Portal Interoperacyjności i Architektury (https://www.gov.pl/web/ia</w:t>
      </w:r>
    </w:p>
  </w:footnote>
  <w:footnote w:id="22">
    <w:p w14:paraId="6CFA5B54" w14:textId="6CB655CA" w:rsidR="0069144B" w:rsidRDefault="0069144B" w:rsidP="004E58A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3792F">
        <w:t xml:space="preserve">Dla danych otwartych, takie wymaganie </w:t>
      </w:r>
      <w:r>
        <w:t>ustanawia</w:t>
      </w:r>
      <w:r w:rsidRPr="00B3792F">
        <w:t xml:space="preserve"> z art 10 ust. 3 UOD, podmiot zobowiązany, który udostępnia informacje sektora publicznego w celu ponownego wykorzystywania przez interfejs programistyczny aplikacji, zwany dalej „API”, zapewnia dostępność, stabilność, jednolitość sposobu korzystania i standardów, łatwość i utrzymanie przez cały cykl użytkowania oraz bezpieczeństwo stosowanego API.</w:t>
      </w:r>
    </w:p>
  </w:footnote>
  <w:footnote w:id="23">
    <w:p w14:paraId="7A74C74C" w14:textId="46B748CC" w:rsidR="0069144B" w:rsidRDefault="0069144B" w:rsidP="004E58A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57E00">
        <w:rPr>
          <w:bCs/>
        </w:rPr>
        <w:t>(Dz.</w:t>
      </w:r>
      <w:r>
        <w:rPr>
          <w:bCs/>
        </w:rPr>
        <w:t xml:space="preserve"> </w:t>
      </w:r>
      <w:r w:rsidRPr="00C57E00">
        <w:rPr>
          <w:bCs/>
        </w:rPr>
        <w:t>U. z 2022 r. poz. 1191)</w:t>
      </w:r>
    </w:p>
  </w:footnote>
  <w:footnote w:id="24">
    <w:p w14:paraId="2F0E04C8" w14:textId="0BB6A836" w:rsidR="0069144B" w:rsidRDefault="0069144B" w:rsidP="004E58A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  Art. 13 KRI jako domyślny wskazuje tryb tzw. </w:t>
      </w:r>
      <w:proofErr w:type="spellStart"/>
      <w:r>
        <w:t>odwołań</w:t>
      </w:r>
      <w:proofErr w:type="spellEnd"/>
      <w:r>
        <w:t xml:space="preserve"> bezpośrednich a kopiowanie danych traktuje jako swoisty wyłom od zalecanej reguły podstawowej.</w:t>
      </w:r>
    </w:p>
  </w:footnote>
  <w:footnote w:id="25">
    <w:p w14:paraId="553EA4D7" w14:textId="0386C32B" w:rsidR="0069144B" w:rsidRDefault="0069144B" w:rsidP="004E58A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Ustawa o ewidencji ludności (Dz. U. z 2021 r. poz. 1978) w art. 7 pkt 2 stanowi: „</w:t>
      </w:r>
      <w:r w:rsidRPr="00916362">
        <w:t>W rejestrze PESEL mogą być gromadzone dane osób obowiązanych na podstawie odrębnych przepisów do posiadania numeru PESEL.</w:t>
      </w:r>
      <w:r>
        <w:t>”</w:t>
      </w:r>
    </w:p>
  </w:footnote>
  <w:footnote w:id="26">
    <w:p w14:paraId="570D4525" w14:textId="50330335" w:rsidR="00470212" w:rsidRDefault="0047021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  <w:sz w:val="22"/>
          <w:szCs w:val="22"/>
        </w:rPr>
        <w:t>W</w:t>
      </w:r>
      <w:r w:rsidRPr="00D50A79">
        <w:rPr>
          <w:rFonts w:cstheme="minorHAnsi"/>
          <w:sz w:val="22"/>
          <w:szCs w:val="22"/>
        </w:rPr>
        <w:t xml:space="preserve"> Rozporządzeniu wykonawczym </w:t>
      </w:r>
      <w:r>
        <w:rPr>
          <w:rFonts w:cstheme="minorHAnsi"/>
          <w:sz w:val="22"/>
          <w:szCs w:val="22"/>
        </w:rPr>
        <w:t>K</w:t>
      </w:r>
      <w:r w:rsidRPr="00D50A79">
        <w:rPr>
          <w:rFonts w:cstheme="minorHAnsi"/>
          <w:sz w:val="22"/>
          <w:szCs w:val="22"/>
        </w:rPr>
        <w:t>omisji (UE) 2015/1501 z dnia 8 września 2015 r. w sprawie ram interoperacyjności na podstawie art. 12 ust. 8 rozporządzenia Parlamentu Europejskiego i Rady (UE) nr 910/2014 w sprawie identyfikacji elektronicznej i usług zaufania w odniesieniu do transakcji elektronicznych na rynku wewnętrznym</w:t>
      </w:r>
      <w:r w:rsidRPr="00BF3BB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 xml:space="preserve">(EIDAS) został określony </w:t>
      </w:r>
      <w:r w:rsidRPr="000245D9">
        <w:rPr>
          <w:rFonts w:cstheme="minorHAnsi"/>
          <w:bCs/>
          <w:sz w:val="22"/>
          <w:szCs w:val="22"/>
        </w:rPr>
        <w:t>minimalny zbiór danych identyfikujących osobę prawną</w:t>
      </w:r>
      <w:r w:rsidRPr="00470212">
        <w:rPr>
          <w:rFonts w:cstheme="minorHAnsi"/>
          <w:bCs/>
          <w:sz w:val="22"/>
          <w:szCs w:val="22"/>
        </w:rPr>
        <w:t xml:space="preserve"> dla celów transgranicznej identy</w:t>
      </w:r>
      <w:r w:rsidRPr="00D50A79">
        <w:rPr>
          <w:rFonts w:cstheme="minorHAnsi"/>
          <w:sz w:val="22"/>
          <w:szCs w:val="22"/>
        </w:rPr>
        <w:t>fikacji</w:t>
      </w:r>
      <w:r>
        <w:rPr>
          <w:rFonts w:cstheme="minorHAnsi"/>
          <w:sz w:val="22"/>
          <w:szCs w:val="22"/>
        </w:rPr>
        <w:t>.</w:t>
      </w:r>
    </w:p>
  </w:footnote>
  <w:footnote w:id="27">
    <w:p w14:paraId="5E92A332" w14:textId="49268468" w:rsidR="0069144B" w:rsidRDefault="0069144B" w:rsidP="004E58A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564D6">
        <w:t xml:space="preserve">Repozytorium interoperacyjności to wskazana w Krajowych Ramach Interoperacyjności część zasobów </w:t>
      </w:r>
      <w:proofErr w:type="spellStart"/>
      <w:r w:rsidRPr="009564D6">
        <w:t>ePUAP</w:t>
      </w:r>
      <w:proofErr w:type="spellEnd"/>
      <w:r w:rsidRPr="009564D6">
        <w:t xml:space="preserve"> (Elektronicznej Platformy Usług Administracji Publicznej) przeznaczona do udostępniania informacji służących osiąganiu interoperacyjności. Docelowo planowane jest przeniesienie repozytorium interoperacyjności na Portal Interoperacyjności i Architektury (https://www.gov.pl/web/ia).</w:t>
      </w:r>
    </w:p>
  </w:footnote>
  <w:footnote w:id="28">
    <w:p w14:paraId="31795301" w14:textId="7D598D13" w:rsidR="0069144B" w:rsidRDefault="0069144B">
      <w:pPr>
        <w:pStyle w:val="Tekstprzypisudolnego"/>
      </w:pPr>
      <w:r>
        <w:rPr>
          <w:rStyle w:val="Odwoanieprzypisudolnego"/>
        </w:rPr>
        <w:footnoteRef/>
      </w:r>
      <w:r>
        <w:t xml:space="preserve"> O</w:t>
      </w:r>
      <w:r w:rsidRPr="008911DD">
        <w:t>soba fizyczna lub prawna, organ publiczny, jednostka lub inny podmiot, który samodzielnie lub wspólnie z innymi ustala cele i sposoby przetwarzania danych osobowych</w:t>
      </w:r>
    </w:p>
  </w:footnote>
  <w:footnote w:id="29">
    <w:p w14:paraId="565D0FD7" w14:textId="77777777" w:rsidR="000E370F" w:rsidRPr="00514622" w:rsidRDefault="000E370F" w:rsidP="00C13403">
      <w:pPr>
        <w:spacing w:after="0"/>
        <w:jc w:val="both"/>
        <w:rPr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514622">
        <w:rPr>
          <w:sz w:val="20"/>
          <w:szCs w:val="20"/>
        </w:rPr>
        <w:t>Ocena skutków dla ochrony danych, na podstawie art. 35 ust. 1 RODO, powinna być przeprowadzona, jeżeli dany rodzaj przetwarzania może powodować wysokie ryzyko naruszenia praw lub wolności osób fizycznych (w szczególności z wykorzystaniem nowych technologii)</w:t>
      </w:r>
      <w:r>
        <w:rPr>
          <w:sz w:val="20"/>
          <w:szCs w:val="20"/>
        </w:rPr>
        <w:t>.</w:t>
      </w:r>
      <w:r w:rsidRPr="00E26AF7">
        <w:rPr>
          <w:rFonts w:ascii="Calibri" w:eastAsia="Calibri" w:hAnsi="Calibri"/>
        </w:rPr>
        <w:t xml:space="preserve"> </w:t>
      </w:r>
      <w:hyperlink r:id="rId5" w:history="1">
        <w:r w:rsidRPr="00514622">
          <w:rPr>
            <w:rStyle w:val="Hipercze"/>
            <w:sz w:val="20"/>
            <w:szCs w:val="20"/>
          </w:rPr>
          <w:t>https://lexdigital.pl/dpia-ocena-skutkow-dla-ochrony-danych</w:t>
        </w:r>
      </w:hyperlink>
    </w:p>
  </w:footnote>
  <w:footnote w:id="30">
    <w:p w14:paraId="553563E3" w14:textId="72F40F23" w:rsidR="0069144B" w:rsidRDefault="0069144B" w:rsidP="004E58A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Definicja na podstawie definicji Administratora w Art. </w:t>
      </w:r>
      <w:bookmarkStart w:id="5" w:name="_Hlk150961399"/>
      <w:r>
        <w:t>4 pkt 7) RODO</w:t>
      </w:r>
      <w:bookmarkEnd w:id="5"/>
    </w:p>
  </w:footnote>
  <w:footnote w:id="31">
    <w:p w14:paraId="76FB5722" w14:textId="7AF2A226" w:rsidR="0069144B" w:rsidRDefault="0069144B" w:rsidP="004E58A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Departament Projektów i Strategii MC proponuje umocowanie takiej definicji danej referencyjnej w nowelizacji </w:t>
      </w:r>
      <w:proofErr w:type="spellStart"/>
      <w:r>
        <w:t>UoI</w:t>
      </w:r>
      <w:proofErr w:type="spellEnd"/>
      <w:r>
        <w:t>.</w:t>
      </w:r>
    </w:p>
  </w:footnote>
  <w:footnote w:id="32">
    <w:p w14:paraId="7388FCAA" w14:textId="79C6AA40" w:rsidR="00157966" w:rsidRDefault="00157966">
      <w:pPr>
        <w:pStyle w:val="Tekstprzypisudolnego"/>
      </w:pPr>
      <w:r>
        <w:rPr>
          <w:rStyle w:val="Odwoanieprzypisudolnego"/>
        </w:rPr>
        <w:footnoteRef/>
      </w:r>
      <w:r>
        <w:t xml:space="preserve"> Art. 2 pkt 4) ustawy o świadczeniu usług drogą elektroniczną: ”</w:t>
      </w:r>
      <w:r w:rsidRPr="00157966">
        <w:t>świadczenie usługi drogą elektroniczną - wykonanie usługi świadczonej bez jednoczesnej obecności stron (na odległość), poprzez przekaz danych na indywidualne żądanie usługobiorcy, przesyłanej i otrzymywanej za pomocą urządzeń do elektronicznego przetwarzania, włącznie z kompresją cyfrową, i przechowywania danych, która jest w całości nadawana, odbierana lub transmitowana za pomocą sieci telekomunikacyjnej w rozumieniu ustawy z dnia 16 lipca 2004 r. - Prawo telekomunikacyjne</w:t>
      </w:r>
      <w:r>
        <w:t>”</w:t>
      </w:r>
    </w:p>
  </w:footnote>
  <w:footnote w:id="33">
    <w:p w14:paraId="46D3C657" w14:textId="1C51C316" w:rsidR="0069144B" w:rsidRDefault="0069144B">
      <w:pPr>
        <w:pStyle w:val="Tekstprzypisudolnego"/>
      </w:pPr>
      <w:r>
        <w:rPr>
          <w:rStyle w:val="Odwoanieprzypisudolnego"/>
        </w:rPr>
        <w:footnoteRef/>
      </w:r>
      <w:r>
        <w:t xml:space="preserve"> Definicja z </w:t>
      </w:r>
      <w:r w:rsidRPr="00A72DAE">
        <w:t>art. 2 pkt 10 ustawy o otwartych danych</w:t>
      </w:r>
    </w:p>
  </w:footnote>
  <w:footnote w:id="34">
    <w:p w14:paraId="38B220E7" w14:textId="57686268" w:rsidR="0069144B" w:rsidRDefault="0069144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7C99">
        <w:rPr>
          <w:iCs/>
        </w:rPr>
        <w:t>(Dz.</w:t>
      </w:r>
      <w:r>
        <w:rPr>
          <w:iCs/>
        </w:rPr>
        <w:t xml:space="preserve"> </w:t>
      </w:r>
      <w:r w:rsidRPr="00017C99">
        <w:rPr>
          <w:iCs/>
        </w:rPr>
        <w:t>U. z 2022 r. poz. 459)</w:t>
      </w:r>
    </w:p>
  </w:footnote>
  <w:footnote w:id="35">
    <w:p w14:paraId="0F6D25FC" w14:textId="0AD117A6" w:rsidR="0069144B" w:rsidRDefault="0069144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70829">
        <w:t>(Dz. U. z 202</w:t>
      </w:r>
      <w:r>
        <w:t>2</w:t>
      </w:r>
      <w:r w:rsidRPr="00670829">
        <w:t xml:space="preserve"> r. poz. </w:t>
      </w:r>
      <w:r>
        <w:t xml:space="preserve">1634, z </w:t>
      </w:r>
      <w:proofErr w:type="spellStart"/>
      <w:r>
        <w:t>późn</w:t>
      </w:r>
      <w:proofErr w:type="spellEnd"/>
      <w:r>
        <w:t>. zm.</w:t>
      </w:r>
      <w:r w:rsidRPr="00670829">
        <w:t>)</w:t>
      </w:r>
    </w:p>
  </w:footnote>
  <w:footnote w:id="36">
    <w:p w14:paraId="234ABDE5" w14:textId="78F2AB38" w:rsidR="0069144B" w:rsidRPr="00640C96" w:rsidRDefault="0069144B" w:rsidP="004E58AB">
      <w:pPr>
        <w:pStyle w:val="Tekstprzypisudolnego"/>
        <w:jc w:val="both"/>
      </w:pPr>
      <w:r w:rsidRPr="00640C96">
        <w:rPr>
          <w:rStyle w:val="Odwoanieprzypisudolnego"/>
        </w:rPr>
        <w:footnoteRef/>
      </w:r>
      <w:r w:rsidRPr="00640C96">
        <w:t xml:space="preserve"> </w:t>
      </w:r>
      <w:r>
        <w:t>Departament Projektów i Strategii MC</w:t>
      </w:r>
      <w:r w:rsidRPr="00640C96">
        <w:t xml:space="preserve"> </w:t>
      </w:r>
      <w:r>
        <w:t>proponuje</w:t>
      </w:r>
      <w:r w:rsidRPr="00640C96">
        <w:t xml:space="preserve"> umocowanie takiej definicji podmiotu publicznego w nowelizacji </w:t>
      </w:r>
      <w:proofErr w:type="spellStart"/>
      <w:r w:rsidRPr="00640C96">
        <w:t>UoI</w:t>
      </w:r>
      <w:proofErr w:type="spellEnd"/>
      <w:r w:rsidRPr="00640C96">
        <w:t xml:space="preserve">, podobnie np. do definicji wykorzystanej w ustawie z dnia 11 września 2019 r. - Prawo zamówień publicznych (Dz. U. poz. 2019 z </w:t>
      </w:r>
      <w:proofErr w:type="spellStart"/>
      <w:r w:rsidRPr="00640C96">
        <w:t>późn</w:t>
      </w:r>
      <w:proofErr w:type="spellEnd"/>
      <w:r w:rsidRPr="00640C96">
        <w:t>. zm.).</w:t>
      </w:r>
    </w:p>
  </w:footnote>
  <w:footnote w:id="37">
    <w:p w14:paraId="4CDFC95F" w14:textId="06E54748" w:rsidR="0069144B" w:rsidRPr="00640C96" w:rsidRDefault="0069144B" w:rsidP="004E58AB">
      <w:pPr>
        <w:pStyle w:val="Tekstprzypisudolnego"/>
        <w:jc w:val="both"/>
      </w:pPr>
      <w:r w:rsidRPr="00640C96">
        <w:rPr>
          <w:rStyle w:val="Odwoanieprzypisudolnego"/>
        </w:rPr>
        <w:footnoteRef/>
      </w:r>
      <w:r w:rsidRPr="00640C96">
        <w:t xml:space="preserve"> </w:t>
      </w:r>
      <w:r>
        <w:t xml:space="preserve">Departament Projektów i Strategii MC proponuje </w:t>
      </w:r>
      <w:r w:rsidRPr="00640C96">
        <w:t xml:space="preserve">umocowanie takiej definicji w nowelizacji </w:t>
      </w:r>
      <w:proofErr w:type="spellStart"/>
      <w:r w:rsidRPr="00640C96">
        <w:t>UoI</w:t>
      </w:r>
      <w:proofErr w:type="spellEnd"/>
      <w:r w:rsidRPr="00640C96">
        <w:t>.</w:t>
      </w:r>
    </w:p>
  </w:footnote>
  <w:footnote w:id="38">
    <w:p w14:paraId="0563CE7D" w14:textId="4943917A" w:rsidR="0069144B" w:rsidRDefault="0069144B" w:rsidP="004E58AB">
      <w:pPr>
        <w:pStyle w:val="Tekstprzypisudolnego"/>
        <w:jc w:val="both"/>
      </w:pPr>
      <w:r w:rsidRPr="00640C96">
        <w:rPr>
          <w:rStyle w:val="Odwoanieprzypisudolnego"/>
        </w:rPr>
        <w:footnoteRef/>
      </w:r>
      <w:r w:rsidRPr="00640C96">
        <w:t xml:space="preserve"> </w:t>
      </w:r>
      <w:r>
        <w:t xml:space="preserve">Departament Projektów i Strategii MC proponuje </w:t>
      </w:r>
      <w:r w:rsidRPr="00640C96">
        <w:t xml:space="preserve">umocowanie takiej definicji rejestru publicznego w nowelizacji </w:t>
      </w:r>
      <w:proofErr w:type="spellStart"/>
      <w:r w:rsidRPr="00640C96">
        <w:t>UoI</w:t>
      </w:r>
      <w:proofErr w:type="spellEnd"/>
      <w:r>
        <w:t xml:space="preserve">. </w:t>
      </w:r>
    </w:p>
  </w:footnote>
  <w:footnote w:id="39">
    <w:p w14:paraId="60F55226" w14:textId="3BDC420A" w:rsidR="0069144B" w:rsidRDefault="0069144B" w:rsidP="00D94F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50D94">
        <w:t>(Dz. U. z 202</w:t>
      </w:r>
      <w:r>
        <w:t>2</w:t>
      </w:r>
      <w:r w:rsidRPr="00050D94">
        <w:t xml:space="preserve"> r. poz. </w:t>
      </w:r>
      <w:r>
        <w:t>1648</w:t>
      </w:r>
      <w:r w:rsidRPr="00050D94">
        <w:t>)</w:t>
      </w:r>
      <w:r>
        <w:t xml:space="preserve">, zgodnie z definicją z art. 3 pkt 3 </w:t>
      </w:r>
      <w:proofErr w:type="spellStart"/>
      <w:r>
        <w:t>UoI</w:t>
      </w:r>
      <w:proofErr w:type="spellEnd"/>
      <w:r>
        <w:t>.</w:t>
      </w:r>
    </w:p>
  </w:footnote>
  <w:footnote w:id="40">
    <w:p w14:paraId="77D0F4F1" w14:textId="5A94130F" w:rsidR="0069144B" w:rsidRDefault="0069144B">
      <w:pPr>
        <w:pStyle w:val="Tekstprzypisudolnego"/>
      </w:pPr>
      <w:r>
        <w:rPr>
          <w:rStyle w:val="Odwoanieprzypisudolnego"/>
        </w:rPr>
        <w:footnoteRef/>
      </w:r>
      <w:r>
        <w:t xml:space="preserve"> (</w:t>
      </w:r>
      <w:r w:rsidRPr="007D53B1">
        <w:t>Dz.</w:t>
      </w:r>
      <w:r>
        <w:t xml:space="preserve"> </w:t>
      </w:r>
      <w:r w:rsidRPr="007D53B1">
        <w:t>U. z 2021 r. poz. 1641)</w:t>
      </w:r>
    </w:p>
  </w:footnote>
  <w:footnote w:id="41">
    <w:p w14:paraId="5758ED8C" w14:textId="7DAC1A23" w:rsidR="0069144B" w:rsidRDefault="0069144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94C18">
        <w:rPr>
          <w:bCs/>
        </w:rPr>
        <w:t>(Dz.</w:t>
      </w:r>
      <w:r>
        <w:rPr>
          <w:bCs/>
        </w:rPr>
        <w:t xml:space="preserve"> </w:t>
      </w:r>
      <w:r w:rsidRPr="00194C18">
        <w:rPr>
          <w:bCs/>
        </w:rPr>
        <w:t>U. z 2021 r. poz. 2070</w:t>
      </w:r>
      <w:r>
        <w:rPr>
          <w:bCs/>
        </w:rPr>
        <w:t xml:space="preserve"> z </w:t>
      </w:r>
      <w:proofErr w:type="spellStart"/>
      <w:r>
        <w:rPr>
          <w:bCs/>
        </w:rPr>
        <w:t>późn</w:t>
      </w:r>
      <w:proofErr w:type="spellEnd"/>
      <w:r>
        <w:rPr>
          <w:bCs/>
        </w:rPr>
        <w:t>. zm.</w:t>
      </w:r>
      <w:r w:rsidRPr="00194C18">
        <w:rPr>
          <w:bCs/>
        </w:rPr>
        <w:t>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B60CD"/>
    <w:multiLevelType w:val="hybridMultilevel"/>
    <w:tmpl w:val="BF12AD44"/>
    <w:lvl w:ilvl="0" w:tplc="0415001B">
      <w:start w:val="1"/>
      <w:numFmt w:val="lowerRoman"/>
      <w:lvlText w:val="%1."/>
      <w:lvlJc w:val="right"/>
      <w:pPr>
        <w:ind w:left="2172" w:hanging="180"/>
      </w:p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" w15:restartNumberingAfterBreak="0">
    <w:nsid w:val="0B306725"/>
    <w:multiLevelType w:val="hybridMultilevel"/>
    <w:tmpl w:val="EBD02238"/>
    <w:lvl w:ilvl="0" w:tplc="FFFFFFFF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C702F"/>
    <w:multiLevelType w:val="hybridMultilevel"/>
    <w:tmpl w:val="18422072"/>
    <w:lvl w:ilvl="0" w:tplc="0415001B">
      <w:start w:val="1"/>
      <w:numFmt w:val="lowerRoman"/>
      <w:lvlText w:val="%1."/>
      <w:lvlJc w:val="right"/>
      <w:pPr>
        <w:ind w:left="2148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B4EE1"/>
    <w:multiLevelType w:val="hybridMultilevel"/>
    <w:tmpl w:val="EBD02238"/>
    <w:lvl w:ilvl="0" w:tplc="FFFFFFFF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6B42ED"/>
    <w:multiLevelType w:val="hybridMultilevel"/>
    <w:tmpl w:val="A4F6FBC4"/>
    <w:lvl w:ilvl="0" w:tplc="04150019">
      <w:start w:val="1"/>
      <w:numFmt w:val="lowerLetter"/>
      <w:lvlText w:val="%1.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076148B"/>
    <w:multiLevelType w:val="hybridMultilevel"/>
    <w:tmpl w:val="A440BB94"/>
    <w:lvl w:ilvl="0" w:tplc="04150019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51B2732"/>
    <w:multiLevelType w:val="hybridMultilevel"/>
    <w:tmpl w:val="E1344C8A"/>
    <w:lvl w:ilvl="0" w:tplc="A2C4D04A">
      <w:start w:val="1"/>
      <w:numFmt w:val="decimal"/>
      <w:lvlText w:val="%1."/>
      <w:lvlJc w:val="left"/>
      <w:pPr>
        <w:ind w:left="1440" w:hanging="360"/>
      </w:pPr>
      <w:rPr>
        <w:rFonts w:ascii="Calibri" w:hAnsi="Calibri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59203D2"/>
    <w:multiLevelType w:val="hybridMultilevel"/>
    <w:tmpl w:val="92D6B37C"/>
    <w:lvl w:ilvl="0" w:tplc="F51CBF24">
      <w:start w:val="1"/>
      <w:numFmt w:val="decimal"/>
      <w:pStyle w:val="Nagwek3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53BC1"/>
    <w:multiLevelType w:val="hybridMultilevel"/>
    <w:tmpl w:val="790079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8D48C4"/>
    <w:multiLevelType w:val="hybridMultilevel"/>
    <w:tmpl w:val="1604F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E543D1"/>
    <w:multiLevelType w:val="hybridMultilevel"/>
    <w:tmpl w:val="EBD02238"/>
    <w:lvl w:ilvl="0" w:tplc="FFFFFFFF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057A66"/>
    <w:multiLevelType w:val="hybridMultilevel"/>
    <w:tmpl w:val="E57A2CCC"/>
    <w:lvl w:ilvl="0" w:tplc="0415001B">
      <w:start w:val="1"/>
      <w:numFmt w:val="lowerRoman"/>
      <w:lvlText w:val="%1."/>
      <w:lvlJc w:val="right"/>
      <w:pPr>
        <w:ind w:left="2160" w:hanging="18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2" w15:restartNumberingAfterBreak="0">
    <w:nsid w:val="3F247D34"/>
    <w:multiLevelType w:val="hybridMultilevel"/>
    <w:tmpl w:val="EBD02238"/>
    <w:lvl w:ilvl="0" w:tplc="FFFFFFFF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5A395A"/>
    <w:multiLevelType w:val="hybridMultilevel"/>
    <w:tmpl w:val="E57A2CCC"/>
    <w:lvl w:ilvl="0" w:tplc="0415001B">
      <w:start w:val="1"/>
      <w:numFmt w:val="lowerRoman"/>
      <w:lvlText w:val="%1."/>
      <w:lvlJc w:val="right"/>
      <w:pPr>
        <w:ind w:left="2160" w:hanging="18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4" w15:restartNumberingAfterBreak="0">
    <w:nsid w:val="470B4702"/>
    <w:multiLevelType w:val="hybridMultilevel"/>
    <w:tmpl w:val="A50C7074"/>
    <w:lvl w:ilvl="0" w:tplc="FE48D6D8">
      <w:start w:val="9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7674D05"/>
    <w:multiLevelType w:val="hybridMultilevel"/>
    <w:tmpl w:val="1E1A447C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6" w15:restartNumberingAfterBreak="0">
    <w:nsid w:val="59803F7C"/>
    <w:multiLevelType w:val="hybridMultilevel"/>
    <w:tmpl w:val="799851D8"/>
    <w:lvl w:ilvl="0" w:tplc="0415001B">
      <w:start w:val="1"/>
      <w:numFmt w:val="lowerRoman"/>
      <w:lvlText w:val="%1."/>
      <w:lvlJc w:val="right"/>
      <w:pPr>
        <w:ind w:left="2328" w:hanging="360"/>
      </w:pPr>
    </w:lvl>
    <w:lvl w:ilvl="1" w:tplc="04150019" w:tentative="1">
      <w:start w:val="1"/>
      <w:numFmt w:val="lowerLetter"/>
      <w:lvlText w:val="%2."/>
      <w:lvlJc w:val="left"/>
      <w:pPr>
        <w:ind w:left="3048" w:hanging="360"/>
      </w:pPr>
    </w:lvl>
    <w:lvl w:ilvl="2" w:tplc="0415001B" w:tentative="1">
      <w:start w:val="1"/>
      <w:numFmt w:val="lowerRoman"/>
      <w:lvlText w:val="%3."/>
      <w:lvlJc w:val="right"/>
      <w:pPr>
        <w:ind w:left="3768" w:hanging="180"/>
      </w:pPr>
    </w:lvl>
    <w:lvl w:ilvl="3" w:tplc="0415000F" w:tentative="1">
      <w:start w:val="1"/>
      <w:numFmt w:val="decimal"/>
      <w:lvlText w:val="%4."/>
      <w:lvlJc w:val="left"/>
      <w:pPr>
        <w:ind w:left="4488" w:hanging="360"/>
      </w:pPr>
    </w:lvl>
    <w:lvl w:ilvl="4" w:tplc="04150019" w:tentative="1">
      <w:start w:val="1"/>
      <w:numFmt w:val="lowerLetter"/>
      <w:lvlText w:val="%5."/>
      <w:lvlJc w:val="left"/>
      <w:pPr>
        <w:ind w:left="5208" w:hanging="360"/>
      </w:pPr>
    </w:lvl>
    <w:lvl w:ilvl="5" w:tplc="0415001B" w:tentative="1">
      <w:start w:val="1"/>
      <w:numFmt w:val="lowerRoman"/>
      <w:lvlText w:val="%6."/>
      <w:lvlJc w:val="right"/>
      <w:pPr>
        <w:ind w:left="5928" w:hanging="180"/>
      </w:pPr>
    </w:lvl>
    <w:lvl w:ilvl="6" w:tplc="0415000F" w:tentative="1">
      <w:start w:val="1"/>
      <w:numFmt w:val="decimal"/>
      <w:lvlText w:val="%7."/>
      <w:lvlJc w:val="left"/>
      <w:pPr>
        <w:ind w:left="6648" w:hanging="360"/>
      </w:pPr>
    </w:lvl>
    <w:lvl w:ilvl="7" w:tplc="04150019" w:tentative="1">
      <w:start w:val="1"/>
      <w:numFmt w:val="lowerLetter"/>
      <w:lvlText w:val="%8."/>
      <w:lvlJc w:val="left"/>
      <w:pPr>
        <w:ind w:left="7368" w:hanging="360"/>
      </w:pPr>
    </w:lvl>
    <w:lvl w:ilvl="8" w:tplc="0415001B" w:tentative="1">
      <w:start w:val="1"/>
      <w:numFmt w:val="lowerRoman"/>
      <w:lvlText w:val="%9."/>
      <w:lvlJc w:val="right"/>
      <w:pPr>
        <w:ind w:left="8088" w:hanging="180"/>
      </w:pPr>
    </w:lvl>
  </w:abstractNum>
  <w:abstractNum w:abstractNumId="17" w15:restartNumberingAfterBreak="0">
    <w:nsid w:val="59DF789F"/>
    <w:multiLevelType w:val="multilevel"/>
    <w:tmpl w:val="65B0A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63AD206F"/>
    <w:multiLevelType w:val="hybridMultilevel"/>
    <w:tmpl w:val="EBD02238"/>
    <w:lvl w:ilvl="0" w:tplc="FFFFFFFF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AB4074"/>
    <w:multiLevelType w:val="hybridMultilevel"/>
    <w:tmpl w:val="EBD02238"/>
    <w:lvl w:ilvl="0" w:tplc="FFFFFFFF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E1F84"/>
    <w:multiLevelType w:val="hybridMultilevel"/>
    <w:tmpl w:val="4836A3C6"/>
    <w:lvl w:ilvl="0" w:tplc="523C5106">
      <w:start w:val="1"/>
      <w:numFmt w:val="lowerLetter"/>
      <w:lvlText w:val="%1."/>
      <w:lvlJc w:val="left"/>
      <w:pPr>
        <w:ind w:left="144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21" w15:restartNumberingAfterBreak="0">
    <w:nsid w:val="6FFD0AAF"/>
    <w:multiLevelType w:val="hybridMultilevel"/>
    <w:tmpl w:val="4836A3C6"/>
    <w:lvl w:ilvl="0" w:tplc="523C5106">
      <w:start w:val="1"/>
      <w:numFmt w:val="lowerLetter"/>
      <w:lvlText w:val="%1."/>
      <w:lvlJc w:val="left"/>
      <w:pPr>
        <w:ind w:left="144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22" w15:restartNumberingAfterBreak="0">
    <w:nsid w:val="74A93C4D"/>
    <w:multiLevelType w:val="hybridMultilevel"/>
    <w:tmpl w:val="2CD2EEC2"/>
    <w:lvl w:ilvl="0" w:tplc="FFFFFFFF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76625FFF"/>
    <w:multiLevelType w:val="hybridMultilevel"/>
    <w:tmpl w:val="EBD02238"/>
    <w:lvl w:ilvl="0" w:tplc="FFFFFFFF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272FFE"/>
    <w:multiLevelType w:val="hybridMultilevel"/>
    <w:tmpl w:val="4BC405D2"/>
    <w:lvl w:ilvl="0" w:tplc="1590953E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7A3C1312"/>
    <w:multiLevelType w:val="hybridMultilevel"/>
    <w:tmpl w:val="BA76D9FA"/>
    <w:lvl w:ilvl="0" w:tplc="D13A573E">
      <w:start w:val="1"/>
      <w:numFmt w:val="decimal"/>
      <w:lvlText w:val="%1."/>
      <w:lvlJc w:val="left"/>
      <w:pPr>
        <w:ind w:left="708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28" w:hanging="360"/>
      </w:pPr>
    </w:lvl>
    <w:lvl w:ilvl="2" w:tplc="0415001B">
      <w:start w:val="1"/>
      <w:numFmt w:val="lowerRoman"/>
      <w:lvlText w:val="%3."/>
      <w:lvlJc w:val="right"/>
      <w:pPr>
        <w:ind w:left="2148" w:hanging="180"/>
      </w:pPr>
    </w:lvl>
    <w:lvl w:ilvl="3" w:tplc="0415000F">
      <w:start w:val="1"/>
      <w:numFmt w:val="decimal"/>
      <w:lvlText w:val="%4."/>
      <w:lvlJc w:val="left"/>
      <w:pPr>
        <w:ind w:left="2868" w:hanging="360"/>
      </w:pPr>
    </w:lvl>
    <w:lvl w:ilvl="4" w:tplc="CDBC5794">
      <w:start w:val="1"/>
      <w:numFmt w:val="decimal"/>
      <w:lvlText w:val="%5)"/>
      <w:lvlJc w:val="left"/>
      <w:pPr>
        <w:ind w:left="358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6" w15:restartNumberingAfterBreak="0">
    <w:nsid w:val="7CFE6825"/>
    <w:multiLevelType w:val="hybridMultilevel"/>
    <w:tmpl w:val="EBD02238"/>
    <w:lvl w:ilvl="0" w:tplc="FFFFFFFF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963B5D"/>
    <w:multiLevelType w:val="hybridMultilevel"/>
    <w:tmpl w:val="196816E2"/>
    <w:lvl w:ilvl="0" w:tplc="46409A46">
      <w:start w:val="1"/>
      <w:numFmt w:val="decimal"/>
      <w:pStyle w:val="Nagwek2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2985578">
    <w:abstractNumId w:val="25"/>
  </w:num>
  <w:num w:numId="2" w16cid:durableId="313678328">
    <w:abstractNumId w:val="8"/>
  </w:num>
  <w:num w:numId="3" w16cid:durableId="1837959675">
    <w:abstractNumId w:val="4"/>
  </w:num>
  <w:num w:numId="4" w16cid:durableId="1250040121">
    <w:abstractNumId w:val="6"/>
  </w:num>
  <w:num w:numId="5" w16cid:durableId="381635633">
    <w:abstractNumId w:val="19"/>
  </w:num>
  <w:num w:numId="6" w16cid:durableId="1211920728">
    <w:abstractNumId w:val="1"/>
  </w:num>
  <w:num w:numId="7" w16cid:durableId="1867863602">
    <w:abstractNumId w:val="10"/>
  </w:num>
  <w:num w:numId="8" w16cid:durableId="467013815">
    <w:abstractNumId w:val="18"/>
  </w:num>
  <w:num w:numId="9" w16cid:durableId="1363439414">
    <w:abstractNumId w:val="23"/>
  </w:num>
  <w:num w:numId="10" w16cid:durableId="215120589">
    <w:abstractNumId w:val="26"/>
  </w:num>
  <w:num w:numId="11" w16cid:durableId="1389303895">
    <w:abstractNumId w:val="3"/>
  </w:num>
  <w:num w:numId="12" w16cid:durableId="1368992828">
    <w:abstractNumId w:val="2"/>
  </w:num>
  <w:num w:numId="13" w16cid:durableId="752777419">
    <w:abstractNumId w:val="15"/>
  </w:num>
  <w:num w:numId="14" w16cid:durableId="1625766125">
    <w:abstractNumId w:val="20"/>
  </w:num>
  <w:num w:numId="15" w16cid:durableId="1535195304">
    <w:abstractNumId w:val="21"/>
  </w:num>
  <w:num w:numId="16" w16cid:durableId="1595438408">
    <w:abstractNumId w:val="11"/>
  </w:num>
  <w:num w:numId="17" w16cid:durableId="956641026">
    <w:abstractNumId w:val="0"/>
  </w:num>
  <w:num w:numId="18" w16cid:durableId="1178234892">
    <w:abstractNumId w:val="13"/>
  </w:num>
  <w:num w:numId="19" w16cid:durableId="267351372">
    <w:abstractNumId w:val="7"/>
  </w:num>
  <w:num w:numId="20" w16cid:durableId="1486432343">
    <w:abstractNumId w:val="27"/>
  </w:num>
  <w:num w:numId="21" w16cid:durableId="687105217">
    <w:abstractNumId w:val="17"/>
  </w:num>
  <w:num w:numId="22" w16cid:durableId="13127827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3035188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1904938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12636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8754987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44694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5253198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3622239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07039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993618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747529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8123937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020430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3568727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04877352">
    <w:abstractNumId w:val="6"/>
  </w:num>
  <w:num w:numId="37" w16cid:durableId="2023193344">
    <w:abstractNumId w:val="14"/>
  </w:num>
  <w:num w:numId="38" w16cid:durableId="635373907">
    <w:abstractNumId w:val="22"/>
  </w:num>
  <w:num w:numId="39" w16cid:durableId="130631803">
    <w:abstractNumId w:val="6"/>
  </w:num>
  <w:num w:numId="40" w16cid:durableId="981545668">
    <w:abstractNumId w:val="24"/>
  </w:num>
  <w:num w:numId="41" w16cid:durableId="443304697">
    <w:abstractNumId w:val="5"/>
  </w:num>
  <w:num w:numId="42" w16cid:durableId="155995255">
    <w:abstractNumId w:val="16"/>
  </w:num>
  <w:num w:numId="43" w16cid:durableId="619341553">
    <w:abstractNumId w:val="9"/>
  </w:num>
  <w:num w:numId="44" w16cid:durableId="82842220">
    <w:abstractNumId w:val="1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97E"/>
    <w:rsid w:val="00001439"/>
    <w:rsid w:val="000033BE"/>
    <w:rsid w:val="00004770"/>
    <w:rsid w:val="00004AAE"/>
    <w:rsid w:val="00007287"/>
    <w:rsid w:val="00007E47"/>
    <w:rsid w:val="00010711"/>
    <w:rsid w:val="00011365"/>
    <w:rsid w:val="00011942"/>
    <w:rsid w:val="00014E3F"/>
    <w:rsid w:val="00015003"/>
    <w:rsid w:val="0001688A"/>
    <w:rsid w:val="00017B82"/>
    <w:rsid w:val="00017C99"/>
    <w:rsid w:val="00020358"/>
    <w:rsid w:val="00020CB8"/>
    <w:rsid w:val="0002253C"/>
    <w:rsid w:val="000245BC"/>
    <w:rsid w:val="000245D9"/>
    <w:rsid w:val="00030994"/>
    <w:rsid w:val="0003120A"/>
    <w:rsid w:val="00031323"/>
    <w:rsid w:val="00031872"/>
    <w:rsid w:val="00032C6A"/>
    <w:rsid w:val="0003317B"/>
    <w:rsid w:val="0003523C"/>
    <w:rsid w:val="00036ABE"/>
    <w:rsid w:val="00037A3F"/>
    <w:rsid w:val="00040EC2"/>
    <w:rsid w:val="00040F78"/>
    <w:rsid w:val="000419B5"/>
    <w:rsid w:val="00042DA0"/>
    <w:rsid w:val="000430F8"/>
    <w:rsid w:val="000434C4"/>
    <w:rsid w:val="000437A6"/>
    <w:rsid w:val="000445CC"/>
    <w:rsid w:val="00045540"/>
    <w:rsid w:val="00045669"/>
    <w:rsid w:val="000473B1"/>
    <w:rsid w:val="000473F1"/>
    <w:rsid w:val="0004797A"/>
    <w:rsid w:val="00047E4A"/>
    <w:rsid w:val="000504DE"/>
    <w:rsid w:val="00050D94"/>
    <w:rsid w:val="00051C81"/>
    <w:rsid w:val="0005245D"/>
    <w:rsid w:val="0005519E"/>
    <w:rsid w:val="000556B9"/>
    <w:rsid w:val="00055852"/>
    <w:rsid w:val="000559BC"/>
    <w:rsid w:val="00056616"/>
    <w:rsid w:val="00061914"/>
    <w:rsid w:val="00062679"/>
    <w:rsid w:val="00062EFA"/>
    <w:rsid w:val="00064DEE"/>
    <w:rsid w:val="00065E0F"/>
    <w:rsid w:val="00071C5B"/>
    <w:rsid w:val="00073910"/>
    <w:rsid w:val="0007674C"/>
    <w:rsid w:val="00076818"/>
    <w:rsid w:val="00080685"/>
    <w:rsid w:val="00081421"/>
    <w:rsid w:val="00081E1D"/>
    <w:rsid w:val="00082621"/>
    <w:rsid w:val="000831D0"/>
    <w:rsid w:val="000863FC"/>
    <w:rsid w:val="000930FB"/>
    <w:rsid w:val="000952EE"/>
    <w:rsid w:val="00096FA3"/>
    <w:rsid w:val="000A0A61"/>
    <w:rsid w:val="000A3F9F"/>
    <w:rsid w:val="000A40DE"/>
    <w:rsid w:val="000A4FEC"/>
    <w:rsid w:val="000A6FCB"/>
    <w:rsid w:val="000B1CF1"/>
    <w:rsid w:val="000B285E"/>
    <w:rsid w:val="000B3493"/>
    <w:rsid w:val="000B3845"/>
    <w:rsid w:val="000C0693"/>
    <w:rsid w:val="000C2319"/>
    <w:rsid w:val="000C2BCB"/>
    <w:rsid w:val="000D2030"/>
    <w:rsid w:val="000D2C10"/>
    <w:rsid w:val="000D51D6"/>
    <w:rsid w:val="000D5615"/>
    <w:rsid w:val="000E0937"/>
    <w:rsid w:val="000E0C99"/>
    <w:rsid w:val="000E0F43"/>
    <w:rsid w:val="000E119A"/>
    <w:rsid w:val="000E1408"/>
    <w:rsid w:val="000E370F"/>
    <w:rsid w:val="000E3940"/>
    <w:rsid w:val="000E3EA1"/>
    <w:rsid w:val="000F000D"/>
    <w:rsid w:val="000F07B9"/>
    <w:rsid w:val="000F52FF"/>
    <w:rsid w:val="000F6235"/>
    <w:rsid w:val="000F71E3"/>
    <w:rsid w:val="000F7275"/>
    <w:rsid w:val="000F7419"/>
    <w:rsid w:val="000F74EB"/>
    <w:rsid w:val="00101642"/>
    <w:rsid w:val="001021AA"/>
    <w:rsid w:val="001037AF"/>
    <w:rsid w:val="00105B41"/>
    <w:rsid w:val="00106592"/>
    <w:rsid w:val="00107A77"/>
    <w:rsid w:val="00110B3A"/>
    <w:rsid w:val="00111401"/>
    <w:rsid w:val="001131CD"/>
    <w:rsid w:val="00113A0D"/>
    <w:rsid w:val="001140FD"/>
    <w:rsid w:val="001170FD"/>
    <w:rsid w:val="00117260"/>
    <w:rsid w:val="00120B87"/>
    <w:rsid w:val="0012282B"/>
    <w:rsid w:val="00122865"/>
    <w:rsid w:val="00122AFD"/>
    <w:rsid w:val="00123D95"/>
    <w:rsid w:val="0012462F"/>
    <w:rsid w:val="00124C50"/>
    <w:rsid w:val="00126E7F"/>
    <w:rsid w:val="00131CA0"/>
    <w:rsid w:val="00132FE4"/>
    <w:rsid w:val="00133B3B"/>
    <w:rsid w:val="00135A17"/>
    <w:rsid w:val="00137D7E"/>
    <w:rsid w:val="00140956"/>
    <w:rsid w:val="0014116D"/>
    <w:rsid w:val="001424A1"/>
    <w:rsid w:val="0014293E"/>
    <w:rsid w:val="00142B46"/>
    <w:rsid w:val="00144342"/>
    <w:rsid w:val="001472EE"/>
    <w:rsid w:val="001478B1"/>
    <w:rsid w:val="0015007F"/>
    <w:rsid w:val="00150E6E"/>
    <w:rsid w:val="00152B2B"/>
    <w:rsid w:val="001532C9"/>
    <w:rsid w:val="00154143"/>
    <w:rsid w:val="0015525E"/>
    <w:rsid w:val="00155E5D"/>
    <w:rsid w:val="00156620"/>
    <w:rsid w:val="001577A7"/>
    <w:rsid w:val="00157966"/>
    <w:rsid w:val="00157FF1"/>
    <w:rsid w:val="00163689"/>
    <w:rsid w:val="00172545"/>
    <w:rsid w:val="00174BA5"/>
    <w:rsid w:val="00176A9F"/>
    <w:rsid w:val="00180230"/>
    <w:rsid w:val="00181ABA"/>
    <w:rsid w:val="00182DBA"/>
    <w:rsid w:val="00182EF2"/>
    <w:rsid w:val="001915E4"/>
    <w:rsid w:val="0019165C"/>
    <w:rsid w:val="001918E6"/>
    <w:rsid w:val="00191D4D"/>
    <w:rsid w:val="00191DA9"/>
    <w:rsid w:val="00192B4C"/>
    <w:rsid w:val="00193FBF"/>
    <w:rsid w:val="00194C18"/>
    <w:rsid w:val="00195A0C"/>
    <w:rsid w:val="001960EF"/>
    <w:rsid w:val="00196D1D"/>
    <w:rsid w:val="001975A5"/>
    <w:rsid w:val="001A2A7B"/>
    <w:rsid w:val="001A2CEC"/>
    <w:rsid w:val="001A3073"/>
    <w:rsid w:val="001A313E"/>
    <w:rsid w:val="001A3C17"/>
    <w:rsid w:val="001A4BD0"/>
    <w:rsid w:val="001A51A8"/>
    <w:rsid w:val="001A5315"/>
    <w:rsid w:val="001A550B"/>
    <w:rsid w:val="001A57F1"/>
    <w:rsid w:val="001A6EAE"/>
    <w:rsid w:val="001B30DF"/>
    <w:rsid w:val="001B5F05"/>
    <w:rsid w:val="001B6193"/>
    <w:rsid w:val="001B64B0"/>
    <w:rsid w:val="001B64F3"/>
    <w:rsid w:val="001B735A"/>
    <w:rsid w:val="001B7CD2"/>
    <w:rsid w:val="001C033A"/>
    <w:rsid w:val="001C13E2"/>
    <w:rsid w:val="001C156C"/>
    <w:rsid w:val="001C313F"/>
    <w:rsid w:val="001C43D4"/>
    <w:rsid w:val="001C44BD"/>
    <w:rsid w:val="001C59DA"/>
    <w:rsid w:val="001C7E94"/>
    <w:rsid w:val="001D1B4F"/>
    <w:rsid w:val="001D2D81"/>
    <w:rsid w:val="001D2E64"/>
    <w:rsid w:val="001D3622"/>
    <w:rsid w:val="001D68ED"/>
    <w:rsid w:val="001D78B9"/>
    <w:rsid w:val="001D79C5"/>
    <w:rsid w:val="001D7E8C"/>
    <w:rsid w:val="001DA4AD"/>
    <w:rsid w:val="001E0357"/>
    <w:rsid w:val="001E4046"/>
    <w:rsid w:val="001E4C85"/>
    <w:rsid w:val="001E5447"/>
    <w:rsid w:val="001F0AC6"/>
    <w:rsid w:val="001F0C9C"/>
    <w:rsid w:val="001F133B"/>
    <w:rsid w:val="001F160E"/>
    <w:rsid w:val="001F1831"/>
    <w:rsid w:val="001F236B"/>
    <w:rsid w:val="001F2B23"/>
    <w:rsid w:val="001F340B"/>
    <w:rsid w:val="001F4F68"/>
    <w:rsid w:val="001F5FBD"/>
    <w:rsid w:val="00200576"/>
    <w:rsid w:val="0020117A"/>
    <w:rsid w:val="00204034"/>
    <w:rsid w:val="00204282"/>
    <w:rsid w:val="0020433C"/>
    <w:rsid w:val="002052B1"/>
    <w:rsid w:val="00205CEF"/>
    <w:rsid w:val="00207FAC"/>
    <w:rsid w:val="002107E0"/>
    <w:rsid w:val="00212380"/>
    <w:rsid w:val="002137EE"/>
    <w:rsid w:val="002145B2"/>
    <w:rsid w:val="002145D8"/>
    <w:rsid w:val="00215A0C"/>
    <w:rsid w:val="00216E25"/>
    <w:rsid w:val="0021720E"/>
    <w:rsid w:val="002216EC"/>
    <w:rsid w:val="002228BD"/>
    <w:rsid w:val="002235BB"/>
    <w:rsid w:val="00225697"/>
    <w:rsid w:val="002256A3"/>
    <w:rsid w:val="0022573B"/>
    <w:rsid w:val="00230383"/>
    <w:rsid w:val="002316A2"/>
    <w:rsid w:val="00240015"/>
    <w:rsid w:val="0024016A"/>
    <w:rsid w:val="00241245"/>
    <w:rsid w:val="00241903"/>
    <w:rsid w:val="00241B70"/>
    <w:rsid w:val="00242943"/>
    <w:rsid w:val="00242F22"/>
    <w:rsid w:val="002430F4"/>
    <w:rsid w:val="0024385A"/>
    <w:rsid w:val="00246166"/>
    <w:rsid w:val="00247B5F"/>
    <w:rsid w:val="00247CD8"/>
    <w:rsid w:val="00251BAC"/>
    <w:rsid w:val="0025231C"/>
    <w:rsid w:val="00252436"/>
    <w:rsid w:val="00252AD7"/>
    <w:rsid w:val="00252B27"/>
    <w:rsid w:val="00253106"/>
    <w:rsid w:val="0025351D"/>
    <w:rsid w:val="00256E32"/>
    <w:rsid w:val="00257B2D"/>
    <w:rsid w:val="00257CF2"/>
    <w:rsid w:val="00260DE8"/>
    <w:rsid w:val="00263635"/>
    <w:rsid w:val="00263BDB"/>
    <w:rsid w:val="002642A3"/>
    <w:rsid w:val="0026692D"/>
    <w:rsid w:val="00266E15"/>
    <w:rsid w:val="0026732E"/>
    <w:rsid w:val="002702FE"/>
    <w:rsid w:val="00271501"/>
    <w:rsid w:val="00271DEE"/>
    <w:rsid w:val="00272CBC"/>
    <w:rsid w:val="002746B8"/>
    <w:rsid w:val="002758A6"/>
    <w:rsid w:val="002771A5"/>
    <w:rsid w:val="00277E1D"/>
    <w:rsid w:val="00277EC2"/>
    <w:rsid w:val="002806DD"/>
    <w:rsid w:val="00283E38"/>
    <w:rsid w:val="002842F9"/>
    <w:rsid w:val="00284DE5"/>
    <w:rsid w:val="00285A99"/>
    <w:rsid w:val="00286DE6"/>
    <w:rsid w:val="00287DD2"/>
    <w:rsid w:val="00292837"/>
    <w:rsid w:val="00293729"/>
    <w:rsid w:val="00295493"/>
    <w:rsid w:val="00297265"/>
    <w:rsid w:val="002A0833"/>
    <w:rsid w:val="002A24C8"/>
    <w:rsid w:val="002A2902"/>
    <w:rsid w:val="002A2EB5"/>
    <w:rsid w:val="002A3BB6"/>
    <w:rsid w:val="002A3D5B"/>
    <w:rsid w:val="002A4B5E"/>
    <w:rsid w:val="002A6386"/>
    <w:rsid w:val="002A664C"/>
    <w:rsid w:val="002A6E76"/>
    <w:rsid w:val="002B08AD"/>
    <w:rsid w:val="002B1DD1"/>
    <w:rsid w:val="002B29BD"/>
    <w:rsid w:val="002B33AB"/>
    <w:rsid w:val="002B695F"/>
    <w:rsid w:val="002B7E4E"/>
    <w:rsid w:val="002C00CC"/>
    <w:rsid w:val="002C4810"/>
    <w:rsid w:val="002C738B"/>
    <w:rsid w:val="002C7A63"/>
    <w:rsid w:val="002C7C44"/>
    <w:rsid w:val="002C7E12"/>
    <w:rsid w:val="002D0803"/>
    <w:rsid w:val="002D1A1B"/>
    <w:rsid w:val="002D1F48"/>
    <w:rsid w:val="002D238D"/>
    <w:rsid w:val="002D2E6B"/>
    <w:rsid w:val="002D353A"/>
    <w:rsid w:val="002D375C"/>
    <w:rsid w:val="002D40F9"/>
    <w:rsid w:val="002D457B"/>
    <w:rsid w:val="002D4BB5"/>
    <w:rsid w:val="002D5143"/>
    <w:rsid w:val="002D58F3"/>
    <w:rsid w:val="002E0261"/>
    <w:rsid w:val="002E1053"/>
    <w:rsid w:val="002E1E3B"/>
    <w:rsid w:val="002E3788"/>
    <w:rsid w:val="002E411C"/>
    <w:rsid w:val="002E5046"/>
    <w:rsid w:val="002E515E"/>
    <w:rsid w:val="002E5587"/>
    <w:rsid w:val="002E5F27"/>
    <w:rsid w:val="002F07A7"/>
    <w:rsid w:val="002F0AFF"/>
    <w:rsid w:val="002F24E2"/>
    <w:rsid w:val="002F7912"/>
    <w:rsid w:val="002F7D9F"/>
    <w:rsid w:val="003019AD"/>
    <w:rsid w:val="003022BB"/>
    <w:rsid w:val="0030719A"/>
    <w:rsid w:val="003103A2"/>
    <w:rsid w:val="00311D66"/>
    <w:rsid w:val="003121B9"/>
    <w:rsid w:val="0031264A"/>
    <w:rsid w:val="00312F57"/>
    <w:rsid w:val="00315202"/>
    <w:rsid w:val="00317192"/>
    <w:rsid w:val="00321ED2"/>
    <w:rsid w:val="003246EC"/>
    <w:rsid w:val="003262FD"/>
    <w:rsid w:val="003276B6"/>
    <w:rsid w:val="00330262"/>
    <w:rsid w:val="00335DE3"/>
    <w:rsid w:val="00336EFE"/>
    <w:rsid w:val="00337C32"/>
    <w:rsid w:val="003401C9"/>
    <w:rsid w:val="003402E9"/>
    <w:rsid w:val="00340580"/>
    <w:rsid w:val="003407F3"/>
    <w:rsid w:val="0034532F"/>
    <w:rsid w:val="00347527"/>
    <w:rsid w:val="003520A6"/>
    <w:rsid w:val="003556EF"/>
    <w:rsid w:val="003558AB"/>
    <w:rsid w:val="003559C5"/>
    <w:rsid w:val="00355B81"/>
    <w:rsid w:val="003601ED"/>
    <w:rsid w:val="003620CE"/>
    <w:rsid w:val="003645F4"/>
    <w:rsid w:val="00364CCD"/>
    <w:rsid w:val="003660CF"/>
    <w:rsid w:val="00367C49"/>
    <w:rsid w:val="003706D8"/>
    <w:rsid w:val="00370F69"/>
    <w:rsid w:val="003724F3"/>
    <w:rsid w:val="00373944"/>
    <w:rsid w:val="00373F8B"/>
    <w:rsid w:val="00375B50"/>
    <w:rsid w:val="0037772C"/>
    <w:rsid w:val="003819C0"/>
    <w:rsid w:val="003877AA"/>
    <w:rsid w:val="00387DFC"/>
    <w:rsid w:val="00390735"/>
    <w:rsid w:val="00391715"/>
    <w:rsid w:val="00392D6C"/>
    <w:rsid w:val="003936ED"/>
    <w:rsid w:val="00394C1A"/>
    <w:rsid w:val="003951E6"/>
    <w:rsid w:val="003A04F8"/>
    <w:rsid w:val="003A45C3"/>
    <w:rsid w:val="003A7815"/>
    <w:rsid w:val="003B1835"/>
    <w:rsid w:val="003B4416"/>
    <w:rsid w:val="003B5E58"/>
    <w:rsid w:val="003C139D"/>
    <w:rsid w:val="003C3000"/>
    <w:rsid w:val="003C3DCB"/>
    <w:rsid w:val="003C3E3A"/>
    <w:rsid w:val="003C416F"/>
    <w:rsid w:val="003C5F91"/>
    <w:rsid w:val="003D101F"/>
    <w:rsid w:val="003D17E8"/>
    <w:rsid w:val="003D17FC"/>
    <w:rsid w:val="003D43FB"/>
    <w:rsid w:val="003D46D1"/>
    <w:rsid w:val="003D4D32"/>
    <w:rsid w:val="003D5B35"/>
    <w:rsid w:val="003E0FE0"/>
    <w:rsid w:val="003E11AA"/>
    <w:rsid w:val="003E1C42"/>
    <w:rsid w:val="003E728F"/>
    <w:rsid w:val="003E7C6A"/>
    <w:rsid w:val="003F070F"/>
    <w:rsid w:val="003F0CB4"/>
    <w:rsid w:val="003F0E72"/>
    <w:rsid w:val="003F128A"/>
    <w:rsid w:val="003F3631"/>
    <w:rsid w:val="003F5265"/>
    <w:rsid w:val="00400003"/>
    <w:rsid w:val="004001E1"/>
    <w:rsid w:val="00400F6F"/>
    <w:rsid w:val="004036FE"/>
    <w:rsid w:val="00404149"/>
    <w:rsid w:val="00404B35"/>
    <w:rsid w:val="00406C77"/>
    <w:rsid w:val="004078C1"/>
    <w:rsid w:val="00411E20"/>
    <w:rsid w:val="0041224E"/>
    <w:rsid w:val="0041322E"/>
    <w:rsid w:val="00416896"/>
    <w:rsid w:val="00416F10"/>
    <w:rsid w:val="00420B2C"/>
    <w:rsid w:val="00420D54"/>
    <w:rsid w:val="00420DFC"/>
    <w:rsid w:val="00421127"/>
    <w:rsid w:val="00423AF0"/>
    <w:rsid w:val="0042446B"/>
    <w:rsid w:val="0042448D"/>
    <w:rsid w:val="00424BB9"/>
    <w:rsid w:val="004260C9"/>
    <w:rsid w:val="004266C4"/>
    <w:rsid w:val="00427AA3"/>
    <w:rsid w:val="004305E9"/>
    <w:rsid w:val="00430972"/>
    <w:rsid w:val="00434097"/>
    <w:rsid w:val="004369E6"/>
    <w:rsid w:val="00436C4B"/>
    <w:rsid w:val="00437E09"/>
    <w:rsid w:val="00441857"/>
    <w:rsid w:val="0044264B"/>
    <w:rsid w:val="00442902"/>
    <w:rsid w:val="00443F76"/>
    <w:rsid w:val="004453B5"/>
    <w:rsid w:val="004456E8"/>
    <w:rsid w:val="0044570F"/>
    <w:rsid w:val="0044621E"/>
    <w:rsid w:val="00447A1B"/>
    <w:rsid w:val="00447E76"/>
    <w:rsid w:val="00450862"/>
    <w:rsid w:val="0045195F"/>
    <w:rsid w:val="00453A20"/>
    <w:rsid w:val="00454D57"/>
    <w:rsid w:val="00456898"/>
    <w:rsid w:val="00457A21"/>
    <w:rsid w:val="00460229"/>
    <w:rsid w:val="00461D17"/>
    <w:rsid w:val="00462C16"/>
    <w:rsid w:val="004633B5"/>
    <w:rsid w:val="00463C72"/>
    <w:rsid w:val="00465B91"/>
    <w:rsid w:val="004661F8"/>
    <w:rsid w:val="00466214"/>
    <w:rsid w:val="00467087"/>
    <w:rsid w:val="00467429"/>
    <w:rsid w:val="00470212"/>
    <w:rsid w:val="004708AC"/>
    <w:rsid w:val="00471329"/>
    <w:rsid w:val="004722F5"/>
    <w:rsid w:val="0047309B"/>
    <w:rsid w:val="0047520A"/>
    <w:rsid w:val="0047751E"/>
    <w:rsid w:val="0047753B"/>
    <w:rsid w:val="00477BC0"/>
    <w:rsid w:val="00477CB3"/>
    <w:rsid w:val="0048165F"/>
    <w:rsid w:val="004822F2"/>
    <w:rsid w:val="004831BF"/>
    <w:rsid w:val="004846C9"/>
    <w:rsid w:val="0048491D"/>
    <w:rsid w:val="00484A01"/>
    <w:rsid w:val="00485E9B"/>
    <w:rsid w:val="00487110"/>
    <w:rsid w:val="00490299"/>
    <w:rsid w:val="004908B4"/>
    <w:rsid w:val="00490EF1"/>
    <w:rsid w:val="004914F7"/>
    <w:rsid w:val="004918A6"/>
    <w:rsid w:val="00491CA2"/>
    <w:rsid w:val="004931A8"/>
    <w:rsid w:val="00493B9B"/>
    <w:rsid w:val="00494245"/>
    <w:rsid w:val="004A0430"/>
    <w:rsid w:val="004A07AE"/>
    <w:rsid w:val="004A230A"/>
    <w:rsid w:val="004A5847"/>
    <w:rsid w:val="004A5EA5"/>
    <w:rsid w:val="004A7CAC"/>
    <w:rsid w:val="004B001E"/>
    <w:rsid w:val="004B279F"/>
    <w:rsid w:val="004B4649"/>
    <w:rsid w:val="004B50A5"/>
    <w:rsid w:val="004B55EB"/>
    <w:rsid w:val="004B5D9C"/>
    <w:rsid w:val="004BFEE7"/>
    <w:rsid w:val="004C024B"/>
    <w:rsid w:val="004C1D32"/>
    <w:rsid w:val="004C2190"/>
    <w:rsid w:val="004C46C3"/>
    <w:rsid w:val="004C5CDE"/>
    <w:rsid w:val="004C75BE"/>
    <w:rsid w:val="004D0BD1"/>
    <w:rsid w:val="004D11A5"/>
    <w:rsid w:val="004D3324"/>
    <w:rsid w:val="004D3D0F"/>
    <w:rsid w:val="004D4925"/>
    <w:rsid w:val="004D49BE"/>
    <w:rsid w:val="004D4DB5"/>
    <w:rsid w:val="004D6875"/>
    <w:rsid w:val="004D6FCA"/>
    <w:rsid w:val="004E1DCD"/>
    <w:rsid w:val="004E222E"/>
    <w:rsid w:val="004E3897"/>
    <w:rsid w:val="004E4BD2"/>
    <w:rsid w:val="004E58AB"/>
    <w:rsid w:val="004E617A"/>
    <w:rsid w:val="004E66F8"/>
    <w:rsid w:val="004E6983"/>
    <w:rsid w:val="004E6D41"/>
    <w:rsid w:val="004E749B"/>
    <w:rsid w:val="004F0D68"/>
    <w:rsid w:val="004F220B"/>
    <w:rsid w:val="004F3524"/>
    <w:rsid w:val="004F55B6"/>
    <w:rsid w:val="004F70D8"/>
    <w:rsid w:val="005008AF"/>
    <w:rsid w:val="005026EE"/>
    <w:rsid w:val="00503283"/>
    <w:rsid w:val="00504A80"/>
    <w:rsid w:val="00506320"/>
    <w:rsid w:val="00506CA9"/>
    <w:rsid w:val="005076A2"/>
    <w:rsid w:val="00510467"/>
    <w:rsid w:val="0051207A"/>
    <w:rsid w:val="00513265"/>
    <w:rsid w:val="0051482C"/>
    <w:rsid w:val="00514A0E"/>
    <w:rsid w:val="005154CE"/>
    <w:rsid w:val="0051639F"/>
    <w:rsid w:val="00521A55"/>
    <w:rsid w:val="00522700"/>
    <w:rsid w:val="00525D34"/>
    <w:rsid w:val="005266EA"/>
    <w:rsid w:val="005277E2"/>
    <w:rsid w:val="00527B21"/>
    <w:rsid w:val="00532AE8"/>
    <w:rsid w:val="00534166"/>
    <w:rsid w:val="0053437B"/>
    <w:rsid w:val="005355BA"/>
    <w:rsid w:val="00535940"/>
    <w:rsid w:val="00535A97"/>
    <w:rsid w:val="00535DD9"/>
    <w:rsid w:val="00536C86"/>
    <w:rsid w:val="0053799C"/>
    <w:rsid w:val="00540034"/>
    <w:rsid w:val="005405C8"/>
    <w:rsid w:val="00542680"/>
    <w:rsid w:val="00547F33"/>
    <w:rsid w:val="005539E1"/>
    <w:rsid w:val="00554904"/>
    <w:rsid w:val="005565B3"/>
    <w:rsid w:val="00560D00"/>
    <w:rsid w:val="00561098"/>
    <w:rsid w:val="00562701"/>
    <w:rsid w:val="0056552F"/>
    <w:rsid w:val="0056568E"/>
    <w:rsid w:val="005668EB"/>
    <w:rsid w:val="00566FF6"/>
    <w:rsid w:val="00570FBC"/>
    <w:rsid w:val="00572579"/>
    <w:rsid w:val="00573B9C"/>
    <w:rsid w:val="00573F09"/>
    <w:rsid w:val="0057496C"/>
    <w:rsid w:val="00575853"/>
    <w:rsid w:val="00577EF7"/>
    <w:rsid w:val="00580DD8"/>
    <w:rsid w:val="005832FB"/>
    <w:rsid w:val="005835B8"/>
    <w:rsid w:val="005842A1"/>
    <w:rsid w:val="00585142"/>
    <w:rsid w:val="00585BE1"/>
    <w:rsid w:val="00586185"/>
    <w:rsid w:val="00590813"/>
    <w:rsid w:val="00591325"/>
    <w:rsid w:val="005915F7"/>
    <w:rsid w:val="00592AF6"/>
    <w:rsid w:val="00595812"/>
    <w:rsid w:val="00596A28"/>
    <w:rsid w:val="0059762E"/>
    <w:rsid w:val="00597B4F"/>
    <w:rsid w:val="00597C7C"/>
    <w:rsid w:val="00597E7C"/>
    <w:rsid w:val="005A16E2"/>
    <w:rsid w:val="005A21F6"/>
    <w:rsid w:val="005A2A38"/>
    <w:rsid w:val="005B0913"/>
    <w:rsid w:val="005B1085"/>
    <w:rsid w:val="005B178C"/>
    <w:rsid w:val="005B1BF9"/>
    <w:rsid w:val="005B3795"/>
    <w:rsid w:val="005B3EC1"/>
    <w:rsid w:val="005B6255"/>
    <w:rsid w:val="005C035A"/>
    <w:rsid w:val="005C0A40"/>
    <w:rsid w:val="005C1F8C"/>
    <w:rsid w:val="005C35A8"/>
    <w:rsid w:val="005C3D44"/>
    <w:rsid w:val="005C3EE4"/>
    <w:rsid w:val="005C65F3"/>
    <w:rsid w:val="005C6908"/>
    <w:rsid w:val="005C727A"/>
    <w:rsid w:val="005C7BFD"/>
    <w:rsid w:val="005C7E06"/>
    <w:rsid w:val="005D2020"/>
    <w:rsid w:val="005D5365"/>
    <w:rsid w:val="005D5D26"/>
    <w:rsid w:val="005D62E3"/>
    <w:rsid w:val="005D65EF"/>
    <w:rsid w:val="005D73BA"/>
    <w:rsid w:val="005D7A37"/>
    <w:rsid w:val="005D7A5D"/>
    <w:rsid w:val="005D7B26"/>
    <w:rsid w:val="005E167A"/>
    <w:rsid w:val="005E3C98"/>
    <w:rsid w:val="005F1351"/>
    <w:rsid w:val="005F1F2D"/>
    <w:rsid w:val="005F4869"/>
    <w:rsid w:val="005F4C88"/>
    <w:rsid w:val="005F6E46"/>
    <w:rsid w:val="005F6EC8"/>
    <w:rsid w:val="005F7E58"/>
    <w:rsid w:val="0060046F"/>
    <w:rsid w:val="0060182E"/>
    <w:rsid w:val="00606B4E"/>
    <w:rsid w:val="00607087"/>
    <w:rsid w:val="006075A4"/>
    <w:rsid w:val="00610A5B"/>
    <w:rsid w:val="00611BF5"/>
    <w:rsid w:val="00612157"/>
    <w:rsid w:val="00613F0B"/>
    <w:rsid w:val="00613F0C"/>
    <w:rsid w:val="00614E16"/>
    <w:rsid w:val="00620104"/>
    <w:rsid w:val="00620B48"/>
    <w:rsid w:val="00622142"/>
    <w:rsid w:val="00622D92"/>
    <w:rsid w:val="006232FA"/>
    <w:rsid w:val="00624D18"/>
    <w:rsid w:val="00625521"/>
    <w:rsid w:val="00625AD8"/>
    <w:rsid w:val="00626D00"/>
    <w:rsid w:val="00627761"/>
    <w:rsid w:val="00627E4F"/>
    <w:rsid w:val="006303FF"/>
    <w:rsid w:val="006305D2"/>
    <w:rsid w:val="00630C54"/>
    <w:rsid w:val="00630F9B"/>
    <w:rsid w:val="006336DC"/>
    <w:rsid w:val="00633C82"/>
    <w:rsid w:val="00636300"/>
    <w:rsid w:val="00636CCE"/>
    <w:rsid w:val="00636E20"/>
    <w:rsid w:val="00637B44"/>
    <w:rsid w:val="0064035F"/>
    <w:rsid w:val="00640C96"/>
    <w:rsid w:val="00644831"/>
    <w:rsid w:val="00645F8B"/>
    <w:rsid w:val="0064748C"/>
    <w:rsid w:val="00650B70"/>
    <w:rsid w:val="006519E0"/>
    <w:rsid w:val="00651A91"/>
    <w:rsid w:val="00651B9F"/>
    <w:rsid w:val="0065320F"/>
    <w:rsid w:val="006532F5"/>
    <w:rsid w:val="00654062"/>
    <w:rsid w:val="00654573"/>
    <w:rsid w:val="006546AC"/>
    <w:rsid w:val="0065707B"/>
    <w:rsid w:val="00657433"/>
    <w:rsid w:val="006579CC"/>
    <w:rsid w:val="00662AAF"/>
    <w:rsid w:val="00662E4F"/>
    <w:rsid w:val="00664663"/>
    <w:rsid w:val="00665F8F"/>
    <w:rsid w:val="00666171"/>
    <w:rsid w:val="006664C9"/>
    <w:rsid w:val="00670829"/>
    <w:rsid w:val="00670E5A"/>
    <w:rsid w:val="00671DA0"/>
    <w:rsid w:val="0067377D"/>
    <w:rsid w:val="00674569"/>
    <w:rsid w:val="00674ED6"/>
    <w:rsid w:val="00675CE8"/>
    <w:rsid w:val="00676E9C"/>
    <w:rsid w:val="006771BB"/>
    <w:rsid w:val="006817F6"/>
    <w:rsid w:val="00681D02"/>
    <w:rsid w:val="00682044"/>
    <w:rsid w:val="0068238D"/>
    <w:rsid w:val="00682D91"/>
    <w:rsid w:val="00683074"/>
    <w:rsid w:val="006839B4"/>
    <w:rsid w:val="00684B01"/>
    <w:rsid w:val="00684F89"/>
    <w:rsid w:val="00685B8A"/>
    <w:rsid w:val="0069144B"/>
    <w:rsid w:val="00692C20"/>
    <w:rsid w:val="0069596C"/>
    <w:rsid w:val="006A231A"/>
    <w:rsid w:val="006A7E73"/>
    <w:rsid w:val="006A7F67"/>
    <w:rsid w:val="006B061A"/>
    <w:rsid w:val="006B1F32"/>
    <w:rsid w:val="006B2581"/>
    <w:rsid w:val="006B2AFB"/>
    <w:rsid w:val="006B5A5C"/>
    <w:rsid w:val="006B5C98"/>
    <w:rsid w:val="006B6E1E"/>
    <w:rsid w:val="006B6ED9"/>
    <w:rsid w:val="006B7212"/>
    <w:rsid w:val="006C0CD4"/>
    <w:rsid w:val="006C10D8"/>
    <w:rsid w:val="006C2433"/>
    <w:rsid w:val="006C497F"/>
    <w:rsid w:val="006C4D08"/>
    <w:rsid w:val="006C79EE"/>
    <w:rsid w:val="006C7C6E"/>
    <w:rsid w:val="006D4BA4"/>
    <w:rsid w:val="006D700A"/>
    <w:rsid w:val="006E1282"/>
    <w:rsid w:val="006E1535"/>
    <w:rsid w:val="006E1FCD"/>
    <w:rsid w:val="006E20AD"/>
    <w:rsid w:val="006E223D"/>
    <w:rsid w:val="006E47F5"/>
    <w:rsid w:val="006E5940"/>
    <w:rsid w:val="006E6FC1"/>
    <w:rsid w:val="006E74CA"/>
    <w:rsid w:val="006F1AEC"/>
    <w:rsid w:val="006F217E"/>
    <w:rsid w:val="006F2D0C"/>
    <w:rsid w:val="006F3F45"/>
    <w:rsid w:val="006F44B6"/>
    <w:rsid w:val="006F56FD"/>
    <w:rsid w:val="006F57A8"/>
    <w:rsid w:val="00701CC1"/>
    <w:rsid w:val="00701D57"/>
    <w:rsid w:val="007039B4"/>
    <w:rsid w:val="0070447B"/>
    <w:rsid w:val="007048B0"/>
    <w:rsid w:val="00706AE5"/>
    <w:rsid w:val="007120AC"/>
    <w:rsid w:val="00712DC8"/>
    <w:rsid w:val="0071345A"/>
    <w:rsid w:val="00713F0A"/>
    <w:rsid w:val="00715114"/>
    <w:rsid w:val="00716C1E"/>
    <w:rsid w:val="0071735C"/>
    <w:rsid w:val="00720182"/>
    <w:rsid w:val="007204F4"/>
    <w:rsid w:val="00722309"/>
    <w:rsid w:val="00723D2D"/>
    <w:rsid w:val="00725833"/>
    <w:rsid w:val="00726452"/>
    <w:rsid w:val="00726F23"/>
    <w:rsid w:val="0072774A"/>
    <w:rsid w:val="00731AE1"/>
    <w:rsid w:val="00731C01"/>
    <w:rsid w:val="00731E57"/>
    <w:rsid w:val="00733FFD"/>
    <w:rsid w:val="0073541C"/>
    <w:rsid w:val="0073592B"/>
    <w:rsid w:val="0073599D"/>
    <w:rsid w:val="00736AB6"/>
    <w:rsid w:val="00736B65"/>
    <w:rsid w:val="0073716D"/>
    <w:rsid w:val="0073728B"/>
    <w:rsid w:val="00737C15"/>
    <w:rsid w:val="00740545"/>
    <w:rsid w:val="00740E67"/>
    <w:rsid w:val="00740F1A"/>
    <w:rsid w:val="00742A07"/>
    <w:rsid w:val="00745CCC"/>
    <w:rsid w:val="00746C62"/>
    <w:rsid w:val="00751AF8"/>
    <w:rsid w:val="0075352F"/>
    <w:rsid w:val="00753BB6"/>
    <w:rsid w:val="00753E42"/>
    <w:rsid w:val="00756124"/>
    <w:rsid w:val="007563E7"/>
    <w:rsid w:val="00761869"/>
    <w:rsid w:val="00762A36"/>
    <w:rsid w:val="007642A5"/>
    <w:rsid w:val="007644E4"/>
    <w:rsid w:val="00764D2A"/>
    <w:rsid w:val="00764F04"/>
    <w:rsid w:val="00770E3D"/>
    <w:rsid w:val="0077284D"/>
    <w:rsid w:val="00776297"/>
    <w:rsid w:val="0078157E"/>
    <w:rsid w:val="00781800"/>
    <w:rsid w:val="00782215"/>
    <w:rsid w:val="007822BD"/>
    <w:rsid w:val="007823E6"/>
    <w:rsid w:val="00785DA6"/>
    <w:rsid w:val="00790609"/>
    <w:rsid w:val="007926B6"/>
    <w:rsid w:val="007933B7"/>
    <w:rsid w:val="0079356D"/>
    <w:rsid w:val="00797EDB"/>
    <w:rsid w:val="007A3092"/>
    <w:rsid w:val="007A3BF4"/>
    <w:rsid w:val="007A4FD0"/>
    <w:rsid w:val="007A5002"/>
    <w:rsid w:val="007A57DB"/>
    <w:rsid w:val="007A67A3"/>
    <w:rsid w:val="007A76BC"/>
    <w:rsid w:val="007B026F"/>
    <w:rsid w:val="007B04B7"/>
    <w:rsid w:val="007B0A02"/>
    <w:rsid w:val="007B0FC2"/>
    <w:rsid w:val="007B1877"/>
    <w:rsid w:val="007B2B2B"/>
    <w:rsid w:val="007B4C0C"/>
    <w:rsid w:val="007B62C0"/>
    <w:rsid w:val="007B6BD5"/>
    <w:rsid w:val="007B6F29"/>
    <w:rsid w:val="007C041B"/>
    <w:rsid w:val="007C1ACE"/>
    <w:rsid w:val="007C296C"/>
    <w:rsid w:val="007C2C1F"/>
    <w:rsid w:val="007C2F1F"/>
    <w:rsid w:val="007C4A4A"/>
    <w:rsid w:val="007C6395"/>
    <w:rsid w:val="007C70EC"/>
    <w:rsid w:val="007C7B06"/>
    <w:rsid w:val="007D0593"/>
    <w:rsid w:val="007D0799"/>
    <w:rsid w:val="007D2067"/>
    <w:rsid w:val="007D21B0"/>
    <w:rsid w:val="007D2F3D"/>
    <w:rsid w:val="007D2F90"/>
    <w:rsid w:val="007D4702"/>
    <w:rsid w:val="007D5326"/>
    <w:rsid w:val="007D53B1"/>
    <w:rsid w:val="007D5A54"/>
    <w:rsid w:val="007D6270"/>
    <w:rsid w:val="007D7175"/>
    <w:rsid w:val="007E0DB8"/>
    <w:rsid w:val="007E10D0"/>
    <w:rsid w:val="007E1C5E"/>
    <w:rsid w:val="007E450C"/>
    <w:rsid w:val="007E4FCA"/>
    <w:rsid w:val="007E68DA"/>
    <w:rsid w:val="007E7039"/>
    <w:rsid w:val="007E7BF1"/>
    <w:rsid w:val="007E7C68"/>
    <w:rsid w:val="007F1225"/>
    <w:rsid w:val="007F2FB9"/>
    <w:rsid w:val="007F741D"/>
    <w:rsid w:val="007F7A21"/>
    <w:rsid w:val="008007AB"/>
    <w:rsid w:val="00805395"/>
    <w:rsid w:val="00805AEE"/>
    <w:rsid w:val="00807112"/>
    <w:rsid w:val="00807F2D"/>
    <w:rsid w:val="0081314B"/>
    <w:rsid w:val="0081368F"/>
    <w:rsid w:val="0081394A"/>
    <w:rsid w:val="00814231"/>
    <w:rsid w:val="0081465E"/>
    <w:rsid w:val="00815610"/>
    <w:rsid w:val="00816BD0"/>
    <w:rsid w:val="00817E32"/>
    <w:rsid w:val="00826081"/>
    <w:rsid w:val="00826480"/>
    <w:rsid w:val="00826C1C"/>
    <w:rsid w:val="0082714B"/>
    <w:rsid w:val="0083026A"/>
    <w:rsid w:val="00830F14"/>
    <w:rsid w:val="008313F0"/>
    <w:rsid w:val="0083225A"/>
    <w:rsid w:val="00832B59"/>
    <w:rsid w:val="00832CDA"/>
    <w:rsid w:val="00833F1E"/>
    <w:rsid w:val="00837248"/>
    <w:rsid w:val="008373D3"/>
    <w:rsid w:val="00837453"/>
    <w:rsid w:val="00837BAF"/>
    <w:rsid w:val="0084056A"/>
    <w:rsid w:val="00841378"/>
    <w:rsid w:val="00842A92"/>
    <w:rsid w:val="0084426C"/>
    <w:rsid w:val="00845DB2"/>
    <w:rsid w:val="0085093A"/>
    <w:rsid w:val="008544BD"/>
    <w:rsid w:val="008606C1"/>
    <w:rsid w:val="00860E74"/>
    <w:rsid w:val="00861F70"/>
    <w:rsid w:val="00871B3B"/>
    <w:rsid w:val="00872A91"/>
    <w:rsid w:val="00875958"/>
    <w:rsid w:val="00876996"/>
    <w:rsid w:val="00880A1F"/>
    <w:rsid w:val="00880EAE"/>
    <w:rsid w:val="008841B9"/>
    <w:rsid w:val="00884CF9"/>
    <w:rsid w:val="0088510A"/>
    <w:rsid w:val="00885A86"/>
    <w:rsid w:val="00886231"/>
    <w:rsid w:val="00887A57"/>
    <w:rsid w:val="00890418"/>
    <w:rsid w:val="008911DD"/>
    <w:rsid w:val="00892396"/>
    <w:rsid w:val="00896F3F"/>
    <w:rsid w:val="008A0276"/>
    <w:rsid w:val="008A0BC8"/>
    <w:rsid w:val="008A3D64"/>
    <w:rsid w:val="008A6D70"/>
    <w:rsid w:val="008A6DCF"/>
    <w:rsid w:val="008A6DFC"/>
    <w:rsid w:val="008A77D2"/>
    <w:rsid w:val="008A7970"/>
    <w:rsid w:val="008A7A25"/>
    <w:rsid w:val="008B19D7"/>
    <w:rsid w:val="008B3316"/>
    <w:rsid w:val="008B3433"/>
    <w:rsid w:val="008B3557"/>
    <w:rsid w:val="008B4211"/>
    <w:rsid w:val="008B61F2"/>
    <w:rsid w:val="008B7F10"/>
    <w:rsid w:val="008C2A51"/>
    <w:rsid w:val="008C6A3E"/>
    <w:rsid w:val="008C6AE4"/>
    <w:rsid w:val="008C7C39"/>
    <w:rsid w:val="008D0DA1"/>
    <w:rsid w:val="008D1278"/>
    <w:rsid w:val="008D1D81"/>
    <w:rsid w:val="008D21D0"/>
    <w:rsid w:val="008D2EDA"/>
    <w:rsid w:val="008D4B57"/>
    <w:rsid w:val="008D4D2E"/>
    <w:rsid w:val="008D5986"/>
    <w:rsid w:val="008D7F24"/>
    <w:rsid w:val="008E047B"/>
    <w:rsid w:val="008E0DD2"/>
    <w:rsid w:val="008E2220"/>
    <w:rsid w:val="008E2AFC"/>
    <w:rsid w:val="008E3C2E"/>
    <w:rsid w:val="008E3C53"/>
    <w:rsid w:val="008E3E29"/>
    <w:rsid w:val="008E4470"/>
    <w:rsid w:val="008E50C3"/>
    <w:rsid w:val="008E547B"/>
    <w:rsid w:val="008F2E39"/>
    <w:rsid w:val="008F365F"/>
    <w:rsid w:val="008F45B0"/>
    <w:rsid w:val="008F59D5"/>
    <w:rsid w:val="008F69AF"/>
    <w:rsid w:val="008F6D29"/>
    <w:rsid w:val="009030E2"/>
    <w:rsid w:val="0090585A"/>
    <w:rsid w:val="00905B1D"/>
    <w:rsid w:val="00906739"/>
    <w:rsid w:val="00906BA0"/>
    <w:rsid w:val="00907B0B"/>
    <w:rsid w:val="00907B54"/>
    <w:rsid w:val="009118E1"/>
    <w:rsid w:val="009127F0"/>
    <w:rsid w:val="00913EAE"/>
    <w:rsid w:val="00914D95"/>
    <w:rsid w:val="00916362"/>
    <w:rsid w:val="009165A2"/>
    <w:rsid w:val="00916F1C"/>
    <w:rsid w:val="009206CD"/>
    <w:rsid w:val="00920B50"/>
    <w:rsid w:val="0092274B"/>
    <w:rsid w:val="00922B85"/>
    <w:rsid w:val="00923568"/>
    <w:rsid w:val="009245FD"/>
    <w:rsid w:val="009250CC"/>
    <w:rsid w:val="009259CE"/>
    <w:rsid w:val="00927AE4"/>
    <w:rsid w:val="00930F1C"/>
    <w:rsid w:val="009332D0"/>
    <w:rsid w:val="009339EC"/>
    <w:rsid w:val="00934DE9"/>
    <w:rsid w:val="00936E52"/>
    <w:rsid w:val="00936E9C"/>
    <w:rsid w:val="009400F8"/>
    <w:rsid w:val="00940944"/>
    <w:rsid w:val="009412D2"/>
    <w:rsid w:val="009419F2"/>
    <w:rsid w:val="00944064"/>
    <w:rsid w:val="00944445"/>
    <w:rsid w:val="009461B2"/>
    <w:rsid w:val="009520DD"/>
    <w:rsid w:val="00953E2E"/>
    <w:rsid w:val="00954DA3"/>
    <w:rsid w:val="009564D6"/>
    <w:rsid w:val="00956A6A"/>
    <w:rsid w:val="0096058F"/>
    <w:rsid w:val="00961236"/>
    <w:rsid w:val="009615F7"/>
    <w:rsid w:val="00962864"/>
    <w:rsid w:val="00962869"/>
    <w:rsid w:val="00964991"/>
    <w:rsid w:val="00964F9B"/>
    <w:rsid w:val="00965629"/>
    <w:rsid w:val="00970BBC"/>
    <w:rsid w:val="00970DA3"/>
    <w:rsid w:val="00972755"/>
    <w:rsid w:val="00972CD9"/>
    <w:rsid w:val="00973D53"/>
    <w:rsid w:val="00973DB8"/>
    <w:rsid w:val="00974F8B"/>
    <w:rsid w:val="00980198"/>
    <w:rsid w:val="009802A5"/>
    <w:rsid w:val="00980A97"/>
    <w:rsid w:val="00981685"/>
    <w:rsid w:val="00982C6D"/>
    <w:rsid w:val="00983E62"/>
    <w:rsid w:val="009841F4"/>
    <w:rsid w:val="00990B91"/>
    <w:rsid w:val="009919BB"/>
    <w:rsid w:val="009919D3"/>
    <w:rsid w:val="00991D62"/>
    <w:rsid w:val="009930ED"/>
    <w:rsid w:val="00993EFB"/>
    <w:rsid w:val="0099452C"/>
    <w:rsid w:val="00994B92"/>
    <w:rsid w:val="009A1D54"/>
    <w:rsid w:val="009A3AFC"/>
    <w:rsid w:val="009A4CB6"/>
    <w:rsid w:val="009A6202"/>
    <w:rsid w:val="009A6615"/>
    <w:rsid w:val="009A6976"/>
    <w:rsid w:val="009B1D33"/>
    <w:rsid w:val="009B2717"/>
    <w:rsid w:val="009B30C9"/>
    <w:rsid w:val="009B3BCB"/>
    <w:rsid w:val="009B5AD3"/>
    <w:rsid w:val="009B6201"/>
    <w:rsid w:val="009B77B2"/>
    <w:rsid w:val="009C1D1F"/>
    <w:rsid w:val="009C25EE"/>
    <w:rsid w:val="009C317F"/>
    <w:rsid w:val="009C593E"/>
    <w:rsid w:val="009C5F99"/>
    <w:rsid w:val="009C6640"/>
    <w:rsid w:val="009C7F23"/>
    <w:rsid w:val="009D04F0"/>
    <w:rsid w:val="009D0EFF"/>
    <w:rsid w:val="009D173D"/>
    <w:rsid w:val="009D2F8B"/>
    <w:rsid w:val="009D3758"/>
    <w:rsid w:val="009D4A2D"/>
    <w:rsid w:val="009D6007"/>
    <w:rsid w:val="009D6434"/>
    <w:rsid w:val="009D75C8"/>
    <w:rsid w:val="009E0812"/>
    <w:rsid w:val="009E1043"/>
    <w:rsid w:val="009E1AD0"/>
    <w:rsid w:val="009E1BD1"/>
    <w:rsid w:val="009E1DD7"/>
    <w:rsid w:val="009E3C1A"/>
    <w:rsid w:val="009E3DA9"/>
    <w:rsid w:val="009E43B1"/>
    <w:rsid w:val="009E5935"/>
    <w:rsid w:val="009E6372"/>
    <w:rsid w:val="009E75B0"/>
    <w:rsid w:val="009F431F"/>
    <w:rsid w:val="009F78F0"/>
    <w:rsid w:val="00A00B8E"/>
    <w:rsid w:val="00A047AF"/>
    <w:rsid w:val="00A06349"/>
    <w:rsid w:val="00A06FED"/>
    <w:rsid w:val="00A07BCC"/>
    <w:rsid w:val="00A130D1"/>
    <w:rsid w:val="00A15354"/>
    <w:rsid w:val="00A167C9"/>
    <w:rsid w:val="00A17354"/>
    <w:rsid w:val="00A17C1B"/>
    <w:rsid w:val="00A21E03"/>
    <w:rsid w:val="00A22194"/>
    <w:rsid w:val="00A22635"/>
    <w:rsid w:val="00A22C89"/>
    <w:rsid w:val="00A235EA"/>
    <w:rsid w:val="00A24494"/>
    <w:rsid w:val="00A245A1"/>
    <w:rsid w:val="00A2688C"/>
    <w:rsid w:val="00A310E8"/>
    <w:rsid w:val="00A3121B"/>
    <w:rsid w:val="00A315A2"/>
    <w:rsid w:val="00A31763"/>
    <w:rsid w:val="00A3388D"/>
    <w:rsid w:val="00A34216"/>
    <w:rsid w:val="00A34F7D"/>
    <w:rsid w:val="00A36396"/>
    <w:rsid w:val="00A36AA1"/>
    <w:rsid w:val="00A3745D"/>
    <w:rsid w:val="00A3783C"/>
    <w:rsid w:val="00A41264"/>
    <w:rsid w:val="00A42050"/>
    <w:rsid w:val="00A43127"/>
    <w:rsid w:val="00A44779"/>
    <w:rsid w:val="00A44BDB"/>
    <w:rsid w:val="00A45677"/>
    <w:rsid w:val="00A47342"/>
    <w:rsid w:val="00A50F90"/>
    <w:rsid w:val="00A520CD"/>
    <w:rsid w:val="00A53064"/>
    <w:rsid w:val="00A5469B"/>
    <w:rsid w:val="00A55818"/>
    <w:rsid w:val="00A5597E"/>
    <w:rsid w:val="00A55BD1"/>
    <w:rsid w:val="00A56B9E"/>
    <w:rsid w:val="00A570E4"/>
    <w:rsid w:val="00A576E9"/>
    <w:rsid w:val="00A6022F"/>
    <w:rsid w:val="00A62407"/>
    <w:rsid w:val="00A62998"/>
    <w:rsid w:val="00A6319A"/>
    <w:rsid w:val="00A67C76"/>
    <w:rsid w:val="00A70393"/>
    <w:rsid w:val="00A72DAE"/>
    <w:rsid w:val="00A73611"/>
    <w:rsid w:val="00A7365A"/>
    <w:rsid w:val="00A74278"/>
    <w:rsid w:val="00A74ACB"/>
    <w:rsid w:val="00A756E5"/>
    <w:rsid w:val="00A759C8"/>
    <w:rsid w:val="00A76D4E"/>
    <w:rsid w:val="00A81675"/>
    <w:rsid w:val="00A843F5"/>
    <w:rsid w:val="00A847D3"/>
    <w:rsid w:val="00A85385"/>
    <w:rsid w:val="00A85C70"/>
    <w:rsid w:val="00A90664"/>
    <w:rsid w:val="00A90AFC"/>
    <w:rsid w:val="00A90DE1"/>
    <w:rsid w:val="00A91176"/>
    <w:rsid w:val="00A9149F"/>
    <w:rsid w:val="00A91A74"/>
    <w:rsid w:val="00A92B6C"/>
    <w:rsid w:val="00A939CF"/>
    <w:rsid w:val="00A93F32"/>
    <w:rsid w:val="00A94355"/>
    <w:rsid w:val="00A958C9"/>
    <w:rsid w:val="00AA110F"/>
    <w:rsid w:val="00AA11A5"/>
    <w:rsid w:val="00AA18C6"/>
    <w:rsid w:val="00AA25BE"/>
    <w:rsid w:val="00AA52F3"/>
    <w:rsid w:val="00AA5937"/>
    <w:rsid w:val="00AB03B6"/>
    <w:rsid w:val="00AB1069"/>
    <w:rsid w:val="00AB1470"/>
    <w:rsid w:val="00AB3AA8"/>
    <w:rsid w:val="00AB51EC"/>
    <w:rsid w:val="00AB5F29"/>
    <w:rsid w:val="00AC100B"/>
    <w:rsid w:val="00AC15B3"/>
    <w:rsid w:val="00AC2559"/>
    <w:rsid w:val="00AC29AF"/>
    <w:rsid w:val="00AC37D8"/>
    <w:rsid w:val="00AC3BA6"/>
    <w:rsid w:val="00AC42E0"/>
    <w:rsid w:val="00AC4B55"/>
    <w:rsid w:val="00AC6C09"/>
    <w:rsid w:val="00AC78C3"/>
    <w:rsid w:val="00AD0C3D"/>
    <w:rsid w:val="00AD0FF9"/>
    <w:rsid w:val="00AD2127"/>
    <w:rsid w:val="00AD239A"/>
    <w:rsid w:val="00AD2F55"/>
    <w:rsid w:val="00AD6127"/>
    <w:rsid w:val="00AD616F"/>
    <w:rsid w:val="00AD69AD"/>
    <w:rsid w:val="00AD7284"/>
    <w:rsid w:val="00AD7749"/>
    <w:rsid w:val="00AE0977"/>
    <w:rsid w:val="00AE159D"/>
    <w:rsid w:val="00AE1B2B"/>
    <w:rsid w:val="00AE4B76"/>
    <w:rsid w:val="00AE7AF5"/>
    <w:rsid w:val="00AE7D30"/>
    <w:rsid w:val="00AF1D76"/>
    <w:rsid w:val="00B018B1"/>
    <w:rsid w:val="00B030BB"/>
    <w:rsid w:val="00B05D3D"/>
    <w:rsid w:val="00B0733F"/>
    <w:rsid w:val="00B1089D"/>
    <w:rsid w:val="00B14742"/>
    <w:rsid w:val="00B15B86"/>
    <w:rsid w:val="00B15E1E"/>
    <w:rsid w:val="00B16188"/>
    <w:rsid w:val="00B166FC"/>
    <w:rsid w:val="00B16D79"/>
    <w:rsid w:val="00B2142E"/>
    <w:rsid w:val="00B21863"/>
    <w:rsid w:val="00B23D58"/>
    <w:rsid w:val="00B24325"/>
    <w:rsid w:val="00B24791"/>
    <w:rsid w:val="00B27725"/>
    <w:rsid w:val="00B30817"/>
    <w:rsid w:val="00B334A1"/>
    <w:rsid w:val="00B34A38"/>
    <w:rsid w:val="00B35020"/>
    <w:rsid w:val="00B3545F"/>
    <w:rsid w:val="00B35935"/>
    <w:rsid w:val="00B36570"/>
    <w:rsid w:val="00B36CFA"/>
    <w:rsid w:val="00B3792F"/>
    <w:rsid w:val="00B40566"/>
    <w:rsid w:val="00B42636"/>
    <w:rsid w:val="00B45038"/>
    <w:rsid w:val="00B454D6"/>
    <w:rsid w:val="00B4698A"/>
    <w:rsid w:val="00B515E8"/>
    <w:rsid w:val="00B541C1"/>
    <w:rsid w:val="00B60AA6"/>
    <w:rsid w:val="00B62414"/>
    <w:rsid w:val="00B62907"/>
    <w:rsid w:val="00B6357F"/>
    <w:rsid w:val="00B65096"/>
    <w:rsid w:val="00B66829"/>
    <w:rsid w:val="00B70B40"/>
    <w:rsid w:val="00B70BC1"/>
    <w:rsid w:val="00B72A03"/>
    <w:rsid w:val="00B72A74"/>
    <w:rsid w:val="00B72D84"/>
    <w:rsid w:val="00B74838"/>
    <w:rsid w:val="00B8123C"/>
    <w:rsid w:val="00B90791"/>
    <w:rsid w:val="00B907AA"/>
    <w:rsid w:val="00B93CAF"/>
    <w:rsid w:val="00B941E4"/>
    <w:rsid w:val="00B95D0D"/>
    <w:rsid w:val="00B95D35"/>
    <w:rsid w:val="00B96C35"/>
    <w:rsid w:val="00B96F6F"/>
    <w:rsid w:val="00B972FD"/>
    <w:rsid w:val="00B9754C"/>
    <w:rsid w:val="00B97F18"/>
    <w:rsid w:val="00BA12E2"/>
    <w:rsid w:val="00BA3263"/>
    <w:rsid w:val="00BA33FA"/>
    <w:rsid w:val="00BA7FFE"/>
    <w:rsid w:val="00BB19A5"/>
    <w:rsid w:val="00BB20D0"/>
    <w:rsid w:val="00BB2359"/>
    <w:rsid w:val="00BB2F00"/>
    <w:rsid w:val="00BB4425"/>
    <w:rsid w:val="00BB4BD7"/>
    <w:rsid w:val="00BB5FBA"/>
    <w:rsid w:val="00BB6F6D"/>
    <w:rsid w:val="00BB7310"/>
    <w:rsid w:val="00BC1CCD"/>
    <w:rsid w:val="00BC34FE"/>
    <w:rsid w:val="00BC3F70"/>
    <w:rsid w:val="00BC4455"/>
    <w:rsid w:val="00BC4756"/>
    <w:rsid w:val="00BC590A"/>
    <w:rsid w:val="00BD22C6"/>
    <w:rsid w:val="00BD33D9"/>
    <w:rsid w:val="00BD5902"/>
    <w:rsid w:val="00BD606D"/>
    <w:rsid w:val="00BD6526"/>
    <w:rsid w:val="00BD723D"/>
    <w:rsid w:val="00BD7E8B"/>
    <w:rsid w:val="00BE027F"/>
    <w:rsid w:val="00BE1094"/>
    <w:rsid w:val="00BE1129"/>
    <w:rsid w:val="00BE1DF9"/>
    <w:rsid w:val="00BE3645"/>
    <w:rsid w:val="00BE4A87"/>
    <w:rsid w:val="00BF1003"/>
    <w:rsid w:val="00BF3EC2"/>
    <w:rsid w:val="00BF56A4"/>
    <w:rsid w:val="00C01735"/>
    <w:rsid w:val="00C01C9F"/>
    <w:rsid w:val="00C03726"/>
    <w:rsid w:val="00C038DA"/>
    <w:rsid w:val="00C045BA"/>
    <w:rsid w:val="00C05DB6"/>
    <w:rsid w:val="00C064B8"/>
    <w:rsid w:val="00C07012"/>
    <w:rsid w:val="00C07CE5"/>
    <w:rsid w:val="00C10001"/>
    <w:rsid w:val="00C101EB"/>
    <w:rsid w:val="00C12EE6"/>
    <w:rsid w:val="00C12FC1"/>
    <w:rsid w:val="00C13403"/>
    <w:rsid w:val="00C14E8E"/>
    <w:rsid w:val="00C161B5"/>
    <w:rsid w:val="00C17AD5"/>
    <w:rsid w:val="00C211AD"/>
    <w:rsid w:val="00C21888"/>
    <w:rsid w:val="00C22305"/>
    <w:rsid w:val="00C22482"/>
    <w:rsid w:val="00C23766"/>
    <w:rsid w:val="00C23B4B"/>
    <w:rsid w:val="00C24EAC"/>
    <w:rsid w:val="00C25EED"/>
    <w:rsid w:val="00C26550"/>
    <w:rsid w:val="00C26EE5"/>
    <w:rsid w:val="00C3042C"/>
    <w:rsid w:val="00C304B3"/>
    <w:rsid w:val="00C306D5"/>
    <w:rsid w:val="00C31E32"/>
    <w:rsid w:val="00C32694"/>
    <w:rsid w:val="00C3288A"/>
    <w:rsid w:val="00C3309F"/>
    <w:rsid w:val="00C33AFF"/>
    <w:rsid w:val="00C34A78"/>
    <w:rsid w:val="00C35CF6"/>
    <w:rsid w:val="00C373E3"/>
    <w:rsid w:val="00C41AB9"/>
    <w:rsid w:val="00C424EF"/>
    <w:rsid w:val="00C43F06"/>
    <w:rsid w:val="00C45A1E"/>
    <w:rsid w:val="00C46B10"/>
    <w:rsid w:val="00C471FC"/>
    <w:rsid w:val="00C50F26"/>
    <w:rsid w:val="00C518E8"/>
    <w:rsid w:val="00C51EE8"/>
    <w:rsid w:val="00C52B46"/>
    <w:rsid w:val="00C5314F"/>
    <w:rsid w:val="00C5627E"/>
    <w:rsid w:val="00C57E00"/>
    <w:rsid w:val="00C61F89"/>
    <w:rsid w:val="00C62FAC"/>
    <w:rsid w:val="00C63A1B"/>
    <w:rsid w:val="00C63FB0"/>
    <w:rsid w:val="00C66093"/>
    <w:rsid w:val="00C72DB5"/>
    <w:rsid w:val="00C73901"/>
    <w:rsid w:val="00C74812"/>
    <w:rsid w:val="00C74E24"/>
    <w:rsid w:val="00C74E25"/>
    <w:rsid w:val="00C75391"/>
    <w:rsid w:val="00C75CF2"/>
    <w:rsid w:val="00C77393"/>
    <w:rsid w:val="00C77A74"/>
    <w:rsid w:val="00C82F0B"/>
    <w:rsid w:val="00C8435B"/>
    <w:rsid w:val="00C849C1"/>
    <w:rsid w:val="00C85184"/>
    <w:rsid w:val="00C871A5"/>
    <w:rsid w:val="00C90A79"/>
    <w:rsid w:val="00C90F2C"/>
    <w:rsid w:val="00C9642E"/>
    <w:rsid w:val="00CA0246"/>
    <w:rsid w:val="00CA0E18"/>
    <w:rsid w:val="00CA2CF4"/>
    <w:rsid w:val="00CA40E9"/>
    <w:rsid w:val="00CA59FD"/>
    <w:rsid w:val="00CA6126"/>
    <w:rsid w:val="00CA628B"/>
    <w:rsid w:val="00CB0D45"/>
    <w:rsid w:val="00CB105C"/>
    <w:rsid w:val="00CB1410"/>
    <w:rsid w:val="00CB2AC9"/>
    <w:rsid w:val="00CB2ADE"/>
    <w:rsid w:val="00CB3E0E"/>
    <w:rsid w:val="00CB5E97"/>
    <w:rsid w:val="00CB75DC"/>
    <w:rsid w:val="00CB7CCA"/>
    <w:rsid w:val="00CC0A1D"/>
    <w:rsid w:val="00CC33C2"/>
    <w:rsid w:val="00CC4792"/>
    <w:rsid w:val="00CC56AF"/>
    <w:rsid w:val="00CC623E"/>
    <w:rsid w:val="00CC7B42"/>
    <w:rsid w:val="00CD35FC"/>
    <w:rsid w:val="00CD42EF"/>
    <w:rsid w:val="00CD70AC"/>
    <w:rsid w:val="00CD7E82"/>
    <w:rsid w:val="00CDF44F"/>
    <w:rsid w:val="00CE07FC"/>
    <w:rsid w:val="00CE0F6D"/>
    <w:rsid w:val="00CE1214"/>
    <w:rsid w:val="00CE2F42"/>
    <w:rsid w:val="00CE4E2B"/>
    <w:rsid w:val="00CE5D32"/>
    <w:rsid w:val="00CE5DD5"/>
    <w:rsid w:val="00CE66FB"/>
    <w:rsid w:val="00CE77A0"/>
    <w:rsid w:val="00CF0FBC"/>
    <w:rsid w:val="00CF2917"/>
    <w:rsid w:val="00CF3160"/>
    <w:rsid w:val="00CF35FB"/>
    <w:rsid w:val="00CF4DDC"/>
    <w:rsid w:val="00CF77C4"/>
    <w:rsid w:val="00D0065E"/>
    <w:rsid w:val="00D00990"/>
    <w:rsid w:val="00D01151"/>
    <w:rsid w:val="00D01963"/>
    <w:rsid w:val="00D14811"/>
    <w:rsid w:val="00D15460"/>
    <w:rsid w:val="00D155D0"/>
    <w:rsid w:val="00D165CB"/>
    <w:rsid w:val="00D20B3F"/>
    <w:rsid w:val="00D24278"/>
    <w:rsid w:val="00D24C69"/>
    <w:rsid w:val="00D26FD9"/>
    <w:rsid w:val="00D3265A"/>
    <w:rsid w:val="00D33087"/>
    <w:rsid w:val="00D332C2"/>
    <w:rsid w:val="00D33762"/>
    <w:rsid w:val="00D33838"/>
    <w:rsid w:val="00D35D8C"/>
    <w:rsid w:val="00D365F6"/>
    <w:rsid w:val="00D36B14"/>
    <w:rsid w:val="00D37248"/>
    <w:rsid w:val="00D40368"/>
    <w:rsid w:val="00D414CA"/>
    <w:rsid w:val="00D41527"/>
    <w:rsid w:val="00D438ED"/>
    <w:rsid w:val="00D4479B"/>
    <w:rsid w:val="00D45F03"/>
    <w:rsid w:val="00D46EE9"/>
    <w:rsid w:val="00D47BD4"/>
    <w:rsid w:val="00D50642"/>
    <w:rsid w:val="00D521F8"/>
    <w:rsid w:val="00D5448F"/>
    <w:rsid w:val="00D54EAE"/>
    <w:rsid w:val="00D56B25"/>
    <w:rsid w:val="00D56B87"/>
    <w:rsid w:val="00D56E7A"/>
    <w:rsid w:val="00D60FD0"/>
    <w:rsid w:val="00D67A28"/>
    <w:rsid w:val="00D7548C"/>
    <w:rsid w:val="00D75540"/>
    <w:rsid w:val="00D7563E"/>
    <w:rsid w:val="00D7567B"/>
    <w:rsid w:val="00D767AE"/>
    <w:rsid w:val="00D76B2D"/>
    <w:rsid w:val="00D777DD"/>
    <w:rsid w:val="00D8102E"/>
    <w:rsid w:val="00D8209F"/>
    <w:rsid w:val="00D82C46"/>
    <w:rsid w:val="00D83483"/>
    <w:rsid w:val="00D84091"/>
    <w:rsid w:val="00D84AA5"/>
    <w:rsid w:val="00D84CCE"/>
    <w:rsid w:val="00D86023"/>
    <w:rsid w:val="00D91126"/>
    <w:rsid w:val="00D94FC5"/>
    <w:rsid w:val="00D95BD3"/>
    <w:rsid w:val="00D96FE9"/>
    <w:rsid w:val="00DA380B"/>
    <w:rsid w:val="00DA3C6A"/>
    <w:rsid w:val="00DA3F02"/>
    <w:rsid w:val="00DA455B"/>
    <w:rsid w:val="00DA60F5"/>
    <w:rsid w:val="00DA6485"/>
    <w:rsid w:val="00DA6D2A"/>
    <w:rsid w:val="00DB1BB9"/>
    <w:rsid w:val="00DB1F96"/>
    <w:rsid w:val="00DB35E0"/>
    <w:rsid w:val="00DB585B"/>
    <w:rsid w:val="00DB67B1"/>
    <w:rsid w:val="00DB7408"/>
    <w:rsid w:val="00DB779F"/>
    <w:rsid w:val="00DB7815"/>
    <w:rsid w:val="00DC5010"/>
    <w:rsid w:val="00DC6513"/>
    <w:rsid w:val="00DD0809"/>
    <w:rsid w:val="00DD32AF"/>
    <w:rsid w:val="00DD3888"/>
    <w:rsid w:val="00DD4054"/>
    <w:rsid w:val="00DD5F4F"/>
    <w:rsid w:val="00DD60F6"/>
    <w:rsid w:val="00DD6DB6"/>
    <w:rsid w:val="00DE0154"/>
    <w:rsid w:val="00DE1794"/>
    <w:rsid w:val="00DE3196"/>
    <w:rsid w:val="00DE4C56"/>
    <w:rsid w:val="00DE5C1F"/>
    <w:rsid w:val="00DE60C9"/>
    <w:rsid w:val="00DF1211"/>
    <w:rsid w:val="00DF1C70"/>
    <w:rsid w:val="00DF21C8"/>
    <w:rsid w:val="00DF27B7"/>
    <w:rsid w:val="00DF49A1"/>
    <w:rsid w:val="00DF6095"/>
    <w:rsid w:val="00DF6F2E"/>
    <w:rsid w:val="00DF7D0D"/>
    <w:rsid w:val="00E019AE"/>
    <w:rsid w:val="00E02524"/>
    <w:rsid w:val="00E03D7D"/>
    <w:rsid w:val="00E04A63"/>
    <w:rsid w:val="00E051D3"/>
    <w:rsid w:val="00E0599B"/>
    <w:rsid w:val="00E06D15"/>
    <w:rsid w:val="00E11402"/>
    <w:rsid w:val="00E11C3B"/>
    <w:rsid w:val="00E128E9"/>
    <w:rsid w:val="00E12DC6"/>
    <w:rsid w:val="00E1324B"/>
    <w:rsid w:val="00E149C7"/>
    <w:rsid w:val="00E17DD4"/>
    <w:rsid w:val="00E2274D"/>
    <w:rsid w:val="00E23546"/>
    <w:rsid w:val="00E23A5F"/>
    <w:rsid w:val="00E23DC7"/>
    <w:rsid w:val="00E23FDF"/>
    <w:rsid w:val="00E25503"/>
    <w:rsid w:val="00E27649"/>
    <w:rsid w:val="00E31054"/>
    <w:rsid w:val="00E334C4"/>
    <w:rsid w:val="00E3440A"/>
    <w:rsid w:val="00E34675"/>
    <w:rsid w:val="00E3489C"/>
    <w:rsid w:val="00E352E5"/>
    <w:rsid w:val="00E43B68"/>
    <w:rsid w:val="00E459D8"/>
    <w:rsid w:val="00E5040E"/>
    <w:rsid w:val="00E5169C"/>
    <w:rsid w:val="00E52064"/>
    <w:rsid w:val="00E536D6"/>
    <w:rsid w:val="00E53C02"/>
    <w:rsid w:val="00E54994"/>
    <w:rsid w:val="00E555F3"/>
    <w:rsid w:val="00E5583F"/>
    <w:rsid w:val="00E571A6"/>
    <w:rsid w:val="00E604FF"/>
    <w:rsid w:val="00E605C5"/>
    <w:rsid w:val="00E60719"/>
    <w:rsid w:val="00E616DB"/>
    <w:rsid w:val="00E61FF7"/>
    <w:rsid w:val="00E648A3"/>
    <w:rsid w:val="00E65BE3"/>
    <w:rsid w:val="00E67B04"/>
    <w:rsid w:val="00E71474"/>
    <w:rsid w:val="00E75B58"/>
    <w:rsid w:val="00E76162"/>
    <w:rsid w:val="00E7630A"/>
    <w:rsid w:val="00E76D07"/>
    <w:rsid w:val="00E80216"/>
    <w:rsid w:val="00E81A52"/>
    <w:rsid w:val="00E8280E"/>
    <w:rsid w:val="00E85F23"/>
    <w:rsid w:val="00E8783E"/>
    <w:rsid w:val="00E90142"/>
    <w:rsid w:val="00E91163"/>
    <w:rsid w:val="00E9309D"/>
    <w:rsid w:val="00E94720"/>
    <w:rsid w:val="00E96179"/>
    <w:rsid w:val="00E96C3C"/>
    <w:rsid w:val="00EA19E8"/>
    <w:rsid w:val="00EA39DD"/>
    <w:rsid w:val="00EA3A1A"/>
    <w:rsid w:val="00EA3ED4"/>
    <w:rsid w:val="00EA417A"/>
    <w:rsid w:val="00EA4842"/>
    <w:rsid w:val="00EA525D"/>
    <w:rsid w:val="00EB1A76"/>
    <w:rsid w:val="00EB43DD"/>
    <w:rsid w:val="00EB5F1B"/>
    <w:rsid w:val="00EC06D1"/>
    <w:rsid w:val="00EC1777"/>
    <w:rsid w:val="00EC1FC9"/>
    <w:rsid w:val="00EC1FD6"/>
    <w:rsid w:val="00EC3025"/>
    <w:rsid w:val="00EC7C2E"/>
    <w:rsid w:val="00ED1140"/>
    <w:rsid w:val="00ED11A6"/>
    <w:rsid w:val="00ED1568"/>
    <w:rsid w:val="00ED3270"/>
    <w:rsid w:val="00ED32E0"/>
    <w:rsid w:val="00ED43BF"/>
    <w:rsid w:val="00ED7E39"/>
    <w:rsid w:val="00ED7EC2"/>
    <w:rsid w:val="00EE099A"/>
    <w:rsid w:val="00EE7713"/>
    <w:rsid w:val="00EF076F"/>
    <w:rsid w:val="00EF0A88"/>
    <w:rsid w:val="00EF1351"/>
    <w:rsid w:val="00EF1825"/>
    <w:rsid w:val="00EF19A3"/>
    <w:rsid w:val="00EF36A4"/>
    <w:rsid w:val="00EF60E5"/>
    <w:rsid w:val="00EF7605"/>
    <w:rsid w:val="00EF7FF7"/>
    <w:rsid w:val="00F00EC2"/>
    <w:rsid w:val="00F02E26"/>
    <w:rsid w:val="00F03368"/>
    <w:rsid w:val="00F0430D"/>
    <w:rsid w:val="00F044AD"/>
    <w:rsid w:val="00F0528B"/>
    <w:rsid w:val="00F060F2"/>
    <w:rsid w:val="00F0666C"/>
    <w:rsid w:val="00F071ED"/>
    <w:rsid w:val="00F07FF0"/>
    <w:rsid w:val="00F129CB"/>
    <w:rsid w:val="00F152DF"/>
    <w:rsid w:val="00F2007A"/>
    <w:rsid w:val="00F222F3"/>
    <w:rsid w:val="00F226FC"/>
    <w:rsid w:val="00F2351F"/>
    <w:rsid w:val="00F24304"/>
    <w:rsid w:val="00F24516"/>
    <w:rsid w:val="00F25629"/>
    <w:rsid w:val="00F26C43"/>
    <w:rsid w:val="00F274D5"/>
    <w:rsid w:val="00F309D1"/>
    <w:rsid w:val="00F33209"/>
    <w:rsid w:val="00F333DD"/>
    <w:rsid w:val="00F34627"/>
    <w:rsid w:val="00F3791F"/>
    <w:rsid w:val="00F40F1F"/>
    <w:rsid w:val="00F41CDF"/>
    <w:rsid w:val="00F4340C"/>
    <w:rsid w:val="00F43874"/>
    <w:rsid w:val="00F44385"/>
    <w:rsid w:val="00F453FC"/>
    <w:rsid w:val="00F45FB1"/>
    <w:rsid w:val="00F50F3F"/>
    <w:rsid w:val="00F51420"/>
    <w:rsid w:val="00F5195C"/>
    <w:rsid w:val="00F53E62"/>
    <w:rsid w:val="00F53EE5"/>
    <w:rsid w:val="00F53F2B"/>
    <w:rsid w:val="00F543A4"/>
    <w:rsid w:val="00F545A3"/>
    <w:rsid w:val="00F578C2"/>
    <w:rsid w:val="00F60270"/>
    <w:rsid w:val="00F61C09"/>
    <w:rsid w:val="00F66A4A"/>
    <w:rsid w:val="00F67B49"/>
    <w:rsid w:val="00F702C8"/>
    <w:rsid w:val="00F70D72"/>
    <w:rsid w:val="00F70F07"/>
    <w:rsid w:val="00F71C37"/>
    <w:rsid w:val="00F72C43"/>
    <w:rsid w:val="00F741EC"/>
    <w:rsid w:val="00F7664A"/>
    <w:rsid w:val="00F77407"/>
    <w:rsid w:val="00F80156"/>
    <w:rsid w:val="00F8065F"/>
    <w:rsid w:val="00F8086B"/>
    <w:rsid w:val="00F830A0"/>
    <w:rsid w:val="00F84955"/>
    <w:rsid w:val="00F84B68"/>
    <w:rsid w:val="00F85526"/>
    <w:rsid w:val="00F85CBF"/>
    <w:rsid w:val="00F85E7A"/>
    <w:rsid w:val="00F85F3C"/>
    <w:rsid w:val="00F86D34"/>
    <w:rsid w:val="00F86EF2"/>
    <w:rsid w:val="00F87667"/>
    <w:rsid w:val="00F901BE"/>
    <w:rsid w:val="00F91B52"/>
    <w:rsid w:val="00F933D0"/>
    <w:rsid w:val="00F93759"/>
    <w:rsid w:val="00F959A0"/>
    <w:rsid w:val="00FA1734"/>
    <w:rsid w:val="00FA1E57"/>
    <w:rsid w:val="00FA6166"/>
    <w:rsid w:val="00FA6FDB"/>
    <w:rsid w:val="00FB05A9"/>
    <w:rsid w:val="00FB246C"/>
    <w:rsid w:val="00FB51A5"/>
    <w:rsid w:val="00FB5E48"/>
    <w:rsid w:val="00FB72D3"/>
    <w:rsid w:val="00FC1444"/>
    <w:rsid w:val="00FC31AA"/>
    <w:rsid w:val="00FC3CDA"/>
    <w:rsid w:val="00FC5388"/>
    <w:rsid w:val="00FC5A58"/>
    <w:rsid w:val="00FD5986"/>
    <w:rsid w:val="00FD748C"/>
    <w:rsid w:val="00FE03BC"/>
    <w:rsid w:val="00FE1508"/>
    <w:rsid w:val="00FE1CEC"/>
    <w:rsid w:val="00FE2056"/>
    <w:rsid w:val="00FE244D"/>
    <w:rsid w:val="00FE3BCE"/>
    <w:rsid w:val="00FE4A32"/>
    <w:rsid w:val="00FE6494"/>
    <w:rsid w:val="00FE7945"/>
    <w:rsid w:val="00FF47E4"/>
    <w:rsid w:val="00FF4935"/>
    <w:rsid w:val="00FF6006"/>
    <w:rsid w:val="00FF60C8"/>
    <w:rsid w:val="00FF6A5A"/>
    <w:rsid w:val="01054E00"/>
    <w:rsid w:val="0133A9EE"/>
    <w:rsid w:val="0178D83C"/>
    <w:rsid w:val="01F37068"/>
    <w:rsid w:val="02314A0E"/>
    <w:rsid w:val="024F5F5F"/>
    <w:rsid w:val="02832D3E"/>
    <w:rsid w:val="0288CD8B"/>
    <w:rsid w:val="02C306F9"/>
    <w:rsid w:val="02FBBAA0"/>
    <w:rsid w:val="03650C21"/>
    <w:rsid w:val="04350BAD"/>
    <w:rsid w:val="046BEAC3"/>
    <w:rsid w:val="04A6A65F"/>
    <w:rsid w:val="04BC3CE5"/>
    <w:rsid w:val="04E25DAF"/>
    <w:rsid w:val="05674B45"/>
    <w:rsid w:val="056C6D72"/>
    <w:rsid w:val="0578E1B1"/>
    <w:rsid w:val="057EE7DE"/>
    <w:rsid w:val="0584E70A"/>
    <w:rsid w:val="05A49E61"/>
    <w:rsid w:val="05E6567A"/>
    <w:rsid w:val="05F134CA"/>
    <w:rsid w:val="068DF93B"/>
    <w:rsid w:val="06C9ECDB"/>
    <w:rsid w:val="070DB4DA"/>
    <w:rsid w:val="074651C3"/>
    <w:rsid w:val="0757A8DF"/>
    <w:rsid w:val="07F538C5"/>
    <w:rsid w:val="08002EAB"/>
    <w:rsid w:val="080B1C17"/>
    <w:rsid w:val="08145A02"/>
    <w:rsid w:val="081F1884"/>
    <w:rsid w:val="083F5E25"/>
    <w:rsid w:val="08A358B1"/>
    <w:rsid w:val="09088502"/>
    <w:rsid w:val="0980332F"/>
    <w:rsid w:val="099303A8"/>
    <w:rsid w:val="0996474C"/>
    <w:rsid w:val="0996D687"/>
    <w:rsid w:val="09B71407"/>
    <w:rsid w:val="09DCA728"/>
    <w:rsid w:val="0A720204"/>
    <w:rsid w:val="0A957BA8"/>
    <w:rsid w:val="0AC4A5ED"/>
    <w:rsid w:val="0AD3D5B2"/>
    <w:rsid w:val="0B02D685"/>
    <w:rsid w:val="0B9FF4A1"/>
    <w:rsid w:val="0BE66AC8"/>
    <w:rsid w:val="0C470E70"/>
    <w:rsid w:val="0D0ACB71"/>
    <w:rsid w:val="0D123236"/>
    <w:rsid w:val="0D378923"/>
    <w:rsid w:val="0D5A0070"/>
    <w:rsid w:val="0D9FE225"/>
    <w:rsid w:val="0DB4DA98"/>
    <w:rsid w:val="0DCAD5D9"/>
    <w:rsid w:val="0DD70E25"/>
    <w:rsid w:val="0E7D8A2C"/>
    <w:rsid w:val="0EA41150"/>
    <w:rsid w:val="0EB2AFDE"/>
    <w:rsid w:val="0EBF9BF6"/>
    <w:rsid w:val="0EC94736"/>
    <w:rsid w:val="0F201B4F"/>
    <w:rsid w:val="0F68C4CC"/>
    <w:rsid w:val="0FD7A37F"/>
    <w:rsid w:val="0FF6BBA6"/>
    <w:rsid w:val="10486A3E"/>
    <w:rsid w:val="104CBABB"/>
    <w:rsid w:val="10C44B6C"/>
    <w:rsid w:val="10C6D5E2"/>
    <w:rsid w:val="1141CD75"/>
    <w:rsid w:val="114F42B3"/>
    <w:rsid w:val="115AF5B9"/>
    <w:rsid w:val="11A64127"/>
    <w:rsid w:val="11A7594E"/>
    <w:rsid w:val="11D94A31"/>
    <w:rsid w:val="12199984"/>
    <w:rsid w:val="1245C0F3"/>
    <w:rsid w:val="125CB7CF"/>
    <w:rsid w:val="129F0BF7"/>
    <w:rsid w:val="12B4B3DD"/>
    <w:rsid w:val="12F0C2F1"/>
    <w:rsid w:val="130EB8E1"/>
    <w:rsid w:val="1385477F"/>
    <w:rsid w:val="1398DBEA"/>
    <w:rsid w:val="13EB57F9"/>
    <w:rsid w:val="13EED6F1"/>
    <w:rsid w:val="13F45D4F"/>
    <w:rsid w:val="1437D4B4"/>
    <w:rsid w:val="1439417A"/>
    <w:rsid w:val="1453DB0F"/>
    <w:rsid w:val="1476D982"/>
    <w:rsid w:val="149F71A8"/>
    <w:rsid w:val="150911EB"/>
    <w:rsid w:val="1511F0B8"/>
    <w:rsid w:val="1591E805"/>
    <w:rsid w:val="15FD7D57"/>
    <w:rsid w:val="1629A142"/>
    <w:rsid w:val="162A5937"/>
    <w:rsid w:val="165B584F"/>
    <w:rsid w:val="16729966"/>
    <w:rsid w:val="16F2F44D"/>
    <w:rsid w:val="16FB841F"/>
    <w:rsid w:val="1713C850"/>
    <w:rsid w:val="1722F8BB"/>
    <w:rsid w:val="175523DF"/>
    <w:rsid w:val="175DFF35"/>
    <w:rsid w:val="1765426F"/>
    <w:rsid w:val="176D2CC2"/>
    <w:rsid w:val="17C1A9FD"/>
    <w:rsid w:val="17C70842"/>
    <w:rsid w:val="17E2BB90"/>
    <w:rsid w:val="183CC326"/>
    <w:rsid w:val="18471CE3"/>
    <w:rsid w:val="187A19CE"/>
    <w:rsid w:val="188BEF50"/>
    <w:rsid w:val="18A11AB2"/>
    <w:rsid w:val="18F9CF96"/>
    <w:rsid w:val="192A6A35"/>
    <w:rsid w:val="192D2033"/>
    <w:rsid w:val="193C24EA"/>
    <w:rsid w:val="195D7B04"/>
    <w:rsid w:val="19875A91"/>
    <w:rsid w:val="19C84D6A"/>
    <w:rsid w:val="19FD566F"/>
    <w:rsid w:val="1A41EC0E"/>
    <w:rsid w:val="1A4A25C0"/>
    <w:rsid w:val="1A4E1C35"/>
    <w:rsid w:val="1A4FB4A0"/>
    <w:rsid w:val="1AD779D3"/>
    <w:rsid w:val="1B78F018"/>
    <w:rsid w:val="1BB524CC"/>
    <w:rsid w:val="1C5FA189"/>
    <w:rsid w:val="1D264ABA"/>
    <w:rsid w:val="1D976042"/>
    <w:rsid w:val="1DBD9979"/>
    <w:rsid w:val="1DDF68D8"/>
    <w:rsid w:val="1E1B0E79"/>
    <w:rsid w:val="1E429C5C"/>
    <w:rsid w:val="1E6482EE"/>
    <w:rsid w:val="1EDAFC71"/>
    <w:rsid w:val="1EE0F637"/>
    <w:rsid w:val="1EE2CC51"/>
    <w:rsid w:val="1EED0C29"/>
    <w:rsid w:val="1EF92E36"/>
    <w:rsid w:val="1F36D80F"/>
    <w:rsid w:val="1F3CE400"/>
    <w:rsid w:val="1F7A0E88"/>
    <w:rsid w:val="1F997DB5"/>
    <w:rsid w:val="1F9CC082"/>
    <w:rsid w:val="1FB81320"/>
    <w:rsid w:val="1FCC55F1"/>
    <w:rsid w:val="20282FC9"/>
    <w:rsid w:val="202D4669"/>
    <w:rsid w:val="20380078"/>
    <w:rsid w:val="20389C3C"/>
    <w:rsid w:val="205F33AF"/>
    <w:rsid w:val="207837C6"/>
    <w:rsid w:val="2088D570"/>
    <w:rsid w:val="20DBCA74"/>
    <w:rsid w:val="216532BD"/>
    <w:rsid w:val="21947452"/>
    <w:rsid w:val="2196D11C"/>
    <w:rsid w:val="21B1DCB5"/>
    <w:rsid w:val="21C249A9"/>
    <w:rsid w:val="21D9EDE3"/>
    <w:rsid w:val="21DC1562"/>
    <w:rsid w:val="21EADAA1"/>
    <w:rsid w:val="21FE5AA4"/>
    <w:rsid w:val="22009616"/>
    <w:rsid w:val="22140827"/>
    <w:rsid w:val="2224A5D1"/>
    <w:rsid w:val="2244E738"/>
    <w:rsid w:val="2260E71A"/>
    <w:rsid w:val="227EF5DB"/>
    <w:rsid w:val="2283F016"/>
    <w:rsid w:val="22DF64FF"/>
    <w:rsid w:val="22E77E97"/>
    <w:rsid w:val="22EE9A0E"/>
    <w:rsid w:val="22FFF485"/>
    <w:rsid w:val="23365AF2"/>
    <w:rsid w:val="2370684A"/>
    <w:rsid w:val="23AA6D1F"/>
    <w:rsid w:val="23F4A4A9"/>
    <w:rsid w:val="249F7DF1"/>
    <w:rsid w:val="24A62B31"/>
    <w:rsid w:val="24B0E2B3"/>
    <w:rsid w:val="24D93E89"/>
    <w:rsid w:val="2542CAD7"/>
    <w:rsid w:val="25809B49"/>
    <w:rsid w:val="258CF136"/>
    <w:rsid w:val="259254F8"/>
    <w:rsid w:val="25B25AED"/>
    <w:rsid w:val="25B821D6"/>
    <w:rsid w:val="25D0E247"/>
    <w:rsid w:val="25DC47D9"/>
    <w:rsid w:val="26088986"/>
    <w:rsid w:val="260DAAE6"/>
    <w:rsid w:val="2610EA3E"/>
    <w:rsid w:val="261C3B14"/>
    <w:rsid w:val="26740833"/>
    <w:rsid w:val="26EF1C9D"/>
    <w:rsid w:val="272AEDF8"/>
    <w:rsid w:val="274528C6"/>
    <w:rsid w:val="2773C915"/>
    <w:rsid w:val="2773EA10"/>
    <w:rsid w:val="27AA9D21"/>
    <w:rsid w:val="27FE62AD"/>
    <w:rsid w:val="2837A2B9"/>
    <w:rsid w:val="2842AAC3"/>
    <w:rsid w:val="287686CE"/>
    <w:rsid w:val="28CD818F"/>
    <w:rsid w:val="28CEFF9A"/>
    <w:rsid w:val="29064F03"/>
    <w:rsid w:val="29CB66C2"/>
    <w:rsid w:val="29DE7B24"/>
    <w:rsid w:val="2A0C0877"/>
    <w:rsid w:val="2A7CC988"/>
    <w:rsid w:val="2A90623F"/>
    <w:rsid w:val="2AF8D311"/>
    <w:rsid w:val="2B057224"/>
    <w:rsid w:val="2B0ACC58"/>
    <w:rsid w:val="2B248B05"/>
    <w:rsid w:val="2B697B1E"/>
    <w:rsid w:val="2B85C7DA"/>
    <w:rsid w:val="2BAA3EB1"/>
    <w:rsid w:val="2C3EF9F4"/>
    <w:rsid w:val="2C82D14A"/>
    <w:rsid w:val="2CA26089"/>
    <w:rsid w:val="2CBC58C4"/>
    <w:rsid w:val="2CC4394A"/>
    <w:rsid w:val="2CCB8073"/>
    <w:rsid w:val="2CD2E0AE"/>
    <w:rsid w:val="2CE2FC28"/>
    <w:rsid w:val="2CE3C286"/>
    <w:rsid w:val="2CF01F4A"/>
    <w:rsid w:val="2DB6A26B"/>
    <w:rsid w:val="2DBEF489"/>
    <w:rsid w:val="2DE798AE"/>
    <w:rsid w:val="2E82F89F"/>
    <w:rsid w:val="2E8BC7C3"/>
    <w:rsid w:val="2EB50D20"/>
    <w:rsid w:val="2EF2515C"/>
    <w:rsid w:val="2F0987FC"/>
    <w:rsid w:val="2F1FB532"/>
    <w:rsid w:val="2F5337AB"/>
    <w:rsid w:val="2F711F23"/>
    <w:rsid w:val="2F8E6865"/>
    <w:rsid w:val="3014FAB9"/>
    <w:rsid w:val="30551D89"/>
    <w:rsid w:val="308E386F"/>
    <w:rsid w:val="30A16B84"/>
    <w:rsid w:val="30AC67F9"/>
    <w:rsid w:val="30CACD02"/>
    <w:rsid w:val="30F25DC9"/>
    <w:rsid w:val="31045B8B"/>
    <w:rsid w:val="310CEF84"/>
    <w:rsid w:val="311B2EAE"/>
    <w:rsid w:val="31354A62"/>
    <w:rsid w:val="3174A64A"/>
    <w:rsid w:val="3181C4F2"/>
    <w:rsid w:val="320250BF"/>
    <w:rsid w:val="3247A2E6"/>
    <w:rsid w:val="32AF174B"/>
    <w:rsid w:val="330F7C57"/>
    <w:rsid w:val="33183AF5"/>
    <w:rsid w:val="33541278"/>
    <w:rsid w:val="337007B8"/>
    <w:rsid w:val="34BAB973"/>
    <w:rsid w:val="34C43371"/>
    <w:rsid w:val="34D3A6C2"/>
    <w:rsid w:val="353646E8"/>
    <w:rsid w:val="354D2014"/>
    <w:rsid w:val="3580CE3E"/>
    <w:rsid w:val="35D1432B"/>
    <w:rsid w:val="35ED9B52"/>
    <w:rsid w:val="361F29BA"/>
    <w:rsid w:val="3659C0A6"/>
    <w:rsid w:val="3683D20E"/>
    <w:rsid w:val="36D2F7CD"/>
    <w:rsid w:val="36E7535F"/>
    <w:rsid w:val="381A0395"/>
    <w:rsid w:val="381DC538"/>
    <w:rsid w:val="382EDE8D"/>
    <w:rsid w:val="382FA9F8"/>
    <w:rsid w:val="3847C6C3"/>
    <w:rsid w:val="38565608"/>
    <w:rsid w:val="386166AB"/>
    <w:rsid w:val="389D78FF"/>
    <w:rsid w:val="38C80828"/>
    <w:rsid w:val="38FEE8EE"/>
    <w:rsid w:val="39487F8F"/>
    <w:rsid w:val="39CAAEEE"/>
    <w:rsid w:val="3A8DBB47"/>
    <w:rsid w:val="3AA1BAAC"/>
    <w:rsid w:val="3AF3C9CD"/>
    <w:rsid w:val="3B153B1F"/>
    <w:rsid w:val="3B33F161"/>
    <w:rsid w:val="3B38D72E"/>
    <w:rsid w:val="3B547A2F"/>
    <w:rsid w:val="3B55219D"/>
    <w:rsid w:val="3B5C1012"/>
    <w:rsid w:val="3BB1D020"/>
    <w:rsid w:val="3BB55C73"/>
    <w:rsid w:val="3C073E25"/>
    <w:rsid w:val="3C422383"/>
    <w:rsid w:val="3C4BEBB2"/>
    <w:rsid w:val="3C5689D4"/>
    <w:rsid w:val="3C748B02"/>
    <w:rsid w:val="3C7CDB00"/>
    <w:rsid w:val="3C8104A2"/>
    <w:rsid w:val="3CB10B80"/>
    <w:rsid w:val="3CE3BF4A"/>
    <w:rsid w:val="3D5A640D"/>
    <w:rsid w:val="3D971993"/>
    <w:rsid w:val="3DB02610"/>
    <w:rsid w:val="3DF15200"/>
    <w:rsid w:val="3E309A34"/>
    <w:rsid w:val="3E5EB607"/>
    <w:rsid w:val="3E5F686D"/>
    <w:rsid w:val="3E7D5FB3"/>
    <w:rsid w:val="3E8C1AF1"/>
    <w:rsid w:val="3E9706A6"/>
    <w:rsid w:val="3F50B48D"/>
    <w:rsid w:val="3FA31FB6"/>
    <w:rsid w:val="3FF952C7"/>
    <w:rsid w:val="400C9FC2"/>
    <w:rsid w:val="402892C0"/>
    <w:rsid w:val="4037946D"/>
    <w:rsid w:val="404D6E85"/>
    <w:rsid w:val="40909D3D"/>
    <w:rsid w:val="40A88AE4"/>
    <w:rsid w:val="40AA6DF2"/>
    <w:rsid w:val="40B6560E"/>
    <w:rsid w:val="40BFF9DA"/>
    <w:rsid w:val="413111EE"/>
    <w:rsid w:val="41C3BBB3"/>
    <w:rsid w:val="41DCC96C"/>
    <w:rsid w:val="421E33E1"/>
    <w:rsid w:val="42463E53"/>
    <w:rsid w:val="424A048C"/>
    <w:rsid w:val="425729B3"/>
    <w:rsid w:val="425E5EDD"/>
    <w:rsid w:val="4261B802"/>
    <w:rsid w:val="4266900C"/>
    <w:rsid w:val="4285BBC7"/>
    <w:rsid w:val="439AFD0B"/>
    <w:rsid w:val="43E3E859"/>
    <w:rsid w:val="43FE3FD5"/>
    <w:rsid w:val="44132ACA"/>
    <w:rsid w:val="44218C28"/>
    <w:rsid w:val="444BABEC"/>
    <w:rsid w:val="448D3ED7"/>
    <w:rsid w:val="44C7585C"/>
    <w:rsid w:val="44FEB392"/>
    <w:rsid w:val="4554E3BD"/>
    <w:rsid w:val="461D822C"/>
    <w:rsid w:val="464109BA"/>
    <w:rsid w:val="46AF7141"/>
    <w:rsid w:val="46B0BCC7"/>
    <w:rsid w:val="46B9971C"/>
    <w:rsid w:val="46FEF760"/>
    <w:rsid w:val="47577D05"/>
    <w:rsid w:val="47D25A6A"/>
    <w:rsid w:val="47D53317"/>
    <w:rsid w:val="48179022"/>
    <w:rsid w:val="48367C75"/>
    <w:rsid w:val="483D295F"/>
    <w:rsid w:val="484ACB49"/>
    <w:rsid w:val="48A6218D"/>
    <w:rsid w:val="48E30EAE"/>
    <w:rsid w:val="4900F3C7"/>
    <w:rsid w:val="4943841E"/>
    <w:rsid w:val="49456BF0"/>
    <w:rsid w:val="4945CC5E"/>
    <w:rsid w:val="4963C5A9"/>
    <w:rsid w:val="497C6042"/>
    <w:rsid w:val="4987697C"/>
    <w:rsid w:val="49C482BF"/>
    <w:rsid w:val="49E69BAA"/>
    <w:rsid w:val="4A244BE2"/>
    <w:rsid w:val="4A4D8D19"/>
    <w:rsid w:val="4A9325AE"/>
    <w:rsid w:val="4B0DC293"/>
    <w:rsid w:val="4B1D0852"/>
    <w:rsid w:val="4B594C0F"/>
    <w:rsid w:val="4B66649A"/>
    <w:rsid w:val="4BF32B11"/>
    <w:rsid w:val="4C160F38"/>
    <w:rsid w:val="4C33A6A6"/>
    <w:rsid w:val="4C6D2D8E"/>
    <w:rsid w:val="4C6ED036"/>
    <w:rsid w:val="4C77C048"/>
    <w:rsid w:val="4C85DD6E"/>
    <w:rsid w:val="4CFAE7C4"/>
    <w:rsid w:val="4D5AF002"/>
    <w:rsid w:val="4D883177"/>
    <w:rsid w:val="4DBB0076"/>
    <w:rsid w:val="4DC7178B"/>
    <w:rsid w:val="4DDCF831"/>
    <w:rsid w:val="4DDD7247"/>
    <w:rsid w:val="4DF160D0"/>
    <w:rsid w:val="4E93356E"/>
    <w:rsid w:val="4EE3AB87"/>
    <w:rsid w:val="4EEB7060"/>
    <w:rsid w:val="4F2EF75C"/>
    <w:rsid w:val="4F442810"/>
    <w:rsid w:val="4F669EF6"/>
    <w:rsid w:val="4F6B4768"/>
    <w:rsid w:val="4F78AC07"/>
    <w:rsid w:val="500EA63E"/>
    <w:rsid w:val="50302B42"/>
    <w:rsid w:val="50662D98"/>
    <w:rsid w:val="5087B8B4"/>
    <w:rsid w:val="50948985"/>
    <w:rsid w:val="50A28DD7"/>
    <w:rsid w:val="50C25B2E"/>
    <w:rsid w:val="50C69C34"/>
    <w:rsid w:val="50F38521"/>
    <w:rsid w:val="51026732"/>
    <w:rsid w:val="512AC0E0"/>
    <w:rsid w:val="512C2307"/>
    <w:rsid w:val="5141F579"/>
    <w:rsid w:val="51B40668"/>
    <w:rsid w:val="51E1E4B6"/>
    <w:rsid w:val="524F045F"/>
    <w:rsid w:val="525EB023"/>
    <w:rsid w:val="5316246E"/>
    <w:rsid w:val="5330EBC0"/>
    <w:rsid w:val="53398FD9"/>
    <w:rsid w:val="533AAB77"/>
    <w:rsid w:val="5349994B"/>
    <w:rsid w:val="535FB625"/>
    <w:rsid w:val="5371381D"/>
    <w:rsid w:val="53BFD36F"/>
    <w:rsid w:val="5427E06E"/>
    <w:rsid w:val="543A07F4"/>
    <w:rsid w:val="545FE0A2"/>
    <w:rsid w:val="55120B58"/>
    <w:rsid w:val="553A3538"/>
    <w:rsid w:val="55A0BDA4"/>
    <w:rsid w:val="55B76A14"/>
    <w:rsid w:val="55E5BD62"/>
    <w:rsid w:val="55ECC243"/>
    <w:rsid w:val="55F06865"/>
    <w:rsid w:val="564F597B"/>
    <w:rsid w:val="5652B567"/>
    <w:rsid w:val="5656997E"/>
    <w:rsid w:val="565BE6EC"/>
    <w:rsid w:val="567ED092"/>
    <w:rsid w:val="5681A74D"/>
    <w:rsid w:val="56E54E15"/>
    <w:rsid w:val="56F97701"/>
    <w:rsid w:val="5712FCEE"/>
    <w:rsid w:val="58030B18"/>
    <w:rsid w:val="584E2035"/>
    <w:rsid w:val="587DC729"/>
    <w:rsid w:val="587FE3F8"/>
    <w:rsid w:val="58D1AE19"/>
    <w:rsid w:val="58E035B5"/>
    <w:rsid w:val="58F5542A"/>
    <w:rsid w:val="598EE476"/>
    <w:rsid w:val="59F3E781"/>
    <w:rsid w:val="5A0D0FB3"/>
    <w:rsid w:val="5A1ADEA2"/>
    <w:rsid w:val="5A369C04"/>
    <w:rsid w:val="5A76194C"/>
    <w:rsid w:val="5A844C04"/>
    <w:rsid w:val="5AB955A4"/>
    <w:rsid w:val="5BD69816"/>
    <w:rsid w:val="5C457B8C"/>
    <w:rsid w:val="5C913054"/>
    <w:rsid w:val="5CA12EA4"/>
    <w:rsid w:val="5CD94A4F"/>
    <w:rsid w:val="5D0B574D"/>
    <w:rsid w:val="5D2324CE"/>
    <w:rsid w:val="5D28BD85"/>
    <w:rsid w:val="5D2A9341"/>
    <w:rsid w:val="5D2F6682"/>
    <w:rsid w:val="5D8BF6DF"/>
    <w:rsid w:val="5DC8444F"/>
    <w:rsid w:val="5DCFF0E9"/>
    <w:rsid w:val="5DEC089A"/>
    <w:rsid w:val="5DF789CD"/>
    <w:rsid w:val="5E0F6D3A"/>
    <w:rsid w:val="5E46C037"/>
    <w:rsid w:val="5E5EC6D9"/>
    <w:rsid w:val="5EC758A4"/>
    <w:rsid w:val="5ED1DF35"/>
    <w:rsid w:val="5EE94DAE"/>
    <w:rsid w:val="5F58AB71"/>
    <w:rsid w:val="5FEDDC5D"/>
    <w:rsid w:val="605C40A4"/>
    <w:rsid w:val="607B7434"/>
    <w:rsid w:val="608FA593"/>
    <w:rsid w:val="60EEB22F"/>
    <w:rsid w:val="61BCA67E"/>
    <w:rsid w:val="61E042BF"/>
    <w:rsid w:val="625B388E"/>
    <w:rsid w:val="6268C59F"/>
    <w:rsid w:val="62715E11"/>
    <w:rsid w:val="62782993"/>
    <w:rsid w:val="62BC07C8"/>
    <w:rsid w:val="6300D47B"/>
    <w:rsid w:val="6366DB51"/>
    <w:rsid w:val="63906018"/>
    <w:rsid w:val="6390D1D4"/>
    <w:rsid w:val="63C803E9"/>
    <w:rsid w:val="63D91068"/>
    <w:rsid w:val="63E27DD6"/>
    <w:rsid w:val="641D6D2A"/>
    <w:rsid w:val="64842AAB"/>
    <w:rsid w:val="64AF793C"/>
    <w:rsid w:val="64F64E08"/>
    <w:rsid w:val="64FCDCB7"/>
    <w:rsid w:val="651AAC6E"/>
    <w:rsid w:val="65BBADFD"/>
    <w:rsid w:val="65DF4BB0"/>
    <w:rsid w:val="6636B7C9"/>
    <w:rsid w:val="66BDEF7B"/>
    <w:rsid w:val="670A2A5D"/>
    <w:rsid w:val="670DD1C2"/>
    <w:rsid w:val="67423BDE"/>
    <w:rsid w:val="674D54B6"/>
    <w:rsid w:val="67A93481"/>
    <w:rsid w:val="67B2575C"/>
    <w:rsid w:val="67B9A668"/>
    <w:rsid w:val="67E242E0"/>
    <w:rsid w:val="68269C18"/>
    <w:rsid w:val="685CC738"/>
    <w:rsid w:val="68626716"/>
    <w:rsid w:val="687F682C"/>
    <w:rsid w:val="68867320"/>
    <w:rsid w:val="68A1EF6A"/>
    <w:rsid w:val="68AAC641"/>
    <w:rsid w:val="6912EEC5"/>
    <w:rsid w:val="69517361"/>
    <w:rsid w:val="698B3BAD"/>
    <w:rsid w:val="699B9F15"/>
    <w:rsid w:val="699C44AE"/>
    <w:rsid w:val="6A04085F"/>
    <w:rsid w:val="6A0DC809"/>
    <w:rsid w:val="6AA55D9F"/>
    <w:rsid w:val="6AAA810C"/>
    <w:rsid w:val="6AAD2F9C"/>
    <w:rsid w:val="6AE6ED75"/>
    <w:rsid w:val="6B0969F9"/>
    <w:rsid w:val="6B29DBB8"/>
    <w:rsid w:val="6B70EE7E"/>
    <w:rsid w:val="6B710B48"/>
    <w:rsid w:val="6B8E60C4"/>
    <w:rsid w:val="6BA0C0A7"/>
    <w:rsid w:val="6BD012AB"/>
    <w:rsid w:val="6BE29A4C"/>
    <w:rsid w:val="6BE9E293"/>
    <w:rsid w:val="6C7A193F"/>
    <w:rsid w:val="6C85AC20"/>
    <w:rsid w:val="6C9B69E9"/>
    <w:rsid w:val="6CE37AA2"/>
    <w:rsid w:val="6D00243C"/>
    <w:rsid w:val="6D0B876D"/>
    <w:rsid w:val="6D1AAD06"/>
    <w:rsid w:val="6D1CAFDC"/>
    <w:rsid w:val="6D50F429"/>
    <w:rsid w:val="6D54AAED"/>
    <w:rsid w:val="6D5E4B35"/>
    <w:rsid w:val="6DC88C66"/>
    <w:rsid w:val="6E153E0A"/>
    <w:rsid w:val="6E42A641"/>
    <w:rsid w:val="6E7F3F78"/>
    <w:rsid w:val="6E9CF23D"/>
    <w:rsid w:val="6EDCB7B1"/>
    <w:rsid w:val="6F3FD098"/>
    <w:rsid w:val="6F4217F4"/>
    <w:rsid w:val="6F5F3EDF"/>
    <w:rsid w:val="6F5FB410"/>
    <w:rsid w:val="6F63E1F5"/>
    <w:rsid w:val="6FDC84C3"/>
    <w:rsid w:val="6FFEEFDF"/>
    <w:rsid w:val="7004A05E"/>
    <w:rsid w:val="70091131"/>
    <w:rsid w:val="70745E6D"/>
    <w:rsid w:val="7074DDD7"/>
    <w:rsid w:val="70934B8C"/>
    <w:rsid w:val="709883D4"/>
    <w:rsid w:val="70AE0BC4"/>
    <w:rsid w:val="70BE4163"/>
    <w:rsid w:val="70DDB8A9"/>
    <w:rsid w:val="70EB5C79"/>
    <w:rsid w:val="70ECF8CD"/>
    <w:rsid w:val="711947F3"/>
    <w:rsid w:val="71212F61"/>
    <w:rsid w:val="7154B1AE"/>
    <w:rsid w:val="71F2175A"/>
    <w:rsid w:val="723C7BDE"/>
    <w:rsid w:val="7245F0EA"/>
    <w:rsid w:val="72549BC8"/>
    <w:rsid w:val="728FEA47"/>
    <w:rsid w:val="72CD5C2D"/>
    <w:rsid w:val="72D8A2C3"/>
    <w:rsid w:val="73181CBE"/>
    <w:rsid w:val="73376B12"/>
    <w:rsid w:val="7340115F"/>
    <w:rsid w:val="7349A213"/>
    <w:rsid w:val="734D08C0"/>
    <w:rsid w:val="734DADF9"/>
    <w:rsid w:val="73B28BC0"/>
    <w:rsid w:val="73C65C88"/>
    <w:rsid w:val="73DE6830"/>
    <w:rsid w:val="74005F77"/>
    <w:rsid w:val="741C4F23"/>
    <w:rsid w:val="743AB8D7"/>
    <w:rsid w:val="74573573"/>
    <w:rsid w:val="747498EF"/>
    <w:rsid w:val="749410A3"/>
    <w:rsid w:val="749A9D04"/>
    <w:rsid w:val="74BBBC47"/>
    <w:rsid w:val="74E57274"/>
    <w:rsid w:val="75045465"/>
    <w:rsid w:val="75067F15"/>
    <w:rsid w:val="7541EA86"/>
    <w:rsid w:val="756CEEC7"/>
    <w:rsid w:val="75B81F84"/>
    <w:rsid w:val="75BF5508"/>
    <w:rsid w:val="761CF679"/>
    <w:rsid w:val="7626FE0F"/>
    <w:rsid w:val="76275888"/>
    <w:rsid w:val="7649E7E7"/>
    <w:rsid w:val="76579597"/>
    <w:rsid w:val="76613F05"/>
    <w:rsid w:val="768142D5"/>
    <w:rsid w:val="76A59B35"/>
    <w:rsid w:val="76A87194"/>
    <w:rsid w:val="76DE243C"/>
    <w:rsid w:val="770F7716"/>
    <w:rsid w:val="77208E9D"/>
    <w:rsid w:val="775C5597"/>
    <w:rsid w:val="775E5630"/>
    <w:rsid w:val="777F6D5B"/>
    <w:rsid w:val="77911A19"/>
    <w:rsid w:val="7794EAD3"/>
    <w:rsid w:val="77BC6138"/>
    <w:rsid w:val="77DADDD3"/>
    <w:rsid w:val="782564DF"/>
    <w:rsid w:val="78305981"/>
    <w:rsid w:val="7887BC31"/>
    <w:rsid w:val="7892184E"/>
    <w:rsid w:val="78FA2691"/>
    <w:rsid w:val="790AC43B"/>
    <w:rsid w:val="799E94AD"/>
    <w:rsid w:val="79A617A0"/>
    <w:rsid w:val="79AB49C5"/>
    <w:rsid w:val="79BC12AF"/>
    <w:rsid w:val="79D2D542"/>
    <w:rsid w:val="7A60D45F"/>
    <w:rsid w:val="7A64D3A0"/>
    <w:rsid w:val="7A97F214"/>
    <w:rsid w:val="7A994468"/>
    <w:rsid w:val="7AA6949C"/>
    <w:rsid w:val="7AABD1C2"/>
    <w:rsid w:val="7AB7A3BC"/>
    <w:rsid w:val="7C05026C"/>
    <w:rsid w:val="7C385E16"/>
    <w:rsid w:val="7C4264FD"/>
    <w:rsid w:val="7CDC6201"/>
    <w:rsid w:val="7CEABBE9"/>
    <w:rsid w:val="7D3F71C3"/>
    <w:rsid w:val="7D6BB3FB"/>
    <w:rsid w:val="7D73F841"/>
    <w:rsid w:val="7D793B08"/>
    <w:rsid w:val="7DF13BA3"/>
    <w:rsid w:val="7E03F753"/>
    <w:rsid w:val="7E3640CC"/>
    <w:rsid w:val="7E3A4197"/>
    <w:rsid w:val="7E92D909"/>
    <w:rsid w:val="7ED86CC3"/>
    <w:rsid w:val="7EDB4224"/>
    <w:rsid w:val="7F159EC7"/>
    <w:rsid w:val="7FADDD15"/>
    <w:rsid w:val="7FC5D7EA"/>
    <w:rsid w:val="7FDEC7DB"/>
    <w:rsid w:val="7FFE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3F6D4"/>
  <w15:chartTrackingRefBased/>
  <w15:docId w15:val="{009486B3-BE1A-4A89-9969-801077012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947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0930FB"/>
    <w:pPr>
      <w:keepNext/>
      <w:keepLines/>
      <w:numPr>
        <w:numId w:val="20"/>
      </w:numPr>
      <w:spacing w:before="120" w:after="120"/>
      <w:outlineLvl w:val="1"/>
    </w:pPr>
    <w:rPr>
      <w:rFonts w:ascii="Calibri" w:eastAsia="Calibri" w:hAnsi="Calibri" w:cstheme="majorBidi"/>
      <w:b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E6494"/>
    <w:pPr>
      <w:keepNext/>
      <w:keepLines/>
      <w:numPr>
        <w:numId w:val="19"/>
      </w:numPr>
      <w:spacing w:before="120" w:after="120"/>
      <w:outlineLvl w:val="2"/>
    </w:pPr>
    <w:rPr>
      <w:rFonts w:eastAsiaTheme="majorEastAsia" w:cstheme="majorBidi"/>
      <w:b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20CD"/>
    <w:pPr>
      <w:ind w:left="1440" w:hanging="36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947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25833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25833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72583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07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12"/>
  </w:style>
  <w:style w:type="paragraph" w:styleId="Stopka">
    <w:name w:val="footer"/>
    <w:basedOn w:val="Normalny"/>
    <w:link w:val="StopkaZnak"/>
    <w:uiPriority w:val="99"/>
    <w:unhideWhenUsed/>
    <w:rsid w:val="00807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12"/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15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15F7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15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15F7"/>
    <w:rPr>
      <w:b/>
      <w:bCs/>
      <w:sz w:val="20"/>
      <w:szCs w:val="20"/>
    </w:r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paragraph" w:styleId="Poprawka">
    <w:name w:val="Revision"/>
    <w:hidden/>
    <w:uiPriority w:val="99"/>
    <w:semiHidden/>
    <w:rsid w:val="005915F7"/>
    <w:pPr>
      <w:spacing w:after="0" w:line="240" w:lineRule="auto"/>
    </w:pPr>
  </w:style>
  <w:style w:type="table" w:styleId="Tabela-Siatka">
    <w:name w:val="Table Grid"/>
    <w:basedOn w:val="Standardowy"/>
    <w:uiPriority w:val="39"/>
    <w:rsid w:val="00381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B731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B731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B731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2B7E4E"/>
    <w:rPr>
      <w:color w:val="605E5C"/>
      <w:shd w:val="clear" w:color="auto" w:fill="E1DFDD"/>
    </w:rPr>
  </w:style>
  <w:style w:type="character" w:customStyle="1" w:styleId="Wzmianka2">
    <w:name w:val="Wzmianka2"/>
    <w:basedOn w:val="Domylnaczcionkaakapitu"/>
    <w:uiPriority w:val="99"/>
    <w:unhideWhenUsed/>
    <w:rsid w:val="002B7E4E"/>
    <w:rPr>
      <w:color w:val="2B579A"/>
      <w:shd w:val="clear" w:color="auto" w:fill="E1DFDD"/>
    </w:rPr>
  </w:style>
  <w:style w:type="character" w:customStyle="1" w:styleId="highlight">
    <w:name w:val="highlight"/>
    <w:basedOn w:val="Domylnaczcionkaakapitu"/>
    <w:rsid w:val="00684F89"/>
  </w:style>
  <w:style w:type="paragraph" w:styleId="Tekstprzypisudolnego">
    <w:name w:val="footnote text"/>
    <w:basedOn w:val="Normalny"/>
    <w:link w:val="TekstprzypisudolnegoZnak"/>
    <w:uiPriority w:val="99"/>
    <w:unhideWhenUsed/>
    <w:rsid w:val="001429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429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293E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F1825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330262"/>
    <w:rPr>
      <w:rFonts w:ascii="Calibri" w:eastAsia="Calibri" w:hAnsi="Calibri" w:cstheme="majorBidi"/>
      <w:b/>
    </w:rPr>
  </w:style>
  <w:style w:type="character" w:customStyle="1" w:styleId="Nagwek3Znak">
    <w:name w:val="Nagłówek 3 Znak"/>
    <w:basedOn w:val="Domylnaczcionkaakapitu"/>
    <w:link w:val="Nagwek3"/>
    <w:uiPriority w:val="9"/>
    <w:rsid w:val="00FE6494"/>
    <w:rPr>
      <w:rFonts w:eastAsiaTheme="majorEastAsia" w:cstheme="majorBidi"/>
      <w:b/>
      <w:szCs w:val="24"/>
    </w:rPr>
  </w:style>
  <w:style w:type="paragraph" w:customStyle="1" w:styleId="ZLITPKTzmpktliter">
    <w:name w:val="Z_LIT/PKT – zm. pkt literą"/>
    <w:basedOn w:val="Normalny"/>
    <w:uiPriority w:val="47"/>
    <w:qFormat/>
    <w:rsid w:val="000B1CF1"/>
    <w:pPr>
      <w:spacing w:after="0" w:line="360" w:lineRule="auto"/>
      <w:ind w:left="1497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ui-provider">
    <w:name w:val="ui-provider"/>
    <w:basedOn w:val="Domylnaczcionkaakapitu"/>
    <w:rsid w:val="00DD0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8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7668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478343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9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1722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10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9255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gov.pl/web/ia/definicja-i-cele-aip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gov.pl/web/ia/osoba-fizyczna---model-wlasnosci-podstawowych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gov.pl/web/ia/efektywny&#8211;dostep&#8211;do&#8211;danych&#8211;referencyjnych&#8211;wprowadzenie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gov.pl/web/ia/efektywny-dostep-do-danych-referencyjnych-wprowadzenie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gov.pl/web/krmc/architektura&#8211;informacyjna&#8211;panstwa&#8211;1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sip.legalis.pl/document-view.seam?documentId=mfrxilrtg4ytonruguzte" TargetMode="External"/><Relationship Id="rId2" Type="http://schemas.openxmlformats.org/officeDocument/2006/relationships/hyperlink" Target="https://www.iea.org/reports/data&#8211;centres&#8211;and&#8211;data&#8211;transmission&#8211;networks" TargetMode="External"/><Relationship Id="rId1" Type="http://schemas.openxmlformats.org/officeDocument/2006/relationships/hyperlink" Target="https://julkaisut.valtioneuvosto.fi/handle/10024/162912" TargetMode="External"/><Relationship Id="rId5" Type="http://schemas.openxmlformats.org/officeDocument/2006/relationships/hyperlink" Target="https://lexdigital.pl/dpia-ocena-skutkow-dla-ochrony-danych" TargetMode="External"/><Relationship Id="rId4" Type="http://schemas.openxmlformats.org/officeDocument/2006/relationships/hyperlink" Target="https://www.gov.pl/web/baza-wiedzy/narodowe-standardy-cyber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3a019021-2db9-4573-874a-1cac295e69ae">
      <UserInfo>
        <DisplayName>Gruca Kalina</DisplayName>
        <AccountId>24</AccountId>
        <AccountType/>
      </UserInfo>
      <UserInfo>
        <DisplayName>Kroszczyńska Elżbieta</DisplayName>
        <AccountId>25</AccountId>
        <AccountType/>
      </UserInfo>
      <UserInfo>
        <DisplayName>Płaczek Jowita</DisplayName>
        <AccountId>26</AccountId>
        <AccountType/>
      </UserInfo>
    </SharedWithUsers>
    <_dlc_DocId xmlns="3a019021-2db9-4573-874a-1cac295e69ae">33EXR6SS6JYP-403295686-2285</_dlc_DocId>
    <_dlc_DocIdUrl xmlns="3a019021-2db9-4573-874a-1cac295e69ae">
      <Url>http://docs.mc.gov.pl/org/dep/pit/aip/_layouts/15/DocIdRedir.aspx?ID=33EXR6SS6JYP-403295686-2285</Url>
      <Description>33EXR6SS6JYP-403295686-2285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B04154DECDB74EAD6BD5471FBA0BCD" ma:contentTypeVersion="1" ma:contentTypeDescription="Utwórz nowy dokument." ma:contentTypeScope="" ma:versionID="9f41e04bdb30bca1eaa67b16246aaabb">
  <xsd:schema xmlns:xsd="http://www.w3.org/2001/XMLSchema" xmlns:xs="http://www.w3.org/2001/XMLSchema" xmlns:p="http://schemas.microsoft.com/office/2006/metadata/properties" xmlns:ns2="3a019021-2db9-4573-874a-1cac295e69ae" targetNamespace="http://schemas.microsoft.com/office/2006/metadata/properties" ma:root="true" ma:fieldsID="507f483d23b8cc673073124fad543531" ns2:_="">
    <xsd:import namespace="3a019021-2db9-4573-874a-1cac295e69a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019021-2db9-4573-874a-1cac295e69a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5FD5EC-DB8A-4CCA-945F-5ED0BE51B904}">
  <ds:schemaRefs>
    <ds:schemaRef ds:uri="http://schemas.microsoft.com/office/2006/metadata/properties"/>
    <ds:schemaRef ds:uri="http://schemas.microsoft.com/office/infopath/2007/PartnerControls"/>
    <ds:schemaRef ds:uri="3a019021-2db9-4573-874a-1cac295e69ae"/>
  </ds:schemaRefs>
</ds:datastoreItem>
</file>

<file path=customXml/itemProps2.xml><?xml version="1.0" encoding="utf-8"?>
<ds:datastoreItem xmlns:ds="http://schemas.openxmlformats.org/officeDocument/2006/customXml" ds:itemID="{B83A093D-DE8A-4253-9CC6-012AE7B8214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E8DA71-2F45-4CCB-A69C-00BADEE3AE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F0D370-D0F8-4417-B886-97DEFD849AF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6FB4D66-E50B-4D86-A1A8-E0E5154B8C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019021-2db9-4573-874a-1cac295e6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18</Pages>
  <Words>6261</Words>
  <Characters>37567</Characters>
  <Application>Microsoft Office Word</Application>
  <DocSecurity>0</DocSecurity>
  <Lines>313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43741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Kazanecka-Pieńkosz Dorota (Bluesoft)</dc:creator>
  <cp:keywords/>
  <dc:description/>
  <cp:lastModifiedBy>Kazanecka-Pieńkosz Dorota (Bluesoft)</cp:lastModifiedBy>
  <cp:revision>48</cp:revision>
  <cp:lastPrinted>2022-12-05T13:13:00Z</cp:lastPrinted>
  <dcterms:created xsi:type="dcterms:W3CDTF">2023-11-17T08:43:00Z</dcterms:created>
  <dcterms:modified xsi:type="dcterms:W3CDTF">2023-11-22T10:33:00Z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0x01010016B04154DECDB74EAD6BD5471FBA0BCD</vt:lpwstr>
  </property>
  <property fmtid="{D5CDD505-2E9C-101B-9397-08002B2CF9AE}" pid="3" name="_dlc_DocIdItemGuid">
    <vt:lpwstr>71eb4484-5abf-4d50-bc22-dfac088b3316</vt:lpwstr>
  </property>
</Properties>
</file>