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2C" w:rsidRDefault="001C7A2C" w:rsidP="001C7A2C">
      <w:pPr>
        <w:jc w:val="right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A2C" w:rsidRDefault="001C7A2C" w:rsidP="001C7A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7A2C" w:rsidRDefault="001C7A2C" w:rsidP="001C7A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:rsidR="001C7A2C" w:rsidRDefault="001C7A2C" w:rsidP="001C7A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C7A2C" w:rsidRDefault="001C7A2C" w:rsidP="001C7A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C7A2C" w:rsidRDefault="001C7A2C" w:rsidP="001C7A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C7A2C" w:rsidRDefault="001C7A2C" w:rsidP="001C7A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C7A2C" w:rsidRDefault="001C7A2C" w:rsidP="001C7A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C7A2C" w:rsidRDefault="001C7A2C" w:rsidP="001C7A2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:rsidR="001C7A2C" w:rsidRDefault="001C7A2C" w:rsidP="001C7A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7A2C" w:rsidRDefault="001C7A2C" w:rsidP="001C7A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:rsidR="001C7A2C" w:rsidRDefault="001C7A2C" w:rsidP="001C7A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C7A2C" w:rsidRDefault="001C7A2C" w:rsidP="001C7A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C7A2C" w:rsidRDefault="001C7A2C" w:rsidP="001C7A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C7A2C" w:rsidRDefault="001C7A2C" w:rsidP="001C7A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C7A2C" w:rsidRDefault="001C7A2C" w:rsidP="001C7A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C7A2C" w:rsidRDefault="001C7A2C" w:rsidP="001C7A2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sz w:val="24"/>
          <w:szCs w:val="24"/>
        </w:rPr>
        <w:t xml:space="preserve">Warszawa, </w:t>
      </w:r>
      <w:r w:rsidR="00E224E9">
        <w:rPr>
          <w:sz w:val="24"/>
          <w:szCs w:val="24"/>
        </w:rPr>
        <w:t xml:space="preserve">8 </w:t>
      </w:r>
      <w:r w:rsidR="005D6A4E">
        <w:rPr>
          <w:sz w:val="24"/>
          <w:szCs w:val="24"/>
        </w:rPr>
        <w:t xml:space="preserve">kwietnia </w:t>
      </w:r>
      <w:r>
        <w:rPr>
          <w:sz w:val="24"/>
          <w:szCs w:val="24"/>
        </w:rPr>
        <w:t xml:space="preserve">2020 r. </w:t>
      </w:r>
    </w:p>
    <w:p w:rsidR="001C7A2C" w:rsidRDefault="001C7A2C" w:rsidP="001C7A2C"/>
    <w:p w:rsidR="001C7A2C" w:rsidRDefault="001C7A2C" w:rsidP="001C7A2C"/>
    <w:p w:rsidR="001C7A2C" w:rsidRDefault="001C7A2C" w:rsidP="001C7A2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r>
        <w:rPr>
          <w:sz w:val="24"/>
          <w:szCs w:val="24"/>
        </w:rPr>
        <w:t xml:space="preserve">WNP-I.4131. </w:t>
      </w:r>
      <w:r w:rsidR="00E224E9">
        <w:rPr>
          <w:sz w:val="24"/>
          <w:szCs w:val="24"/>
        </w:rPr>
        <w:t>43</w:t>
      </w:r>
      <w:r>
        <w:rPr>
          <w:sz w:val="24"/>
          <w:szCs w:val="24"/>
        </w:rPr>
        <w:t>.2020.MW</w:t>
      </w:r>
    </w:p>
    <w:bookmarkEnd w:id="0"/>
    <w:p w:rsidR="001C7A2C" w:rsidRDefault="001C7A2C" w:rsidP="001C7A2C"/>
    <w:p w:rsidR="001C7A2C" w:rsidRDefault="001C7A2C" w:rsidP="001C7A2C"/>
    <w:p w:rsidR="001C7A2C" w:rsidRDefault="001C7A2C" w:rsidP="001C7A2C">
      <w:pPr>
        <w:spacing w:after="60" w:line="240" w:lineRule="auto"/>
        <w:ind w:firstLine="48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Rada Miejska w Wyszkowie</w:t>
      </w:r>
    </w:p>
    <w:p w:rsidR="001C7A2C" w:rsidRDefault="001C7A2C" w:rsidP="001C7A2C">
      <w:pPr>
        <w:pStyle w:val="Teksttreci40"/>
        <w:shd w:val="clear" w:color="auto" w:fill="auto"/>
        <w:spacing w:after="60" w:line="240" w:lineRule="auto"/>
        <w:ind w:left="4253" w:firstLine="567"/>
      </w:pPr>
      <w:r>
        <w:t>Aleja Róż 2</w:t>
      </w:r>
    </w:p>
    <w:p w:rsidR="001C7A2C" w:rsidRDefault="001C7A2C" w:rsidP="001C7A2C">
      <w:pPr>
        <w:pStyle w:val="Teksttreci40"/>
        <w:shd w:val="clear" w:color="auto" w:fill="auto"/>
        <w:spacing w:after="60" w:line="240" w:lineRule="auto"/>
        <w:ind w:left="4253" w:firstLine="567"/>
        <w:rPr>
          <w:rStyle w:val="lrzxr"/>
          <w:b w:val="0"/>
        </w:rPr>
      </w:pPr>
      <w:r>
        <w:t>07-200 Wyszków</w:t>
      </w:r>
    </w:p>
    <w:p w:rsidR="001C7A2C" w:rsidRDefault="001C7A2C" w:rsidP="001C7A2C">
      <w:pPr>
        <w:autoSpaceDE w:val="0"/>
        <w:autoSpaceDN w:val="0"/>
        <w:adjustRightInd w:val="0"/>
        <w:rPr>
          <w:rFonts w:ascii="Calibri" w:hAnsi="Calibri" w:cs="Arial"/>
        </w:rPr>
      </w:pPr>
    </w:p>
    <w:p w:rsidR="000C7E1E" w:rsidRDefault="000C7E1E" w:rsidP="001C7A2C">
      <w:pPr>
        <w:autoSpaceDE w:val="0"/>
        <w:autoSpaceDN w:val="0"/>
        <w:adjustRightInd w:val="0"/>
        <w:rPr>
          <w:rFonts w:ascii="Calibri" w:hAnsi="Calibri" w:cs="Arial"/>
        </w:rPr>
      </w:pPr>
    </w:p>
    <w:p w:rsidR="005F34CA" w:rsidRDefault="005F34CA" w:rsidP="000C7E1E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  <w:r w:rsidRPr="000C7E1E">
        <w:rPr>
          <w:rFonts w:ascii="Calibri" w:hAnsi="Calibri" w:cs="Calibri"/>
          <w:b/>
          <w:bCs/>
          <w:sz w:val="24"/>
        </w:rPr>
        <w:t>Rozstrzygnięcie  nadzorcze</w:t>
      </w:r>
    </w:p>
    <w:p w:rsidR="000C7E1E" w:rsidRPr="000C7E1E" w:rsidRDefault="000C7E1E" w:rsidP="000C7E1E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</w:p>
    <w:p w:rsidR="005F34CA" w:rsidRDefault="005F34CA" w:rsidP="006F114C">
      <w:pPr>
        <w:pStyle w:val="Tekstpodstawowy"/>
        <w:ind w:right="-1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 podstawie art. 91 ust. 1 ustawy z dnia 8 marca 1990 r. o samorządzie gminnym </w:t>
      </w:r>
      <w:r>
        <w:rPr>
          <w:rFonts w:ascii="Calibri" w:hAnsi="Calibri" w:cs="Calibri"/>
          <w:sz w:val="24"/>
        </w:rPr>
        <w:br/>
        <w:t xml:space="preserve">(Dz. U. z 2019 r. poz. 506, z </w:t>
      </w:r>
      <w:proofErr w:type="spellStart"/>
      <w:r>
        <w:rPr>
          <w:rFonts w:ascii="Calibri" w:hAnsi="Calibri" w:cs="Calibri"/>
          <w:sz w:val="24"/>
        </w:rPr>
        <w:t>późn</w:t>
      </w:r>
      <w:proofErr w:type="spellEnd"/>
      <w:r>
        <w:rPr>
          <w:rFonts w:ascii="Calibri" w:hAnsi="Calibri" w:cs="Calibri"/>
          <w:sz w:val="24"/>
        </w:rPr>
        <w:t>. zm.)</w:t>
      </w:r>
    </w:p>
    <w:p w:rsidR="005F34CA" w:rsidRDefault="005F34CA" w:rsidP="006F114C">
      <w:pPr>
        <w:pStyle w:val="Tekstpodstawowy"/>
        <w:ind w:right="-1" w:firstLine="708"/>
        <w:rPr>
          <w:rFonts w:ascii="Calibri" w:hAnsi="Calibri" w:cs="Calibri"/>
          <w:sz w:val="24"/>
        </w:rPr>
      </w:pPr>
    </w:p>
    <w:p w:rsidR="005F34CA" w:rsidRDefault="005F34CA" w:rsidP="006F114C">
      <w:pPr>
        <w:pStyle w:val="Tekstpodstawowy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stwierdzam nieważność</w:t>
      </w:r>
    </w:p>
    <w:p w:rsidR="005F34CA" w:rsidRDefault="005F34CA" w:rsidP="006F114C">
      <w:pPr>
        <w:pStyle w:val="Tekstpodstawowy"/>
        <w:jc w:val="center"/>
        <w:rPr>
          <w:rFonts w:ascii="Calibri" w:hAnsi="Calibri" w:cs="Calibri"/>
          <w:b/>
          <w:bCs/>
          <w:sz w:val="24"/>
        </w:rPr>
      </w:pPr>
    </w:p>
    <w:p w:rsidR="005F34CA" w:rsidRPr="000C7E1E" w:rsidRDefault="00AD3D1A" w:rsidP="006F11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uchwały Nr XIX/211/20 Rady Miejskiej w Wyszkowie </w:t>
      </w:r>
      <w:r w:rsidR="00A27760">
        <w:rPr>
          <w:rFonts w:ascii="Calibri" w:hAnsi="Calibri" w:cs="Calibri"/>
          <w:sz w:val="24"/>
          <w:szCs w:val="24"/>
        </w:rPr>
        <w:t>z dnia 9 marca 2020</w:t>
      </w:r>
      <w:r w:rsidR="005F34CA" w:rsidRPr="000C7E1E">
        <w:rPr>
          <w:rFonts w:ascii="Calibri" w:hAnsi="Calibri" w:cs="Calibri"/>
          <w:sz w:val="24"/>
          <w:szCs w:val="24"/>
        </w:rPr>
        <w:t xml:space="preserve"> r. </w:t>
      </w:r>
      <w:r w:rsidR="008658AE">
        <w:rPr>
          <w:rFonts w:ascii="Calibri" w:hAnsi="Calibri" w:cs="Calibri"/>
          <w:i/>
          <w:sz w:val="24"/>
          <w:szCs w:val="24"/>
        </w:rPr>
        <w:t>w sprawie zasięgnięcia od Komendanta W</w:t>
      </w:r>
      <w:r w:rsidR="005F34CA" w:rsidRPr="000C7E1E">
        <w:rPr>
          <w:rFonts w:ascii="Calibri" w:hAnsi="Calibri" w:cs="Calibri"/>
          <w:i/>
          <w:sz w:val="24"/>
          <w:szCs w:val="24"/>
        </w:rPr>
        <w:t>ojewódzkiego Poli</w:t>
      </w:r>
      <w:r w:rsidR="00F5386C">
        <w:rPr>
          <w:rFonts w:ascii="Calibri" w:hAnsi="Calibri" w:cs="Calibri"/>
          <w:i/>
          <w:sz w:val="24"/>
          <w:szCs w:val="24"/>
        </w:rPr>
        <w:t>cji</w:t>
      </w:r>
      <w:r w:rsidR="008658AE">
        <w:rPr>
          <w:rFonts w:ascii="Calibri" w:hAnsi="Calibri" w:cs="Calibri"/>
          <w:i/>
          <w:sz w:val="24"/>
          <w:szCs w:val="24"/>
        </w:rPr>
        <w:t xml:space="preserve"> w Radomiu</w:t>
      </w:r>
      <w:r w:rsidR="00F5386C">
        <w:rPr>
          <w:rFonts w:ascii="Calibri" w:hAnsi="Calibri" w:cs="Calibri"/>
          <w:i/>
          <w:sz w:val="24"/>
          <w:szCs w:val="24"/>
        </w:rPr>
        <w:t xml:space="preserve"> informacji o kandydatach na </w:t>
      </w:r>
      <w:r w:rsidR="005F34CA" w:rsidRPr="000C7E1E">
        <w:rPr>
          <w:rFonts w:ascii="Calibri" w:hAnsi="Calibri" w:cs="Calibri"/>
          <w:i/>
          <w:sz w:val="24"/>
          <w:szCs w:val="24"/>
        </w:rPr>
        <w:t xml:space="preserve">ławników, </w:t>
      </w:r>
      <w:r w:rsidR="008658AE">
        <w:rPr>
          <w:rFonts w:ascii="Calibri" w:hAnsi="Calibri" w:cs="Calibri"/>
          <w:sz w:val="24"/>
          <w:szCs w:val="24"/>
        </w:rPr>
        <w:t>w </w:t>
      </w:r>
      <w:r w:rsidR="005F34CA" w:rsidRPr="000C7E1E">
        <w:rPr>
          <w:rFonts w:ascii="Calibri" w:hAnsi="Calibri" w:cs="Calibri"/>
          <w:sz w:val="24"/>
          <w:szCs w:val="24"/>
        </w:rPr>
        <w:t>z</w:t>
      </w:r>
      <w:r w:rsidR="007E09D2">
        <w:rPr>
          <w:rFonts w:ascii="Calibri" w:hAnsi="Calibri" w:cs="Calibri"/>
          <w:sz w:val="24"/>
          <w:szCs w:val="24"/>
        </w:rPr>
        <w:t>akresie ustaleń: § 1 ust. 2 pkt 2, w odniesieniu do sformułowania: „</w:t>
      </w:r>
      <w:r w:rsidR="007E09D2" w:rsidRPr="007E09D2">
        <w:rPr>
          <w:rFonts w:ascii="Calibri" w:hAnsi="Calibri" w:cs="Calibri"/>
          <w:i/>
          <w:sz w:val="24"/>
          <w:szCs w:val="24"/>
        </w:rPr>
        <w:t>nazwisko rodowe</w:t>
      </w:r>
      <w:r w:rsidR="007E09D2">
        <w:rPr>
          <w:rFonts w:ascii="Calibri" w:hAnsi="Calibri" w:cs="Calibri"/>
          <w:sz w:val="24"/>
          <w:szCs w:val="24"/>
        </w:rPr>
        <w:t xml:space="preserve">” oraz </w:t>
      </w:r>
      <w:r w:rsidR="008658AE">
        <w:rPr>
          <w:rFonts w:ascii="Calibri" w:hAnsi="Calibri" w:cs="Calibri"/>
          <w:sz w:val="24"/>
          <w:szCs w:val="24"/>
        </w:rPr>
        <w:t>§ </w:t>
      </w:r>
      <w:r w:rsidR="00C27C7F">
        <w:rPr>
          <w:rFonts w:ascii="Calibri" w:hAnsi="Calibri" w:cs="Calibri"/>
          <w:sz w:val="24"/>
          <w:szCs w:val="24"/>
        </w:rPr>
        <w:t xml:space="preserve">1 ust. 2 pkt 3, </w:t>
      </w:r>
      <w:r w:rsidR="0004351A">
        <w:rPr>
          <w:rFonts w:ascii="Calibri" w:hAnsi="Calibri" w:cs="Calibri"/>
          <w:sz w:val="24"/>
          <w:szCs w:val="24"/>
        </w:rPr>
        <w:t>w odniesieniu do sformułowania: „</w:t>
      </w:r>
      <w:r w:rsidR="008658AE">
        <w:rPr>
          <w:rFonts w:ascii="Calibri" w:hAnsi="Calibri" w:cs="Calibri"/>
          <w:i/>
          <w:sz w:val="24"/>
          <w:szCs w:val="24"/>
        </w:rPr>
        <w:t>wraz z </w:t>
      </w:r>
      <w:r w:rsidR="0004351A" w:rsidRPr="0004351A">
        <w:rPr>
          <w:rFonts w:ascii="Calibri" w:hAnsi="Calibri" w:cs="Calibri"/>
          <w:i/>
          <w:sz w:val="24"/>
          <w:szCs w:val="24"/>
        </w:rPr>
        <w:t>nazwiskiem rodowym matki</w:t>
      </w:r>
      <w:r w:rsidR="0004351A">
        <w:rPr>
          <w:rFonts w:ascii="Calibri" w:hAnsi="Calibri" w:cs="Calibri"/>
          <w:sz w:val="24"/>
          <w:szCs w:val="24"/>
        </w:rPr>
        <w:t>”</w:t>
      </w:r>
      <w:r w:rsidR="00C05873">
        <w:rPr>
          <w:rFonts w:ascii="Calibri" w:hAnsi="Calibri" w:cs="Calibri"/>
          <w:sz w:val="24"/>
          <w:szCs w:val="24"/>
        </w:rPr>
        <w:t>.</w:t>
      </w:r>
    </w:p>
    <w:p w:rsidR="005F34CA" w:rsidRPr="000C7E1E" w:rsidRDefault="005F34CA" w:rsidP="006F114C">
      <w:pPr>
        <w:pStyle w:val="Tekstpodstawowy"/>
        <w:ind w:right="-1"/>
        <w:rPr>
          <w:rFonts w:ascii="Calibri" w:hAnsi="Calibri" w:cs="Calibri"/>
          <w:b/>
          <w:sz w:val="24"/>
        </w:rPr>
      </w:pPr>
    </w:p>
    <w:p w:rsidR="005F34CA" w:rsidRPr="000C7E1E" w:rsidRDefault="005F34CA" w:rsidP="006F114C">
      <w:pPr>
        <w:pStyle w:val="Tekstpodstawowy"/>
        <w:ind w:right="-1"/>
        <w:jc w:val="center"/>
        <w:rPr>
          <w:rFonts w:ascii="Calibri" w:hAnsi="Calibri" w:cs="Calibri"/>
          <w:b/>
          <w:sz w:val="24"/>
        </w:rPr>
      </w:pPr>
      <w:r w:rsidRPr="000C7E1E">
        <w:rPr>
          <w:rFonts w:ascii="Calibri" w:hAnsi="Calibri" w:cs="Calibri"/>
          <w:b/>
          <w:sz w:val="24"/>
        </w:rPr>
        <w:t>Uzasadnienie</w:t>
      </w:r>
    </w:p>
    <w:p w:rsidR="005F34CA" w:rsidRPr="000C7E1E" w:rsidRDefault="005F34CA" w:rsidP="006F114C">
      <w:pPr>
        <w:pStyle w:val="Tekstpodstawowy"/>
        <w:ind w:right="-1"/>
        <w:jc w:val="center"/>
        <w:rPr>
          <w:rFonts w:ascii="Calibri" w:hAnsi="Calibri" w:cs="Calibri"/>
          <w:b/>
          <w:sz w:val="24"/>
        </w:rPr>
      </w:pPr>
    </w:p>
    <w:p w:rsidR="00F95E90" w:rsidRDefault="00F95E90" w:rsidP="006F114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sesji w dniu 9 marca 2020 r. Rada Miejska w Wyszkowie podjęła uchwałę Nr XIX/211/20 </w:t>
      </w:r>
      <w:r w:rsidR="00955C33" w:rsidRPr="00955C33">
        <w:rPr>
          <w:rFonts w:ascii="Calibri" w:hAnsi="Calibri" w:cs="Calibri"/>
          <w:i/>
          <w:sz w:val="24"/>
          <w:szCs w:val="24"/>
        </w:rPr>
        <w:t>w sprawie zasięgnięcia od Komendanta Wojewódzkiego Policji w Radomiu informacji o kandydatach na ławników</w:t>
      </w:r>
      <w:r w:rsidR="00955C33">
        <w:rPr>
          <w:rFonts w:ascii="Calibri" w:hAnsi="Calibri" w:cs="Calibri"/>
          <w:sz w:val="24"/>
          <w:szCs w:val="24"/>
        </w:rPr>
        <w:t xml:space="preserve">. </w:t>
      </w:r>
    </w:p>
    <w:p w:rsidR="005F34CA" w:rsidRPr="000C7E1E" w:rsidRDefault="00CC2EC7" w:rsidP="006F114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Jako podstawę podjęcia kwestionowanej uchwały Rada wskazała art. 18 ust. 2 pkt 15 ustawy z dnia 8 marc</w:t>
      </w:r>
      <w:r w:rsidR="009F0F9E">
        <w:rPr>
          <w:rFonts w:ascii="Calibri" w:hAnsi="Calibri" w:cs="Calibri"/>
          <w:sz w:val="24"/>
          <w:szCs w:val="24"/>
        </w:rPr>
        <w:t xml:space="preserve">a 1990 r. o samorządzie gminnym, art. 162 § 9 oraz art. 168 </w:t>
      </w:r>
      <w:r w:rsidR="005F34CA" w:rsidRPr="000C7E1E">
        <w:rPr>
          <w:rFonts w:ascii="Calibri" w:hAnsi="Calibri" w:cs="Calibri"/>
          <w:sz w:val="24"/>
          <w:szCs w:val="24"/>
        </w:rPr>
        <w:t xml:space="preserve">ustawy z dnia </w:t>
      </w:r>
      <w:r w:rsidR="005F34CA" w:rsidRPr="000C7E1E">
        <w:rPr>
          <w:rFonts w:ascii="Calibri" w:hAnsi="Calibri" w:cs="Calibri"/>
          <w:sz w:val="24"/>
          <w:szCs w:val="24"/>
        </w:rPr>
        <w:br/>
      </w:r>
      <w:r w:rsidR="005F34CA" w:rsidRPr="000C7E1E">
        <w:rPr>
          <w:rFonts w:ascii="Calibri" w:hAnsi="Calibri" w:cs="Calibri"/>
          <w:sz w:val="24"/>
          <w:szCs w:val="24"/>
        </w:rPr>
        <w:lastRenderedPageBreak/>
        <w:t>27 lipca 2001r. Prawo o ustroju s</w:t>
      </w:r>
      <w:r w:rsidR="00905317">
        <w:rPr>
          <w:rFonts w:ascii="Calibri" w:hAnsi="Calibri" w:cs="Calibri"/>
          <w:sz w:val="24"/>
          <w:szCs w:val="24"/>
        </w:rPr>
        <w:t xml:space="preserve">ądów powszechnych (Dz. U. z 2020 r. poz. 365, z </w:t>
      </w:r>
      <w:proofErr w:type="spellStart"/>
      <w:r w:rsidR="00905317">
        <w:rPr>
          <w:rFonts w:ascii="Calibri" w:hAnsi="Calibri" w:cs="Calibri"/>
          <w:sz w:val="24"/>
          <w:szCs w:val="24"/>
        </w:rPr>
        <w:t>późn</w:t>
      </w:r>
      <w:proofErr w:type="spellEnd"/>
      <w:r w:rsidR="00905317">
        <w:rPr>
          <w:rFonts w:ascii="Calibri" w:hAnsi="Calibri" w:cs="Calibri"/>
          <w:sz w:val="24"/>
          <w:szCs w:val="24"/>
        </w:rPr>
        <w:t>. zm.), zwanej dalej: „</w:t>
      </w:r>
      <w:proofErr w:type="spellStart"/>
      <w:r w:rsidR="00905317">
        <w:rPr>
          <w:rFonts w:ascii="Calibri" w:hAnsi="Calibri" w:cs="Calibri"/>
          <w:sz w:val="24"/>
          <w:szCs w:val="24"/>
        </w:rPr>
        <w:t>p.u.s.p</w:t>
      </w:r>
      <w:proofErr w:type="spellEnd"/>
      <w:r w:rsidR="00905317">
        <w:rPr>
          <w:rFonts w:ascii="Calibri" w:hAnsi="Calibri" w:cs="Calibri"/>
          <w:sz w:val="24"/>
          <w:szCs w:val="24"/>
        </w:rPr>
        <w:t>.”.</w:t>
      </w:r>
    </w:p>
    <w:p w:rsidR="00905317" w:rsidRPr="00905317" w:rsidRDefault="00905317" w:rsidP="0090531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05317">
        <w:rPr>
          <w:rFonts w:ascii="Calibri" w:hAnsi="Calibri" w:cs="Calibri"/>
          <w:sz w:val="24"/>
          <w:szCs w:val="24"/>
        </w:rPr>
        <w:t>Zgodnie z art. 18 ust. 2 pkt 15 ustawy o samorządzie gminnym d</w:t>
      </w:r>
      <w:r w:rsidRPr="00905317">
        <w:rPr>
          <w:rFonts w:cstheme="minorHAnsi"/>
          <w:sz w:val="24"/>
          <w:szCs w:val="24"/>
        </w:rPr>
        <w:t>o wyłącznej właściwości rady gminy należy stanowienie w innych spr</w:t>
      </w:r>
      <w:r w:rsidR="00F5386C">
        <w:rPr>
          <w:rFonts w:cstheme="minorHAnsi"/>
          <w:sz w:val="24"/>
          <w:szCs w:val="24"/>
        </w:rPr>
        <w:t>awach zastrzeżonych ustawami do </w:t>
      </w:r>
      <w:r w:rsidRPr="00905317">
        <w:rPr>
          <w:rFonts w:cstheme="minorHAnsi"/>
          <w:sz w:val="24"/>
          <w:szCs w:val="24"/>
        </w:rPr>
        <w:t xml:space="preserve">kompetencji rady gminy. </w:t>
      </w:r>
    </w:p>
    <w:p w:rsidR="00817A1A" w:rsidRPr="00817A1A" w:rsidRDefault="00111A2C" w:rsidP="00817A1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</w:t>
      </w:r>
      <w:r w:rsidR="00817A1A">
        <w:rPr>
          <w:rFonts w:cstheme="minorHAnsi"/>
          <w:sz w:val="24"/>
          <w:szCs w:val="24"/>
        </w:rPr>
        <w:t xml:space="preserve"> </w:t>
      </w:r>
      <w:r w:rsidR="00256E31">
        <w:rPr>
          <w:rFonts w:cstheme="minorHAnsi"/>
          <w:sz w:val="24"/>
          <w:szCs w:val="24"/>
        </w:rPr>
        <w:t xml:space="preserve">art. 162 § 9 </w:t>
      </w:r>
      <w:proofErr w:type="spellStart"/>
      <w:r w:rsidR="00256E31">
        <w:rPr>
          <w:rFonts w:cstheme="minorHAnsi"/>
          <w:sz w:val="24"/>
          <w:szCs w:val="24"/>
        </w:rPr>
        <w:t>p.u.s.p</w:t>
      </w:r>
      <w:proofErr w:type="spellEnd"/>
      <w:r w:rsidR="00256E31">
        <w:rPr>
          <w:rFonts w:cstheme="minorHAnsi"/>
          <w:sz w:val="24"/>
          <w:szCs w:val="24"/>
        </w:rPr>
        <w:t xml:space="preserve">. </w:t>
      </w:r>
      <w:r w:rsidR="00817A1A">
        <w:rPr>
          <w:rFonts w:cstheme="minorHAnsi"/>
          <w:sz w:val="24"/>
          <w:szCs w:val="24"/>
        </w:rPr>
        <w:t xml:space="preserve">rady gminy zasięgają </w:t>
      </w:r>
      <w:r w:rsidR="00817A1A" w:rsidRPr="00817A1A">
        <w:rPr>
          <w:rFonts w:cstheme="minorHAnsi"/>
          <w:sz w:val="24"/>
          <w:szCs w:val="24"/>
        </w:rPr>
        <w:t>od komendanta wojewódzkiego Policji albo Komendanta Stołecznego Poli</w:t>
      </w:r>
      <w:r w:rsidR="00817A1A">
        <w:rPr>
          <w:rFonts w:cstheme="minorHAnsi"/>
          <w:sz w:val="24"/>
          <w:szCs w:val="24"/>
        </w:rPr>
        <w:t>cji informacji o kandydatach na </w:t>
      </w:r>
      <w:r w:rsidR="00817A1A" w:rsidRPr="00817A1A">
        <w:rPr>
          <w:rFonts w:cstheme="minorHAnsi"/>
          <w:sz w:val="24"/>
          <w:szCs w:val="24"/>
        </w:rPr>
        <w:t xml:space="preserve">ławników. </w:t>
      </w:r>
      <w:r w:rsidR="00817A1A">
        <w:rPr>
          <w:rFonts w:cstheme="minorHAnsi"/>
          <w:sz w:val="24"/>
          <w:szCs w:val="24"/>
        </w:rPr>
        <w:t xml:space="preserve">Przy czym zaznaczyć należy, że </w:t>
      </w:r>
      <w:r w:rsidR="00E4285F">
        <w:rPr>
          <w:rFonts w:cstheme="minorHAnsi"/>
          <w:sz w:val="24"/>
          <w:szCs w:val="24"/>
        </w:rPr>
        <w:t>i</w:t>
      </w:r>
      <w:r w:rsidR="00817A1A" w:rsidRPr="00817A1A">
        <w:rPr>
          <w:rFonts w:cstheme="minorHAnsi"/>
          <w:sz w:val="24"/>
          <w:szCs w:val="24"/>
        </w:rPr>
        <w:t>nformacje o kandydacie na ławnika uzyskuje się i sporządza na zasadach określonych dla informacji o kandydacie do objęcia stanowiska sędziowskiego.</w:t>
      </w:r>
    </w:p>
    <w:p w:rsidR="007306AC" w:rsidRPr="007306AC" w:rsidRDefault="0066311A" w:rsidP="00F55393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dyspozycją art. 168 </w:t>
      </w:r>
      <w:proofErr w:type="spellStart"/>
      <w:r w:rsidR="00F55393">
        <w:rPr>
          <w:rFonts w:cstheme="minorHAnsi"/>
          <w:sz w:val="24"/>
          <w:szCs w:val="24"/>
        </w:rPr>
        <w:t>p.u.s.p</w:t>
      </w:r>
      <w:proofErr w:type="spellEnd"/>
      <w:r w:rsidR="00F55393">
        <w:rPr>
          <w:rFonts w:cstheme="minorHAnsi"/>
          <w:sz w:val="24"/>
          <w:szCs w:val="24"/>
        </w:rPr>
        <w:t xml:space="preserve">. </w:t>
      </w:r>
      <w:r w:rsidR="004B664B">
        <w:rPr>
          <w:rFonts w:cstheme="minorHAnsi"/>
          <w:sz w:val="24"/>
          <w:szCs w:val="24"/>
        </w:rPr>
        <w:t>w</w:t>
      </w:r>
      <w:r w:rsidR="007306AC" w:rsidRPr="007306AC">
        <w:rPr>
          <w:rFonts w:cstheme="minorHAnsi"/>
          <w:sz w:val="24"/>
          <w:szCs w:val="24"/>
        </w:rPr>
        <w:t xml:space="preserve"> razie potrzeby, zwłaszcza z powodu zmniejszenia się w czasie kadencji liczby ławników, rada gminy na wniosek prezesa sądu okręgowego dokonuje uzupełnienia listy, wybierając nowych ławn</w:t>
      </w:r>
      <w:r w:rsidR="004B664B">
        <w:rPr>
          <w:rFonts w:cstheme="minorHAnsi"/>
          <w:sz w:val="24"/>
          <w:szCs w:val="24"/>
        </w:rPr>
        <w:t>ików w sposób określony w </w:t>
      </w:r>
      <w:r w:rsidR="007306AC" w:rsidRPr="007306AC">
        <w:rPr>
          <w:rFonts w:cstheme="minorHAnsi"/>
          <w:sz w:val="24"/>
          <w:szCs w:val="24"/>
        </w:rPr>
        <w:t>ustawie.</w:t>
      </w:r>
    </w:p>
    <w:p w:rsidR="006B5C4C" w:rsidRDefault="00C65F02" w:rsidP="004B664B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§ 1</w:t>
      </w:r>
      <w:r w:rsidRPr="000C7E1E">
        <w:rPr>
          <w:rFonts w:ascii="Calibri" w:hAnsi="Calibri" w:cs="Calibri"/>
          <w:sz w:val="24"/>
          <w:szCs w:val="24"/>
        </w:rPr>
        <w:t xml:space="preserve"> ust. 2</w:t>
      </w:r>
      <w:r>
        <w:rPr>
          <w:rFonts w:ascii="Calibri" w:hAnsi="Calibri" w:cs="Calibri"/>
          <w:sz w:val="24"/>
          <w:szCs w:val="24"/>
        </w:rPr>
        <w:t xml:space="preserve"> </w:t>
      </w:r>
      <w:r w:rsidR="008A4928">
        <w:rPr>
          <w:rFonts w:ascii="Calibri" w:hAnsi="Calibri" w:cs="Calibri"/>
          <w:sz w:val="24"/>
          <w:szCs w:val="24"/>
        </w:rPr>
        <w:t xml:space="preserve">kwestionowanej </w:t>
      </w:r>
      <w:r w:rsidR="00FE3701">
        <w:rPr>
          <w:rFonts w:ascii="Calibri" w:hAnsi="Calibri" w:cs="Calibri"/>
          <w:sz w:val="24"/>
          <w:szCs w:val="24"/>
        </w:rPr>
        <w:t>uchwały, Rada Miejska w Wyszkowie ustaliła, że:</w:t>
      </w:r>
    </w:p>
    <w:p w:rsidR="00E4285F" w:rsidRPr="002F6663" w:rsidRDefault="00FE3701" w:rsidP="006B5C4C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2F6663">
        <w:rPr>
          <w:rFonts w:ascii="Calibri" w:hAnsi="Calibri" w:cs="Calibri"/>
          <w:i/>
          <w:sz w:val="24"/>
          <w:szCs w:val="24"/>
        </w:rPr>
        <w:t>2. </w:t>
      </w:r>
      <w:r w:rsidR="00965A34" w:rsidRPr="002F6663">
        <w:rPr>
          <w:rFonts w:ascii="Calibri" w:hAnsi="Calibri" w:cs="Calibri"/>
          <w:i/>
          <w:sz w:val="24"/>
          <w:szCs w:val="24"/>
        </w:rPr>
        <w:t xml:space="preserve">Upoważnia się Przewodniczącą Rady Miejskiej w Wyszkowie do przesłania, </w:t>
      </w:r>
      <w:proofErr w:type="spellStart"/>
      <w:r w:rsidR="00965A34" w:rsidRPr="002F6663">
        <w:rPr>
          <w:rFonts w:ascii="Calibri" w:hAnsi="Calibri" w:cs="Calibri"/>
          <w:i/>
          <w:sz w:val="24"/>
          <w:szCs w:val="24"/>
        </w:rPr>
        <w:t>łacznie</w:t>
      </w:r>
      <w:proofErr w:type="spellEnd"/>
      <w:r w:rsidR="00965A34" w:rsidRPr="002F6663">
        <w:rPr>
          <w:rFonts w:ascii="Calibri" w:hAnsi="Calibri" w:cs="Calibri"/>
          <w:i/>
          <w:sz w:val="24"/>
          <w:szCs w:val="24"/>
        </w:rPr>
        <w:t xml:space="preserve"> z uchwałą następujących danych osobowych kandydatów, o których mowa </w:t>
      </w:r>
      <w:r w:rsidR="002F6663" w:rsidRPr="002F6663">
        <w:rPr>
          <w:rFonts w:ascii="Calibri" w:hAnsi="Calibri" w:cs="Calibri"/>
          <w:i/>
          <w:sz w:val="24"/>
          <w:szCs w:val="24"/>
        </w:rPr>
        <w:t>w ust. 1:</w:t>
      </w:r>
    </w:p>
    <w:p w:rsidR="002F6663" w:rsidRDefault="00CE7548" w:rsidP="00CE75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imię (imiona) i nazwisko,</w:t>
      </w:r>
    </w:p>
    <w:p w:rsidR="00CE7548" w:rsidRDefault="00CE7548" w:rsidP="00CE75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nazwisko rodowe,</w:t>
      </w:r>
    </w:p>
    <w:p w:rsidR="00CE7548" w:rsidRDefault="00CE7548" w:rsidP="00CE75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imiona rodziców wraz z nazwiskiem rodowym matki,</w:t>
      </w:r>
    </w:p>
    <w:p w:rsidR="00CE7548" w:rsidRDefault="00CE7548" w:rsidP="00CE75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data i miejsce urodzenia,</w:t>
      </w:r>
    </w:p>
    <w:p w:rsidR="00CE7548" w:rsidRPr="00CE7548" w:rsidRDefault="00CE7548" w:rsidP="00CE754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nr PESEL”. </w:t>
      </w:r>
    </w:p>
    <w:p w:rsidR="005F34CA" w:rsidRDefault="0073092E" w:rsidP="00876175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treści uchwały </w:t>
      </w:r>
      <w:r w:rsidR="00876175">
        <w:rPr>
          <w:rFonts w:cstheme="minorHAnsi"/>
          <w:sz w:val="24"/>
          <w:szCs w:val="24"/>
        </w:rPr>
        <w:t xml:space="preserve">wynika, że </w:t>
      </w:r>
      <w:r w:rsidR="00D13E34">
        <w:rPr>
          <w:rFonts w:cstheme="minorHAnsi"/>
          <w:sz w:val="24"/>
          <w:szCs w:val="24"/>
        </w:rPr>
        <w:t>kwestionowana uchwała</w:t>
      </w:r>
      <w:r w:rsidR="00876175">
        <w:rPr>
          <w:rFonts w:cstheme="minorHAnsi"/>
          <w:sz w:val="24"/>
          <w:szCs w:val="24"/>
        </w:rPr>
        <w:t xml:space="preserve"> została przesłana do </w:t>
      </w:r>
      <w:r w:rsidR="004F780F">
        <w:rPr>
          <w:rFonts w:cstheme="minorHAnsi"/>
          <w:sz w:val="24"/>
          <w:szCs w:val="24"/>
        </w:rPr>
        <w:t xml:space="preserve">Komendanta Wojewódzkiego </w:t>
      </w:r>
      <w:r w:rsidR="00876175">
        <w:rPr>
          <w:rFonts w:cstheme="minorHAnsi"/>
          <w:sz w:val="24"/>
          <w:szCs w:val="24"/>
        </w:rPr>
        <w:t xml:space="preserve">Policji </w:t>
      </w:r>
      <w:r w:rsidR="00D13E34">
        <w:rPr>
          <w:rFonts w:cstheme="minorHAnsi"/>
          <w:sz w:val="24"/>
          <w:szCs w:val="24"/>
        </w:rPr>
        <w:t xml:space="preserve">w Radomiu. W tym też zakresie Rada wnioskowała do Komendanta Wojewódzkiej Policji w Radomiu </w:t>
      </w:r>
      <w:r w:rsidR="00D13E34" w:rsidRPr="000C7E1E">
        <w:rPr>
          <w:rFonts w:ascii="Calibri" w:hAnsi="Calibri" w:cs="Calibri"/>
          <w:bCs/>
          <w:sz w:val="24"/>
          <w:szCs w:val="24"/>
        </w:rPr>
        <w:t>o udzielenie informacji o kandydatach na ławników</w:t>
      </w:r>
      <w:r w:rsidR="00D13E34">
        <w:rPr>
          <w:rFonts w:ascii="Calibri" w:hAnsi="Calibri" w:cs="Calibri"/>
          <w:bCs/>
          <w:sz w:val="24"/>
          <w:szCs w:val="24"/>
        </w:rPr>
        <w:t>.</w:t>
      </w:r>
    </w:p>
    <w:p w:rsidR="005F34CA" w:rsidRDefault="00D95821" w:rsidP="000A3FC0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Zaznaczyć należy, że Minister Sprawiedliwości</w:t>
      </w:r>
      <w:r w:rsidR="000A3FC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w drodze rozporządzenia </w:t>
      </w:r>
      <w:r w:rsidR="005B0218">
        <w:rPr>
          <w:rFonts w:ascii="Calibri" w:hAnsi="Calibri" w:cs="Calibri"/>
          <w:bCs/>
          <w:sz w:val="24"/>
          <w:szCs w:val="24"/>
        </w:rPr>
        <w:t>z dnia 9 </w:t>
      </w:r>
      <w:r w:rsidR="005B0218" w:rsidRPr="000C7E1E">
        <w:rPr>
          <w:rFonts w:ascii="Calibri" w:hAnsi="Calibri" w:cs="Calibri"/>
          <w:bCs/>
          <w:sz w:val="24"/>
          <w:szCs w:val="24"/>
        </w:rPr>
        <w:t>czerwca 2011 r. w sprawie sposobu postępowania z dokumentami złożonymi radom gmin przy zgłaszaniu kandydatów na ławników oraz wzoru karty zgłoszenia (Dz. U. Nr 121</w:t>
      </w:r>
      <w:r w:rsidR="005B0218">
        <w:rPr>
          <w:rFonts w:ascii="Calibri" w:hAnsi="Calibri" w:cs="Calibri"/>
          <w:bCs/>
          <w:sz w:val="24"/>
          <w:szCs w:val="24"/>
        </w:rPr>
        <w:t>, poz. </w:t>
      </w:r>
      <w:r w:rsidR="005B0218" w:rsidRPr="000C7E1E">
        <w:rPr>
          <w:rFonts w:ascii="Calibri" w:hAnsi="Calibri" w:cs="Calibri"/>
          <w:bCs/>
          <w:sz w:val="24"/>
          <w:szCs w:val="24"/>
        </w:rPr>
        <w:t>693)</w:t>
      </w:r>
      <w:r w:rsidR="00934FF4">
        <w:rPr>
          <w:rFonts w:ascii="Calibri" w:hAnsi="Calibri" w:cs="Calibri"/>
          <w:bCs/>
          <w:sz w:val="24"/>
          <w:szCs w:val="24"/>
        </w:rPr>
        <w:t xml:space="preserve">, zwanego dalej: „rozporządzeniem”, </w:t>
      </w:r>
      <w:r>
        <w:rPr>
          <w:rFonts w:ascii="Calibri" w:hAnsi="Calibri" w:cs="Calibri"/>
          <w:sz w:val="24"/>
          <w:szCs w:val="24"/>
        </w:rPr>
        <w:t xml:space="preserve">wydanego na mocy </w:t>
      </w:r>
      <w:r w:rsidR="000A3FC0">
        <w:rPr>
          <w:rFonts w:ascii="Calibri" w:hAnsi="Calibri" w:cs="Calibri"/>
          <w:sz w:val="24"/>
          <w:szCs w:val="24"/>
        </w:rPr>
        <w:t xml:space="preserve">art. 162 § 11 </w:t>
      </w:r>
      <w:proofErr w:type="spellStart"/>
      <w:r w:rsidR="000A3FC0">
        <w:rPr>
          <w:rFonts w:ascii="Calibri" w:hAnsi="Calibri" w:cs="Calibri"/>
          <w:sz w:val="24"/>
          <w:szCs w:val="24"/>
        </w:rPr>
        <w:t>p.u.s.p</w:t>
      </w:r>
      <w:proofErr w:type="spellEnd"/>
      <w:r w:rsidR="000A3FC0">
        <w:rPr>
          <w:rFonts w:ascii="Calibri" w:hAnsi="Calibri" w:cs="Calibri"/>
          <w:sz w:val="24"/>
          <w:szCs w:val="24"/>
        </w:rPr>
        <w:t>.</w:t>
      </w:r>
      <w:r w:rsidR="005B0218">
        <w:rPr>
          <w:rFonts w:ascii="Calibri" w:hAnsi="Calibri" w:cs="Calibri"/>
          <w:sz w:val="24"/>
          <w:szCs w:val="24"/>
        </w:rPr>
        <w:t xml:space="preserve"> </w:t>
      </w:r>
      <w:r w:rsidR="000A3FC0">
        <w:rPr>
          <w:rFonts w:ascii="Calibri" w:hAnsi="Calibri" w:cs="Calibri"/>
          <w:sz w:val="24"/>
          <w:szCs w:val="24"/>
        </w:rPr>
        <w:t>określa sposób postępowania z dokumentami złożonymi radom gmi</w:t>
      </w:r>
      <w:r w:rsidR="00934FF4">
        <w:rPr>
          <w:rFonts w:ascii="Calibri" w:hAnsi="Calibri" w:cs="Calibri"/>
          <w:sz w:val="24"/>
          <w:szCs w:val="24"/>
        </w:rPr>
        <w:t>n przy zgłaszaniu kandydatów na </w:t>
      </w:r>
      <w:r w:rsidR="000A3FC0">
        <w:rPr>
          <w:rFonts w:ascii="Calibri" w:hAnsi="Calibri" w:cs="Calibri"/>
          <w:sz w:val="24"/>
          <w:szCs w:val="24"/>
        </w:rPr>
        <w:t xml:space="preserve">ławników, wzór karty zgłoszenia oraz sposób jego udostępniania. </w:t>
      </w:r>
      <w:r w:rsidR="00934FF4">
        <w:rPr>
          <w:rFonts w:ascii="Calibri" w:hAnsi="Calibri" w:cs="Calibri"/>
          <w:sz w:val="24"/>
          <w:szCs w:val="24"/>
        </w:rPr>
        <w:t>W załączniku do </w:t>
      </w:r>
      <w:r w:rsidR="00AE28AE">
        <w:rPr>
          <w:rFonts w:ascii="Calibri" w:hAnsi="Calibri" w:cs="Calibri"/>
          <w:sz w:val="24"/>
          <w:szCs w:val="24"/>
        </w:rPr>
        <w:t xml:space="preserve">wskazanego wyżej rozporządzenia </w:t>
      </w:r>
      <w:r w:rsidR="008A1861">
        <w:rPr>
          <w:rFonts w:ascii="Calibri" w:hAnsi="Calibri" w:cs="Calibri"/>
          <w:sz w:val="24"/>
          <w:szCs w:val="24"/>
        </w:rPr>
        <w:t>ustalony został wzó</w:t>
      </w:r>
      <w:r w:rsidR="00934FF4">
        <w:rPr>
          <w:rFonts w:ascii="Calibri" w:hAnsi="Calibri" w:cs="Calibri"/>
          <w:sz w:val="24"/>
          <w:szCs w:val="24"/>
        </w:rPr>
        <w:t>r karty zgłoszenia kandydata na </w:t>
      </w:r>
      <w:r w:rsidR="008A1861">
        <w:rPr>
          <w:rFonts w:ascii="Calibri" w:hAnsi="Calibri" w:cs="Calibri"/>
          <w:sz w:val="24"/>
          <w:szCs w:val="24"/>
        </w:rPr>
        <w:t xml:space="preserve">ławnika. </w:t>
      </w:r>
    </w:p>
    <w:p w:rsidR="00EF46F4" w:rsidRDefault="00F03365" w:rsidP="006F114C">
      <w:pPr>
        <w:spacing w:after="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Z treści rozporządzenia wynika, że </w:t>
      </w:r>
      <w:r w:rsidR="00A20427">
        <w:rPr>
          <w:rFonts w:ascii="Calibri" w:hAnsi="Calibri" w:cs="Calibri"/>
          <w:bCs/>
          <w:sz w:val="24"/>
          <w:szCs w:val="24"/>
        </w:rPr>
        <w:t xml:space="preserve">zasięgnięcie od komendanta wojewódzkiego Policji </w:t>
      </w:r>
      <w:r w:rsidR="00A1327B">
        <w:rPr>
          <w:rFonts w:ascii="Calibri" w:hAnsi="Calibri" w:cs="Calibri"/>
          <w:bCs/>
          <w:sz w:val="24"/>
          <w:szCs w:val="24"/>
        </w:rPr>
        <w:t xml:space="preserve">informacji o kandydatach na ławników możliwe jest wyłącznie </w:t>
      </w:r>
      <w:r w:rsidR="00E214C8">
        <w:rPr>
          <w:rFonts w:ascii="Calibri" w:hAnsi="Calibri" w:cs="Calibri"/>
          <w:bCs/>
          <w:sz w:val="24"/>
          <w:szCs w:val="24"/>
        </w:rPr>
        <w:t>w odniesieniu do danych w określonych w części „B. Dane kandydata na ławnika”</w:t>
      </w:r>
      <w:r w:rsidR="00AE2424">
        <w:rPr>
          <w:rFonts w:ascii="Calibri" w:hAnsi="Calibri" w:cs="Calibri"/>
          <w:bCs/>
          <w:sz w:val="24"/>
          <w:szCs w:val="24"/>
        </w:rPr>
        <w:t xml:space="preserve"> załącznika do rozporządzenia. </w:t>
      </w:r>
    </w:p>
    <w:p w:rsidR="0015759F" w:rsidRPr="009A7126" w:rsidRDefault="001B67F6" w:rsidP="00A26FDC">
      <w:pPr>
        <w:tabs>
          <w:tab w:val="left" w:pos="1200"/>
        </w:tabs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Wśród wymienionych w części „B” załącznika do rozp</w:t>
      </w:r>
      <w:r w:rsidR="00EA089F">
        <w:rPr>
          <w:rFonts w:ascii="Calibri" w:hAnsi="Calibri" w:cs="Calibri"/>
          <w:bCs/>
          <w:sz w:val="24"/>
          <w:szCs w:val="24"/>
        </w:rPr>
        <w:t xml:space="preserve">orządzenia brak jest danych odnoszących się do </w:t>
      </w:r>
      <w:r w:rsidR="00D869DC">
        <w:rPr>
          <w:rFonts w:ascii="Calibri" w:hAnsi="Calibri" w:cs="Calibri"/>
          <w:bCs/>
          <w:sz w:val="24"/>
          <w:szCs w:val="24"/>
        </w:rPr>
        <w:t>„</w:t>
      </w:r>
      <w:r w:rsidR="00D869DC" w:rsidRPr="00FB71E1">
        <w:rPr>
          <w:rFonts w:ascii="Calibri" w:hAnsi="Calibri" w:cs="Calibri"/>
          <w:bCs/>
          <w:i/>
          <w:sz w:val="24"/>
          <w:szCs w:val="24"/>
        </w:rPr>
        <w:t>nazwiska rodowego</w:t>
      </w:r>
      <w:r w:rsidR="00D869DC">
        <w:rPr>
          <w:rFonts w:ascii="Calibri" w:hAnsi="Calibri" w:cs="Calibri"/>
          <w:bCs/>
          <w:sz w:val="24"/>
          <w:szCs w:val="24"/>
        </w:rPr>
        <w:t xml:space="preserve">” oraz do </w:t>
      </w:r>
      <w:r w:rsidR="00EA089F">
        <w:rPr>
          <w:rFonts w:ascii="Calibri" w:hAnsi="Calibri" w:cs="Calibri"/>
          <w:bCs/>
          <w:sz w:val="24"/>
          <w:szCs w:val="24"/>
        </w:rPr>
        <w:t>„</w:t>
      </w:r>
      <w:r w:rsidR="00EA089F" w:rsidRPr="00FB71E1">
        <w:rPr>
          <w:rFonts w:ascii="Calibri" w:hAnsi="Calibri" w:cs="Calibri"/>
          <w:bCs/>
          <w:i/>
          <w:sz w:val="24"/>
          <w:szCs w:val="24"/>
        </w:rPr>
        <w:t>nazwiska rodowego matki</w:t>
      </w:r>
      <w:r w:rsidR="00EA089F">
        <w:rPr>
          <w:rFonts w:ascii="Calibri" w:hAnsi="Calibri" w:cs="Calibri"/>
          <w:bCs/>
          <w:sz w:val="24"/>
          <w:szCs w:val="24"/>
        </w:rPr>
        <w:t xml:space="preserve">”. </w:t>
      </w:r>
      <w:r w:rsidR="00934FF4">
        <w:rPr>
          <w:rFonts w:ascii="Calibri" w:hAnsi="Calibri" w:cs="Calibri"/>
          <w:bCs/>
          <w:sz w:val="24"/>
          <w:szCs w:val="24"/>
        </w:rPr>
        <w:t xml:space="preserve">Co prawda </w:t>
      </w:r>
      <w:r w:rsidR="00FB71E1">
        <w:rPr>
          <w:rFonts w:ascii="Calibri" w:hAnsi="Calibri" w:cs="Calibri"/>
          <w:bCs/>
          <w:sz w:val="24"/>
          <w:szCs w:val="24"/>
        </w:rPr>
        <w:t>wśród danych, o których wyżej mowa wskazano</w:t>
      </w:r>
      <w:r w:rsidR="00047D0A">
        <w:rPr>
          <w:rFonts w:ascii="Calibri" w:hAnsi="Calibri" w:cs="Calibri"/>
          <w:bCs/>
          <w:sz w:val="24"/>
          <w:szCs w:val="24"/>
        </w:rPr>
        <w:t xml:space="preserve"> </w:t>
      </w:r>
      <w:r w:rsidR="00047D0A" w:rsidRPr="00047D0A">
        <w:rPr>
          <w:sz w:val="24"/>
          <w:szCs w:val="24"/>
        </w:rPr>
        <w:t>„</w:t>
      </w:r>
      <w:r w:rsidR="00047D0A" w:rsidRPr="00047D0A">
        <w:rPr>
          <w:i/>
          <w:sz w:val="24"/>
          <w:szCs w:val="24"/>
        </w:rPr>
        <w:t>Nazwiska poprzednio używane</w:t>
      </w:r>
      <w:r w:rsidR="00047D0A">
        <w:rPr>
          <w:sz w:val="24"/>
          <w:szCs w:val="24"/>
        </w:rPr>
        <w:t>”</w:t>
      </w:r>
      <w:r w:rsidR="000103D9">
        <w:rPr>
          <w:sz w:val="24"/>
          <w:szCs w:val="24"/>
        </w:rPr>
        <w:t xml:space="preserve">, </w:t>
      </w:r>
      <w:r w:rsidR="00F8427F">
        <w:rPr>
          <w:sz w:val="24"/>
          <w:szCs w:val="24"/>
        </w:rPr>
        <w:t xml:space="preserve">jednakże nie można uznać tegoż sformułowania </w:t>
      </w:r>
      <w:r w:rsidR="006A7FA7">
        <w:rPr>
          <w:sz w:val="24"/>
          <w:szCs w:val="24"/>
        </w:rPr>
        <w:t xml:space="preserve">za tożsame ze sformułowaniem użytym przez Radę w § 1 ust. 2 pkt 2 uchwały. </w:t>
      </w:r>
      <w:r w:rsidR="0015759F">
        <w:rPr>
          <w:sz w:val="24"/>
          <w:szCs w:val="24"/>
        </w:rPr>
        <w:t xml:space="preserve">Zgodnie </w:t>
      </w:r>
      <w:r w:rsidR="000978A5">
        <w:rPr>
          <w:sz w:val="24"/>
          <w:szCs w:val="24"/>
        </w:rPr>
        <w:t xml:space="preserve">zatem </w:t>
      </w:r>
      <w:r w:rsidR="0015759F">
        <w:rPr>
          <w:sz w:val="24"/>
          <w:szCs w:val="24"/>
        </w:rPr>
        <w:t xml:space="preserve">z art. 29 ust. 1 ustawy z dnia </w:t>
      </w:r>
      <w:r w:rsidR="00260972">
        <w:rPr>
          <w:sz w:val="24"/>
          <w:szCs w:val="24"/>
        </w:rPr>
        <w:t xml:space="preserve">28 listopada 2014 r. Prawo o aktach stanu cywilnego (Dz. U. </w:t>
      </w:r>
      <w:r w:rsidR="009A7126">
        <w:rPr>
          <w:sz w:val="24"/>
          <w:szCs w:val="24"/>
        </w:rPr>
        <w:t xml:space="preserve">z 2020 r., poz. 463, z </w:t>
      </w:r>
      <w:proofErr w:type="spellStart"/>
      <w:r w:rsidR="009A7126">
        <w:rPr>
          <w:sz w:val="24"/>
          <w:szCs w:val="24"/>
        </w:rPr>
        <w:t>późn</w:t>
      </w:r>
      <w:proofErr w:type="spellEnd"/>
      <w:r w:rsidR="009A7126">
        <w:rPr>
          <w:sz w:val="24"/>
          <w:szCs w:val="24"/>
        </w:rPr>
        <w:t xml:space="preserve">. zm.) </w:t>
      </w:r>
      <w:r w:rsidR="00A26FDC">
        <w:rPr>
          <w:sz w:val="24"/>
          <w:szCs w:val="24"/>
        </w:rPr>
        <w:t>„</w:t>
      </w:r>
      <w:r w:rsidR="0015759F" w:rsidRPr="00A26FDC">
        <w:rPr>
          <w:rFonts w:cstheme="minorHAnsi"/>
          <w:i/>
          <w:sz w:val="24"/>
          <w:szCs w:val="24"/>
        </w:rPr>
        <w:t>Nazwiskiem rodowym jest nazwisko zamieszczone w akcie urodzenia, a nazwiski</w:t>
      </w:r>
      <w:r w:rsidR="00A26FDC" w:rsidRPr="00A26FDC">
        <w:rPr>
          <w:rFonts w:cstheme="minorHAnsi"/>
          <w:i/>
          <w:sz w:val="24"/>
          <w:szCs w:val="24"/>
        </w:rPr>
        <w:t>em jest nazwisko zamieszczone w </w:t>
      </w:r>
      <w:r w:rsidR="0015759F" w:rsidRPr="00A26FDC">
        <w:rPr>
          <w:rFonts w:cstheme="minorHAnsi"/>
          <w:i/>
          <w:sz w:val="24"/>
          <w:szCs w:val="24"/>
        </w:rPr>
        <w:t>akcie małżeństwa lub akcie zgonu; nazwiskiem osoby, która nie zawarła związku małżeńskiego, jest nazwisko rodowe</w:t>
      </w:r>
      <w:r w:rsidR="00A26FDC">
        <w:rPr>
          <w:rFonts w:cstheme="minorHAnsi"/>
          <w:sz w:val="24"/>
          <w:szCs w:val="24"/>
        </w:rPr>
        <w:t>”</w:t>
      </w:r>
      <w:r w:rsidR="0015759F" w:rsidRPr="009A7126">
        <w:rPr>
          <w:rFonts w:cstheme="minorHAnsi"/>
          <w:sz w:val="24"/>
          <w:szCs w:val="24"/>
        </w:rPr>
        <w:t>.</w:t>
      </w:r>
      <w:r w:rsidR="00196620">
        <w:rPr>
          <w:rFonts w:cstheme="minorHAnsi"/>
          <w:sz w:val="24"/>
          <w:szCs w:val="24"/>
        </w:rPr>
        <w:t xml:space="preserve"> </w:t>
      </w:r>
    </w:p>
    <w:p w:rsidR="00BE75C9" w:rsidRDefault="00C82961" w:rsidP="00AE2424">
      <w:pPr>
        <w:tabs>
          <w:tab w:val="left" w:pos="1200"/>
        </w:tabs>
        <w:spacing w:after="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Mając na uwadze powyższe wskazać należy, że </w:t>
      </w:r>
      <w:r w:rsidR="00E26323">
        <w:rPr>
          <w:rFonts w:ascii="Calibri" w:hAnsi="Calibri" w:cs="Calibri"/>
          <w:bCs/>
          <w:sz w:val="24"/>
          <w:szCs w:val="24"/>
        </w:rPr>
        <w:t>Rada Miejska w Wyszkowie poprzez podjęcie uchwały w aktualnym brzmieniu przekroczyła zakres danych osobowych kandydatów na ławni</w:t>
      </w:r>
      <w:r w:rsidR="00CD4FDE">
        <w:rPr>
          <w:rFonts w:ascii="Calibri" w:hAnsi="Calibri" w:cs="Calibri"/>
          <w:bCs/>
          <w:sz w:val="24"/>
          <w:szCs w:val="24"/>
        </w:rPr>
        <w:t xml:space="preserve">ków określony w rozporządzeniu. </w:t>
      </w:r>
    </w:p>
    <w:p w:rsidR="005F34CA" w:rsidRPr="006404D2" w:rsidRDefault="00CE14E0" w:rsidP="006404D2">
      <w:pPr>
        <w:tabs>
          <w:tab w:val="left" w:pos="1200"/>
        </w:tabs>
        <w:spacing w:after="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Zgodnie z art. </w:t>
      </w:r>
      <w:r w:rsidR="006404D2">
        <w:rPr>
          <w:rFonts w:ascii="Calibri" w:hAnsi="Calibri" w:cs="Calibri"/>
          <w:bCs/>
          <w:sz w:val="24"/>
          <w:szCs w:val="24"/>
        </w:rPr>
        <w:t xml:space="preserve">7 Konstytucji RP </w:t>
      </w:r>
      <w:r w:rsidR="004D05D1">
        <w:rPr>
          <w:rFonts w:ascii="Calibri" w:hAnsi="Calibri" w:cs="Calibri"/>
          <w:bCs/>
          <w:sz w:val="24"/>
          <w:szCs w:val="24"/>
        </w:rPr>
        <w:t>„</w:t>
      </w:r>
      <w:r w:rsidR="004D05D1">
        <w:rPr>
          <w:rFonts w:ascii="Calibri" w:hAnsi="Calibri" w:cs="Calibri"/>
          <w:i/>
          <w:sz w:val="24"/>
          <w:szCs w:val="24"/>
        </w:rPr>
        <w:t>Z</w:t>
      </w:r>
      <w:r w:rsidR="005F34CA" w:rsidRPr="000C7E1E">
        <w:rPr>
          <w:rFonts w:ascii="Calibri" w:hAnsi="Calibri" w:cs="Calibri"/>
          <w:i/>
          <w:sz w:val="24"/>
          <w:szCs w:val="24"/>
        </w:rPr>
        <w:t>asada legalności oznacza, że każde działanie organu władzy publicznej musi mieć oparcie w obowiązujących przepisach prawa. Zarówno organy gminy, jak i organy powiatu muszą ściśle uwzględniać wytyczne zawarte w upoważnieniu ustawowym. Odstąpienie od tej zasady narusza związek formalny i materialny pomiędzy aktem wykonawczym a ustawą, co z reguły stanowi istotne naruszenie prawa</w:t>
      </w:r>
      <w:r w:rsidR="005F34CA" w:rsidRPr="000C7E1E">
        <w:rPr>
          <w:rFonts w:ascii="Calibri" w:hAnsi="Calibri" w:cs="Calibri"/>
          <w:sz w:val="24"/>
          <w:szCs w:val="24"/>
        </w:rPr>
        <w:t>” (wyrok WSA we Wrocławiu z dnia 20 sierpnia 2009 r. IV SA/</w:t>
      </w:r>
      <w:proofErr w:type="spellStart"/>
      <w:r w:rsidR="005F34CA" w:rsidRPr="000C7E1E">
        <w:rPr>
          <w:rFonts w:ascii="Calibri" w:hAnsi="Calibri" w:cs="Calibri"/>
          <w:sz w:val="24"/>
          <w:szCs w:val="24"/>
        </w:rPr>
        <w:t>Wr</w:t>
      </w:r>
      <w:proofErr w:type="spellEnd"/>
      <w:r w:rsidR="005F34CA" w:rsidRPr="000C7E1E">
        <w:rPr>
          <w:rFonts w:ascii="Calibri" w:hAnsi="Calibri" w:cs="Calibri"/>
          <w:sz w:val="24"/>
          <w:szCs w:val="24"/>
        </w:rPr>
        <w:t xml:space="preserve"> 248/09).</w:t>
      </w:r>
    </w:p>
    <w:p w:rsidR="005F34CA" w:rsidRPr="000C7E1E" w:rsidRDefault="005F34CA" w:rsidP="006F114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C7E1E">
        <w:rPr>
          <w:rFonts w:ascii="Calibri" w:hAnsi="Calibri" w:cs="Calibri"/>
          <w:sz w:val="24"/>
          <w:szCs w:val="24"/>
        </w:rPr>
        <w:t xml:space="preserve">Mając na uwadze powyższe, stwierdzenie nieważności przedmiotowej </w:t>
      </w:r>
      <w:r w:rsidRPr="000C7E1E">
        <w:rPr>
          <w:rFonts w:ascii="Calibri" w:hAnsi="Calibri" w:cs="Calibri"/>
          <w:bCs/>
          <w:sz w:val="24"/>
          <w:szCs w:val="24"/>
        </w:rPr>
        <w:t xml:space="preserve">uchwały </w:t>
      </w:r>
      <w:r w:rsidRPr="000C7E1E">
        <w:rPr>
          <w:rFonts w:ascii="Calibri" w:hAnsi="Calibri" w:cs="Calibri"/>
          <w:sz w:val="24"/>
          <w:szCs w:val="24"/>
        </w:rPr>
        <w:t xml:space="preserve">Rady </w:t>
      </w:r>
      <w:r w:rsidR="00B05A12">
        <w:rPr>
          <w:rFonts w:ascii="Calibri" w:hAnsi="Calibri" w:cs="Calibri"/>
          <w:sz w:val="24"/>
          <w:szCs w:val="24"/>
        </w:rPr>
        <w:t xml:space="preserve">Miejskiej w Wyszkowie, we wskazanej we wstępie </w:t>
      </w:r>
      <w:r w:rsidRPr="000C7E1E">
        <w:rPr>
          <w:rFonts w:ascii="Calibri" w:hAnsi="Calibri" w:cs="Calibri"/>
          <w:sz w:val="24"/>
          <w:szCs w:val="24"/>
        </w:rPr>
        <w:t>części, jest w pełni uzasadnione.</w:t>
      </w:r>
      <w:r w:rsidR="006873F4">
        <w:rPr>
          <w:rFonts w:ascii="Calibri" w:hAnsi="Calibri" w:cs="Calibri"/>
          <w:sz w:val="24"/>
          <w:szCs w:val="24"/>
        </w:rPr>
        <w:t xml:space="preserve"> </w:t>
      </w:r>
    </w:p>
    <w:p w:rsidR="005F34CA" w:rsidRPr="000C7E1E" w:rsidRDefault="005F34CA" w:rsidP="006F114C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0C7E1E">
        <w:rPr>
          <w:rFonts w:ascii="Calibri" w:hAnsi="Calibri" w:cs="Calibri"/>
          <w:sz w:val="24"/>
          <w:szCs w:val="24"/>
        </w:rPr>
        <w:t xml:space="preserve">Na niniejsze rozstrzygnięcie nadzorcze Gminie przysługuje skarga do Wojewódzkiego Sądu Administracyjnego w Warszawie w terminie 30 dni od daty jego doręczenia, wnoszona </w:t>
      </w:r>
      <w:r w:rsidRPr="000C7E1E">
        <w:rPr>
          <w:rFonts w:ascii="Calibri" w:hAnsi="Calibri" w:cs="Calibri"/>
          <w:sz w:val="24"/>
          <w:szCs w:val="24"/>
        </w:rPr>
        <w:br/>
        <w:t>za pośrednictwem organu, który skarżone orzeczenie wydał.</w:t>
      </w:r>
    </w:p>
    <w:p w:rsidR="005F34CA" w:rsidRDefault="005F34CA" w:rsidP="006F114C">
      <w:pPr>
        <w:pStyle w:val="Tekstpodstawowy"/>
        <w:ind w:right="-1" w:firstLine="567"/>
        <w:rPr>
          <w:rFonts w:ascii="Calibri" w:hAnsi="Calibri" w:cs="Calibri"/>
          <w:sz w:val="24"/>
        </w:rPr>
      </w:pPr>
      <w:r w:rsidRPr="000C7E1E">
        <w:rPr>
          <w:rFonts w:ascii="Calibri" w:hAnsi="Calibri" w:cs="Calibri"/>
          <w:sz w:val="24"/>
        </w:rPr>
        <w:t>Informuję, że rozstrzygnięcie nadzorcze wstrzymuje wykonanie uchwały z mocy prawa, w części objętej orzeczeniem, z dniem jego doręczenia.</w:t>
      </w:r>
    </w:p>
    <w:sectPr w:rsidR="005F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00C2C"/>
    <w:multiLevelType w:val="hybridMultilevel"/>
    <w:tmpl w:val="B6183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BA"/>
    <w:rsid w:val="000103D9"/>
    <w:rsid w:val="00016E46"/>
    <w:rsid w:val="0004351A"/>
    <w:rsid w:val="00047D0A"/>
    <w:rsid w:val="000932E4"/>
    <w:rsid w:val="000978A5"/>
    <w:rsid w:val="000A3FC0"/>
    <w:rsid w:val="000B1F88"/>
    <w:rsid w:val="000C7E1E"/>
    <w:rsid w:val="000E0DEF"/>
    <w:rsid w:val="0010127E"/>
    <w:rsid w:val="0010215C"/>
    <w:rsid w:val="00111A2C"/>
    <w:rsid w:val="00132E7E"/>
    <w:rsid w:val="0015759F"/>
    <w:rsid w:val="00166C6C"/>
    <w:rsid w:val="001914E9"/>
    <w:rsid w:val="001924E1"/>
    <w:rsid w:val="00196620"/>
    <w:rsid w:val="001B67F6"/>
    <w:rsid w:val="001C7A2C"/>
    <w:rsid w:val="001D33A4"/>
    <w:rsid w:val="00256E31"/>
    <w:rsid w:val="00260972"/>
    <w:rsid w:val="002C0413"/>
    <w:rsid w:val="002F6663"/>
    <w:rsid w:val="00311E01"/>
    <w:rsid w:val="00334DCB"/>
    <w:rsid w:val="003379FF"/>
    <w:rsid w:val="00403AD5"/>
    <w:rsid w:val="0045296E"/>
    <w:rsid w:val="0046280B"/>
    <w:rsid w:val="0047337F"/>
    <w:rsid w:val="004B664B"/>
    <w:rsid w:val="004D05D1"/>
    <w:rsid w:val="004F780F"/>
    <w:rsid w:val="005837F0"/>
    <w:rsid w:val="005B0218"/>
    <w:rsid w:val="005D6A4E"/>
    <w:rsid w:val="005F34CA"/>
    <w:rsid w:val="00603C2A"/>
    <w:rsid w:val="00636261"/>
    <w:rsid w:val="006404D2"/>
    <w:rsid w:val="00653960"/>
    <w:rsid w:val="006540BA"/>
    <w:rsid w:val="0066311A"/>
    <w:rsid w:val="006655DF"/>
    <w:rsid w:val="00673425"/>
    <w:rsid w:val="006848C5"/>
    <w:rsid w:val="006873F4"/>
    <w:rsid w:val="0069274C"/>
    <w:rsid w:val="006A7FA7"/>
    <w:rsid w:val="006B5C4C"/>
    <w:rsid w:val="006F114C"/>
    <w:rsid w:val="007306AC"/>
    <w:rsid w:val="0073092E"/>
    <w:rsid w:val="007962EE"/>
    <w:rsid w:val="007B2C90"/>
    <w:rsid w:val="007E09D2"/>
    <w:rsid w:val="007E3C39"/>
    <w:rsid w:val="007F5567"/>
    <w:rsid w:val="007F58ED"/>
    <w:rsid w:val="008121EB"/>
    <w:rsid w:val="00817A1A"/>
    <w:rsid w:val="00830CE1"/>
    <w:rsid w:val="008658AE"/>
    <w:rsid w:val="00876175"/>
    <w:rsid w:val="008A1861"/>
    <w:rsid w:val="008A4928"/>
    <w:rsid w:val="008B0322"/>
    <w:rsid w:val="008D4B39"/>
    <w:rsid w:val="008D6246"/>
    <w:rsid w:val="008F7468"/>
    <w:rsid w:val="00905317"/>
    <w:rsid w:val="00913B65"/>
    <w:rsid w:val="00934FF4"/>
    <w:rsid w:val="00951327"/>
    <w:rsid w:val="00955C33"/>
    <w:rsid w:val="00965A34"/>
    <w:rsid w:val="00986467"/>
    <w:rsid w:val="009A13EC"/>
    <w:rsid w:val="009A7126"/>
    <w:rsid w:val="009D73C3"/>
    <w:rsid w:val="009F0D83"/>
    <w:rsid w:val="009F0F9E"/>
    <w:rsid w:val="00A02E10"/>
    <w:rsid w:val="00A1327B"/>
    <w:rsid w:val="00A20427"/>
    <w:rsid w:val="00A26FDC"/>
    <w:rsid w:val="00A27760"/>
    <w:rsid w:val="00A65E91"/>
    <w:rsid w:val="00A97069"/>
    <w:rsid w:val="00AD3D1A"/>
    <w:rsid w:val="00AE2424"/>
    <w:rsid w:val="00AE28AE"/>
    <w:rsid w:val="00B05A12"/>
    <w:rsid w:val="00B321A9"/>
    <w:rsid w:val="00B32E0D"/>
    <w:rsid w:val="00BA452E"/>
    <w:rsid w:val="00BE75C9"/>
    <w:rsid w:val="00C05873"/>
    <w:rsid w:val="00C27C7F"/>
    <w:rsid w:val="00C34F59"/>
    <w:rsid w:val="00C40D13"/>
    <w:rsid w:val="00C64FBD"/>
    <w:rsid w:val="00C65F02"/>
    <w:rsid w:val="00C82961"/>
    <w:rsid w:val="00CC2EC7"/>
    <w:rsid w:val="00CD4FDE"/>
    <w:rsid w:val="00CE14E0"/>
    <w:rsid w:val="00CE7548"/>
    <w:rsid w:val="00D13E34"/>
    <w:rsid w:val="00D869DC"/>
    <w:rsid w:val="00D95821"/>
    <w:rsid w:val="00E214C8"/>
    <w:rsid w:val="00E224E9"/>
    <w:rsid w:val="00E26323"/>
    <w:rsid w:val="00E4285F"/>
    <w:rsid w:val="00E92CF3"/>
    <w:rsid w:val="00EA089F"/>
    <w:rsid w:val="00EC6DD2"/>
    <w:rsid w:val="00EF46F4"/>
    <w:rsid w:val="00F03365"/>
    <w:rsid w:val="00F5386C"/>
    <w:rsid w:val="00F55393"/>
    <w:rsid w:val="00F8427F"/>
    <w:rsid w:val="00F870CA"/>
    <w:rsid w:val="00F95E90"/>
    <w:rsid w:val="00FA53B6"/>
    <w:rsid w:val="00FB71E1"/>
    <w:rsid w:val="00FD6705"/>
    <w:rsid w:val="00FE3701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1732"/>
  <w15:chartTrackingRefBased/>
  <w15:docId w15:val="{334A79FA-A1B9-440B-BAD5-B8005C12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A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1C7A2C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C7A2C"/>
    <w:pPr>
      <w:widowControl w:val="0"/>
      <w:shd w:val="clear" w:color="auto" w:fill="FFFFFF"/>
      <w:spacing w:after="0" w:line="338" w:lineRule="exact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lrzxr">
    <w:name w:val="lrzxr"/>
    <w:rsid w:val="001C7A2C"/>
  </w:style>
  <w:style w:type="paragraph" w:styleId="Tekstpodstawowy">
    <w:name w:val="Body Text"/>
    <w:basedOn w:val="Normalny"/>
    <w:link w:val="TekstpodstawowyZnak"/>
    <w:semiHidden/>
    <w:unhideWhenUsed/>
    <w:rsid w:val="005F34C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34C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lb">
    <w:name w:val="a_lb"/>
    <w:basedOn w:val="Domylnaczcionkaakapitu"/>
    <w:rsid w:val="007306AC"/>
  </w:style>
  <w:style w:type="character" w:customStyle="1" w:styleId="alb-s">
    <w:name w:val="a_lb-s"/>
    <w:basedOn w:val="Domylnaczcionkaakapitu"/>
    <w:rsid w:val="007306AC"/>
  </w:style>
  <w:style w:type="paragraph" w:styleId="NormalnyWeb">
    <w:name w:val="Normal (Web)"/>
    <w:basedOn w:val="Normalny"/>
    <w:uiPriority w:val="99"/>
    <w:semiHidden/>
    <w:unhideWhenUsed/>
    <w:rsid w:val="0073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75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70CA"/>
    <w:rPr>
      <w:color w:val="0000FF"/>
      <w:u w:val="single"/>
    </w:rPr>
  </w:style>
  <w:style w:type="paragraph" w:customStyle="1" w:styleId="authors-note-content">
    <w:name w:val="authors-note-content"/>
    <w:basedOn w:val="Normalny"/>
    <w:rsid w:val="00F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eft">
    <w:name w:val="text-left"/>
    <w:basedOn w:val="Domylnaczcionkaakapitu"/>
    <w:rsid w:val="0004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4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3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3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55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Wójtowicz</dc:creator>
  <cp:keywords/>
  <dc:description/>
  <cp:lastModifiedBy>Beata Darnowska</cp:lastModifiedBy>
  <cp:revision>2</cp:revision>
  <dcterms:created xsi:type="dcterms:W3CDTF">2020-04-08T11:22:00Z</dcterms:created>
  <dcterms:modified xsi:type="dcterms:W3CDTF">2020-04-08T11:22:00Z</dcterms:modified>
</cp:coreProperties>
</file>