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E28A9" w14:textId="5D205AD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</w:t>
      </w:r>
      <w:r w:rsidR="004859BA">
        <w:rPr>
          <w:rFonts w:ascii="Arial" w:hAnsi="Arial" w:cs="Arial"/>
          <w:b/>
          <w:sz w:val="20"/>
          <w:szCs w:val="20"/>
        </w:rPr>
        <w:t>nr 10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88A983C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7FF2284" w14:textId="7BD5FF7E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</w:t>
      </w:r>
      <w:r w:rsidR="004859B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4859BA">
        <w:rPr>
          <w:rFonts w:ascii="Arial" w:hAnsi="Arial" w:cs="Arial"/>
          <w:b/>
          <w:sz w:val="20"/>
          <w:szCs w:val="20"/>
        </w:rPr>
        <w:t>kwietnia 2020</w:t>
      </w:r>
      <w:r>
        <w:rPr>
          <w:rFonts w:ascii="Arial" w:hAnsi="Arial" w:cs="Arial"/>
          <w:b/>
          <w:sz w:val="20"/>
          <w:szCs w:val="20"/>
        </w:rPr>
        <w:t xml:space="preserve"> r.  </w:t>
      </w:r>
    </w:p>
    <w:p w14:paraId="71DC114B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290674E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18D7D4F5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2B1188A2" w14:textId="77777777" w:rsidR="00D31B20" w:rsidRDefault="00D31B20" w:rsidP="00D31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5AB36938" w14:textId="532B1999" w:rsidR="00D31B20" w:rsidRDefault="00D31B20" w:rsidP="00D31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4859BA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14:paraId="2FD8764A" w14:textId="77777777" w:rsidR="00D31B20" w:rsidRDefault="00D31B20" w:rsidP="00D31B20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D31B20" w14:paraId="0FA4C73A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3ED2C5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2899E5" w14:textId="77777777" w:rsidR="00D31B20" w:rsidRDefault="00D31B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D31B20" w14:paraId="2BE7B91D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7BB83D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7D088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Minister Kultury i Dziedzictwa Narodowego</w:t>
            </w:r>
          </w:p>
        </w:tc>
      </w:tr>
      <w:tr w:rsidR="00D31B20" w14:paraId="23469AD7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B560DA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518ACD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D31B20" w14:paraId="4002BC39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AEDEB4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28CDC" w14:textId="77777777" w:rsidR="00D31B20" w:rsidRDefault="00D31B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D31B20" w14:paraId="578FFE1D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FBAA8D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AC6E1" w14:textId="77777777" w:rsidR="00D31B20" w:rsidRDefault="00D31B20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14:paraId="063C6F8C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D31B20" w14:paraId="562AD30A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14777A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E384E1A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18F990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31B20" w14:paraId="4E87C7C4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EF1CA5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AC301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31B20" w14:paraId="0A36896C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079234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F80B33A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6885D9" w14:textId="77777777" w:rsidR="00D31B20" w:rsidRDefault="00D31B20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14:paraId="6FE39E23" w14:textId="77777777" w:rsidR="00D31B20" w:rsidRDefault="00D31B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14:paraId="6942AC81" w14:textId="77777777" w:rsidR="00D31B20" w:rsidRDefault="00D31B20" w:rsidP="00D31B20">
      <w:pPr>
        <w:pStyle w:val="Nagwek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DE0BA83" w14:textId="77777777" w:rsidR="00D31B20" w:rsidRDefault="00D31B20" w:rsidP="00D31B20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zmian.</w:t>
      </w:r>
    </w:p>
    <w:p w14:paraId="716011C6" w14:textId="77777777" w:rsidR="00D31B20" w:rsidRDefault="00D31B20" w:rsidP="00D31B20">
      <w:pPr>
        <w:pStyle w:val="Nagwek2"/>
        <w:numPr>
          <w:ilvl w:val="0"/>
          <w:numId w:val="23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p w14:paraId="0D96BF23" w14:textId="77777777" w:rsidR="00D31B20" w:rsidRDefault="00D31B20" w:rsidP="00D31B20"/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31B20" w14:paraId="531A1428" w14:textId="77777777" w:rsidTr="00D31B20">
        <w:trPr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2F4BE6" w14:textId="77777777" w:rsidR="00D31B20" w:rsidRDefault="00D31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7F9A83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57530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D31B20" w14:paraId="19C8EC0B" w14:textId="77777777" w:rsidTr="00D31B20">
        <w:trPr>
          <w:trHeight w:val="67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4B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81C0760" w14:textId="5C82BC14" w:rsidR="00D31B20" w:rsidRDefault="004859BA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100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C59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6D10CC5" w14:textId="2D9F287A" w:rsidR="00D31B20" w:rsidRDefault="004859BA" w:rsidP="00D31B20">
            <w:pPr>
              <w:pStyle w:val="Akapitzlist"/>
              <w:numPr>
                <w:ilvl w:val="0"/>
                <w:numId w:val="24"/>
              </w:numPr>
              <w:tabs>
                <w:tab w:val="left" w:pos="2190"/>
              </w:tabs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94,32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14:paraId="7CE3E19E" w14:textId="22C7AAF7" w:rsidR="00D31B20" w:rsidRDefault="004859BA" w:rsidP="00D31B20">
            <w:pPr>
              <w:pStyle w:val="Akapitzlist"/>
              <w:numPr>
                <w:ilvl w:val="0"/>
                <w:numId w:val="24"/>
              </w:numPr>
              <w:tabs>
                <w:tab w:val="left" w:pos="2190"/>
              </w:tabs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63,40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>%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47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10DD6DC6" w14:textId="71E94DF9" w:rsidR="00D31B20" w:rsidRDefault="004859BA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94,32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 xml:space="preserve"> %</w:t>
            </w:r>
          </w:p>
        </w:tc>
      </w:tr>
    </w:tbl>
    <w:p w14:paraId="4C1434CB" w14:textId="77777777" w:rsidR="00D31B20" w:rsidRDefault="00D31B20" w:rsidP="00D31B2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E3A1E92" w14:textId="77777777" w:rsidR="00D31B20" w:rsidRDefault="00D31B20" w:rsidP="00D31B20">
      <w:pPr>
        <w:pStyle w:val="Nagwek3"/>
        <w:numPr>
          <w:ilvl w:val="0"/>
          <w:numId w:val="23"/>
        </w:numPr>
        <w:spacing w:after="200"/>
        <w:ind w:left="426" w:hanging="426"/>
      </w:pPr>
      <w:r>
        <w:rPr>
          <w:rStyle w:val="Nagwek2Znak"/>
          <w:rFonts w:ascii="Arial" w:hAnsi="Arial" w:cs="Arial"/>
          <w:b/>
          <w:color w:val="auto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6B3A42D" w14:textId="77777777" w:rsidR="00D31B20" w:rsidRDefault="00D31B20" w:rsidP="00D31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D31B20" w14:paraId="1E8A952B" w14:textId="77777777" w:rsidTr="00D31B20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4AE23B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79D2DB9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3EFF0EB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FA319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74EA130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B20" w14:paraId="114E64A8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74C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FCAF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A9C0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2556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0E03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D31B20" w14:paraId="295F550B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3329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733A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4EE9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2E7E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563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31B20" w14:paraId="4347B86E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462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kumentacji proje</w:t>
            </w:r>
            <w:r>
              <w:rPr>
                <w:rFonts w:ascii="Palatino Linotype" w:hAnsi="Palatino Linotype" w:cs="Arial"/>
                <w:sz w:val="20"/>
                <w:szCs w:val="20"/>
              </w:rPr>
              <w:t>k</w:t>
            </w:r>
            <w:r>
              <w:rPr>
                <w:rFonts w:ascii="Palatino Linotype" w:hAnsi="Palatino Linotype" w:cs="Arial"/>
                <w:sz w:val="20"/>
                <w:szCs w:val="20"/>
              </w:rPr>
              <w:t>towej, w tym tec</w:t>
            </w:r>
            <w:r>
              <w:rPr>
                <w:rFonts w:ascii="Palatino Linotype" w:hAnsi="Palatino Linotype" w:cs="Arial"/>
                <w:sz w:val="20"/>
                <w:szCs w:val="20"/>
              </w:rPr>
              <w:t>h</w:t>
            </w:r>
            <w:r>
              <w:rPr>
                <w:rFonts w:ascii="Palatino Linotype" w:hAnsi="Palatino Linotype" w:cs="Arial"/>
                <w:sz w:val="20"/>
                <w:szCs w:val="20"/>
              </w:rPr>
              <w:t>nicznej / przygot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wana dokumentacja projektowa (KM1)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717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51D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C798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F80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779F3F54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262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Przeprowadzenie badań z użytkown</w:t>
            </w:r>
            <w:r>
              <w:rPr>
                <w:rFonts w:ascii="Palatino Linotype" w:hAnsi="Palatino Linotype" w:cs="Arial"/>
                <w:sz w:val="20"/>
                <w:szCs w:val="20"/>
              </w:rPr>
              <w:t>i</w:t>
            </w:r>
            <w:r>
              <w:rPr>
                <w:rFonts w:ascii="Palatino Linotype" w:hAnsi="Palatino Linotype" w:cs="Arial"/>
                <w:sz w:val="20"/>
                <w:szCs w:val="20"/>
              </w:rPr>
              <w:t>kami, przygotowanie makiet systemu i grafiki (etap proje</w:t>
            </w:r>
            <w:r>
              <w:rPr>
                <w:rFonts w:ascii="Palatino Linotype" w:hAnsi="Palatino Linotype" w:cs="Arial"/>
                <w:sz w:val="20"/>
                <w:szCs w:val="20"/>
              </w:rPr>
              <w:t>k</w:t>
            </w:r>
            <w:r>
              <w:rPr>
                <w:rFonts w:ascii="Palatino Linotype" w:hAnsi="Palatino Linotype" w:cs="Arial"/>
                <w:sz w:val="20"/>
                <w:szCs w:val="20"/>
              </w:rPr>
              <w:t>towania systemu) / Zakończenie badań i przygotowanie m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kiet (KM2)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05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AAF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53ED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5E6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24B4C9FD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818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czeństwem inform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cji w NAC / Got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wość do wdrożenia systemu (KM3)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4C2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DAD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5B2D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847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5443BB64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BE2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struktura (KM 4)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F1A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KPI 10 –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20 teraflops</w:t>
            </w:r>
          </w:p>
          <w:p w14:paraId="5A3C990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11 – 250TB;</w:t>
            </w:r>
          </w:p>
          <w:p w14:paraId="61C7FAC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D46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F4F3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CD3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082AA70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75573A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Opóźnienie terminu w st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sunku do planowanego w</w:t>
            </w:r>
            <w:r>
              <w:rPr>
                <w:rFonts w:ascii="Palatino Linotype" w:hAnsi="Palatino Linotype" w:cs="Arial"/>
                <w:sz w:val="20"/>
                <w:szCs w:val="20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</w:rPr>
              <w:t>niknęło z przeciągającej się procedury przetargowej i odpowiedzi na pytania W</w:t>
            </w:r>
            <w:r>
              <w:rPr>
                <w:rFonts w:ascii="Palatino Linotype" w:hAnsi="Palatino Linotype" w:cs="Arial"/>
                <w:sz w:val="20"/>
                <w:szCs w:val="20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</w:rPr>
              <w:t>konawców. Umowa na m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dernizację infrastruktury została podpisana w dn. 22.08.2019 r. Przedmiot umowy w zakresie infr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struktury został odebrany w dn. 21-10-2019 r. Instalacja oprogramowania standa</w:t>
            </w: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>
              <w:rPr>
                <w:rFonts w:ascii="Palatino Linotype" w:hAnsi="Palatino Linotype" w:cs="Arial"/>
                <w:sz w:val="20"/>
                <w:szCs w:val="20"/>
              </w:rPr>
              <w:t>dowego na środowisku ADE została zakończona 28.11.2019.</w:t>
            </w:r>
          </w:p>
        </w:tc>
      </w:tr>
      <w:tr w:rsidR="00D31B20" w14:paraId="564627BC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DBB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Wytworzenie opr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gramowania syst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mowego / Gotowość systemu do testów (KM 5)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0D5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5 – 1 szt.,</w:t>
            </w:r>
          </w:p>
          <w:p w14:paraId="26179BB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6 – 2 szt.,</w:t>
            </w:r>
          </w:p>
          <w:p w14:paraId="72BDFA7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7 – 1 szt.,</w:t>
            </w:r>
          </w:p>
          <w:p w14:paraId="7D3ECDD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8 – 1 szt.,</w:t>
            </w:r>
          </w:p>
          <w:p w14:paraId="6D6CBCA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9 – 3 szt.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280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D0BD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877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0995A7F0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32C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Testy i audyt syst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mu / Zakończenie I fazy testów (KM 6)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1A8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11F3" w14:textId="77777777" w:rsidR="00D31B20" w:rsidRPr="00DE6873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6DBE" w14:textId="249C34BB" w:rsidR="00D31B20" w:rsidRPr="00DE6873" w:rsidRDefault="00C52366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</w:t>
            </w:r>
            <w:r w:rsidR="00D31B20"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036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19F5E66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744A1BDA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487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Poprawa systemu po testach i audycie / Zakończenie testów (KM 7)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433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849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943C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938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7E6B610C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6AA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pla</w:t>
            </w:r>
            <w:r>
              <w:rPr>
                <w:rFonts w:ascii="Palatino Linotype" w:hAnsi="Palatino Linotype" w:cs="Arial"/>
                <w:sz w:val="20"/>
                <w:szCs w:val="20"/>
              </w:rPr>
              <w:t>t</w:t>
            </w:r>
            <w:r>
              <w:rPr>
                <w:rFonts w:ascii="Palatino Linotype" w:hAnsi="Palatino Linotype" w:cs="Arial"/>
                <w:sz w:val="20"/>
                <w:szCs w:val="20"/>
              </w:rPr>
              <w:t>formy szkoleniowej / Przygotowana pla</w:t>
            </w:r>
            <w:r>
              <w:rPr>
                <w:rFonts w:ascii="Palatino Linotype" w:hAnsi="Palatino Linotype" w:cs="Arial"/>
                <w:sz w:val="20"/>
                <w:szCs w:val="20"/>
              </w:rPr>
              <w:t>t</w:t>
            </w:r>
            <w:r>
              <w:rPr>
                <w:rFonts w:ascii="Palatino Linotype" w:hAnsi="Palatino Linotype" w:cs="Arial"/>
                <w:sz w:val="20"/>
                <w:szCs w:val="20"/>
              </w:rPr>
              <w:t>forma (KM 8)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C7F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F7C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EEE6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EAA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30C1229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6BC6BDC" w14:textId="6625FFC3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Opóźnienie terminu w st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sunku do planowanego w</w:t>
            </w:r>
            <w:r>
              <w:rPr>
                <w:rFonts w:ascii="Palatino Linotype" w:hAnsi="Palatino Linotype" w:cs="Arial"/>
                <w:sz w:val="20"/>
                <w:szCs w:val="20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</w:rPr>
              <w:t>niknęło z opóźnień związ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nych z dostawą infrastrukt</w:t>
            </w:r>
            <w:r>
              <w:rPr>
                <w:rFonts w:ascii="Palatino Linotype" w:hAnsi="Palatino Linotype" w:cs="Arial"/>
                <w:sz w:val="20"/>
                <w:szCs w:val="20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</w:rPr>
              <w:t>ry oraz przygotowania sy</w:t>
            </w:r>
            <w:r>
              <w:rPr>
                <w:rFonts w:ascii="Palatino Linotype" w:hAnsi="Palatino Linotype" w:cs="Arial"/>
                <w:sz w:val="20"/>
                <w:szCs w:val="20"/>
              </w:rPr>
              <w:t>s</w:t>
            </w:r>
            <w:r>
              <w:rPr>
                <w:rFonts w:ascii="Palatino Linotype" w:hAnsi="Palatino Linotype" w:cs="Arial"/>
                <w:sz w:val="20"/>
                <w:szCs w:val="20"/>
              </w:rPr>
              <w:t>temu. Podjęto decyzję o przygotowaniu platformy własnymi siłami. Data ud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stępnienia platformy: 30.03.2020</w:t>
            </w:r>
          </w:p>
          <w:p w14:paraId="05829A70" w14:textId="79E44155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2E0F1196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098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Uruchomienie t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stowe systemu / P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prawne wdrożenie testowe systemu (KM 9)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AB1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3EE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352D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C75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6862B6E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1FD437BB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694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Wdrożenie produ</w:t>
            </w:r>
            <w:r>
              <w:rPr>
                <w:rFonts w:ascii="Palatino Linotype" w:hAnsi="Palatino Linotype" w:cs="Arial"/>
                <w:sz w:val="20"/>
                <w:szCs w:val="20"/>
              </w:rPr>
              <w:t>k</w:t>
            </w:r>
            <w:r>
              <w:rPr>
                <w:rFonts w:ascii="Palatino Linotype" w:hAnsi="Palatino Linotype" w:cs="Arial"/>
                <w:sz w:val="20"/>
                <w:szCs w:val="20"/>
              </w:rPr>
              <w:t>cyjne systemu / P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prawne wdrożenie produkcyjne syst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mu (KM 10)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B51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12B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992D" w14:textId="2AF24B0D" w:rsidR="00D31B20" w:rsidRDefault="00D31B20" w:rsidP="00C52366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  <w:r w:rsidR="00C52366"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DE6873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0AA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04424CCC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C7F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kumentacji powdr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żeniowej i powyk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nawczej / Przygot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wana dokumentacja powdrożeniowa i powykonawcza sy</w:t>
            </w:r>
            <w:r>
              <w:rPr>
                <w:rFonts w:ascii="Palatino Linotype" w:hAnsi="Palatino Linotype" w:cs="Arial"/>
                <w:sz w:val="20"/>
                <w:szCs w:val="20"/>
              </w:rPr>
              <w:t>s</w:t>
            </w:r>
            <w:r>
              <w:rPr>
                <w:rFonts w:ascii="Palatino Linotype" w:hAnsi="Palatino Linotype" w:cs="Arial"/>
                <w:sz w:val="20"/>
                <w:szCs w:val="20"/>
              </w:rPr>
              <w:t>temu (KM 11)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301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ADC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8E94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6AB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38EA3D8A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8DEC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Szkolenia użytko</w:t>
            </w: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>
              <w:rPr>
                <w:rFonts w:ascii="Palatino Linotype" w:hAnsi="Palatino Linotype" w:cs="Arial"/>
                <w:sz w:val="20"/>
                <w:szCs w:val="20"/>
              </w:rPr>
              <w:t>ników / szkolenia przeprowadzone (KM 12)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ADF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2 – 108 osób,</w:t>
            </w:r>
          </w:p>
          <w:p w14:paraId="0A961BC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3 – 54 osoby,</w:t>
            </w:r>
          </w:p>
          <w:p w14:paraId="3BB41BE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4 – 54 osoby.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1D6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9988" w14:textId="5BF3DD2D" w:rsidR="00D31B20" w:rsidRDefault="00DE6873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018D" w14:textId="02CDCB91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</w:tbl>
    <w:p w14:paraId="0D479D45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31B20" w14:paraId="50D6C200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1425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8C22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D323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472B6E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EB2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3804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D31B20" w14:paraId="59E3BF91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5DF4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załatwionych spraw poprzez ud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stępnioną on-line usługę publiczną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3F5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F2E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222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D50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78F29890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FCD7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pracowników podmiotów wykon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jących zadania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bliczne nie będących pracownikami IT, 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jętych wsparciem szkoleniowym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6B7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B5C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6F9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38AB" w14:textId="2A5791CD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475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>,00</w:t>
            </w:r>
          </w:p>
        </w:tc>
      </w:tr>
      <w:tr w:rsidR="00D31B20" w14:paraId="1AD872F5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BF1B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pracowników podmiotów wykon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jących zadania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bliczne niebędących pracownikami IT, 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jętych wsparciem szkoleniowym - k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biety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2CC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8A1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5E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CB6A" w14:textId="2EF590AA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237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>,00</w:t>
            </w:r>
          </w:p>
        </w:tc>
      </w:tr>
      <w:tr w:rsidR="00D31B20" w14:paraId="5AA4A2D7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E57C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pracowników podmiotów wykon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jących zadania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bliczne niebędących pracownikami IT, 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jętych wsparciem szkoleniowym - mę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ż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czyźni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C70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15B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77E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A6C4" w14:textId="1B3055C7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238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>,00</w:t>
            </w:r>
          </w:p>
        </w:tc>
      </w:tr>
      <w:tr w:rsidR="00D31B20" w14:paraId="7F66A19F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F2AF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blicznych o popr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wionej interoperacy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ności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28F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B20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199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047B" w14:textId="28A156C3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</w:tr>
      <w:tr w:rsidR="00D31B20" w14:paraId="3C2DB140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40C8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udostępni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nych usług w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wnątrzadministr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cyjnych (A2A)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016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014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868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61D9" w14:textId="6046CE6E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</w:tr>
      <w:tr w:rsidR="00D31B20" w14:paraId="027728AE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C1E9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uruchomi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nych systemów tel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informatycznych w podmiotach wykon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jących zadania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bliczne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E36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E05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E46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A84A" w14:textId="63AB54C4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</w:tr>
      <w:tr w:rsidR="00D31B20" w14:paraId="286F7652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5030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blicznych udostę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>nionych on-line o stopniu dojrzałości 3 - dwustronna int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rakcja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050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A1E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016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2C33" w14:textId="2B2A20BA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</w:tr>
      <w:tr w:rsidR="00D31B20" w14:paraId="3697D316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00CE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>Liczba usług 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blicznych udostę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nionych on-line o stopniu dojrzałości co najmniej 4 - transa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k</w:t>
            </w: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cja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B09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247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998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2914" w14:textId="5EEEE6E6" w:rsidR="00D31B20" w:rsidRDefault="00DE6873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</w:tr>
      <w:tr w:rsidR="00D31B20" w14:paraId="00D85730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F57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705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2CF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FF0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A11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25,6 </w:t>
            </w:r>
          </w:p>
        </w:tc>
      </w:tr>
      <w:tr w:rsidR="00D31B20" w14:paraId="581DE6F5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7FEB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05A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C91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995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705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</w:tr>
    </w:tbl>
    <w:p w14:paraId="0E3237CC" w14:textId="77777777" w:rsidR="00D31B20" w:rsidRDefault="00D31B20" w:rsidP="00D31B20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971"/>
        <w:gridCol w:w="1470"/>
        <w:gridCol w:w="1434"/>
        <w:gridCol w:w="3872"/>
      </w:tblGrid>
      <w:tr w:rsidR="00D31B20" w14:paraId="4C3E2AD1" w14:textId="77777777" w:rsidTr="00D31B20">
        <w:trPr>
          <w:tblHeader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934B13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B3FA0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B8CE95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08AEC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1B20" w14:paraId="7883C079" w14:textId="77777777" w:rsidTr="00D31B20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7EC7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materiałów a</w:t>
            </w: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>
              <w:rPr>
                <w:rFonts w:ascii="Palatino Linotype" w:hAnsi="Palatino Linotype" w:cs="Arial"/>
                <w:sz w:val="20"/>
                <w:szCs w:val="20"/>
              </w:rPr>
              <w:t>chiwalnych w postaci innej niż paczka archiwalna do arch</w:t>
            </w:r>
            <w:r>
              <w:rPr>
                <w:rFonts w:ascii="Palatino Linotype" w:hAnsi="Palatino Linotype" w:cs="Arial"/>
                <w:sz w:val="20"/>
                <w:szCs w:val="20"/>
              </w:rPr>
              <w:t>i</w:t>
            </w:r>
            <w:r>
              <w:rPr>
                <w:rFonts w:ascii="Palatino Linotype" w:hAnsi="Palatino Linotype" w:cs="Arial"/>
                <w:sz w:val="20"/>
                <w:szCs w:val="20"/>
              </w:rPr>
              <w:t>wum państwowego.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4C8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54F2" w14:textId="53D1AE53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9C6" w14:textId="43203011" w:rsidR="000B5909" w:rsidRPr="005207A8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>Przygotowanie systemu w wersji pr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dukcyjnej, założenie kont archiwów pa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ń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stwowych, założenie kont administrat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rów lokalnych, którzy są odpowiedzialni za zakładanie kont jednostek oraz uży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kowników wewnętrznych i zewnętr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nych.</w:t>
            </w:r>
          </w:p>
          <w:p w14:paraId="11189E76" w14:textId="25EB7472" w:rsidR="00D31B20" w:rsidRPr="005207A8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Uruchomienie Portalu Publicznego pod adresem </w:t>
            </w:r>
            <w:hyperlink r:id="rId9" w:history="1">
              <w:r w:rsidRPr="005207A8">
                <w:rPr>
                  <w:rFonts w:ascii="Palatino Linotype" w:hAnsi="Palatino Linotype"/>
                  <w:sz w:val="20"/>
                </w:rPr>
                <w:t>www.ade.gov.pl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>, za pomocą którego można uzyskać dostęp do sy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temu ADE (możliwość złożenia wniosku o założenie konta w systemie, możliwość zalogowania do systemu, możliwość złożenia wniosku o przekazanie materi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łów archiwalnych na Portalu Jednostki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 xml:space="preserve"> w postaci nieuporządkowanych materi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a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łów archiwalnych, możliwość uporzą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kowania materiałów i ich przejęcia do archiwum państwowego na Portalu A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r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chiwisty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)</w:t>
            </w:r>
          </w:p>
        </w:tc>
      </w:tr>
      <w:tr w:rsidR="00D31B20" w14:paraId="79EE5763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D738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Przejęcie materiałów arch</w:t>
            </w:r>
            <w:r>
              <w:rPr>
                <w:rFonts w:ascii="Palatino Linotype" w:hAnsi="Palatino Linotype" w:cs="Arial"/>
                <w:sz w:val="20"/>
                <w:szCs w:val="20"/>
              </w:rPr>
              <w:t>i</w:t>
            </w:r>
            <w:r>
              <w:rPr>
                <w:rFonts w:ascii="Palatino Linotype" w:hAnsi="Palatino Linotype" w:cs="Arial"/>
                <w:sz w:val="20"/>
                <w:szCs w:val="20"/>
              </w:rPr>
              <w:t>walnych przez archiwum pa</w:t>
            </w:r>
            <w:r>
              <w:rPr>
                <w:rFonts w:ascii="Palatino Linotype" w:hAnsi="Palatino Linotype" w:cs="Arial"/>
                <w:sz w:val="20"/>
                <w:szCs w:val="20"/>
              </w:rPr>
              <w:t>ń</w:t>
            </w:r>
            <w:r>
              <w:rPr>
                <w:rFonts w:ascii="Palatino Linotype" w:hAnsi="Palatino Linotype" w:cs="Arial"/>
                <w:sz w:val="20"/>
                <w:szCs w:val="20"/>
              </w:rPr>
              <w:t>stwowe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38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FFA" w14:textId="123872FA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D9F9" w14:textId="77777777" w:rsidR="000B5909" w:rsidRPr="005207A8" w:rsidRDefault="000B5909" w:rsidP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>Przygotowanie systemu w wersji pr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dukcyjnej, założenie kont archiwów pa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ń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stwowych, założenie kont administrat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rów lokalnych, którzy są odpowiedzialni za zakładanie kont jednostek oraz uży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kowników wewnętrznych i zewnętr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nych.</w:t>
            </w:r>
          </w:p>
          <w:p w14:paraId="36D73A8F" w14:textId="2F80E3EF" w:rsidR="00D31B20" w:rsidRPr="005207A8" w:rsidRDefault="000B5909" w:rsidP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Uruchomienie Portalu Publicznego pod adresem </w:t>
            </w:r>
            <w:hyperlink r:id="rId10" w:history="1">
              <w:r w:rsidRPr="005207A8">
                <w:rPr>
                  <w:rFonts w:ascii="Palatino Linotype" w:hAnsi="Palatino Linotype"/>
                  <w:sz w:val="20"/>
                </w:rPr>
                <w:t>www.ade.gov.pl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>, za pomocą którego można uzyskać dostęp do sy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temu ADE (możliwość założenia konta 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lastRenderedPageBreak/>
              <w:t>w systemie, możliwość weryfikacji prz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e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kazanych przez jednostkę materiałów archiwalnych, możliwość ich przejęcia za pomocą funkcjonalności na Portalu 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chiwisty) </w:t>
            </w:r>
          </w:p>
        </w:tc>
      </w:tr>
      <w:tr w:rsidR="00D31B20" w14:paraId="1411B07D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7031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Wyszukiwanie i zamówienie materiałów archiwalnych ni</w:t>
            </w: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</w:rPr>
              <w:t>dostępnych publicznie.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F22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85CB" w14:textId="100A8AB0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359" w14:textId="77777777" w:rsidR="000B5909" w:rsidRPr="005207A8" w:rsidRDefault="000B5909" w:rsidP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>Przygotowanie systemu w wersji pr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dukcyjnej, założenie kont archiwów pa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ń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stwowych, założenie kont administrat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rów lokalnych, którzy są odpowiedzialni za zakładanie kont jednostek oraz uży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kowników wewnętrznych i zewnętr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nych.</w:t>
            </w:r>
          </w:p>
          <w:p w14:paraId="28BDCA96" w14:textId="6F61DC4A" w:rsidR="00D31B20" w:rsidRPr="005207A8" w:rsidRDefault="000B5909" w:rsidP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Uruchomienie Portalu Publicznego pod adresem </w:t>
            </w:r>
            <w:hyperlink r:id="rId11" w:history="1">
              <w:r w:rsidRPr="005207A8">
                <w:rPr>
                  <w:rFonts w:ascii="Palatino Linotype" w:hAnsi="Palatino Linotype"/>
                  <w:sz w:val="20"/>
                </w:rPr>
                <w:t>www.ade.gov.pl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>, za pomocą którego można uzyskać dostęp do sy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temu ADE (możliwość złożenia wni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sków o wyszukanie materiałów arch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i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walnych w postaci elektronicznej</w:t>
            </w:r>
            <w:r w:rsidR="00784B38" w:rsidRPr="005207A8">
              <w:rPr>
                <w:rFonts w:ascii="Palatino Linotype" w:hAnsi="Palatino Linotype" w:cs="Arial"/>
                <w:sz w:val="20"/>
                <w:szCs w:val="20"/>
              </w:rPr>
              <w:t xml:space="preserve"> i 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mo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ż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liwość złożenia wniosków o udostępni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e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nie</w:t>
            </w:r>
            <w:r w:rsidR="00784B38" w:rsidRPr="005207A8">
              <w:rPr>
                <w:rFonts w:ascii="Palatino Linotype" w:hAnsi="Palatino Linotype" w:cs="Arial"/>
                <w:sz w:val="20"/>
                <w:szCs w:val="20"/>
              </w:rPr>
              <w:t xml:space="preserve"> konkretnych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 xml:space="preserve"> materiałów archiwa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l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nych na Portalu Publicznym, funkcj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="002D0287" w:rsidRPr="005207A8">
              <w:rPr>
                <w:rFonts w:ascii="Palatino Linotype" w:hAnsi="Palatino Linotype" w:cs="Arial"/>
                <w:sz w:val="20"/>
                <w:szCs w:val="20"/>
              </w:rPr>
              <w:t>nalność obsługi wniosków na Portalu Archiwisty)</w:t>
            </w:r>
            <w:r w:rsidR="00784B38" w:rsidRPr="005207A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</w:tc>
      </w:tr>
      <w:tr w:rsidR="00D31B20" w14:paraId="6745CAFE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76A4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332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C372" w14:textId="7706C569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BE50" w14:textId="40436227" w:rsidR="00D31B20" w:rsidRPr="005207A8" w:rsidRDefault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Integracja systemu ADE z systemem ZoSIA, a co za tym idzie z portalem </w:t>
            </w:r>
            <w:hyperlink r:id="rId12" w:history="1">
              <w:r w:rsidRPr="005207A8">
                <w:rPr>
                  <w:rFonts w:ascii="Palatino Linotype" w:hAnsi="Palatino Linotype"/>
                  <w:sz w:val="20"/>
                </w:rPr>
                <w:t>www.szukajwarchiwach.gov.pl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 – mo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ż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liwość publikacji informacji i dokume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n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tów na tym portalu</w:t>
            </w:r>
          </w:p>
        </w:tc>
      </w:tr>
      <w:tr w:rsidR="00D31B20" w14:paraId="7B5D864B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5A7F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do archiwum państwowego wniosku dot. przekazania m.a. do archiwum</w:t>
            </w:r>
          </w:p>
          <w:p w14:paraId="5F61AD60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23C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46D8" w14:textId="3D685ECA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0B4F" w14:textId="77777777" w:rsidR="002D0287" w:rsidRPr="005207A8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>Przygotowanie systemu w wersji pr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dukcyjnej, założenie kont archiwów pa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ń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stwowych, założenie kont administrat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rów lokalnych, którzy są odpowiedzialni za zakładanie kont jednostek oraz uży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kowników wewnętrznych i zewnętr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nych.</w:t>
            </w:r>
          </w:p>
          <w:p w14:paraId="58597800" w14:textId="0BC1C3FF" w:rsidR="00D31B20" w:rsidRPr="005207A8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Uruchomienie Portalu Publicznego pod adresem </w:t>
            </w:r>
            <w:hyperlink r:id="rId13" w:history="1">
              <w:r w:rsidRPr="005207A8">
                <w:rPr>
                  <w:rFonts w:ascii="Palatino Linotype" w:hAnsi="Palatino Linotype"/>
                  <w:sz w:val="20"/>
                </w:rPr>
                <w:t>www.ade.gov.pl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>, za pomocą którego można uzyskać dostęp do sy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temu ADE (możliwość złożenia wniosku o założenie konta w systemie, możliwość zalogowania do systemu, możliwość złożenia wniosku o przekazanie materi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łów archiwalnych na Portalu Jednostki)</w:t>
            </w:r>
          </w:p>
        </w:tc>
      </w:tr>
      <w:tr w:rsidR="00D31B20" w14:paraId="61F3E6B5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D379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materiałów a</w:t>
            </w: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>
              <w:rPr>
                <w:rFonts w:ascii="Palatino Linotype" w:hAnsi="Palatino Linotype" w:cs="Arial"/>
                <w:sz w:val="20"/>
                <w:szCs w:val="20"/>
              </w:rPr>
              <w:t>chiwalnych w postaci paczki archiwalnej do archiwum pa</w:t>
            </w:r>
            <w:r>
              <w:rPr>
                <w:rFonts w:ascii="Palatino Linotype" w:hAnsi="Palatino Linotype" w:cs="Arial"/>
                <w:sz w:val="20"/>
                <w:szCs w:val="20"/>
              </w:rPr>
              <w:t>ń</w:t>
            </w:r>
            <w:r>
              <w:rPr>
                <w:rFonts w:ascii="Palatino Linotype" w:hAnsi="Palatino Linotype" w:cs="Arial"/>
                <w:sz w:val="20"/>
                <w:szCs w:val="20"/>
              </w:rPr>
              <w:t>stwowego według zatwie</w:t>
            </w: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>
              <w:rPr>
                <w:rFonts w:ascii="Palatino Linotype" w:hAnsi="Palatino Linotype" w:cs="Arial"/>
                <w:sz w:val="20"/>
                <w:szCs w:val="20"/>
              </w:rPr>
              <w:t>dzonego wniosku.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95E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D407" w14:textId="7C89099F" w:rsidR="00D31B20" w:rsidRDefault="000B590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0A7" w14:textId="77777777" w:rsidR="002D0287" w:rsidRPr="005207A8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>Przygotowanie systemu w wersji pr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dukcyjnej, założenie kont archiwów pa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ń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stwowych, założenie kont administrat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rów lokalnych, którzy są odpowiedzialni za zakładanie kont jednostek oraz uży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kowników wewnętrznych i zewnętr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z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lastRenderedPageBreak/>
              <w:t>nych.</w:t>
            </w:r>
          </w:p>
          <w:p w14:paraId="3E97D5DA" w14:textId="7701A904" w:rsidR="00D31B20" w:rsidRPr="005207A8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5207A8">
              <w:rPr>
                <w:rFonts w:ascii="Palatino Linotype" w:hAnsi="Palatino Linotype" w:cs="Arial"/>
                <w:sz w:val="20"/>
                <w:szCs w:val="20"/>
              </w:rPr>
              <w:t xml:space="preserve">Uruchomienie Portalu Publicznego pod adresem </w:t>
            </w:r>
            <w:hyperlink r:id="rId14" w:history="1">
              <w:r w:rsidRPr="005207A8">
                <w:rPr>
                  <w:rFonts w:ascii="Palatino Linotype" w:hAnsi="Palatino Linotype"/>
                  <w:sz w:val="20"/>
                </w:rPr>
                <w:t>www.ade.gov.pl</w:t>
              </w:r>
            </w:hyperlink>
            <w:r w:rsidRPr="005207A8">
              <w:rPr>
                <w:rFonts w:ascii="Palatino Linotype" w:hAnsi="Palatino Linotype" w:cs="Arial"/>
                <w:sz w:val="20"/>
                <w:szCs w:val="20"/>
              </w:rPr>
              <w:t>, za pomocą którego można uzyskać dostęp do sy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Pr="005207A8">
              <w:rPr>
                <w:rFonts w:ascii="Palatino Linotype" w:hAnsi="Palatino Linotype" w:cs="Arial"/>
                <w:sz w:val="20"/>
                <w:szCs w:val="20"/>
              </w:rPr>
              <w:t>temu ADE (możliwość złożenia wniosku o założenie konta w systemie, możliwość zalogowania do systemu, możliwość przekazania materiałów archiwalnych w postaci paczki archiwalnej na Portalu Jednostki)</w:t>
            </w:r>
          </w:p>
        </w:tc>
      </w:tr>
    </w:tbl>
    <w:p w14:paraId="64E697C7" w14:textId="77777777" w:rsidR="00D31B20" w:rsidRDefault="00D31B20" w:rsidP="00D31B20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10"/>
        <w:gridCol w:w="2127"/>
        <w:gridCol w:w="1984"/>
        <w:gridCol w:w="2126"/>
      </w:tblGrid>
      <w:tr w:rsidR="00D31B20" w14:paraId="583CDA46" w14:textId="77777777" w:rsidTr="00D31B20">
        <w:trPr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5987F4" w14:textId="77777777" w:rsidR="00D31B20" w:rsidRDefault="00D31B2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C19399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3484D72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CFC170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1B20" w14:paraId="159DB696" w14:textId="77777777" w:rsidTr="00D31B2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A18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D6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49A0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53A5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726392" w14:textId="77777777" w:rsidR="00D31B20" w:rsidRDefault="00D31B20" w:rsidP="00D31B20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76"/>
        <w:gridCol w:w="1721"/>
        <w:gridCol w:w="1865"/>
        <w:gridCol w:w="3585"/>
      </w:tblGrid>
      <w:tr w:rsidR="00D31B20" w14:paraId="4D16641E" w14:textId="77777777" w:rsidTr="00D31B20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562B20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654962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611275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B1E1D6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D5ABD20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B20" w14:paraId="7D5176A5" w14:textId="77777777" w:rsidTr="00D31B2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B78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System Archiwum D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kumentów Elektronic</w:t>
            </w:r>
            <w:r>
              <w:rPr>
                <w:rFonts w:ascii="Palatino Linotype" w:hAnsi="Palatino Linotype" w:cs="Arial"/>
                <w:sz w:val="20"/>
                <w:szCs w:val="20"/>
              </w:rPr>
              <w:t>z</w:t>
            </w:r>
            <w:r>
              <w:rPr>
                <w:rFonts w:ascii="Palatino Linotype" w:hAnsi="Palatino Linotype" w:cs="Arial"/>
                <w:sz w:val="20"/>
                <w:szCs w:val="20"/>
              </w:rPr>
              <w:t>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8DB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46AD" w14:textId="5AA90603" w:rsidR="00D31B20" w:rsidRDefault="00D81145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 r.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203B" w14:textId="60CD0145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ZoSIA –integracja za pomocą API</w:t>
            </w:r>
            <w:r w:rsidR="00D81145">
              <w:rPr>
                <w:rFonts w:ascii="Palatino Linotype" w:hAnsi="Palatino Linotype" w:cs="Arial"/>
                <w:sz w:val="20"/>
                <w:szCs w:val="20"/>
              </w:rPr>
              <w:t xml:space="preserve"> zrealizowanego w ramach projektu ADE (API ZoSIA)</w:t>
            </w:r>
          </w:p>
          <w:p w14:paraId="6D85AD2F" w14:textId="0A0D0802" w:rsidR="00D81145" w:rsidRDefault="00D81145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Systemy EZD - –integracja za pomocą API zrealizowanego w ramach pr</w:t>
            </w:r>
            <w:r>
              <w:rPr>
                <w:rFonts w:ascii="Palatino Linotype" w:hAnsi="Palatino Linotype" w:cs="Arial"/>
                <w:sz w:val="20"/>
                <w:szCs w:val="20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</w:rPr>
              <w:t>jektu ADE (API EZD)</w:t>
            </w:r>
          </w:p>
          <w:p w14:paraId="408258EA" w14:textId="0720E252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EZD RP – planowana integracja za pomocą API</w:t>
            </w:r>
            <w:r w:rsidR="00D81145">
              <w:rPr>
                <w:rFonts w:ascii="Palatino Linotype" w:hAnsi="Palatino Linotype" w:cs="Arial"/>
                <w:sz w:val="20"/>
                <w:szCs w:val="20"/>
              </w:rPr>
              <w:t xml:space="preserve"> EZD</w:t>
            </w:r>
          </w:p>
          <w:p w14:paraId="6399EEE9" w14:textId="4CF00E9B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ePUAP –integra</w:t>
            </w:r>
            <w:r w:rsidR="000661D4">
              <w:rPr>
                <w:rFonts w:ascii="Palatino Linotype" w:hAnsi="Palatino Linotype" w:cs="Arial"/>
                <w:sz w:val="20"/>
                <w:szCs w:val="20"/>
              </w:rPr>
              <w:t>cja z systemem za pomocą udostępnionego API</w:t>
            </w:r>
          </w:p>
          <w:p w14:paraId="236F3BAF" w14:textId="3877E288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Profil zaufany – </w:t>
            </w:r>
            <w:r w:rsidR="000661D4">
              <w:rPr>
                <w:rFonts w:ascii="Palatino Linotype" w:hAnsi="Palatino Linotype" w:cs="Arial"/>
                <w:sz w:val="20"/>
                <w:szCs w:val="20"/>
              </w:rPr>
              <w:t>–integracja z syst</w:t>
            </w:r>
            <w:r w:rsidR="000661D4">
              <w:rPr>
                <w:rFonts w:ascii="Palatino Linotype" w:hAnsi="Palatino Linotype" w:cs="Arial"/>
                <w:sz w:val="20"/>
                <w:szCs w:val="20"/>
              </w:rPr>
              <w:t>e</w:t>
            </w:r>
            <w:r w:rsidR="000661D4">
              <w:rPr>
                <w:rFonts w:ascii="Palatino Linotype" w:hAnsi="Palatino Linotype" w:cs="Arial"/>
                <w:sz w:val="20"/>
                <w:szCs w:val="20"/>
              </w:rPr>
              <w:t>mem za pomocą udostępnionego API</w:t>
            </w:r>
          </w:p>
        </w:tc>
      </w:tr>
      <w:tr w:rsidR="00D31B20" w14:paraId="6838D107" w14:textId="77777777" w:rsidTr="00D31B2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A27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</w:t>
            </w:r>
            <w:r>
              <w:rPr>
                <w:rFonts w:ascii="Palatino Linotype" w:hAnsi="Palatino Linotype"/>
                <w:sz w:val="20"/>
                <w:szCs w:val="20"/>
                <w:lang w:eastAsia="pl-PL"/>
              </w:rPr>
              <w:t>y</w:t>
            </w:r>
            <w:r>
              <w:rPr>
                <w:rFonts w:ascii="Palatino Linotype" w:hAnsi="Palatino Linotype"/>
                <w:sz w:val="20"/>
                <w:szCs w:val="20"/>
                <w:lang w:eastAsia="pl-PL"/>
              </w:rPr>
              <w:t>watna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435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47B4" w14:textId="0B8153DE" w:rsidR="002D0287" w:rsidRDefault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30.06.2020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233" w14:textId="7B7B2D82" w:rsidR="00D31B20" w:rsidRDefault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</w:tr>
    </w:tbl>
    <w:p w14:paraId="66B7E3B7" w14:textId="36663EBB" w:rsidR="00D31B20" w:rsidRDefault="00D31B20" w:rsidP="00D31B20">
      <w:pPr>
        <w:pStyle w:val="Akapitzlist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E6873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37A7CC15" w14:textId="77777777" w:rsidR="00D31B20" w:rsidRDefault="00D31B20" w:rsidP="00D31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06"/>
        <w:gridCol w:w="1708"/>
        <w:gridCol w:w="1720"/>
        <w:gridCol w:w="2977"/>
      </w:tblGrid>
      <w:tr w:rsidR="00D31B20" w14:paraId="491BEE7D" w14:textId="77777777" w:rsidTr="00D31B20">
        <w:trPr>
          <w:tblHeader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4D0AFC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AB38B8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4ABB625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A779856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D31B20" w14:paraId="78CA0713" w14:textId="77777777" w:rsidTr="002D0287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03AE" w14:textId="609850EE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14FC" w14:textId="5A5DEEA0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DB2A" w14:textId="464B85EF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6AF4" w14:textId="75D34D5B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42F0DF6A" w14:textId="77777777" w:rsidTr="002D0287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6E97" w14:textId="4EA7BFBB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9F74" w14:textId="6AB220F8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DB7" w14:textId="0D394FAC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076" w14:textId="703DC84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A2599DC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8C85DB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8"/>
        <w:gridCol w:w="1721"/>
        <w:gridCol w:w="1898"/>
        <w:gridCol w:w="2976"/>
      </w:tblGrid>
      <w:tr w:rsidR="00D31B20" w14:paraId="68B17BCC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F802D7" w14:textId="77777777" w:rsidR="00D31B20" w:rsidRDefault="00D31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91DBAE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A57980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314CA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D0287" w14:paraId="2895EA80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555F" w14:textId="14166AD6" w:rsidR="002D0287" w:rsidRPr="002D0287" w:rsidRDefault="002D0287" w:rsidP="00B70E6D">
            <w:pPr>
              <w:rPr>
                <w:rFonts w:ascii="Arial" w:eastAsia="MS MinNew Roman" w:hAnsi="Arial" w:cs="Arial"/>
                <w:bCs/>
                <w:sz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Wprowadzenie stanu epidemii w kraju (w związku z pandemią koronawirusa na świecie)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3115B" w14:textId="3B0D4C9D" w:rsidR="002D0287" w:rsidRPr="002D0287" w:rsidRDefault="002D0287" w:rsidP="002D0287">
            <w:pPr>
              <w:pStyle w:val="Legenda"/>
              <w:spacing w:line="256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7CA4" w14:textId="0840F7B5" w:rsidR="002D0287" w:rsidRPr="002D0287" w:rsidRDefault="002D0287" w:rsidP="002D0287">
            <w:pPr>
              <w:pStyle w:val="Legenda"/>
              <w:spacing w:line="256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97F8" w14:textId="77777777" w:rsid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</w:t>
            </w:r>
            <w:r>
              <w:rPr>
                <w:rFonts w:ascii="Palatino Linotype" w:hAnsi="Palatino Linotype" w:cs="Arial"/>
                <w:sz w:val="20"/>
                <w:szCs w:val="20"/>
              </w:rPr>
              <w:t>ą</w:t>
            </w:r>
            <w:r>
              <w:rPr>
                <w:rFonts w:ascii="Palatino Linotype" w:hAnsi="Palatino Linotype" w:cs="Arial"/>
                <w:sz w:val="20"/>
                <w:szCs w:val="20"/>
              </w:rPr>
              <w:t>cych na:</w:t>
            </w:r>
          </w:p>
          <w:p w14:paraId="1DB1EE4C" w14:textId="77777777" w:rsid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wprowadzenie zdalnej pracy u Beneficjenta i Partnerów,</w:t>
            </w:r>
          </w:p>
          <w:p w14:paraId="4E0F8DFC" w14:textId="0827D318" w:rsid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ustalenie procedur dot. utrzymania efektów projektu (w szczególności dot. konta</w:t>
            </w:r>
            <w:r>
              <w:rPr>
                <w:rFonts w:ascii="Palatino Linotype" w:hAnsi="Palatino Linotype" w:cs="Arial"/>
                <w:sz w:val="20"/>
                <w:szCs w:val="20"/>
              </w:rPr>
              <w:t>k</w:t>
            </w:r>
            <w:r>
              <w:rPr>
                <w:rFonts w:ascii="Palatino Linotype" w:hAnsi="Palatino Linotype" w:cs="Arial"/>
                <w:sz w:val="20"/>
                <w:szCs w:val="20"/>
              </w:rPr>
              <w:t>tów z Wykonawcami – realiz</w:t>
            </w:r>
            <w:r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cja gwarancji, etc)</w:t>
            </w:r>
          </w:p>
          <w:p w14:paraId="68EA14CB" w14:textId="02F78D8C" w:rsid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realizacja zadań i kontaktów zdalnie</w:t>
            </w:r>
          </w:p>
          <w:p w14:paraId="7B69EF76" w14:textId="78301D89" w:rsid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analiza zagrożeń i ew. prz</w:t>
            </w:r>
            <w:r>
              <w:rPr>
                <w:rFonts w:ascii="Palatino Linotype" w:hAnsi="Palatino Linotype" w:cs="Arial"/>
                <w:sz w:val="20"/>
                <w:szCs w:val="20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</w:rPr>
              <w:t>gotowanie planów reakcji</w:t>
            </w:r>
          </w:p>
          <w:p w14:paraId="0A137C58" w14:textId="7AF07559" w:rsidR="002D0287" w:rsidRPr="002D0287" w:rsidRDefault="002D0287" w:rsidP="002D0287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Ryzyko nie występowało w poprzednim okresie sprawo</w:t>
            </w:r>
            <w:r>
              <w:rPr>
                <w:rFonts w:ascii="Palatino Linotype" w:hAnsi="Palatino Linotype" w:cs="Arial"/>
                <w:sz w:val="20"/>
                <w:szCs w:val="20"/>
              </w:rPr>
              <w:t>z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dawczym. </w:t>
            </w:r>
          </w:p>
        </w:tc>
      </w:tr>
      <w:tr w:rsidR="002D0287" w14:paraId="219E9E6F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28F5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ą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ce kompetencje) do utrzymania produktów wszystkich realizow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nych projektów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B35C3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EA764C" w14:textId="7752AFEB" w:rsidR="002D0287" w:rsidRDefault="00B70E6D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91035" w14:textId="6DCD5FDD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E027A">
              <w:rPr>
                <w:rFonts w:ascii="Palatino Linotype" w:hAnsi="Palatino Linotype" w:cs="Arial"/>
                <w:sz w:val="20"/>
                <w:szCs w:val="20"/>
              </w:rPr>
              <w:t>łagodzących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297FAFDA" w14:textId="6AFF69BE" w:rsidR="002D0287" w:rsidRDefault="00B70E6D" w:rsidP="002D028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Otrzymaliśmy</w:t>
            </w:r>
            <w:r w:rsidR="002D0287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 dodatkowe środki na zatrudnienie osób w NDAP i NAC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 (w ramach r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e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zerwy celowej)</w:t>
            </w:r>
          </w:p>
          <w:p w14:paraId="57E1F0BC" w14:textId="77777777" w:rsidR="002D0287" w:rsidRDefault="002D0287" w:rsidP="00B70E6D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Uwzględnienie dodatkowych etatów i zatrudnienie praco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ników o odpowiednich ko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m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petencjach, uwzględnienie szkoleń dla </w:t>
            </w:r>
            <w:r w:rsidR="00B70E6D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pracowników.</w:t>
            </w:r>
          </w:p>
          <w:p w14:paraId="2289F592" w14:textId="27D29377" w:rsidR="001E027A" w:rsidRDefault="001E027A" w:rsidP="001E027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Od poprzedniego okresu sprawozdawczego </w:t>
            </w:r>
            <w:r w:rsidRPr="001E027A">
              <w:rPr>
                <w:rFonts w:ascii="Palatino Linotype" w:hAnsi="Palatino Linotype" w:cs="Arial"/>
                <w:b/>
                <w:sz w:val="20"/>
                <w:szCs w:val="20"/>
              </w:rPr>
              <w:t>ryzyko uległo  zmniejszeniu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2D0287" w14:paraId="565F8F15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CB3C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j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ności do realnych potrzeb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19E81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A8F4E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89860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62043484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Nacisk na możliwie dużą skalowalność rozwiązania.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lastRenderedPageBreak/>
              <w:t>Od poprzedniego okresu sprawozdawczego nie nastąpiła zmiana.</w:t>
            </w:r>
          </w:p>
        </w:tc>
      </w:tr>
      <w:tr w:rsidR="002D0287" w14:paraId="1C601C60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FE62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Problematyczny nadzór i ident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fikacja problemów i źródeł awarii, a także niepewność co do podmi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tu odpowiedzialnego za usunięcie awarii (różni dostawcy sprzętu i oprogramowania)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2BC2B3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949B6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ED882E" w14:textId="59342D2A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E027A">
              <w:rPr>
                <w:rFonts w:ascii="Palatino Linotype" w:hAnsi="Palatino Linotype" w:cs="Arial"/>
                <w:sz w:val="20"/>
                <w:szCs w:val="20"/>
              </w:rPr>
              <w:t>łagodzących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068E4E57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2D0287" w14:paraId="44AC0873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4E44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Niewłaściwie przygotowana d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kumentacja eksploatacyjna i p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wykonawcza, wykluczające się zapisy i różne procedury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053CF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BDC27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79A79A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0F1F73D9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2D0287" w14:paraId="5FFDB9CD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FB99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CCB90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7A28E1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7F2A37" w14:textId="6A1CEE61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łagodzących, polegaj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ą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cych na:</w:t>
            </w:r>
          </w:p>
          <w:p w14:paraId="4606386B" w14:textId="77777777" w:rsidR="00A92F68" w:rsidRDefault="00A92F68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- przygotowaniu</w:t>
            </w:r>
            <w:r w:rsidR="002D0287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procedur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</w:p>
          <w:p w14:paraId="19521F72" w14:textId="77777777" w:rsidR="00A92F68" w:rsidRDefault="00A92F68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- publikacji procedur,</w:t>
            </w:r>
          </w:p>
          <w:p w14:paraId="079298BD" w14:textId="77777777" w:rsidR="00A92F68" w:rsidRDefault="00A92F68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</w:p>
          <w:p w14:paraId="578337BA" w14:textId="503F448C" w:rsidR="00B70E6D" w:rsidRPr="00B70E6D" w:rsidRDefault="00B70E6D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</w:t>
            </w:r>
            <w:r w:rsidR="00A92F68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istniała zmiana w stosunku do poprzedniego okresu sprawozdawczego</w:t>
            </w:r>
            <w:r w:rsidR="001E027A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1E027A" w:rsidRPr="001E027A">
              <w:rPr>
                <w:rFonts w:ascii="Palatino Linotype" w:eastAsia="Times New Roman" w:hAnsi="Palatino Linotype" w:cs="Arial"/>
                <w:bCs w:val="0"/>
                <w:kern w:val="0"/>
                <w:sz w:val="20"/>
                <w:szCs w:val="20"/>
                <w:lang w:eastAsia="pl-PL"/>
              </w:rPr>
              <w:t>nastąpiło  zmniejszenie ryzyka</w:t>
            </w:r>
            <w:r w:rsidR="00A92F68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2D0287" w14:paraId="3294E17E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E882" w14:textId="7E8D1B2C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Problemy związane z udostępni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niem dokumentów (materiałów archiwalnych w postaci elektr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nicznej) w kontekście ustawy o ochronie danych osobowych, R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DO oraz innych przepisów prawa (w kontekście opracowania pr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cedur, zakresu odpowiedzialności oraz błędnej kwalifikacji materi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łów do publikacji)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D8072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15583F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769FE" w14:textId="4BB9586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łagodzących:</w:t>
            </w:r>
          </w:p>
          <w:p w14:paraId="30D9E78D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Od poprzedniego okresu sprawozdawczego nie </w:t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lastRenderedPageBreak/>
              <w:t>nastąpiła zmiana.</w:t>
            </w:r>
          </w:p>
        </w:tc>
      </w:tr>
      <w:tr w:rsidR="002D0287" w14:paraId="09A8B664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6D60" w14:textId="77777777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Niedostateczne przygotowanie pracowników archiwów pa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ń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stwowych w zakresie weryfikacji, przejmowania i zarządzania mat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e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riałami archiwalnymi w postaci elektronicznej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BFC41C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D31D8B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14041" w14:textId="253C3DE2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łagodzących:</w:t>
            </w:r>
          </w:p>
          <w:p w14:paraId="77211D18" w14:textId="77777777" w:rsidR="002D0287" w:rsidRDefault="002D0287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</w:p>
          <w:p w14:paraId="38AAC086" w14:textId="1F94140A" w:rsidR="001E027A" w:rsidRPr="001E027A" w:rsidRDefault="001E027A" w:rsidP="001E027A">
            <w:pPr>
              <w:rPr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Zaistniała zmiana w stosunku do poprzedniego okresu sprawozdawczego</w:t>
            </w: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pl-PL"/>
              </w:rPr>
              <w:t>, nastąpiło  zmniejszenie ryzyka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.</w:t>
            </w:r>
          </w:p>
        </w:tc>
      </w:tr>
      <w:tr w:rsidR="002D0287" w14:paraId="3BFA5D58" w14:textId="77777777" w:rsidTr="002D0287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C869" w14:textId="18A492E0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y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tworzonych komponentów pr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o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jektu</w:t>
            </w:r>
            <w:r w:rsidR="00D8347D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(np. zmiana przepisów pr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wa)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A32D1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BC717D" w14:textId="77777777" w:rsidR="002D0287" w:rsidRDefault="002D0287" w:rsidP="002D0287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AA21A" w14:textId="3F23049A" w:rsidR="002D0287" w:rsidRDefault="002D0287" w:rsidP="002D028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A92F68">
              <w:rPr>
                <w:rFonts w:ascii="Palatino Linotype" w:hAnsi="Palatino Linotype" w:cs="Arial"/>
                <w:sz w:val="20"/>
                <w:szCs w:val="20"/>
              </w:rPr>
              <w:t>łagodzących:</w:t>
            </w:r>
          </w:p>
          <w:p w14:paraId="0158E62F" w14:textId="77777777" w:rsidR="002D0287" w:rsidRDefault="002D0287" w:rsidP="00A92F68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</w:p>
          <w:p w14:paraId="4409832E" w14:textId="4A834056" w:rsidR="001E027A" w:rsidRPr="001E027A" w:rsidRDefault="001E027A" w:rsidP="001E027A">
            <w:pPr>
              <w:rPr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</w:t>
            </w:r>
            <w:r>
              <w:rPr>
                <w:rFonts w:ascii="Palatino Linotype" w:hAnsi="Palatino Linotype" w:cs="Arial"/>
                <w:sz w:val="20"/>
                <w:szCs w:val="20"/>
              </w:rPr>
              <w:t>i</w:t>
            </w:r>
            <w:r>
              <w:rPr>
                <w:rFonts w:ascii="Palatino Linotype" w:hAnsi="Palatino Linotype" w:cs="Arial"/>
                <w:sz w:val="20"/>
                <w:szCs w:val="20"/>
              </w:rPr>
              <w:t>ła zmiana.</w:t>
            </w:r>
          </w:p>
        </w:tc>
      </w:tr>
    </w:tbl>
    <w:p w14:paraId="0EDBC673" w14:textId="77777777" w:rsidR="00D31B20" w:rsidRDefault="00D31B20" w:rsidP="00D31B20">
      <w:pPr>
        <w:pStyle w:val="Akapitzlist"/>
        <w:numPr>
          <w:ilvl w:val="0"/>
          <w:numId w:val="23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2058D636" w14:textId="77777777" w:rsidR="00D31B20" w:rsidRDefault="00D31B20" w:rsidP="00D31B20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0B1EA472" w14:textId="77777777" w:rsidR="00D31B20" w:rsidRDefault="00D31B20" w:rsidP="00D31B20">
      <w:pPr>
        <w:pStyle w:val="Akapitzlist"/>
        <w:numPr>
          <w:ilvl w:val="0"/>
          <w:numId w:val="23"/>
        </w:numPr>
        <w:spacing w:before="360"/>
        <w:jc w:val="both"/>
        <w:rPr>
          <w:rFonts w:ascii="Palatino Linotype" w:hAnsi="Palatino Linotype"/>
        </w:rPr>
      </w:pPr>
      <w:r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</w:p>
    <w:p w14:paraId="31976030" w14:textId="501C9E6F" w:rsidR="00D31B20" w:rsidRDefault="00DE6873" w:rsidP="00D31B20">
      <w:pPr>
        <w:spacing w:after="0"/>
        <w:jc w:val="both"/>
        <w:rPr>
          <w:rStyle w:val="Hipercze"/>
        </w:rPr>
      </w:pPr>
      <w:r>
        <w:rPr>
          <w:rFonts w:ascii="Palatino Linotype" w:hAnsi="Palatino Linotype" w:cs="Arial"/>
        </w:rPr>
        <w:t>Dariusz Makowski</w:t>
      </w:r>
      <w:r w:rsidR="00D31B20">
        <w:rPr>
          <w:rFonts w:ascii="Palatino Linotype" w:hAnsi="Palatino Linotype" w:cs="Arial"/>
        </w:rPr>
        <w:t xml:space="preserve"> – </w:t>
      </w:r>
      <w:r>
        <w:rPr>
          <w:rFonts w:ascii="Palatino Linotype" w:hAnsi="Palatino Linotype" w:cs="Arial"/>
        </w:rPr>
        <w:t>pracownik</w:t>
      </w:r>
      <w:r w:rsidR="00D31B20">
        <w:rPr>
          <w:rFonts w:ascii="Palatino Linotype" w:hAnsi="Palatino Linotype" w:cs="Arial"/>
        </w:rPr>
        <w:t xml:space="preserve"> Departamentu Kształtowania Narodowego Zasobu</w:t>
      </w:r>
      <w:r w:rsidR="00D8347D">
        <w:rPr>
          <w:rFonts w:ascii="Palatino Linotype" w:hAnsi="Palatino Linotype" w:cs="Arial"/>
        </w:rPr>
        <w:t xml:space="preserve"> Arch</w:t>
      </w:r>
      <w:r w:rsidR="00D8347D">
        <w:rPr>
          <w:rFonts w:ascii="Palatino Linotype" w:hAnsi="Palatino Linotype" w:cs="Arial"/>
        </w:rPr>
        <w:t>i</w:t>
      </w:r>
      <w:r w:rsidR="00D8347D">
        <w:rPr>
          <w:rFonts w:ascii="Palatino Linotype" w:hAnsi="Palatino Linotype" w:cs="Arial"/>
        </w:rPr>
        <w:t>walnego</w:t>
      </w:r>
      <w:r w:rsidR="00D31B20">
        <w:rPr>
          <w:rFonts w:ascii="Palatino Linotype" w:hAnsi="Palatino Linotype" w:cs="Arial"/>
        </w:rPr>
        <w:t xml:space="preserve">; </w:t>
      </w:r>
      <w:r w:rsidR="00C70E76">
        <w:rPr>
          <w:rFonts w:ascii="Palatino Linotype" w:hAnsi="Palatino Linotype" w:cs="Arial"/>
        </w:rPr>
        <w:t>asystent Kierownika Projektu ds. merytorycznych</w:t>
      </w:r>
      <w:r w:rsidR="00D31B20">
        <w:rPr>
          <w:rFonts w:ascii="Palatino Linotype" w:hAnsi="Palatino Linotype" w:cs="Arial"/>
        </w:rPr>
        <w:t>, tel. 22 56 54 6</w:t>
      </w:r>
      <w:r>
        <w:rPr>
          <w:rFonts w:ascii="Palatino Linotype" w:hAnsi="Palatino Linotype" w:cs="Arial"/>
        </w:rPr>
        <w:t>48</w:t>
      </w:r>
      <w:r w:rsidR="00D31B20">
        <w:rPr>
          <w:rFonts w:ascii="Palatino Linotype" w:hAnsi="Palatino Linotype" w:cs="Arial"/>
        </w:rPr>
        <w:t>, e-mail</w:t>
      </w:r>
      <w:r w:rsidR="00C70E76">
        <w:rPr>
          <w:rFonts w:ascii="Palatino Linotype" w:hAnsi="Palatino Linotype" w:cs="Arial"/>
          <w:color w:val="FF0000"/>
        </w:rPr>
        <w:t xml:space="preserve"> </w:t>
      </w:r>
      <w:hyperlink r:id="rId15" w:history="1">
        <w:r w:rsidR="004859BA" w:rsidRPr="00BD5A72">
          <w:rPr>
            <w:rStyle w:val="Hipercze"/>
            <w:rFonts w:ascii="Palatino Linotype" w:hAnsi="Palatino Linotype" w:cs="Arial"/>
          </w:rPr>
          <w:t>dm</w:t>
        </w:r>
        <w:r w:rsidR="004859BA" w:rsidRPr="00BD5A72">
          <w:rPr>
            <w:rStyle w:val="Hipercze"/>
            <w:rFonts w:ascii="Palatino Linotype" w:hAnsi="Palatino Linotype" w:cs="Arial"/>
          </w:rPr>
          <w:t>a</w:t>
        </w:r>
        <w:r w:rsidR="004859BA" w:rsidRPr="00BD5A72">
          <w:rPr>
            <w:rStyle w:val="Hipercze"/>
            <w:rFonts w:ascii="Palatino Linotype" w:hAnsi="Palatino Linotype" w:cs="Arial"/>
          </w:rPr>
          <w:t>kowski@archiwa.gov.pl</w:t>
        </w:r>
      </w:hyperlink>
    </w:p>
    <w:p w14:paraId="1751E2D0" w14:textId="77777777" w:rsidR="00D31B20" w:rsidRDefault="00D31B20" w:rsidP="00D31B20">
      <w:pPr>
        <w:spacing w:after="0"/>
        <w:jc w:val="both"/>
        <w:rPr>
          <w:color w:val="FF0000"/>
        </w:rPr>
      </w:pPr>
      <w:r>
        <w:rPr>
          <w:rFonts w:ascii="Palatino Linotype" w:hAnsi="Palatino Linotype" w:cs="Arial"/>
        </w:rPr>
        <w:t>Izabella Tarnowska – Biuro Dyrektora Generalnego; asystent Kierownika Projektu ds. obsł</w:t>
      </w:r>
      <w:r>
        <w:rPr>
          <w:rFonts w:ascii="Palatino Linotype" w:hAnsi="Palatino Linotype" w:cs="Arial"/>
        </w:rPr>
        <w:t>u</w:t>
      </w:r>
      <w:r>
        <w:rPr>
          <w:rFonts w:ascii="Palatino Linotype" w:hAnsi="Palatino Linotype" w:cs="Arial"/>
        </w:rPr>
        <w:t xml:space="preserve">gi administracyjno-finansowej, tel. 22 56 54 647, e-mail: </w:t>
      </w:r>
      <w:hyperlink r:id="rId16" w:history="1">
        <w:r>
          <w:rPr>
            <w:rStyle w:val="Hipercze"/>
            <w:rFonts w:ascii="Palatino Linotype" w:hAnsi="Palatino Linotype" w:cs="Arial"/>
          </w:rPr>
          <w:t>itarnowska@archiwa.gov.pl</w:t>
        </w:r>
      </w:hyperlink>
      <w:r>
        <w:rPr>
          <w:rFonts w:ascii="Palatino Linotype" w:hAnsi="Palatino Linotype" w:cs="Arial"/>
          <w:color w:val="FF0000"/>
        </w:rPr>
        <w:t xml:space="preserve"> </w:t>
      </w:r>
    </w:p>
    <w:bookmarkEnd w:id="2"/>
    <w:p w14:paraId="3B770314" w14:textId="77777777" w:rsidR="00D31B20" w:rsidRDefault="00D31B20" w:rsidP="00D31B20">
      <w:pPr>
        <w:spacing w:before="360" w:after="0"/>
        <w:jc w:val="both"/>
        <w:rPr>
          <w:rFonts w:ascii="Arial" w:hAnsi="Arial" w:cs="Arial"/>
        </w:rPr>
      </w:pPr>
    </w:p>
    <w:p w14:paraId="5FBDF4F9" w14:textId="77777777" w:rsidR="00D31B20" w:rsidRDefault="00D31B20" w:rsidP="00D31B20">
      <w:pPr>
        <w:spacing w:after="0"/>
        <w:jc w:val="both"/>
        <w:rPr>
          <w:rFonts w:ascii="Palatino Linotype" w:hAnsi="Palatino Linotype" w:cs="Arial"/>
        </w:rPr>
      </w:pPr>
    </w:p>
    <w:p w14:paraId="75BE7FA6" w14:textId="77777777" w:rsidR="00A92887" w:rsidRPr="00D31B20" w:rsidRDefault="00A92887" w:rsidP="00D31B20"/>
    <w:sectPr w:rsidR="00A92887" w:rsidRPr="00D31B20" w:rsidSect="001E1DEA">
      <w:footerReference w:type="default" r:id="rId1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39B44" w14:textId="77777777" w:rsidR="008D1DBC" w:rsidRDefault="008D1DBC" w:rsidP="00BB2420">
      <w:pPr>
        <w:spacing w:after="0" w:line="240" w:lineRule="auto"/>
      </w:pPr>
      <w:r>
        <w:separator/>
      </w:r>
    </w:p>
  </w:endnote>
  <w:endnote w:type="continuationSeparator" w:id="0">
    <w:p w14:paraId="31143F9F" w14:textId="77777777" w:rsidR="008D1DBC" w:rsidRDefault="008D1DB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71408"/>
      <w:docPartObj>
        <w:docPartGallery w:val="Page Numbers (Bottom of Page)"/>
        <w:docPartUnique/>
      </w:docPartObj>
    </w:sdtPr>
    <w:sdtEndPr/>
    <w:sdtContent>
      <w:p w14:paraId="23D1E26A" w14:textId="31EB1B05" w:rsidR="000B5909" w:rsidRDefault="000B590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89B">
          <w:rPr>
            <w:noProof/>
          </w:rPr>
          <w:t>1</w:t>
        </w:r>
        <w:r>
          <w:fldChar w:fldCharType="end"/>
        </w:r>
      </w:p>
    </w:sdtContent>
  </w:sdt>
  <w:p w14:paraId="45E7CD21" w14:textId="77777777" w:rsidR="000B5909" w:rsidRDefault="000B59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A2BEE" w14:textId="77777777" w:rsidR="008D1DBC" w:rsidRDefault="008D1DBC" w:rsidP="00BB2420">
      <w:pPr>
        <w:spacing w:after="0" w:line="240" w:lineRule="auto"/>
      </w:pPr>
      <w:r>
        <w:separator/>
      </w:r>
    </w:p>
  </w:footnote>
  <w:footnote w:type="continuationSeparator" w:id="0">
    <w:p w14:paraId="6735573A" w14:textId="77777777" w:rsidR="008D1DBC" w:rsidRDefault="008D1DBC" w:rsidP="00BB2420">
      <w:pPr>
        <w:spacing w:after="0" w:line="240" w:lineRule="auto"/>
      </w:pPr>
      <w:r>
        <w:continuationSeparator/>
      </w:r>
    </w:p>
  </w:footnote>
  <w:footnote w:id="1">
    <w:p w14:paraId="156BE514" w14:textId="77777777" w:rsidR="000B5909" w:rsidRDefault="000B5909" w:rsidP="00D31B2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F60D8"/>
    <w:multiLevelType w:val="hybridMultilevel"/>
    <w:tmpl w:val="C3C85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8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7A0A"/>
    <w:rsid w:val="0006403E"/>
    <w:rsid w:val="000661D4"/>
    <w:rsid w:val="00070663"/>
    <w:rsid w:val="00071880"/>
    <w:rsid w:val="00084E5B"/>
    <w:rsid w:val="000855EC"/>
    <w:rsid w:val="00087231"/>
    <w:rsid w:val="00095944"/>
    <w:rsid w:val="000A1DFB"/>
    <w:rsid w:val="000A2F32"/>
    <w:rsid w:val="000A3938"/>
    <w:rsid w:val="000A58B1"/>
    <w:rsid w:val="000B3E49"/>
    <w:rsid w:val="000B5909"/>
    <w:rsid w:val="000C086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589A"/>
    <w:rsid w:val="00141A92"/>
    <w:rsid w:val="00145E84"/>
    <w:rsid w:val="0015090B"/>
    <w:rsid w:val="0015102C"/>
    <w:rsid w:val="00153381"/>
    <w:rsid w:val="00153ED2"/>
    <w:rsid w:val="00176FBB"/>
    <w:rsid w:val="001773C1"/>
    <w:rsid w:val="00181E97"/>
    <w:rsid w:val="00182A08"/>
    <w:rsid w:val="001A2EF2"/>
    <w:rsid w:val="001A66A9"/>
    <w:rsid w:val="001B1661"/>
    <w:rsid w:val="001C2D74"/>
    <w:rsid w:val="001C7FAC"/>
    <w:rsid w:val="001E027A"/>
    <w:rsid w:val="001E0CAC"/>
    <w:rsid w:val="001E16A3"/>
    <w:rsid w:val="001E1DEA"/>
    <w:rsid w:val="001E7199"/>
    <w:rsid w:val="001F24A0"/>
    <w:rsid w:val="001F67EC"/>
    <w:rsid w:val="0020330A"/>
    <w:rsid w:val="00227BD5"/>
    <w:rsid w:val="00237279"/>
    <w:rsid w:val="00240D69"/>
    <w:rsid w:val="00241B5E"/>
    <w:rsid w:val="00252087"/>
    <w:rsid w:val="00256A52"/>
    <w:rsid w:val="00263392"/>
    <w:rsid w:val="00265194"/>
    <w:rsid w:val="002652FE"/>
    <w:rsid w:val="00276C00"/>
    <w:rsid w:val="00290937"/>
    <w:rsid w:val="002916AC"/>
    <w:rsid w:val="00292D75"/>
    <w:rsid w:val="00293351"/>
    <w:rsid w:val="00294349"/>
    <w:rsid w:val="002A3C02"/>
    <w:rsid w:val="002A5393"/>
    <w:rsid w:val="002A5452"/>
    <w:rsid w:val="002B4889"/>
    <w:rsid w:val="002B50C0"/>
    <w:rsid w:val="002B6F21"/>
    <w:rsid w:val="002D0287"/>
    <w:rsid w:val="002D3D4A"/>
    <w:rsid w:val="002D7ADA"/>
    <w:rsid w:val="002E2FAF"/>
    <w:rsid w:val="002F006E"/>
    <w:rsid w:val="002F29A3"/>
    <w:rsid w:val="0030196F"/>
    <w:rsid w:val="00302775"/>
    <w:rsid w:val="00304D04"/>
    <w:rsid w:val="00310D8E"/>
    <w:rsid w:val="003221F2"/>
    <w:rsid w:val="00322614"/>
    <w:rsid w:val="00334A24"/>
    <w:rsid w:val="00336570"/>
    <w:rsid w:val="003410FE"/>
    <w:rsid w:val="00344552"/>
    <w:rsid w:val="003508E7"/>
    <w:rsid w:val="003542F1"/>
    <w:rsid w:val="00356A3E"/>
    <w:rsid w:val="003642B8"/>
    <w:rsid w:val="003A145C"/>
    <w:rsid w:val="003A4115"/>
    <w:rsid w:val="003B5B7A"/>
    <w:rsid w:val="003C7325"/>
    <w:rsid w:val="003D7DD0"/>
    <w:rsid w:val="003E213F"/>
    <w:rsid w:val="003E3144"/>
    <w:rsid w:val="00405EA4"/>
    <w:rsid w:val="0041034F"/>
    <w:rsid w:val="004118A3"/>
    <w:rsid w:val="00423A26"/>
    <w:rsid w:val="00425046"/>
    <w:rsid w:val="00431AD9"/>
    <w:rsid w:val="004350B8"/>
    <w:rsid w:val="0043598E"/>
    <w:rsid w:val="004372A5"/>
    <w:rsid w:val="00444AAB"/>
    <w:rsid w:val="00450089"/>
    <w:rsid w:val="004729D1"/>
    <w:rsid w:val="00484895"/>
    <w:rsid w:val="004859BA"/>
    <w:rsid w:val="004C00DB"/>
    <w:rsid w:val="004C15CA"/>
    <w:rsid w:val="004C1D48"/>
    <w:rsid w:val="004D65CA"/>
    <w:rsid w:val="004E65FD"/>
    <w:rsid w:val="004F33C1"/>
    <w:rsid w:val="004F6E89"/>
    <w:rsid w:val="005076A1"/>
    <w:rsid w:val="00513213"/>
    <w:rsid w:val="00517F12"/>
    <w:rsid w:val="005207A8"/>
    <w:rsid w:val="0052102C"/>
    <w:rsid w:val="005212C8"/>
    <w:rsid w:val="00524E6C"/>
    <w:rsid w:val="005332D6"/>
    <w:rsid w:val="00544DFE"/>
    <w:rsid w:val="005548F2"/>
    <w:rsid w:val="005734CE"/>
    <w:rsid w:val="00575C12"/>
    <w:rsid w:val="005840AB"/>
    <w:rsid w:val="00586664"/>
    <w:rsid w:val="00593290"/>
    <w:rsid w:val="005A0E33"/>
    <w:rsid w:val="005A12F7"/>
    <w:rsid w:val="005A1B30"/>
    <w:rsid w:val="005B0D9A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EC7"/>
    <w:rsid w:val="00600AE4"/>
    <w:rsid w:val="00602ED5"/>
    <w:rsid w:val="006054AA"/>
    <w:rsid w:val="0062054D"/>
    <w:rsid w:val="00630DD7"/>
    <w:rsid w:val="006334BF"/>
    <w:rsid w:val="00635A54"/>
    <w:rsid w:val="00640FBA"/>
    <w:rsid w:val="00661A62"/>
    <w:rsid w:val="006620A7"/>
    <w:rsid w:val="006731D9"/>
    <w:rsid w:val="00675904"/>
    <w:rsid w:val="006822BC"/>
    <w:rsid w:val="006948D3"/>
    <w:rsid w:val="006A60AA"/>
    <w:rsid w:val="006B034F"/>
    <w:rsid w:val="006B5117"/>
    <w:rsid w:val="006C78AE"/>
    <w:rsid w:val="006D6468"/>
    <w:rsid w:val="006E0CFA"/>
    <w:rsid w:val="006E6205"/>
    <w:rsid w:val="00701800"/>
    <w:rsid w:val="00725708"/>
    <w:rsid w:val="007345AA"/>
    <w:rsid w:val="00740A47"/>
    <w:rsid w:val="00742BE5"/>
    <w:rsid w:val="00746ABD"/>
    <w:rsid w:val="0077418F"/>
    <w:rsid w:val="00775C44"/>
    <w:rsid w:val="0077634A"/>
    <w:rsid w:val="00776802"/>
    <w:rsid w:val="00784B38"/>
    <w:rsid w:val="00785A8A"/>
    <w:rsid w:val="0078621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EDC"/>
    <w:rsid w:val="00803FBE"/>
    <w:rsid w:val="00805178"/>
    <w:rsid w:val="00806134"/>
    <w:rsid w:val="00830B70"/>
    <w:rsid w:val="00840749"/>
    <w:rsid w:val="0087452F"/>
    <w:rsid w:val="00875528"/>
    <w:rsid w:val="0088345A"/>
    <w:rsid w:val="00884686"/>
    <w:rsid w:val="00887390"/>
    <w:rsid w:val="0089409F"/>
    <w:rsid w:val="008A332F"/>
    <w:rsid w:val="008A52F6"/>
    <w:rsid w:val="008C25AD"/>
    <w:rsid w:val="008C4BCD"/>
    <w:rsid w:val="008C6721"/>
    <w:rsid w:val="008D1DBC"/>
    <w:rsid w:val="008D3826"/>
    <w:rsid w:val="008F2D9B"/>
    <w:rsid w:val="008F67EE"/>
    <w:rsid w:val="00903E0E"/>
    <w:rsid w:val="009046F2"/>
    <w:rsid w:val="00907F6D"/>
    <w:rsid w:val="00911190"/>
    <w:rsid w:val="0091332C"/>
    <w:rsid w:val="009256F2"/>
    <w:rsid w:val="0093273E"/>
    <w:rsid w:val="00933BEC"/>
    <w:rsid w:val="009347B8"/>
    <w:rsid w:val="00936729"/>
    <w:rsid w:val="0095183B"/>
    <w:rsid w:val="00952126"/>
    <w:rsid w:val="00952617"/>
    <w:rsid w:val="00952B5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93D"/>
    <w:rsid w:val="009D7D8A"/>
    <w:rsid w:val="009E4C67"/>
    <w:rsid w:val="009E5854"/>
    <w:rsid w:val="009F09BF"/>
    <w:rsid w:val="009F1DC8"/>
    <w:rsid w:val="009F437E"/>
    <w:rsid w:val="00A11788"/>
    <w:rsid w:val="00A22F4F"/>
    <w:rsid w:val="00A30847"/>
    <w:rsid w:val="00A36AE2"/>
    <w:rsid w:val="00A43E49"/>
    <w:rsid w:val="00A44EA2"/>
    <w:rsid w:val="00A515BB"/>
    <w:rsid w:val="00A56D63"/>
    <w:rsid w:val="00A67685"/>
    <w:rsid w:val="00A728AE"/>
    <w:rsid w:val="00A804AE"/>
    <w:rsid w:val="00A86449"/>
    <w:rsid w:val="00A87C1C"/>
    <w:rsid w:val="00A9228F"/>
    <w:rsid w:val="00A92887"/>
    <w:rsid w:val="00A92F68"/>
    <w:rsid w:val="00AA3926"/>
    <w:rsid w:val="00AA4CAB"/>
    <w:rsid w:val="00AA51AD"/>
    <w:rsid w:val="00AA730D"/>
    <w:rsid w:val="00AB2E01"/>
    <w:rsid w:val="00AB482C"/>
    <w:rsid w:val="00AC3D95"/>
    <w:rsid w:val="00AC7E26"/>
    <w:rsid w:val="00AD45BB"/>
    <w:rsid w:val="00AE1643"/>
    <w:rsid w:val="00AE3A6C"/>
    <w:rsid w:val="00AF09B8"/>
    <w:rsid w:val="00AF567D"/>
    <w:rsid w:val="00B17709"/>
    <w:rsid w:val="00B177FD"/>
    <w:rsid w:val="00B17E1C"/>
    <w:rsid w:val="00B22379"/>
    <w:rsid w:val="00B23828"/>
    <w:rsid w:val="00B33F29"/>
    <w:rsid w:val="00B41415"/>
    <w:rsid w:val="00B418AC"/>
    <w:rsid w:val="00B440C3"/>
    <w:rsid w:val="00B46B7D"/>
    <w:rsid w:val="00B50560"/>
    <w:rsid w:val="00B64B3C"/>
    <w:rsid w:val="00B673C6"/>
    <w:rsid w:val="00B70E6D"/>
    <w:rsid w:val="00B74859"/>
    <w:rsid w:val="00B825BE"/>
    <w:rsid w:val="00B87D3D"/>
    <w:rsid w:val="00B91243"/>
    <w:rsid w:val="00BA481C"/>
    <w:rsid w:val="00BB059E"/>
    <w:rsid w:val="00BB2420"/>
    <w:rsid w:val="00BB3E61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2366"/>
    <w:rsid w:val="00C57985"/>
    <w:rsid w:val="00C6751B"/>
    <w:rsid w:val="00C70E76"/>
    <w:rsid w:val="00CA50C7"/>
    <w:rsid w:val="00CA516B"/>
    <w:rsid w:val="00CB778B"/>
    <w:rsid w:val="00CC489B"/>
    <w:rsid w:val="00CC7E21"/>
    <w:rsid w:val="00CE74F9"/>
    <w:rsid w:val="00CE7777"/>
    <w:rsid w:val="00CF2E64"/>
    <w:rsid w:val="00D02F6D"/>
    <w:rsid w:val="00D17411"/>
    <w:rsid w:val="00D22C21"/>
    <w:rsid w:val="00D25CFE"/>
    <w:rsid w:val="00D31B20"/>
    <w:rsid w:val="00D419C5"/>
    <w:rsid w:val="00D4607F"/>
    <w:rsid w:val="00D470D1"/>
    <w:rsid w:val="00D54C98"/>
    <w:rsid w:val="00D57025"/>
    <w:rsid w:val="00D57765"/>
    <w:rsid w:val="00D6600D"/>
    <w:rsid w:val="00D77F50"/>
    <w:rsid w:val="00D81145"/>
    <w:rsid w:val="00D8347D"/>
    <w:rsid w:val="00D859F4"/>
    <w:rsid w:val="00D85A52"/>
    <w:rsid w:val="00D86FEC"/>
    <w:rsid w:val="00D922C8"/>
    <w:rsid w:val="00DA34DF"/>
    <w:rsid w:val="00DB305F"/>
    <w:rsid w:val="00DB69FD"/>
    <w:rsid w:val="00DC0A8A"/>
    <w:rsid w:val="00DC1705"/>
    <w:rsid w:val="00DC39A9"/>
    <w:rsid w:val="00DC3EA1"/>
    <w:rsid w:val="00DC4C79"/>
    <w:rsid w:val="00DE6249"/>
    <w:rsid w:val="00DE6873"/>
    <w:rsid w:val="00DE731D"/>
    <w:rsid w:val="00DF3D3E"/>
    <w:rsid w:val="00E0076D"/>
    <w:rsid w:val="00E11B44"/>
    <w:rsid w:val="00E11F01"/>
    <w:rsid w:val="00E15DEB"/>
    <w:rsid w:val="00E1688D"/>
    <w:rsid w:val="00E203EB"/>
    <w:rsid w:val="00E2740A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DAC"/>
    <w:rsid w:val="00F036E1"/>
    <w:rsid w:val="00F138F7"/>
    <w:rsid w:val="00F15589"/>
    <w:rsid w:val="00F2008A"/>
    <w:rsid w:val="00F21D9E"/>
    <w:rsid w:val="00F25348"/>
    <w:rsid w:val="00F276DC"/>
    <w:rsid w:val="00F37AFB"/>
    <w:rsid w:val="00F45506"/>
    <w:rsid w:val="00F5148F"/>
    <w:rsid w:val="00F60062"/>
    <w:rsid w:val="00F613CC"/>
    <w:rsid w:val="00F76777"/>
    <w:rsid w:val="00F83F2F"/>
    <w:rsid w:val="00F86555"/>
    <w:rsid w:val="00F86C58"/>
    <w:rsid w:val="00F93315"/>
    <w:rsid w:val="00F963CA"/>
    <w:rsid w:val="00FA22CA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F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B2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470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B2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47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e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ukajwarchiwach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tarnowska@archiwa.gov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e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makowski@archiwa.gov.pl" TargetMode="External"/><Relationship Id="rId10" Type="http://schemas.openxmlformats.org/officeDocument/2006/relationships/hyperlink" Target="http://www.ade.gov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de.gov.pl" TargetMode="External"/><Relationship Id="rId14" Type="http://schemas.openxmlformats.org/officeDocument/2006/relationships/hyperlink" Target="http://www.ad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B99C3-2C66-4B81-9D71-9D9E9FB7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2020-07-17T11:22:00Z</dcterms:created>
  <dcterms:modified xsi:type="dcterms:W3CDTF">2020-07-17T11:22:00Z</dcterms:modified>
</cp:coreProperties>
</file>