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86444846"/>
    <w:bookmarkEnd w:id="0"/>
    <w:p w14:paraId="595394F0" w14:textId="77777777" w:rsidR="00E01505" w:rsidRPr="00E01505" w:rsidRDefault="00E01505" w:rsidP="005E5407">
      <w:pPr>
        <w:pStyle w:val="Bezodstpw"/>
        <w:rPr>
          <w:rFonts w:ascii="Arial" w:hAnsi="Arial" w:cs="Arial"/>
        </w:rPr>
      </w:pPr>
      <w:r w:rsidRPr="00E01505">
        <w:rPr>
          <w:rFonts w:ascii="Arial" w:hAnsi="Arial" w:cs="Arial"/>
        </w:rPr>
        <w:object w:dxaOrig="856" w:dyaOrig="936" w14:anchorId="6D39B1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05pt;height:38.3pt" o:ole="" fillcolor="window">
            <v:imagedata r:id="rId8" o:title=""/>
          </v:shape>
          <o:OLEObject Type="Embed" ProgID="Word.Picture.8" ShapeID="_x0000_i1025" DrawAspect="Content" ObjectID="_1790069084" r:id="rId9"/>
        </w:object>
      </w:r>
    </w:p>
    <w:p w14:paraId="76859D6A" w14:textId="77777777" w:rsidR="00E01505" w:rsidRPr="00E01505" w:rsidRDefault="00E01505" w:rsidP="005E5407">
      <w:pPr>
        <w:pStyle w:val="Bezodstpw"/>
        <w:rPr>
          <w:rFonts w:ascii="Arial" w:hAnsi="Arial" w:cs="Arial"/>
        </w:rPr>
      </w:pPr>
    </w:p>
    <w:p w14:paraId="7EF4F0BA" w14:textId="77777777" w:rsidR="00E01505" w:rsidRPr="00E01505" w:rsidRDefault="00E01505" w:rsidP="005E5407">
      <w:pPr>
        <w:pStyle w:val="Bezodstpw"/>
        <w:rPr>
          <w:rFonts w:ascii="Arial" w:hAnsi="Arial" w:cs="Arial"/>
        </w:rPr>
      </w:pPr>
      <w:r w:rsidRPr="00E01505">
        <w:rPr>
          <w:rFonts w:ascii="Arial" w:hAnsi="Arial" w:cs="Arial"/>
        </w:rPr>
        <w:t>GENERALNY DYREKTOR OCHRONY ŚRODOWISKA</w:t>
      </w:r>
    </w:p>
    <w:p w14:paraId="7045E2A8" w14:textId="77777777" w:rsidR="00E01505" w:rsidRPr="00E01505" w:rsidRDefault="00E01505" w:rsidP="005E5407">
      <w:pPr>
        <w:rPr>
          <w:rFonts w:ascii="Arial" w:hAnsi="Arial" w:cs="Arial"/>
        </w:rPr>
      </w:pPr>
    </w:p>
    <w:p w14:paraId="796BC037" w14:textId="6F7B8EC8" w:rsidR="004557DB" w:rsidRPr="00E01505" w:rsidRDefault="004557DB" w:rsidP="005E5407">
      <w:pPr>
        <w:rPr>
          <w:rFonts w:ascii="Arial" w:hAnsi="Arial" w:cs="Arial"/>
        </w:rPr>
      </w:pPr>
      <w:r w:rsidRPr="00E01505">
        <w:rPr>
          <w:rFonts w:ascii="Arial" w:hAnsi="Arial" w:cs="Arial"/>
        </w:rPr>
        <w:t>Warszawa,</w:t>
      </w:r>
      <w:r w:rsidR="00E33148" w:rsidRPr="00E01505">
        <w:rPr>
          <w:rFonts w:ascii="Arial" w:hAnsi="Arial" w:cs="Arial"/>
        </w:rPr>
        <w:t xml:space="preserve"> </w:t>
      </w:r>
      <w:r w:rsidR="00E01505" w:rsidRPr="00E01505">
        <w:rPr>
          <w:rFonts w:ascii="Arial" w:hAnsi="Arial" w:cs="Arial"/>
        </w:rPr>
        <w:t>7</w:t>
      </w:r>
      <w:r w:rsidR="0050132B" w:rsidRPr="00E01505">
        <w:rPr>
          <w:rFonts w:ascii="Arial" w:hAnsi="Arial" w:cs="Arial"/>
        </w:rPr>
        <w:t xml:space="preserve"> </w:t>
      </w:r>
      <w:r w:rsidR="00200F71" w:rsidRPr="00E01505">
        <w:rPr>
          <w:rFonts w:ascii="Arial" w:hAnsi="Arial" w:cs="Arial"/>
        </w:rPr>
        <w:t>października</w:t>
      </w:r>
      <w:r w:rsidR="00331972" w:rsidRPr="00E01505">
        <w:rPr>
          <w:rFonts w:ascii="Arial" w:hAnsi="Arial" w:cs="Arial"/>
        </w:rPr>
        <w:t xml:space="preserve"> </w:t>
      </w:r>
      <w:r w:rsidR="006949A6" w:rsidRPr="00E01505">
        <w:rPr>
          <w:rFonts w:ascii="Arial" w:hAnsi="Arial" w:cs="Arial"/>
        </w:rPr>
        <w:t>2024</w:t>
      </w:r>
      <w:r w:rsidRPr="00E01505">
        <w:rPr>
          <w:rFonts w:ascii="Arial" w:hAnsi="Arial" w:cs="Arial"/>
        </w:rPr>
        <w:t xml:space="preserve"> r. </w:t>
      </w:r>
    </w:p>
    <w:p w14:paraId="4EDBE57A" w14:textId="683C3F65" w:rsidR="0024255C" w:rsidRPr="00E01505" w:rsidRDefault="00B57853" w:rsidP="005E5407">
      <w:pPr>
        <w:rPr>
          <w:rFonts w:ascii="Arial" w:hAnsi="Arial" w:cs="Arial"/>
        </w:rPr>
      </w:pPr>
      <w:r w:rsidRPr="00E01505">
        <w:rPr>
          <w:rFonts w:ascii="Arial" w:hAnsi="Arial" w:cs="Arial"/>
        </w:rPr>
        <w:t>DOOŚ-WDŚ</w:t>
      </w:r>
      <w:r w:rsidR="00B1131A" w:rsidRPr="00E01505">
        <w:rPr>
          <w:rFonts w:ascii="Arial" w:hAnsi="Arial" w:cs="Arial"/>
        </w:rPr>
        <w:t>I.420.21.2024.SK.</w:t>
      </w:r>
      <w:r w:rsidR="00E33148" w:rsidRPr="00E01505">
        <w:rPr>
          <w:rFonts w:ascii="Arial" w:hAnsi="Arial" w:cs="Arial"/>
        </w:rPr>
        <w:t>10</w:t>
      </w:r>
    </w:p>
    <w:p w14:paraId="405F87D9" w14:textId="77777777" w:rsidR="00DF5943" w:rsidRPr="00E01505" w:rsidRDefault="00DF5943" w:rsidP="005E5407">
      <w:pPr>
        <w:pStyle w:val="Bezodstpw1"/>
        <w:rPr>
          <w:rFonts w:ascii="Arial" w:hAnsi="Arial" w:cs="Arial"/>
        </w:rPr>
      </w:pPr>
    </w:p>
    <w:p w14:paraId="0EAC7B91" w14:textId="7A8B2C54" w:rsidR="00D678CE" w:rsidRPr="00E01505" w:rsidRDefault="002C1137" w:rsidP="005E5407">
      <w:pPr>
        <w:pStyle w:val="Bezodstpw1"/>
        <w:rPr>
          <w:rFonts w:ascii="Arial" w:hAnsi="Arial" w:cs="Arial"/>
        </w:rPr>
      </w:pPr>
      <w:r w:rsidRPr="00E01505">
        <w:rPr>
          <w:rFonts w:ascii="Arial" w:hAnsi="Arial" w:cs="Arial"/>
        </w:rPr>
        <w:t>DECYZJA</w:t>
      </w:r>
    </w:p>
    <w:p w14:paraId="09140A61" w14:textId="258DE4FB" w:rsidR="00C437C3" w:rsidRPr="00E01505" w:rsidRDefault="004557DB" w:rsidP="005E5407">
      <w:pPr>
        <w:pStyle w:val="Bezodstpw1"/>
        <w:rPr>
          <w:rFonts w:ascii="Arial" w:hAnsi="Arial" w:cs="Arial"/>
        </w:rPr>
      </w:pPr>
      <w:r w:rsidRPr="00E01505">
        <w:rPr>
          <w:rFonts w:ascii="Arial" w:hAnsi="Arial" w:cs="Arial"/>
        </w:rPr>
        <w:t xml:space="preserve">Generalny Dyrektor Ochrony Środowiska, </w:t>
      </w:r>
      <w:r w:rsidR="00B1131A" w:rsidRPr="00E01505">
        <w:rPr>
          <w:rFonts w:ascii="Arial" w:hAnsi="Arial" w:cs="Arial"/>
        </w:rPr>
        <w:t>po rozpatrzeniu</w:t>
      </w:r>
      <w:r w:rsidR="00F866E9" w:rsidRPr="00E01505">
        <w:rPr>
          <w:rFonts w:ascii="Arial" w:hAnsi="Arial" w:cs="Arial"/>
        </w:rPr>
        <w:t xml:space="preserve"> </w:t>
      </w:r>
      <w:r w:rsidR="006E3008" w:rsidRPr="00E01505">
        <w:rPr>
          <w:rFonts w:ascii="Arial" w:hAnsi="Arial" w:cs="Arial"/>
        </w:rPr>
        <w:t>odwołani</w:t>
      </w:r>
      <w:r w:rsidR="00B1131A" w:rsidRPr="00E01505">
        <w:rPr>
          <w:rFonts w:ascii="Arial" w:hAnsi="Arial" w:cs="Arial"/>
        </w:rPr>
        <w:t>a</w:t>
      </w:r>
      <w:r w:rsidR="00F866E9" w:rsidRPr="00E01505">
        <w:rPr>
          <w:rFonts w:ascii="Arial" w:hAnsi="Arial" w:cs="Arial"/>
        </w:rPr>
        <w:t xml:space="preserve"> </w:t>
      </w:r>
      <w:r w:rsidR="00B1131A" w:rsidRPr="00E01505">
        <w:rPr>
          <w:rFonts w:ascii="Arial" w:hAnsi="Arial" w:cs="Arial"/>
        </w:rPr>
        <w:t>Vortex Energy Windpark Sp. z o.o.</w:t>
      </w:r>
      <w:r w:rsidR="00A2421B" w:rsidRPr="00E01505">
        <w:rPr>
          <w:rFonts w:ascii="Arial" w:hAnsi="Arial" w:cs="Arial"/>
        </w:rPr>
        <w:t xml:space="preserve"> </w:t>
      </w:r>
      <w:r w:rsidR="00B1131A" w:rsidRPr="00E01505">
        <w:rPr>
          <w:rFonts w:ascii="Arial" w:hAnsi="Arial" w:cs="Arial"/>
        </w:rPr>
        <w:t>z 14 maja 2024 r.</w:t>
      </w:r>
      <w:r w:rsidR="004B6728" w:rsidRPr="00E01505">
        <w:rPr>
          <w:rFonts w:ascii="Arial" w:hAnsi="Arial" w:cs="Arial"/>
        </w:rPr>
        <w:t xml:space="preserve"> </w:t>
      </w:r>
      <w:r w:rsidR="006E3008" w:rsidRPr="00E01505">
        <w:rPr>
          <w:rFonts w:ascii="Arial" w:hAnsi="Arial" w:cs="Arial"/>
        </w:rPr>
        <w:t xml:space="preserve">od decyzji </w:t>
      </w:r>
      <w:r w:rsidRPr="00E01505">
        <w:rPr>
          <w:rFonts w:ascii="Arial" w:hAnsi="Arial" w:cs="Arial"/>
        </w:rPr>
        <w:t xml:space="preserve">Regionalnego Dyrektora Ochrony Środowiska </w:t>
      </w:r>
      <w:r w:rsidR="00A2421B" w:rsidRPr="00E01505">
        <w:rPr>
          <w:rFonts w:ascii="Arial" w:hAnsi="Arial" w:cs="Arial"/>
        </w:rPr>
        <w:t>w</w:t>
      </w:r>
      <w:bookmarkStart w:id="1" w:name="_Hlk150414701"/>
      <w:r w:rsidR="006E3008" w:rsidRPr="00E01505">
        <w:rPr>
          <w:rFonts w:ascii="Arial" w:hAnsi="Arial" w:cs="Arial"/>
        </w:rPr>
        <w:t xml:space="preserve"> </w:t>
      </w:r>
      <w:r w:rsidR="00B1131A" w:rsidRPr="00E01505">
        <w:rPr>
          <w:rFonts w:ascii="Arial" w:hAnsi="Arial" w:cs="Arial"/>
        </w:rPr>
        <w:t>Opolu</w:t>
      </w:r>
      <w:r w:rsidR="006E3008" w:rsidRPr="00E01505">
        <w:rPr>
          <w:rFonts w:ascii="Arial" w:hAnsi="Arial" w:cs="Arial"/>
        </w:rPr>
        <w:t xml:space="preserve"> </w:t>
      </w:r>
      <w:r w:rsidR="00A2421B" w:rsidRPr="00E01505">
        <w:rPr>
          <w:rFonts w:ascii="Arial" w:hAnsi="Arial" w:cs="Arial"/>
        </w:rPr>
        <w:t xml:space="preserve">z </w:t>
      </w:r>
      <w:r w:rsidR="00B1131A" w:rsidRPr="00E01505">
        <w:rPr>
          <w:rFonts w:ascii="Arial" w:hAnsi="Arial" w:cs="Arial"/>
        </w:rPr>
        <w:t xml:space="preserve">29 kwietnia </w:t>
      </w:r>
      <w:r w:rsidR="00A2421B" w:rsidRPr="00E01505">
        <w:rPr>
          <w:rFonts w:ascii="Arial" w:hAnsi="Arial" w:cs="Arial"/>
        </w:rPr>
        <w:t>202</w:t>
      </w:r>
      <w:r w:rsidR="006E3008" w:rsidRPr="00E01505">
        <w:rPr>
          <w:rFonts w:ascii="Arial" w:hAnsi="Arial" w:cs="Arial"/>
        </w:rPr>
        <w:t>4</w:t>
      </w:r>
      <w:r w:rsidR="00851BFD" w:rsidRPr="00E01505">
        <w:rPr>
          <w:rFonts w:ascii="Arial" w:hAnsi="Arial" w:cs="Arial"/>
        </w:rPr>
        <w:t> </w:t>
      </w:r>
      <w:r w:rsidR="00A2421B" w:rsidRPr="00E01505">
        <w:rPr>
          <w:rFonts w:ascii="Arial" w:hAnsi="Arial" w:cs="Arial"/>
        </w:rPr>
        <w:t xml:space="preserve">r., </w:t>
      </w:r>
      <w:bookmarkEnd w:id="1"/>
      <w:r w:rsidR="00A2421B" w:rsidRPr="00E01505">
        <w:rPr>
          <w:rFonts w:ascii="Arial" w:hAnsi="Arial" w:cs="Arial"/>
        </w:rPr>
        <w:t>znak: WOOŚ</w:t>
      </w:r>
      <w:r w:rsidR="00B1131A" w:rsidRPr="00E01505">
        <w:rPr>
          <w:rFonts w:ascii="Arial" w:hAnsi="Arial" w:cs="Arial"/>
        </w:rPr>
        <w:t xml:space="preserve">.420.1.20.2024.BB.5, </w:t>
      </w:r>
      <w:r w:rsidR="006E3008" w:rsidRPr="00E01505">
        <w:rPr>
          <w:rFonts w:ascii="Arial" w:hAnsi="Arial" w:cs="Arial"/>
        </w:rPr>
        <w:t>odmawiającej określenia środowiskowych uwarunkowań</w:t>
      </w:r>
      <w:r w:rsidR="00851BFD" w:rsidRPr="00E01505">
        <w:rPr>
          <w:rFonts w:ascii="Arial" w:hAnsi="Arial" w:cs="Arial"/>
        </w:rPr>
        <w:t xml:space="preserve"> realizacji przedsięwzięcia</w:t>
      </w:r>
      <w:r w:rsidR="006E3008" w:rsidRPr="00E01505">
        <w:rPr>
          <w:rFonts w:ascii="Arial" w:hAnsi="Arial" w:cs="Arial"/>
        </w:rPr>
        <w:t xml:space="preserve">, </w:t>
      </w:r>
      <w:r w:rsidRPr="00E01505">
        <w:rPr>
          <w:rFonts w:ascii="Arial" w:hAnsi="Arial" w:cs="Arial"/>
        </w:rPr>
        <w:t>n</w:t>
      </w:r>
      <w:r w:rsidR="00D678CE" w:rsidRPr="00E01505">
        <w:rPr>
          <w:rFonts w:ascii="Arial" w:hAnsi="Arial" w:cs="Arial"/>
        </w:rPr>
        <w:t>a podstawie art.</w:t>
      </w:r>
      <w:r w:rsidR="001D24CF" w:rsidRPr="00E01505">
        <w:rPr>
          <w:rFonts w:ascii="Arial" w:hAnsi="Arial" w:cs="Arial"/>
        </w:rPr>
        <w:t xml:space="preserve"> 138 § 1</w:t>
      </w:r>
      <w:r w:rsidR="00B1131A" w:rsidRPr="00E01505">
        <w:rPr>
          <w:rFonts w:ascii="Arial" w:hAnsi="Arial" w:cs="Arial"/>
        </w:rPr>
        <w:t xml:space="preserve"> </w:t>
      </w:r>
      <w:r w:rsidR="00883454" w:rsidRPr="00E01505">
        <w:rPr>
          <w:rFonts w:ascii="Arial" w:hAnsi="Arial" w:cs="Arial"/>
        </w:rPr>
        <w:t xml:space="preserve">pkt 1 </w:t>
      </w:r>
      <w:r w:rsidR="00D678CE" w:rsidRPr="00E01505">
        <w:rPr>
          <w:rFonts w:ascii="Arial" w:hAnsi="Arial" w:cs="Arial"/>
        </w:rPr>
        <w:t>ustawy z dnia 14</w:t>
      </w:r>
      <w:r w:rsidR="00D24F24" w:rsidRPr="00E01505">
        <w:rPr>
          <w:rFonts w:ascii="Arial" w:hAnsi="Arial" w:cs="Arial"/>
        </w:rPr>
        <w:t xml:space="preserve"> </w:t>
      </w:r>
      <w:r w:rsidR="00D678CE" w:rsidRPr="00E01505">
        <w:rPr>
          <w:rFonts w:ascii="Arial" w:hAnsi="Arial" w:cs="Arial"/>
        </w:rPr>
        <w:t>czerwca 1960</w:t>
      </w:r>
      <w:r w:rsidR="00DE1575" w:rsidRPr="00E01505">
        <w:rPr>
          <w:rFonts w:ascii="Arial" w:hAnsi="Arial" w:cs="Arial"/>
        </w:rPr>
        <w:t> </w:t>
      </w:r>
      <w:r w:rsidR="00D678CE" w:rsidRPr="00E01505">
        <w:rPr>
          <w:rFonts w:ascii="Arial" w:hAnsi="Arial" w:cs="Arial"/>
        </w:rPr>
        <w:t>r. – Kodeks postępowania administracyjnego (Dz. U. z 202</w:t>
      </w:r>
      <w:r w:rsidR="00B1131A" w:rsidRPr="00E01505">
        <w:rPr>
          <w:rFonts w:ascii="Arial" w:hAnsi="Arial" w:cs="Arial"/>
        </w:rPr>
        <w:t>4</w:t>
      </w:r>
      <w:r w:rsidR="00D678CE" w:rsidRPr="00E01505">
        <w:rPr>
          <w:rFonts w:ascii="Arial" w:hAnsi="Arial" w:cs="Arial"/>
        </w:rPr>
        <w:t xml:space="preserve"> r. poz. </w:t>
      </w:r>
      <w:r w:rsidR="00B1131A" w:rsidRPr="00E01505">
        <w:rPr>
          <w:rFonts w:ascii="Arial" w:hAnsi="Arial" w:cs="Arial"/>
        </w:rPr>
        <w:t>572</w:t>
      </w:r>
      <w:r w:rsidR="00D678CE" w:rsidRPr="00E01505">
        <w:rPr>
          <w:rFonts w:ascii="Arial" w:hAnsi="Arial" w:cs="Arial"/>
        </w:rPr>
        <w:t>), dalej</w:t>
      </w:r>
      <w:r w:rsidR="00DE1575" w:rsidRPr="00E01505">
        <w:rPr>
          <w:rFonts w:ascii="Arial" w:hAnsi="Arial" w:cs="Arial"/>
        </w:rPr>
        <w:t> </w:t>
      </w:r>
      <w:r w:rsidRPr="00E01505">
        <w:rPr>
          <w:rFonts w:ascii="Arial" w:hAnsi="Arial" w:cs="Arial"/>
        </w:rPr>
        <w:t>k.p.a.</w:t>
      </w:r>
      <w:r w:rsidR="00D678CE" w:rsidRPr="00E01505">
        <w:rPr>
          <w:rFonts w:ascii="Arial" w:hAnsi="Arial" w:cs="Arial"/>
          <w:iCs/>
        </w:rPr>
        <w:t>,</w:t>
      </w:r>
      <w:r w:rsidR="00204DCA" w:rsidRPr="00E01505">
        <w:rPr>
          <w:rFonts w:ascii="Arial" w:hAnsi="Arial" w:cs="Arial"/>
          <w:iCs/>
        </w:rPr>
        <w:t xml:space="preserve"> </w:t>
      </w:r>
      <w:r w:rsidR="003C5049" w:rsidRPr="00E01505">
        <w:rPr>
          <w:rFonts w:ascii="Arial" w:hAnsi="Arial" w:cs="Arial"/>
          <w:iCs/>
        </w:rPr>
        <w:t>art. 71 ust. 2 pkt 2 ustawy z dnia 3 października 2008 r. o udostępnianiu informacji o środowisku i jego ochronie, udziale społeczeństwa w ochronie środowiska oraz o ocenach oddziaływania na środowisko (Dz. U. z 2024 r. poz. 1112), dalej u.o.o.ś., oraz art. 4 ust. 1 i art. 6 pkt 2 lit. d ustawy z dnia 20 maja 2016 r. o inwestycjach w zakresie elektrowni wiatrowych (Dz. U. z 2024 r. poz. 317), dalej u.i.e.w.</w:t>
      </w:r>
      <w:r w:rsidR="00BC17DD" w:rsidRPr="00E01505">
        <w:rPr>
          <w:rFonts w:ascii="Arial" w:hAnsi="Arial" w:cs="Arial"/>
          <w:iCs/>
        </w:rPr>
        <w:t>,</w:t>
      </w:r>
    </w:p>
    <w:p w14:paraId="35892011" w14:textId="77777777" w:rsidR="003C13A1" w:rsidRPr="00E01505" w:rsidRDefault="003C13A1" w:rsidP="005E5407">
      <w:pPr>
        <w:rPr>
          <w:rFonts w:ascii="Arial" w:eastAsia="Times New Roman" w:hAnsi="Arial" w:cs="Arial"/>
        </w:rPr>
      </w:pPr>
      <w:r w:rsidRPr="00E01505">
        <w:rPr>
          <w:rFonts w:ascii="Arial" w:eastAsia="Times New Roman" w:hAnsi="Arial" w:cs="Arial"/>
        </w:rPr>
        <w:t>utrzymuje w mocy zaskarżoną decyzję.</w:t>
      </w:r>
    </w:p>
    <w:p w14:paraId="6BCDD045" w14:textId="1D41627A" w:rsidR="004C5BD5" w:rsidRPr="00E01505" w:rsidRDefault="004C5BD5" w:rsidP="005E5407">
      <w:pPr>
        <w:pStyle w:val="Bezodstpw1"/>
        <w:rPr>
          <w:rFonts w:ascii="Arial" w:hAnsi="Arial" w:cs="Arial"/>
          <w:iCs/>
        </w:rPr>
      </w:pPr>
      <w:r w:rsidRPr="00E01505">
        <w:rPr>
          <w:rFonts w:ascii="Arial" w:hAnsi="Arial" w:cs="Arial"/>
          <w:iCs/>
        </w:rPr>
        <w:t>Uzasadnienie</w:t>
      </w:r>
    </w:p>
    <w:p w14:paraId="337CB669" w14:textId="591BE02D" w:rsidR="00A2421B" w:rsidRPr="00E01505" w:rsidRDefault="00A2421B" w:rsidP="005E5407">
      <w:pPr>
        <w:pStyle w:val="Default"/>
        <w:rPr>
          <w:rFonts w:ascii="Arial" w:hAnsi="Arial" w:cs="Arial"/>
        </w:rPr>
      </w:pPr>
      <w:r w:rsidRPr="00E01505">
        <w:rPr>
          <w:rFonts w:ascii="Arial" w:hAnsi="Arial" w:cs="Arial"/>
        </w:rPr>
        <w:t>Cytowan</w:t>
      </w:r>
      <w:r w:rsidR="006E3008" w:rsidRPr="00E01505">
        <w:rPr>
          <w:rFonts w:ascii="Arial" w:hAnsi="Arial" w:cs="Arial"/>
        </w:rPr>
        <w:t>ą</w:t>
      </w:r>
      <w:r w:rsidRPr="00E01505">
        <w:rPr>
          <w:rFonts w:ascii="Arial" w:hAnsi="Arial" w:cs="Arial"/>
        </w:rPr>
        <w:t xml:space="preserve"> w sentencji </w:t>
      </w:r>
      <w:r w:rsidR="006E3008" w:rsidRPr="00E01505">
        <w:rPr>
          <w:rFonts w:ascii="Arial" w:hAnsi="Arial" w:cs="Arial"/>
        </w:rPr>
        <w:t>decyzją</w:t>
      </w:r>
      <w:r w:rsidRPr="00E01505">
        <w:rPr>
          <w:rFonts w:ascii="Arial" w:hAnsi="Arial" w:cs="Arial"/>
        </w:rPr>
        <w:t xml:space="preserve"> RDOŚ w</w:t>
      </w:r>
      <w:r w:rsidR="006E3008" w:rsidRPr="00E01505">
        <w:rPr>
          <w:rFonts w:ascii="Arial" w:hAnsi="Arial" w:cs="Arial"/>
        </w:rPr>
        <w:t xml:space="preserve"> </w:t>
      </w:r>
      <w:r w:rsidR="00B1131A" w:rsidRPr="00E01505">
        <w:rPr>
          <w:rFonts w:ascii="Arial" w:hAnsi="Arial" w:cs="Arial"/>
        </w:rPr>
        <w:t>Opolu</w:t>
      </w:r>
      <w:r w:rsidRPr="00E01505">
        <w:rPr>
          <w:rFonts w:ascii="Arial" w:hAnsi="Arial" w:cs="Arial"/>
        </w:rPr>
        <w:t xml:space="preserve">, </w:t>
      </w:r>
      <w:r w:rsidR="00173ACA" w:rsidRPr="00E01505">
        <w:rPr>
          <w:rFonts w:ascii="Arial" w:hAnsi="Arial" w:cs="Arial"/>
        </w:rPr>
        <w:t xml:space="preserve">po rozpatrzeniu wniosku </w:t>
      </w:r>
      <w:r w:rsidR="00B1131A" w:rsidRPr="00E01505">
        <w:rPr>
          <w:rFonts w:ascii="Arial" w:hAnsi="Arial" w:cs="Arial"/>
        </w:rPr>
        <w:t xml:space="preserve">Vortex Energy Windpark Sp. z o.o. z 1 lutego 2024 r., </w:t>
      </w:r>
      <w:r w:rsidRPr="00E01505">
        <w:rPr>
          <w:rFonts w:ascii="Arial" w:hAnsi="Arial" w:cs="Arial"/>
        </w:rPr>
        <w:t xml:space="preserve">na podstawie </w:t>
      </w:r>
      <w:r w:rsidR="00173ACA" w:rsidRPr="00E01505">
        <w:rPr>
          <w:rFonts w:ascii="Arial" w:hAnsi="Arial" w:cs="Arial"/>
        </w:rPr>
        <w:t xml:space="preserve">art. 71 ust. 2 pkt 2 </w:t>
      </w:r>
      <w:r w:rsidR="00173ACA" w:rsidRPr="00E01505">
        <w:rPr>
          <w:rFonts w:ascii="Arial" w:hAnsi="Arial" w:cs="Arial"/>
          <w:iCs/>
        </w:rPr>
        <w:t>u.o.o.ś.</w:t>
      </w:r>
      <w:r w:rsidR="00BC17DD" w:rsidRPr="00E01505">
        <w:rPr>
          <w:rFonts w:ascii="Arial" w:hAnsi="Arial" w:cs="Arial"/>
          <w:iCs/>
        </w:rPr>
        <w:t xml:space="preserve"> oraz art. 4 ust. 1 i art. 6 pkt 2 lit. d u.i.e.w.</w:t>
      </w:r>
      <w:r w:rsidR="003805A9" w:rsidRPr="00E01505">
        <w:rPr>
          <w:rFonts w:ascii="Arial" w:hAnsi="Arial" w:cs="Arial"/>
        </w:rPr>
        <w:t>,</w:t>
      </w:r>
      <w:r w:rsidR="006E3008" w:rsidRPr="00E01505">
        <w:rPr>
          <w:rFonts w:ascii="Arial" w:hAnsi="Arial" w:cs="Arial"/>
        </w:rPr>
        <w:t xml:space="preserve"> odmówił określenia środowiskowych uwarunkowań </w:t>
      </w:r>
      <w:r w:rsidR="00173ACA" w:rsidRPr="00E01505">
        <w:rPr>
          <w:rFonts w:ascii="Arial" w:hAnsi="Arial" w:cs="Arial"/>
        </w:rPr>
        <w:t>realizacji</w:t>
      </w:r>
      <w:r w:rsidR="006E3008" w:rsidRPr="00E01505">
        <w:rPr>
          <w:rFonts w:ascii="Arial" w:hAnsi="Arial" w:cs="Arial"/>
        </w:rPr>
        <w:t xml:space="preserve"> przedsięwzięcia</w:t>
      </w:r>
      <w:r w:rsidR="00173ACA" w:rsidRPr="00E01505">
        <w:rPr>
          <w:rFonts w:ascii="Arial" w:hAnsi="Arial" w:cs="Arial"/>
        </w:rPr>
        <w:t xml:space="preserve"> </w:t>
      </w:r>
      <w:r w:rsidR="00173ACA" w:rsidRPr="00E01505">
        <w:rPr>
          <w:rFonts w:ascii="Arial" w:hAnsi="Arial" w:cs="Arial"/>
          <w:color w:val="auto"/>
        </w:rPr>
        <w:t>pn.: „</w:t>
      </w:r>
      <w:r w:rsidR="00B1131A" w:rsidRPr="00E01505">
        <w:rPr>
          <w:rFonts w:ascii="Arial" w:hAnsi="Arial" w:cs="Arial"/>
          <w:color w:val="auto"/>
        </w:rPr>
        <w:t>Jednostka Wytwórcza Wołczyn</w:t>
      </w:r>
      <w:r w:rsidR="00173ACA" w:rsidRPr="00E01505">
        <w:rPr>
          <w:rFonts w:ascii="Arial" w:hAnsi="Arial" w:cs="Arial"/>
          <w:color w:val="auto"/>
        </w:rPr>
        <w:t>”.</w:t>
      </w:r>
    </w:p>
    <w:p w14:paraId="7B6F207A" w14:textId="466063A6" w:rsidR="00CF0091" w:rsidRPr="00E01505" w:rsidRDefault="00D90AEA" w:rsidP="005E5407">
      <w:pPr>
        <w:ind w:firstLine="709"/>
        <w:rPr>
          <w:rFonts w:ascii="Arial" w:hAnsi="Arial" w:cs="Arial"/>
        </w:rPr>
      </w:pPr>
      <w:r w:rsidRPr="00E01505">
        <w:rPr>
          <w:rFonts w:ascii="Arial" w:hAnsi="Arial" w:cs="Arial"/>
        </w:rPr>
        <w:t xml:space="preserve">Pismem z </w:t>
      </w:r>
      <w:r w:rsidR="00B1131A" w:rsidRPr="00E01505">
        <w:rPr>
          <w:rFonts w:ascii="Arial" w:hAnsi="Arial" w:cs="Arial"/>
        </w:rPr>
        <w:t>14 maja 2024 r. Vortex Energy Windpark Sp. z o.o.</w:t>
      </w:r>
      <w:r w:rsidRPr="00E01505">
        <w:rPr>
          <w:rFonts w:ascii="Arial" w:hAnsi="Arial" w:cs="Arial"/>
        </w:rPr>
        <w:t xml:space="preserve"> wniosł</w:t>
      </w:r>
      <w:r w:rsidR="00173ACA" w:rsidRPr="00E01505">
        <w:rPr>
          <w:rFonts w:ascii="Arial" w:hAnsi="Arial" w:cs="Arial"/>
        </w:rPr>
        <w:t>a</w:t>
      </w:r>
      <w:r w:rsidRPr="00E01505">
        <w:rPr>
          <w:rFonts w:ascii="Arial" w:hAnsi="Arial" w:cs="Arial"/>
        </w:rPr>
        <w:t xml:space="preserve"> odwołanie od decyzji z </w:t>
      </w:r>
      <w:r w:rsidR="00B1131A" w:rsidRPr="00E01505">
        <w:rPr>
          <w:rFonts w:ascii="Arial" w:hAnsi="Arial" w:cs="Arial"/>
        </w:rPr>
        <w:t>29 kwietnia 2024 r.</w:t>
      </w:r>
      <w:r w:rsidR="003A3B0E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>Spółka zarzuciła</w:t>
      </w:r>
      <w:r w:rsidR="00DD5EBF" w:rsidRPr="00E01505">
        <w:rPr>
          <w:rFonts w:ascii="Arial" w:hAnsi="Arial" w:cs="Arial"/>
        </w:rPr>
        <w:t>:</w:t>
      </w:r>
    </w:p>
    <w:p w14:paraId="185CED4A" w14:textId="7CD99004" w:rsidR="00DD5EBF" w:rsidRPr="00E01505" w:rsidRDefault="00DD5EBF" w:rsidP="005E5407">
      <w:pPr>
        <w:pStyle w:val="Akapitzlist"/>
        <w:numPr>
          <w:ilvl w:val="0"/>
          <w:numId w:val="35"/>
        </w:numPr>
        <w:ind w:left="284" w:hanging="283"/>
        <w:rPr>
          <w:rFonts w:ascii="Arial" w:hAnsi="Arial" w:cs="Arial"/>
        </w:rPr>
      </w:pPr>
      <w:r w:rsidRPr="00E01505">
        <w:rPr>
          <w:rFonts w:ascii="Arial" w:hAnsi="Arial" w:cs="Arial"/>
        </w:rPr>
        <w:t>naruszenie art. 6, art. 7, art. 77 § 1 k.p.a. poprzez niepodjęcie wszelkich czynności niezbędnych do zbadania stanu faktycznego sprawy i niezebranie w sposób wyczerpujący materiału dowodowego;</w:t>
      </w:r>
    </w:p>
    <w:p w14:paraId="076EAEEB" w14:textId="1A43BB5C" w:rsidR="00DD5EBF" w:rsidRPr="00E01505" w:rsidRDefault="00DD5EBF" w:rsidP="005E5407">
      <w:pPr>
        <w:pStyle w:val="Akapitzlist"/>
        <w:numPr>
          <w:ilvl w:val="0"/>
          <w:numId w:val="35"/>
        </w:numPr>
        <w:ind w:left="284" w:hanging="283"/>
        <w:rPr>
          <w:rFonts w:ascii="Arial" w:hAnsi="Arial" w:cs="Arial"/>
        </w:rPr>
      </w:pPr>
      <w:r w:rsidRPr="00E01505">
        <w:rPr>
          <w:rFonts w:ascii="Arial" w:hAnsi="Arial" w:cs="Arial"/>
        </w:rPr>
        <w:t>naruszenie art. 4 i art. 6 ustawy z dnia 20 maja 2016 r. o inwestycjach w zakresie elektrowni wiatrowych (Dz. U. z 2024 r. poz. 317), dalej u.i.e.w. poprzez ich niewłaściwe zastosowanie;</w:t>
      </w:r>
    </w:p>
    <w:p w14:paraId="07E902EE" w14:textId="4290109E" w:rsidR="00DD5EBF" w:rsidRPr="00E01505" w:rsidRDefault="00883454" w:rsidP="005E5407">
      <w:pPr>
        <w:pStyle w:val="Akapitzlist"/>
        <w:numPr>
          <w:ilvl w:val="0"/>
          <w:numId w:val="35"/>
        </w:numPr>
        <w:ind w:left="284" w:hanging="283"/>
        <w:rPr>
          <w:rFonts w:ascii="Arial" w:hAnsi="Arial" w:cs="Arial"/>
        </w:rPr>
      </w:pPr>
      <w:r w:rsidRPr="00E01505">
        <w:rPr>
          <w:rFonts w:ascii="Arial" w:hAnsi="Arial" w:cs="Arial"/>
        </w:rPr>
        <w:t xml:space="preserve">naruszenie </w:t>
      </w:r>
      <w:r w:rsidR="00DD5EBF" w:rsidRPr="00E01505">
        <w:rPr>
          <w:rFonts w:ascii="Arial" w:hAnsi="Arial" w:cs="Arial"/>
        </w:rPr>
        <w:t xml:space="preserve">art. 59a w zw. z art. 80 i art. 63 u.o.o.ś. poprzez zaniechanie dokonania analizy w zakresie </w:t>
      </w:r>
      <w:r w:rsidRPr="00E01505">
        <w:rPr>
          <w:rFonts w:ascii="Arial" w:hAnsi="Arial" w:cs="Arial"/>
        </w:rPr>
        <w:t xml:space="preserve">obowiązku </w:t>
      </w:r>
      <w:r w:rsidR="00DD5EBF" w:rsidRPr="00E01505">
        <w:rPr>
          <w:rFonts w:ascii="Arial" w:hAnsi="Arial" w:cs="Arial"/>
        </w:rPr>
        <w:t xml:space="preserve">przeprowadzenia oceny oddziaływania przedsięwzięcia na </w:t>
      </w:r>
      <w:r w:rsidR="005D1541" w:rsidRPr="00E01505">
        <w:rPr>
          <w:rFonts w:ascii="Arial" w:hAnsi="Arial" w:cs="Arial"/>
        </w:rPr>
        <w:t>środowisko</w:t>
      </w:r>
      <w:r w:rsidR="00DD5EBF" w:rsidRPr="00E01505">
        <w:rPr>
          <w:rFonts w:ascii="Arial" w:hAnsi="Arial" w:cs="Arial"/>
        </w:rPr>
        <w:t xml:space="preserve"> i</w:t>
      </w:r>
      <w:r w:rsidR="0050132B" w:rsidRPr="00E01505">
        <w:rPr>
          <w:rFonts w:ascii="Arial" w:hAnsi="Arial" w:cs="Arial"/>
        </w:rPr>
        <w:t> </w:t>
      </w:r>
      <w:r w:rsidR="00DD5EBF" w:rsidRPr="00E01505">
        <w:rPr>
          <w:rFonts w:ascii="Arial" w:hAnsi="Arial" w:cs="Arial"/>
        </w:rPr>
        <w:t>dokonanie analizy z art. 59a u.o.o.ś. na wczesnym etapie, skutkujące wydaniem decyzji odmownej.</w:t>
      </w:r>
    </w:p>
    <w:p w14:paraId="13F0167F" w14:textId="47703B56" w:rsidR="00DD5EBF" w:rsidRPr="00E01505" w:rsidRDefault="00DD5EBF" w:rsidP="005E5407">
      <w:pPr>
        <w:rPr>
          <w:rFonts w:ascii="Arial" w:hAnsi="Arial" w:cs="Arial"/>
        </w:rPr>
      </w:pPr>
      <w:r w:rsidRPr="00E01505">
        <w:rPr>
          <w:rFonts w:ascii="Arial" w:hAnsi="Arial" w:cs="Arial"/>
        </w:rPr>
        <w:t>Spółka wnosi o uchylenie zaskarżonej decyzji w całości i orzeczenie co do istoty sprawy lub o</w:t>
      </w:r>
      <w:r w:rsidR="0050132B" w:rsidRPr="00E01505">
        <w:rPr>
          <w:rFonts w:ascii="Arial" w:hAnsi="Arial" w:cs="Arial"/>
        </w:rPr>
        <w:t> </w:t>
      </w:r>
      <w:r w:rsidRPr="00E01505">
        <w:rPr>
          <w:rFonts w:ascii="Arial" w:hAnsi="Arial" w:cs="Arial"/>
        </w:rPr>
        <w:t xml:space="preserve">uchylenie decyzji w całości i przekazanie </w:t>
      </w:r>
      <w:r w:rsidR="00883454" w:rsidRPr="00E01505">
        <w:rPr>
          <w:rFonts w:ascii="Arial" w:hAnsi="Arial" w:cs="Arial"/>
        </w:rPr>
        <w:t xml:space="preserve">sprawy </w:t>
      </w:r>
      <w:r w:rsidRPr="00E01505">
        <w:rPr>
          <w:rFonts w:ascii="Arial" w:hAnsi="Arial" w:cs="Arial"/>
        </w:rPr>
        <w:t>organowi pierwszej instancji do ponownego rozpatrzenia.</w:t>
      </w:r>
    </w:p>
    <w:p w14:paraId="4909DCC1" w14:textId="62AF14E6" w:rsidR="009B3B45" w:rsidRPr="00E01505" w:rsidRDefault="00E7758B" w:rsidP="005E5407">
      <w:pPr>
        <w:keepNext/>
        <w:rPr>
          <w:rFonts w:ascii="Arial" w:hAnsi="Arial" w:cs="Arial"/>
        </w:rPr>
      </w:pPr>
      <w:r w:rsidRPr="00E01505">
        <w:rPr>
          <w:rFonts w:ascii="Arial" w:hAnsi="Arial" w:cs="Arial"/>
        </w:rPr>
        <w:t>GDOŚ</w:t>
      </w:r>
      <w:r w:rsidR="009B3B45" w:rsidRPr="00E01505">
        <w:rPr>
          <w:rFonts w:ascii="Arial" w:hAnsi="Arial" w:cs="Arial"/>
        </w:rPr>
        <w:t xml:space="preserve"> ustalił i zważył, co następuje.</w:t>
      </w:r>
    </w:p>
    <w:p w14:paraId="19E51A86" w14:textId="5C855E9A" w:rsidR="00EC3D9C" w:rsidRPr="00E01505" w:rsidRDefault="002C2D6E" w:rsidP="005E5407">
      <w:pPr>
        <w:rPr>
          <w:rFonts w:ascii="Arial" w:hAnsi="Arial" w:cs="Arial"/>
        </w:rPr>
      </w:pPr>
      <w:bookmarkStart w:id="2" w:name="_Hlk126659402"/>
      <w:r w:rsidRPr="00E01505">
        <w:rPr>
          <w:rFonts w:ascii="Arial" w:hAnsi="Arial" w:cs="Arial"/>
        </w:rPr>
        <w:t xml:space="preserve">Jak wynika z art. 127 ust. 3 u.o.o.ś., </w:t>
      </w:r>
      <w:bookmarkEnd w:id="2"/>
      <w:r w:rsidRPr="00E01505">
        <w:rPr>
          <w:rFonts w:ascii="Arial" w:hAnsi="Arial" w:cs="Arial"/>
        </w:rPr>
        <w:t>GDOŚ pełni funkcję organu wyższego stopnia w</w:t>
      </w:r>
      <w:r w:rsidR="00AC044E" w:rsidRPr="00E01505">
        <w:rPr>
          <w:rFonts w:ascii="Arial" w:hAnsi="Arial" w:cs="Arial"/>
        </w:rPr>
        <w:t> </w:t>
      </w:r>
      <w:r w:rsidRPr="00E01505">
        <w:rPr>
          <w:rFonts w:ascii="Arial" w:hAnsi="Arial" w:cs="Arial"/>
        </w:rPr>
        <w:t xml:space="preserve">rozumieniu Kodeksu postępowania administracyjnego w stosunku do regionalnych dyrektorów ochrony środowiska, zatem, zgodnie z art. 127 </w:t>
      </w:r>
      <w:bookmarkStart w:id="3" w:name="_Hlk126659383"/>
      <w:r w:rsidRPr="00E01505">
        <w:rPr>
          <w:rFonts w:ascii="Arial" w:hAnsi="Arial" w:cs="Arial"/>
        </w:rPr>
        <w:t>§</w:t>
      </w:r>
      <w:bookmarkEnd w:id="3"/>
      <w:r w:rsidRPr="00E01505">
        <w:rPr>
          <w:rFonts w:ascii="Arial" w:hAnsi="Arial" w:cs="Arial"/>
        </w:rPr>
        <w:t xml:space="preserve"> 2 k.p.a., jest organem właściwym do rozpatrzenia odwołania od decyzji RDOŚ w </w:t>
      </w:r>
      <w:r w:rsidR="00B252A4" w:rsidRPr="00E01505">
        <w:rPr>
          <w:rFonts w:ascii="Arial" w:hAnsi="Arial" w:cs="Arial"/>
        </w:rPr>
        <w:t>Opolu</w:t>
      </w:r>
      <w:r w:rsidRPr="00E01505">
        <w:rPr>
          <w:rFonts w:ascii="Arial" w:hAnsi="Arial" w:cs="Arial"/>
        </w:rPr>
        <w:t>.</w:t>
      </w:r>
      <w:r w:rsidR="00EC3D9C" w:rsidRPr="00E01505">
        <w:rPr>
          <w:rFonts w:ascii="Arial" w:hAnsi="Arial" w:cs="Arial"/>
        </w:rPr>
        <w:t xml:space="preserve"> </w:t>
      </w:r>
    </w:p>
    <w:p w14:paraId="5C0BE2BA" w14:textId="0B3F0CE8" w:rsidR="002C2D6E" w:rsidRPr="00E01505" w:rsidRDefault="002C2D6E" w:rsidP="005E5407">
      <w:pPr>
        <w:ind w:firstLine="708"/>
        <w:rPr>
          <w:rFonts w:ascii="Arial" w:hAnsi="Arial" w:cs="Arial"/>
        </w:rPr>
      </w:pPr>
      <w:bookmarkStart w:id="4" w:name="_Hlk89693093"/>
      <w:r w:rsidRPr="00E01505">
        <w:rPr>
          <w:rFonts w:ascii="Arial" w:hAnsi="Arial" w:cs="Arial"/>
        </w:rPr>
        <w:t>Decyzja RDOŚ w</w:t>
      </w:r>
      <w:r w:rsidR="00B252A4" w:rsidRPr="00E01505">
        <w:rPr>
          <w:rFonts w:ascii="Arial" w:hAnsi="Arial" w:cs="Arial"/>
        </w:rPr>
        <w:t xml:space="preserve"> Opolu</w:t>
      </w:r>
      <w:r w:rsidRPr="00E01505">
        <w:rPr>
          <w:rFonts w:ascii="Arial" w:hAnsi="Arial" w:cs="Arial"/>
        </w:rPr>
        <w:t xml:space="preserve"> </w:t>
      </w:r>
      <w:r w:rsidR="00B252A4" w:rsidRPr="00E01505">
        <w:rPr>
          <w:rFonts w:ascii="Arial" w:hAnsi="Arial" w:cs="Arial"/>
        </w:rPr>
        <w:t xml:space="preserve">z 29 kwietnia 2024 r. </w:t>
      </w:r>
      <w:r w:rsidRPr="00E01505">
        <w:rPr>
          <w:rFonts w:ascii="Arial" w:hAnsi="Arial" w:cs="Arial"/>
        </w:rPr>
        <w:t xml:space="preserve">została doręczona Spółce </w:t>
      </w:r>
      <w:r w:rsidR="005D1541" w:rsidRPr="00E01505">
        <w:rPr>
          <w:rFonts w:ascii="Arial" w:hAnsi="Arial" w:cs="Arial"/>
        </w:rPr>
        <w:t>2 maja 2024</w:t>
      </w:r>
      <w:r w:rsidR="00AC044E" w:rsidRPr="00E01505">
        <w:rPr>
          <w:rFonts w:ascii="Arial" w:hAnsi="Arial" w:cs="Arial"/>
        </w:rPr>
        <w:t> </w:t>
      </w:r>
      <w:r w:rsidR="005D1541" w:rsidRPr="00E01505">
        <w:rPr>
          <w:rFonts w:ascii="Arial" w:hAnsi="Arial" w:cs="Arial"/>
        </w:rPr>
        <w:t>r</w:t>
      </w:r>
      <w:r w:rsidRPr="00E01505">
        <w:rPr>
          <w:rFonts w:ascii="Arial" w:hAnsi="Arial" w:cs="Arial"/>
        </w:rPr>
        <w:t xml:space="preserve">., co wynika ze zwrotnego poświadczenia odbioru. Czternastodniowy termin na wniesienie odwołania od powyższej decyzji, zgodnie z art. 57 § 1 k.p.a., </w:t>
      </w:r>
      <w:r w:rsidRPr="00E01505">
        <w:rPr>
          <w:rFonts w:ascii="Arial" w:hAnsi="Arial" w:cs="Arial"/>
        </w:rPr>
        <w:lastRenderedPageBreak/>
        <w:t xml:space="preserve">upłynął </w:t>
      </w:r>
      <w:r w:rsidR="005D1541" w:rsidRPr="00E01505">
        <w:rPr>
          <w:rFonts w:ascii="Arial" w:hAnsi="Arial" w:cs="Arial"/>
        </w:rPr>
        <w:t xml:space="preserve">16 maja 2024 r. </w:t>
      </w:r>
      <w:r w:rsidRPr="00E01505">
        <w:rPr>
          <w:rFonts w:ascii="Arial" w:hAnsi="Arial" w:cs="Arial"/>
        </w:rPr>
        <w:t xml:space="preserve">Przedmiotowe odwołanie zostało wniesione </w:t>
      </w:r>
      <w:r w:rsidR="005D1541" w:rsidRPr="00E01505">
        <w:rPr>
          <w:rFonts w:ascii="Arial" w:hAnsi="Arial" w:cs="Arial"/>
        </w:rPr>
        <w:t xml:space="preserve">14 maja 2024 r. </w:t>
      </w:r>
      <w:r w:rsidRPr="00E01505">
        <w:rPr>
          <w:rFonts w:ascii="Arial" w:hAnsi="Arial" w:cs="Arial"/>
        </w:rPr>
        <w:t xml:space="preserve">(data nadania w placówce pocztowej), zatem z </w:t>
      </w:r>
      <w:r w:rsidR="00B252A4" w:rsidRPr="00E01505">
        <w:rPr>
          <w:rFonts w:ascii="Arial" w:hAnsi="Arial" w:cs="Arial"/>
        </w:rPr>
        <w:t xml:space="preserve">zachowaniem ustawowego </w:t>
      </w:r>
      <w:r w:rsidRPr="00E01505">
        <w:rPr>
          <w:rFonts w:ascii="Arial" w:hAnsi="Arial" w:cs="Arial"/>
        </w:rPr>
        <w:t>terminu.</w:t>
      </w:r>
    </w:p>
    <w:p w14:paraId="7B84768A" w14:textId="367395A1" w:rsidR="00D75734" w:rsidRPr="00E01505" w:rsidRDefault="00B252A4" w:rsidP="005E5407">
      <w:pPr>
        <w:ind w:firstLine="708"/>
        <w:rPr>
          <w:rFonts w:ascii="Arial" w:hAnsi="Arial" w:cs="Arial"/>
        </w:rPr>
      </w:pPr>
      <w:r w:rsidRPr="00E01505">
        <w:rPr>
          <w:rFonts w:ascii="Arial" w:hAnsi="Arial" w:cs="Arial"/>
        </w:rPr>
        <w:t xml:space="preserve">Planowane przedsięwzięcie polega na budowie </w:t>
      </w:r>
      <w:r w:rsidR="005D1541" w:rsidRPr="00E01505">
        <w:rPr>
          <w:rFonts w:ascii="Arial" w:hAnsi="Arial" w:cs="Arial"/>
        </w:rPr>
        <w:t>elektrowni</w:t>
      </w:r>
      <w:r w:rsidRPr="00E01505">
        <w:rPr>
          <w:rFonts w:ascii="Arial" w:hAnsi="Arial" w:cs="Arial"/>
        </w:rPr>
        <w:t xml:space="preserve"> wiatrowej, składającej się z</w:t>
      </w:r>
      <w:r w:rsidR="0050132B" w:rsidRPr="00E01505">
        <w:rPr>
          <w:rFonts w:ascii="Arial" w:hAnsi="Arial" w:cs="Arial"/>
        </w:rPr>
        <w:t> </w:t>
      </w:r>
      <w:r w:rsidR="005D1541" w:rsidRPr="00E01505">
        <w:rPr>
          <w:rFonts w:ascii="Arial" w:hAnsi="Arial" w:cs="Arial"/>
        </w:rPr>
        <w:t>maksymalnie 13 siłowni wiatrowych o mocy nie przekraczającej łącznie 97,5 MW</w:t>
      </w:r>
      <w:r w:rsidR="0050132B" w:rsidRPr="00E01505">
        <w:rPr>
          <w:rFonts w:ascii="Arial" w:hAnsi="Arial" w:cs="Arial"/>
        </w:rPr>
        <w:t>,</w:t>
      </w:r>
      <w:r w:rsidR="005D1541" w:rsidRPr="00E01505">
        <w:rPr>
          <w:rFonts w:ascii="Arial" w:hAnsi="Arial" w:cs="Arial"/>
        </w:rPr>
        <w:t xml:space="preserve"> o</w:t>
      </w:r>
      <w:r w:rsidR="0050132B" w:rsidRPr="00E01505">
        <w:rPr>
          <w:rFonts w:ascii="Arial" w:hAnsi="Arial" w:cs="Arial"/>
        </w:rPr>
        <w:t> </w:t>
      </w:r>
      <w:r w:rsidR="005D1541" w:rsidRPr="00E01505">
        <w:rPr>
          <w:rFonts w:ascii="Arial" w:hAnsi="Arial" w:cs="Arial"/>
        </w:rPr>
        <w:t xml:space="preserve">maksymalnej wysokości do 255 m. Planowane jest </w:t>
      </w:r>
      <w:r w:rsidR="004D0D3A" w:rsidRPr="00E01505">
        <w:rPr>
          <w:rFonts w:ascii="Arial" w:hAnsi="Arial" w:cs="Arial"/>
        </w:rPr>
        <w:t xml:space="preserve">także </w:t>
      </w:r>
      <w:r w:rsidR="005D1541" w:rsidRPr="00E01505">
        <w:rPr>
          <w:rFonts w:ascii="Arial" w:hAnsi="Arial" w:cs="Arial"/>
        </w:rPr>
        <w:t>utworzenie infrastruktury towarzyszącej</w:t>
      </w:r>
      <w:r w:rsidR="00883454" w:rsidRPr="00E01505">
        <w:rPr>
          <w:rFonts w:ascii="Arial" w:hAnsi="Arial" w:cs="Arial"/>
        </w:rPr>
        <w:t>,</w:t>
      </w:r>
      <w:r w:rsidR="005D1541" w:rsidRPr="00E01505">
        <w:rPr>
          <w:rFonts w:ascii="Arial" w:hAnsi="Arial" w:cs="Arial"/>
        </w:rPr>
        <w:t xml:space="preserve"> w zakres której wchodzą następujące elementy: budowa linii kablowych (podziemnych) średniego napięcia (SN) oraz wysokiego napięcia (WN) wraz z węzłami kablowymi, linia światłowodowa, stacje pomiarowo</w:t>
      </w:r>
      <w:r w:rsidR="00883454" w:rsidRPr="00E01505">
        <w:rPr>
          <w:rFonts w:ascii="Arial" w:hAnsi="Arial" w:cs="Arial"/>
        </w:rPr>
        <w:t>-</w:t>
      </w:r>
      <w:r w:rsidR="005D1541" w:rsidRPr="00E01505">
        <w:rPr>
          <w:rFonts w:ascii="Arial" w:hAnsi="Arial" w:cs="Arial"/>
        </w:rPr>
        <w:t>kontenerowe, wewnętrzne drogi oraz place serwisowe.</w:t>
      </w:r>
      <w:r w:rsidR="00141353" w:rsidRPr="00E01505">
        <w:rPr>
          <w:rFonts w:ascii="Arial" w:hAnsi="Arial" w:cs="Arial"/>
        </w:rPr>
        <w:t xml:space="preserve"> </w:t>
      </w:r>
      <w:r w:rsidR="00D75734" w:rsidRPr="00E01505">
        <w:rPr>
          <w:rFonts w:ascii="Arial" w:hAnsi="Arial" w:cs="Arial"/>
        </w:rPr>
        <w:t xml:space="preserve">Zgodnie z § 3 ust. 1 pkt 6 lit. b rozporządzenia Rady Ministrów </w:t>
      </w:r>
      <w:r w:rsidR="00AC044E" w:rsidRPr="00E01505">
        <w:rPr>
          <w:rFonts w:ascii="Arial" w:eastAsia="Times New Roman" w:hAnsi="Arial" w:cs="Arial"/>
        </w:rPr>
        <w:t xml:space="preserve">z dnia 10 września 2019 r. w sprawie przedsięwzięć mogących znacząco oddziaływać na środowisko (Dz. U. z 2019 r. poz. 1839, ze zm.), </w:t>
      </w:r>
      <w:r w:rsidR="00D75734" w:rsidRPr="00E01505">
        <w:rPr>
          <w:rFonts w:ascii="Arial" w:hAnsi="Arial" w:cs="Arial"/>
        </w:rPr>
        <w:t xml:space="preserve">przedsięwzięcie należy do przedsięwzięć mogących potencjalnie znacząco oddziaływać na środowisko. Na podstawie art. 71 ust. 2 pkt 2 u.o.o.ś. dla realizacji ww. przedsięwzięcia niezbędne jest uzyskanie decyzji o środowiskowych uwarunkowaniach. </w:t>
      </w:r>
      <w:r w:rsidR="00141353" w:rsidRPr="00E01505">
        <w:rPr>
          <w:rFonts w:ascii="Arial" w:hAnsi="Arial" w:cs="Arial"/>
        </w:rPr>
        <w:t xml:space="preserve">Zgodnie z art. 75 ust. 1 pkt 1 lit. r u.o.o.ś. </w:t>
      </w:r>
      <w:r w:rsidR="00D75734" w:rsidRPr="00E01505">
        <w:rPr>
          <w:rFonts w:ascii="Arial" w:hAnsi="Arial" w:cs="Arial"/>
        </w:rPr>
        <w:t>organem właściwym do wydania decyzji o</w:t>
      </w:r>
      <w:r w:rsidR="0050132B" w:rsidRPr="00E01505">
        <w:rPr>
          <w:rFonts w:ascii="Arial" w:hAnsi="Arial" w:cs="Arial"/>
        </w:rPr>
        <w:t xml:space="preserve"> </w:t>
      </w:r>
      <w:r w:rsidR="00D75734" w:rsidRPr="00E01505">
        <w:rPr>
          <w:rFonts w:ascii="Arial" w:hAnsi="Arial" w:cs="Arial"/>
        </w:rPr>
        <w:t xml:space="preserve">środowiskowych uwarunkowaniach dla przedmiotowego przedsięwzięcia jest RDOŚ w </w:t>
      </w:r>
      <w:r w:rsidR="00141353" w:rsidRPr="00E01505">
        <w:rPr>
          <w:rFonts w:ascii="Arial" w:hAnsi="Arial" w:cs="Arial"/>
        </w:rPr>
        <w:t>Opolu</w:t>
      </w:r>
      <w:r w:rsidR="00D75734" w:rsidRPr="00E01505">
        <w:rPr>
          <w:rFonts w:ascii="Arial" w:hAnsi="Arial" w:cs="Arial"/>
        </w:rPr>
        <w:t xml:space="preserve">. </w:t>
      </w:r>
    </w:p>
    <w:p w14:paraId="6C29A2AB" w14:textId="357AA36E" w:rsidR="00172677" w:rsidRPr="00E01505" w:rsidRDefault="00172677" w:rsidP="005E5407">
      <w:pPr>
        <w:ind w:firstLine="708"/>
        <w:rPr>
          <w:rFonts w:ascii="Arial" w:hAnsi="Arial" w:cs="Arial"/>
        </w:rPr>
      </w:pPr>
      <w:r w:rsidRPr="00E01505">
        <w:rPr>
          <w:rFonts w:ascii="Arial" w:hAnsi="Arial" w:cs="Arial"/>
        </w:rPr>
        <w:t>Zgodnie z art. 80 ust. 2 u.o.o.ś. właściwy organ wydaje decyzję o środowiskowych uwarunkowaniach po stwierdzeniu zgodności lokalizacji przedsięwzięcia z</w:t>
      </w:r>
      <w:r w:rsidR="0050132B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>ustaleniami miejscowego planu zagospodarowania przestrzennego, jeżeli plan ten został uchwalony.</w:t>
      </w:r>
    </w:p>
    <w:p w14:paraId="5881C0E8" w14:textId="710B3F6E" w:rsidR="00120AF7" w:rsidRPr="00E01505" w:rsidRDefault="002836BB" w:rsidP="005E5407">
      <w:pPr>
        <w:suppressAutoHyphens/>
        <w:ind w:firstLine="709"/>
        <w:rPr>
          <w:rFonts w:ascii="Arial" w:hAnsi="Arial" w:cs="Arial"/>
        </w:rPr>
      </w:pPr>
      <w:r w:rsidRPr="00E01505">
        <w:rPr>
          <w:rFonts w:ascii="Arial" w:eastAsia="Times New Roman" w:hAnsi="Arial" w:cs="Arial"/>
        </w:rPr>
        <w:t xml:space="preserve">Planowane przedsięwzięcie zlokalizowane jest na terenie obrębów: Szymonków, Świniary Małe, Wierzbica Dolna, Świniary Wielkie i Krzywiczyny, gm. Wołczyn, woj. </w:t>
      </w:r>
      <w:r w:rsidR="008076EC" w:rsidRPr="00E01505">
        <w:rPr>
          <w:rFonts w:ascii="Arial" w:eastAsia="Times New Roman" w:hAnsi="Arial" w:cs="Arial"/>
        </w:rPr>
        <w:t>o</w:t>
      </w:r>
      <w:r w:rsidRPr="00E01505">
        <w:rPr>
          <w:rFonts w:ascii="Arial" w:eastAsia="Times New Roman" w:hAnsi="Arial" w:cs="Arial"/>
        </w:rPr>
        <w:t xml:space="preserve">polskie. </w:t>
      </w:r>
      <w:r w:rsidR="00120AF7" w:rsidRPr="00E01505">
        <w:rPr>
          <w:rFonts w:ascii="Arial" w:hAnsi="Arial" w:cs="Arial"/>
        </w:rPr>
        <w:t xml:space="preserve">Ze zgromadzonej dokumentacji wynika, że </w:t>
      </w:r>
      <w:r w:rsidR="00120AF7" w:rsidRPr="00E01505">
        <w:rPr>
          <w:rFonts w:ascii="Arial" w:hAnsi="Arial" w:cs="Arial"/>
          <w:u w:val="single"/>
        </w:rPr>
        <w:t xml:space="preserve">działki </w:t>
      </w:r>
      <w:r w:rsidR="00120AF7" w:rsidRPr="00E01505">
        <w:rPr>
          <w:rFonts w:ascii="Arial" w:eastAsia="Times New Roman" w:hAnsi="Arial" w:cs="Arial"/>
          <w:u w:val="single"/>
        </w:rPr>
        <w:t xml:space="preserve">ewidencyjne, </w:t>
      </w:r>
      <w:r w:rsidR="00120AF7" w:rsidRPr="00E01505">
        <w:rPr>
          <w:rFonts w:ascii="Arial" w:hAnsi="Arial" w:cs="Arial"/>
          <w:u w:val="single"/>
        </w:rPr>
        <w:t xml:space="preserve">na których posadowione mają być turbiny, nie są objęte ustaleniami </w:t>
      </w:r>
      <w:r w:rsidR="00120AF7" w:rsidRPr="00E01505">
        <w:rPr>
          <w:rFonts w:ascii="Arial" w:eastAsia="Times New Roman" w:hAnsi="Arial" w:cs="Arial"/>
          <w:u w:val="single"/>
        </w:rPr>
        <w:t>miejscowych planów zagospodarowania przestrzennego,</w:t>
      </w:r>
      <w:r w:rsidR="00120AF7" w:rsidRPr="00E01505">
        <w:rPr>
          <w:rFonts w:ascii="Arial" w:eastAsia="Times New Roman" w:hAnsi="Arial" w:cs="Arial"/>
        </w:rPr>
        <w:t xml:space="preserve"> dalej</w:t>
      </w:r>
      <w:r w:rsidR="00120AF7" w:rsidRPr="00E01505">
        <w:rPr>
          <w:rFonts w:ascii="Arial" w:hAnsi="Arial" w:cs="Arial"/>
        </w:rPr>
        <w:t xml:space="preserve"> m.p.z.p. Jedynie część działek ewidencyjnych przeznaczonych pod realizację infrastruktury towarzyszącej jest objęta zapisami: </w:t>
      </w:r>
      <w:r w:rsidR="00120AF7" w:rsidRPr="00E01505">
        <w:rPr>
          <w:rFonts w:ascii="Arial" w:eastAsia="Times New Roman" w:hAnsi="Arial" w:cs="Arial"/>
        </w:rPr>
        <w:t xml:space="preserve">uchwały Rady Miejskiej w Wołczynie Nr </w:t>
      </w:r>
      <w:r w:rsidR="00120AF7" w:rsidRPr="00E01505">
        <w:rPr>
          <w:rFonts w:ascii="Arial" w:eastAsia="Times New Roman" w:hAnsi="Arial" w:cs="Arial"/>
          <w:lang w:bidi="en-US"/>
        </w:rPr>
        <w:t xml:space="preserve">XVI/114/99 </w:t>
      </w:r>
      <w:r w:rsidR="00120AF7" w:rsidRPr="00E01505">
        <w:rPr>
          <w:rFonts w:ascii="Arial" w:eastAsia="Times New Roman" w:hAnsi="Arial" w:cs="Arial"/>
        </w:rPr>
        <w:t xml:space="preserve">z dnia 29 grudnia 1999 r. w sprawie uchwalania miejscowego planu zagospodarowania przestrzennego terenów zainwestowania wsi Krzywiczyny (Dz. Urz. Woj. Opols. z 2000 r. Nr 16, poz. 61), oraz uchwały Rady Miejskiej w Wołczynie Nr </w:t>
      </w:r>
      <w:r w:rsidR="00120AF7" w:rsidRPr="00E01505">
        <w:rPr>
          <w:rFonts w:ascii="Arial" w:eastAsia="Times New Roman" w:hAnsi="Arial" w:cs="Arial"/>
          <w:lang w:bidi="en-US"/>
        </w:rPr>
        <w:t xml:space="preserve">XVI/115/99 </w:t>
      </w:r>
      <w:r w:rsidR="00120AF7" w:rsidRPr="00E01505">
        <w:rPr>
          <w:rFonts w:ascii="Arial" w:eastAsia="Times New Roman" w:hAnsi="Arial" w:cs="Arial"/>
        </w:rPr>
        <w:t xml:space="preserve">z dnia 29 grudnia 1999 r. w sprawie uchwalania miejscowego planu zagospodarowania przestrzennego terenów zainwestowania wsi Wierzbica Dolna (Dz. Urz. Woj. Opols. z 2000 r. Nr 16, poz. 62), </w:t>
      </w:r>
      <w:r w:rsidR="00120AF7" w:rsidRPr="00E01505">
        <w:rPr>
          <w:rFonts w:ascii="Arial" w:hAnsi="Arial" w:cs="Arial"/>
        </w:rPr>
        <w:t>gównie jako tereny dróg ruchu lokalnego (Lm) i tereny dróg ruchu zbiorczego (Zo).</w:t>
      </w:r>
    </w:p>
    <w:p w14:paraId="59332C8E" w14:textId="4FD4B3B7" w:rsidR="004D33F6" w:rsidRPr="00E01505" w:rsidRDefault="005F0D73" w:rsidP="005E5407">
      <w:pPr>
        <w:suppressAutoHyphens/>
        <w:ind w:firstLine="708"/>
        <w:rPr>
          <w:rFonts w:ascii="Arial" w:hAnsi="Arial" w:cs="Arial"/>
        </w:rPr>
      </w:pPr>
      <w:r w:rsidRPr="00E01505">
        <w:rPr>
          <w:rFonts w:ascii="Arial" w:hAnsi="Arial" w:cs="Arial"/>
        </w:rPr>
        <w:t xml:space="preserve">Jak wyżej wskazano, </w:t>
      </w:r>
      <w:r w:rsidR="0050132B" w:rsidRPr="00E01505">
        <w:rPr>
          <w:rFonts w:ascii="Arial" w:hAnsi="Arial" w:cs="Arial"/>
        </w:rPr>
        <w:t xml:space="preserve">obowiązkiem </w:t>
      </w:r>
      <w:r w:rsidRPr="00E01505">
        <w:rPr>
          <w:rFonts w:ascii="Arial" w:hAnsi="Arial" w:cs="Arial"/>
        </w:rPr>
        <w:t>organ</w:t>
      </w:r>
      <w:r w:rsidR="0050132B" w:rsidRPr="00E01505">
        <w:rPr>
          <w:rFonts w:ascii="Arial" w:hAnsi="Arial" w:cs="Arial"/>
        </w:rPr>
        <w:t>u jest</w:t>
      </w:r>
      <w:r w:rsidRPr="00E01505">
        <w:rPr>
          <w:rFonts w:ascii="Arial" w:hAnsi="Arial" w:cs="Arial"/>
        </w:rPr>
        <w:t xml:space="preserve"> </w:t>
      </w:r>
      <w:r w:rsidR="0050132B" w:rsidRPr="00E01505">
        <w:rPr>
          <w:rFonts w:ascii="Arial" w:hAnsi="Arial" w:cs="Arial"/>
        </w:rPr>
        <w:t>z</w:t>
      </w:r>
      <w:r w:rsidRPr="00E01505">
        <w:rPr>
          <w:rFonts w:ascii="Arial" w:hAnsi="Arial" w:cs="Arial"/>
        </w:rPr>
        <w:t>bada</w:t>
      </w:r>
      <w:r w:rsidR="0050132B" w:rsidRPr="00E01505">
        <w:rPr>
          <w:rFonts w:ascii="Arial" w:hAnsi="Arial" w:cs="Arial"/>
        </w:rPr>
        <w:t>nie</w:t>
      </w:r>
      <w:r w:rsidRPr="00E01505">
        <w:rPr>
          <w:rFonts w:ascii="Arial" w:hAnsi="Arial" w:cs="Arial"/>
        </w:rPr>
        <w:t xml:space="preserve"> zgodnoś</w:t>
      </w:r>
      <w:r w:rsidR="00C14C23" w:rsidRPr="00E01505">
        <w:rPr>
          <w:rFonts w:ascii="Arial" w:hAnsi="Arial" w:cs="Arial"/>
        </w:rPr>
        <w:t>ci</w:t>
      </w:r>
      <w:r w:rsidRPr="00E01505">
        <w:rPr>
          <w:rFonts w:ascii="Arial" w:hAnsi="Arial" w:cs="Arial"/>
        </w:rPr>
        <w:t xml:space="preserve"> lokalizacji planowanego przedsięwzięcia z</w:t>
      </w:r>
      <w:r w:rsidR="0050132B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>zapisami obowiązującego m.p.z.</w:t>
      </w:r>
      <w:r w:rsidR="00707AE2" w:rsidRPr="00E01505">
        <w:rPr>
          <w:rFonts w:ascii="Arial" w:hAnsi="Arial" w:cs="Arial"/>
        </w:rPr>
        <w:t>p.</w:t>
      </w:r>
      <w:r w:rsidR="00AC044E" w:rsidRPr="00E01505">
        <w:rPr>
          <w:rFonts w:ascii="Arial" w:hAnsi="Arial" w:cs="Arial"/>
        </w:rPr>
        <w:t>, j</w:t>
      </w:r>
      <w:r w:rsidR="0018152E" w:rsidRPr="00E01505">
        <w:rPr>
          <w:rFonts w:ascii="Arial" w:hAnsi="Arial" w:cs="Arial"/>
        </w:rPr>
        <w:t xml:space="preserve">ednakże brak </w:t>
      </w:r>
      <w:r w:rsidR="00AC044E" w:rsidRPr="00E01505">
        <w:rPr>
          <w:rFonts w:ascii="Arial" w:hAnsi="Arial" w:cs="Arial"/>
        </w:rPr>
        <w:t>takiego aktu prawa miejscowego</w:t>
      </w:r>
      <w:r w:rsidR="00A209FC" w:rsidRPr="00E01505">
        <w:rPr>
          <w:rFonts w:ascii="Arial" w:hAnsi="Arial" w:cs="Arial"/>
        </w:rPr>
        <w:t xml:space="preserve"> – </w:t>
      </w:r>
      <w:r w:rsidR="001A5A06" w:rsidRPr="00E01505">
        <w:rPr>
          <w:rFonts w:ascii="Arial" w:hAnsi="Arial" w:cs="Arial"/>
        </w:rPr>
        <w:t xml:space="preserve">co ma miejsce </w:t>
      </w:r>
      <w:r w:rsidR="00A209FC" w:rsidRPr="00E01505">
        <w:rPr>
          <w:rFonts w:ascii="Arial" w:hAnsi="Arial" w:cs="Arial"/>
        </w:rPr>
        <w:t xml:space="preserve">w niniejszej sprawie </w:t>
      </w:r>
      <w:r w:rsidR="001A5A06" w:rsidRPr="00E01505">
        <w:rPr>
          <w:rFonts w:ascii="Arial" w:hAnsi="Arial" w:cs="Arial"/>
        </w:rPr>
        <w:t xml:space="preserve">względem planowanych elektrowni wiatrowych </w:t>
      </w:r>
      <w:r w:rsidR="00A209FC" w:rsidRPr="00E01505">
        <w:rPr>
          <w:rFonts w:ascii="Arial" w:hAnsi="Arial" w:cs="Arial"/>
        </w:rPr>
        <w:sym w:font="Symbol" w:char="F02D"/>
      </w:r>
      <w:r w:rsidR="0018152E" w:rsidRPr="00E01505">
        <w:rPr>
          <w:rFonts w:ascii="Arial" w:hAnsi="Arial" w:cs="Arial"/>
        </w:rPr>
        <w:t xml:space="preserve"> nie jest </w:t>
      </w:r>
      <w:r w:rsidR="00707AE2" w:rsidRPr="00E01505">
        <w:rPr>
          <w:rFonts w:ascii="Arial" w:hAnsi="Arial" w:cs="Arial"/>
        </w:rPr>
        <w:t>okolicznością</w:t>
      </w:r>
      <w:r w:rsidR="0018152E" w:rsidRPr="00E01505">
        <w:rPr>
          <w:rFonts w:ascii="Arial" w:hAnsi="Arial" w:cs="Arial"/>
        </w:rPr>
        <w:t xml:space="preserve"> uniemożliwiającą wydani</w:t>
      </w:r>
      <w:r w:rsidR="00707AE2" w:rsidRPr="00E01505">
        <w:rPr>
          <w:rFonts w:ascii="Arial" w:hAnsi="Arial" w:cs="Arial"/>
        </w:rPr>
        <w:t>e</w:t>
      </w:r>
      <w:r w:rsidR="0018152E" w:rsidRPr="00E01505">
        <w:rPr>
          <w:rFonts w:ascii="Arial" w:hAnsi="Arial" w:cs="Arial"/>
        </w:rPr>
        <w:t xml:space="preserve"> decyzji o środowiskowych uwarunkowaniach (por. </w:t>
      </w:r>
      <w:r w:rsidR="004D33F6" w:rsidRPr="00E01505">
        <w:rPr>
          <w:rFonts w:ascii="Arial" w:hAnsi="Arial" w:cs="Arial"/>
        </w:rPr>
        <w:t xml:space="preserve">wyrok Wojewódzkiego Sądu Administracyjnego w Gdańsku z 22 grudnia 2020 r., sygn. akt II SA/Gd 340/18). </w:t>
      </w:r>
    </w:p>
    <w:p w14:paraId="518A8E10" w14:textId="757528C4" w:rsidR="000E0491" w:rsidRPr="00E01505" w:rsidRDefault="00172677" w:rsidP="005E5407">
      <w:pPr>
        <w:suppressAutoHyphens/>
        <w:ind w:firstLine="708"/>
        <w:rPr>
          <w:rFonts w:ascii="Arial" w:hAnsi="Arial" w:cs="Arial"/>
        </w:rPr>
      </w:pPr>
      <w:r w:rsidRPr="00E01505">
        <w:rPr>
          <w:rFonts w:ascii="Arial" w:hAnsi="Arial" w:cs="Arial"/>
        </w:rPr>
        <w:t xml:space="preserve">Zgodnie z art. 4 ust. 1 </w:t>
      </w:r>
      <w:r w:rsidR="0018152E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>u.i.e.w.</w:t>
      </w:r>
      <w:r w:rsidR="001C7884" w:rsidRPr="00E01505">
        <w:rPr>
          <w:rFonts w:ascii="Arial" w:hAnsi="Arial" w:cs="Arial"/>
        </w:rPr>
        <w:t>,</w:t>
      </w:r>
      <w:r w:rsidRPr="00E01505">
        <w:rPr>
          <w:rFonts w:ascii="Arial" w:hAnsi="Arial" w:cs="Arial"/>
        </w:rPr>
        <w:t xml:space="preserve"> </w:t>
      </w:r>
      <w:r w:rsidR="005F0D73" w:rsidRPr="00E01505">
        <w:rPr>
          <w:rFonts w:ascii="Arial" w:hAnsi="Arial" w:cs="Arial"/>
        </w:rPr>
        <w:t xml:space="preserve">w </w:t>
      </w:r>
      <w:r w:rsidRPr="00E01505">
        <w:rPr>
          <w:rFonts w:ascii="Arial" w:hAnsi="Arial" w:cs="Arial"/>
        </w:rPr>
        <w:t xml:space="preserve">przypadku lokalizowania, budowy lub przebudowy elektrowni wiatrowej odległość tej elektrowni od budynku mieszkalnego albo budynku o funkcji mieszanej jest równa lub większa od dziesięciokrotności całkowitej wysokości elektrowni wiatrowej, chyba że plan miejscowy określa inną odległość, wyrażoną w metrach, jednak nie mniejszą niż 700 metrów. Oznacza to, że </w:t>
      </w:r>
      <w:r w:rsidR="0018152E" w:rsidRPr="00E01505">
        <w:rPr>
          <w:rFonts w:ascii="Arial" w:hAnsi="Arial" w:cs="Arial"/>
        </w:rPr>
        <w:t>w przypadku braku</w:t>
      </w:r>
      <w:r w:rsidRPr="00E01505">
        <w:rPr>
          <w:rFonts w:ascii="Arial" w:hAnsi="Arial" w:cs="Arial"/>
        </w:rPr>
        <w:t xml:space="preserve"> </w:t>
      </w:r>
      <w:r w:rsidR="00E81393" w:rsidRPr="00E01505">
        <w:rPr>
          <w:rFonts w:ascii="Arial" w:hAnsi="Arial" w:cs="Arial"/>
        </w:rPr>
        <w:t xml:space="preserve">uchwalonego </w:t>
      </w:r>
      <w:r w:rsidRPr="00E01505">
        <w:rPr>
          <w:rFonts w:ascii="Arial" w:hAnsi="Arial" w:cs="Arial"/>
        </w:rPr>
        <w:t>m.p.z.p. dla terenu</w:t>
      </w:r>
      <w:r w:rsidR="0018152E" w:rsidRPr="00E01505">
        <w:rPr>
          <w:rFonts w:ascii="Arial" w:hAnsi="Arial" w:cs="Arial"/>
        </w:rPr>
        <w:t xml:space="preserve"> planowanego przedsięwzięcia</w:t>
      </w:r>
      <w:r w:rsidRPr="00E01505">
        <w:rPr>
          <w:rFonts w:ascii="Arial" w:hAnsi="Arial" w:cs="Arial"/>
        </w:rPr>
        <w:t xml:space="preserve">, </w:t>
      </w:r>
      <w:r w:rsidR="007874C8" w:rsidRPr="00E01505">
        <w:rPr>
          <w:rFonts w:ascii="Arial" w:hAnsi="Arial" w:cs="Arial"/>
        </w:rPr>
        <w:t xml:space="preserve">należy zachować </w:t>
      </w:r>
      <w:r w:rsidRPr="00E01505">
        <w:rPr>
          <w:rFonts w:ascii="Arial" w:hAnsi="Arial" w:cs="Arial"/>
        </w:rPr>
        <w:t xml:space="preserve">odległość elektrowni od budynku mieszkalnego albo budynku o funkcji mieszanej </w:t>
      </w:r>
      <w:r w:rsidR="007874C8" w:rsidRPr="00E01505">
        <w:rPr>
          <w:rFonts w:ascii="Arial" w:hAnsi="Arial" w:cs="Arial"/>
          <w:u w:val="single"/>
        </w:rPr>
        <w:t>o wartości równej</w:t>
      </w:r>
      <w:r w:rsidRPr="00E01505">
        <w:rPr>
          <w:rFonts w:ascii="Arial" w:hAnsi="Arial" w:cs="Arial"/>
          <w:u w:val="single"/>
        </w:rPr>
        <w:t xml:space="preserve"> lub większ</w:t>
      </w:r>
      <w:r w:rsidR="007874C8" w:rsidRPr="00E01505">
        <w:rPr>
          <w:rFonts w:ascii="Arial" w:hAnsi="Arial" w:cs="Arial"/>
          <w:u w:val="single"/>
        </w:rPr>
        <w:t>ej</w:t>
      </w:r>
      <w:r w:rsidRPr="00E01505">
        <w:rPr>
          <w:rFonts w:ascii="Arial" w:hAnsi="Arial" w:cs="Arial"/>
          <w:u w:val="single"/>
        </w:rPr>
        <w:t xml:space="preserve"> od dziesięciokrotności całkowitej wysokości elektrowni wiatrowej</w:t>
      </w:r>
      <w:r w:rsidR="00A209FC" w:rsidRPr="00E01505">
        <w:rPr>
          <w:rFonts w:ascii="Arial" w:hAnsi="Arial" w:cs="Arial"/>
        </w:rPr>
        <w:t xml:space="preserve">. </w:t>
      </w:r>
      <w:r w:rsidRPr="00E01505">
        <w:rPr>
          <w:rFonts w:ascii="Arial" w:hAnsi="Arial" w:cs="Arial"/>
        </w:rPr>
        <w:t xml:space="preserve">W myśl art. 6 </w:t>
      </w:r>
      <w:r w:rsidR="00BC17DD" w:rsidRPr="00E01505">
        <w:rPr>
          <w:rFonts w:ascii="Arial" w:hAnsi="Arial" w:cs="Arial"/>
        </w:rPr>
        <w:t>pkt</w:t>
      </w:r>
      <w:r w:rsidRPr="00E01505">
        <w:rPr>
          <w:rFonts w:ascii="Arial" w:hAnsi="Arial" w:cs="Arial"/>
        </w:rPr>
        <w:t xml:space="preserve"> 1 </w:t>
      </w:r>
      <w:r w:rsidR="00BC17DD" w:rsidRPr="00E01505">
        <w:rPr>
          <w:rFonts w:ascii="Arial" w:hAnsi="Arial" w:cs="Arial"/>
        </w:rPr>
        <w:t xml:space="preserve">lit. d </w:t>
      </w:r>
      <w:r w:rsidR="00CF3863" w:rsidRPr="00E01505">
        <w:rPr>
          <w:rFonts w:ascii="Arial" w:hAnsi="Arial" w:cs="Arial"/>
        </w:rPr>
        <w:t>u</w:t>
      </w:r>
      <w:r w:rsidRPr="00E01505">
        <w:rPr>
          <w:rFonts w:ascii="Arial" w:hAnsi="Arial" w:cs="Arial"/>
        </w:rPr>
        <w:t xml:space="preserve">.i.e.w. odległości wskazane </w:t>
      </w:r>
      <w:r w:rsidRPr="00E01505">
        <w:rPr>
          <w:rFonts w:ascii="Arial" w:hAnsi="Arial" w:cs="Arial"/>
        </w:rPr>
        <w:lastRenderedPageBreak/>
        <w:t xml:space="preserve">w ww. przepisie uwzględniają </w:t>
      </w:r>
      <w:r w:rsidR="005D0FE7" w:rsidRPr="00E01505">
        <w:rPr>
          <w:rFonts w:ascii="Arial" w:hAnsi="Arial" w:cs="Arial"/>
        </w:rPr>
        <w:t>organy wydające decyzje o środowiskowych uwarunkowaniac</w:t>
      </w:r>
      <w:r w:rsidR="004D33F6" w:rsidRPr="00E01505">
        <w:rPr>
          <w:rFonts w:ascii="Arial" w:hAnsi="Arial" w:cs="Arial"/>
        </w:rPr>
        <w:t>h, co oznacza konieczność zbadania tej kwestii w niniejszym postępowaniu.</w:t>
      </w:r>
      <w:r w:rsidR="00CF3863" w:rsidRPr="00E01505">
        <w:rPr>
          <w:rFonts w:ascii="Arial" w:hAnsi="Arial" w:cs="Arial"/>
        </w:rPr>
        <w:t xml:space="preserve"> </w:t>
      </w:r>
    </w:p>
    <w:p w14:paraId="6B5F7CE2" w14:textId="13FEBF9C" w:rsidR="00B87D6A" w:rsidRPr="00E01505" w:rsidRDefault="00CF65DC" w:rsidP="005E5407">
      <w:pPr>
        <w:suppressAutoHyphens/>
        <w:ind w:firstLine="708"/>
        <w:rPr>
          <w:rFonts w:ascii="Arial" w:hAnsi="Arial" w:cs="Arial"/>
        </w:rPr>
      </w:pPr>
      <w:r w:rsidRPr="00E01505">
        <w:rPr>
          <w:rFonts w:ascii="Arial" w:hAnsi="Arial" w:cs="Arial"/>
        </w:rPr>
        <w:t>W tym miejscu wskazać należy, że o</w:t>
      </w:r>
      <w:r w:rsidR="00B87D6A" w:rsidRPr="00E01505">
        <w:rPr>
          <w:rFonts w:ascii="Arial" w:hAnsi="Arial" w:cs="Arial"/>
        </w:rPr>
        <w:t>rgany administracji publicznej</w:t>
      </w:r>
      <w:r w:rsidR="004B5AA3" w:rsidRPr="00E01505">
        <w:rPr>
          <w:rFonts w:ascii="Arial" w:hAnsi="Arial" w:cs="Arial"/>
        </w:rPr>
        <w:t>,</w:t>
      </w:r>
      <w:r w:rsidR="00B87D6A" w:rsidRPr="00E01505">
        <w:rPr>
          <w:rFonts w:ascii="Arial" w:hAnsi="Arial" w:cs="Arial"/>
        </w:rPr>
        <w:t xml:space="preserve"> zgodnie z art. 6 k.p.a.</w:t>
      </w:r>
      <w:r w:rsidR="004B5AA3" w:rsidRPr="00E01505">
        <w:rPr>
          <w:rFonts w:ascii="Arial" w:hAnsi="Arial" w:cs="Arial"/>
        </w:rPr>
        <w:t>,</w:t>
      </w:r>
      <w:r w:rsidR="00B87D6A" w:rsidRPr="00E01505">
        <w:rPr>
          <w:rFonts w:ascii="Arial" w:hAnsi="Arial" w:cs="Arial"/>
        </w:rPr>
        <w:t xml:space="preserve"> działają na podstawie przepisów prawa</w:t>
      </w:r>
      <w:r w:rsidR="00EE3E46" w:rsidRPr="00E01505">
        <w:rPr>
          <w:rFonts w:ascii="Arial" w:hAnsi="Arial" w:cs="Arial"/>
        </w:rPr>
        <w:t xml:space="preserve"> oraz podejmują czynności w sprawie z uwzględnieniem aktualnego stanu faktycznego i prawnego. Oznacza to, że nie jest dopuszczalne domniemywanie</w:t>
      </w:r>
      <w:r w:rsidR="004B5AA3" w:rsidRPr="00E01505">
        <w:rPr>
          <w:rFonts w:ascii="Arial" w:hAnsi="Arial" w:cs="Arial"/>
        </w:rPr>
        <w:t>,</w:t>
      </w:r>
      <w:r w:rsidR="00EE3E46" w:rsidRPr="00E01505">
        <w:rPr>
          <w:rFonts w:ascii="Arial" w:hAnsi="Arial" w:cs="Arial"/>
        </w:rPr>
        <w:t xml:space="preserve"> jak</w:t>
      </w:r>
      <w:r w:rsidR="000B56E4" w:rsidRPr="00E01505">
        <w:rPr>
          <w:rFonts w:ascii="Arial" w:hAnsi="Arial" w:cs="Arial"/>
        </w:rPr>
        <w:t xml:space="preserve">ie kryteria zostaną określone w m.p.z.p., co sugeruje Spółka – organ </w:t>
      </w:r>
      <w:r w:rsidR="00EE3E46" w:rsidRPr="00E01505">
        <w:rPr>
          <w:rFonts w:ascii="Arial" w:hAnsi="Arial" w:cs="Arial"/>
        </w:rPr>
        <w:t xml:space="preserve">nie może uwzględniać zdarzeń przyszłych i niepewnych, a takim w realiach analizowanej sprawy jest ewentualne uchwalenie m.p.z.p., o którym mówi Spółka, oraz określenie w nim odległości innej niż </w:t>
      </w:r>
      <w:r w:rsidR="000E0491" w:rsidRPr="00E01505">
        <w:rPr>
          <w:rFonts w:ascii="Arial" w:hAnsi="Arial" w:cs="Arial"/>
        </w:rPr>
        <w:t>dziesięciokrotność całkowitej wysokości elektrowni.</w:t>
      </w:r>
      <w:r w:rsidRPr="00E01505">
        <w:rPr>
          <w:rFonts w:ascii="Arial" w:hAnsi="Arial" w:cs="Arial"/>
        </w:rPr>
        <w:t xml:space="preserve"> W aktualnym stanie prawnym dla terenu planowanego przedsięwzięcia nie został uchwalony m.p.z.p., który określałby odległość inną niż dziesięciokrotność całkowitej wysokości elektrowni wiatrowej, co oznacza, że w tej sprawie należy zachować odległość elektrowni od budynku mieszkalnego albo budynku o funkcji mieszanej równ</w:t>
      </w:r>
      <w:r w:rsidR="004B5AA3" w:rsidRPr="00E01505">
        <w:rPr>
          <w:rFonts w:ascii="Arial" w:hAnsi="Arial" w:cs="Arial"/>
        </w:rPr>
        <w:t>ą</w:t>
      </w:r>
      <w:r w:rsidRPr="00E01505">
        <w:rPr>
          <w:rFonts w:ascii="Arial" w:hAnsi="Arial" w:cs="Arial"/>
        </w:rPr>
        <w:t xml:space="preserve"> lub większ</w:t>
      </w:r>
      <w:r w:rsidR="004B5AA3" w:rsidRPr="00E01505">
        <w:rPr>
          <w:rFonts w:ascii="Arial" w:hAnsi="Arial" w:cs="Arial"/>
        </w:rPr>
        <w:t>ą</w:t>
      </w:r>
      <w:r w:rsidRPr="00E01505">
        <w:rPr>
          <w:rFonts w:ascii="Arial" w:hAnsi="Arial" w:cs="Arial"/>
        </w:rPr>
        <w:t xml:space="preserve"> od dziesięciokrotności całkowitej wysokości elektrowni wiatrowej, o czym stanowi art. 4 ust. 1 u.i.e.w.</w:t>
      </w:r>
      <w:r w:rsidR="004B5AA3" w:rsidRPr="00E01505">
        <w:rPr>
          <w:rFonts w:ascii="Arial" w:hAnsi="Arial" w:cs="Arial"/>
        </w:rPr>
        <w:t xml:space="preserve"> Natomiast </w:t>
      </w:r>
      <w:r w:rsidR="00B87D6A" w:rsidRPr="00E01505">
        <w:rPr>
          <w:rFonts w:ascii="Arial" w:hAnsi="Arial" w:cs="Arial"/>
        </w:rPr>
        <w:t xml:space="preserve">art. 9 </w:t>
      </w:r>
      <w:r w:rsidR="004B5AA3" w:rsidRPr="00E01505">
        <w:rPr>
          <w:rFonts w:ascii="Arial" w:hAnsi="Arial" w:cs="Arial"/>
        </w:rPr>
        <w:t xml:space="preserve">ustawy </w:t>
      </w:r>
      <w:r w:rsidR="0023795F" w:rsidRPr="00E01505">
        <w:rPr>
          <w:rFonts w:ascii="Arial" w:hAnsi="Arial" w:cs="Arial"/>
        </w:rPr>
        <w:t>z dnia 9 marca 2023 r. o zmianie ustawy o inwestycjach w zakresie elektrowni wiatrowych oraz niektórych innych ustaw (Dz. U. z 2023 r. poz. 553)</w:t>
      </w:r>
      <w:r w:rsidR="00B87D6A" w:rsidRPr="00E01505">
        <w:rPr>
          <w:rFonts w:ascii="Arial" w:hAnsi="Arial" w:cs="Arial"/>
        </w:rPr>
        <w:t xml:space="preserve">, na który powołuje się Spółka, </w:t>
      </w:r>
      <w:r w:rsidR="000E0491" w:rsidRPr="00E01505">
        <w:rPr>
          <w:rFonts w:ascii="Arial" w:hAnsi="Arial" w:cs="Arial"/>
        </w:rPr>
        <w:t xml:space="preserve">nie ma zastosowania w niniejszej sprawie. Przepis ten </w:t>
      </w:r>
      <w:r w:rsidR="00B87D6A" w:rsidRPr="00E01505">
        <w:rPr>
          <w:rFonts w:ascii="Arial" w:hAnsi="Arial" w:cs="Arial"/>
        </w:rPr>
        <w:t xml:space="preserve">dotyczy istniejących m.p.z.p. uchwalonych przed 16 lipca 2016 r., a wskazana w nim odległość 700 m dotyczy tylko </w:t>
      </w:r>
      <w:r w:rsidR="000E0491" w:rsidRPr="00E01505">
        <w:rPr>
          <w:rFonts w:ascii="Arial" w:hAnsi="Arial" w:cs="Arial"/>
        </w:rPr>
        <w:t>elektrowni wiatrowych</w:t>
      </w:r>
      <w:r w:rsidR="00B87D6A" w:rsidRPr="00E01505">
        <w:rPr>
          <w:rFonts w:ascii="Arial" w:hAnsi="Arial" w:cs="Arial"/>
        </w:rPr>
        <w:t>, które zostały przewidziane w tych planach miejscowych, co wprost wynika z tego przepisu.</w:t>
      </w:r>
    </w:p>
    <w:p w14:paraId="18C42B56" w14:textId="0CC0C40A" w:rsidR="000E0491" w:rsidRPr="00E01505" w:rsidRDefault="000E0491" w:rsidP="005E5407">
      <w:pPr>
        <w:ind w:firstLine="708"/>
        <w:rPr>
          <w:rFonts w:ascii="Arial" w:hAnsi="Arial" w:cs="Arial"/>
        </w:rPr>
      </w:pPr>
      <w:r w:rsidRPr="00E01505">
        <w:rPr>
          <w:rFonts w:ascii="Arial" w:eastAsia="Times New Roman" w:hAnsi="Arial" w:cs="Arial"/>
        </w:rPr>
        <w:t xml:space="preserve">W związku </w:t>
      </w:r>
      <w:r w:rsidR="0023795F" w:rsidRPr="00E01505">
        <w:rPr>
          <w:rFonts w:ascii="Arial" w:eastAsia="Times New Roman" w:hAnsi="Arial" w:cs="Arial"/>
        </w:rPr>
        <w:t xml:space="preserve">z </w:t>
      </w:r>
      <w:r w:rsidRPr="00E01505">
        <w:rPr>
          <w:rFonts w:ascii="Arial" w:eastAsia="Times New Roman" w:hAnsi="Arial" w:cs="Arial"/>
        </w:rPr>
        <w:t xml:space="preserve">powyższymi ustaleniami GDOŚ nie podziela stanowiska i argumentacji Spółki, </w:t>
      </w:r>
      <w:r w:rsidRPr="00E01505">
        <w:rPr>
          <w:rFonts w:ascii="Arial" w:hAnsi="Arial" w:cs="Arial"/>
        </w:rPr>
        <w:t>uzasadniających konieczność zachowania odległości 700 m.</w:t>
      </w:r>
    </w:p>
    <w:p w14:paraId="783EA4A5" w14:textId="40B0EDC3" w:rsidR="00453043" w:rsidRPr="00E01505" w:rsidRDefault="008C7C5D" w:rsidP="005E5407">
      <w:pPr>
        <w:ind w:firstLine="708"/>
        <w:rPr>
          <w:rFonts w:ascii="Arial" w:hAnsi="Arial" w:cs="Arial"/>
        </w:rPr>
      </w:pPr>
      <w:r w:rsidRPr="00E01505">
        <w:rPr>
          <w:rFonts w:ascii="Arial" w:hAnsi="Arial" w:cs="Arial"/>
        </w:rPr>
        <w:t>Na podstawie</w:t>
      </w:r>
      <w:r w:rsidR="00355C5F" w:rsidRPr="00E01505">
        <w:rPr>
          <w:rFonts w:ascii="Arial" w:hAnsi="Arial" w:cs="Arial"/>
        </w:rPr>
        <w:t xml:space="preserve"> akt sprawy, w tym</w:t>
      </w:r>
      <w:r w:rsidRPr="00E01505">
        <w:rPr>
          <w:rFonts w:ascii="Arial" w:hAnsi="Arial" w:cs="Arial"/>
        </w:rPr>
        <w:t xml:space="preserve"> map zasadniczych</w:t>
      </w:r>
      <w:r w:rsidR="00355C5F" w:rsidRPr="00E01505">
        <w:rPr>
          <w:rFonts w:ascii="Arial" w:hAnsi="Arial" w:cs="Arial"/>
        </w:rPr>
        <w:t>,</w:t>
      </w:r>
      <w:r w:rsidRPr="00E01505">
        <w:rPr>
          <w:rFonts w:ascii="Arial" w:hAnsi="Arial" w:cs="Arial"/>
        </w:rPr>
        <w:t xml:space="preserve"> oraz uzupełniająco posiłkując się ogólnodostępnym serwisem Geoportal.gov.pl, GDOŚ </w:t>
      </w:r>
      <w:r w:rsidR="003D4F97" w:rsidRPr="00E01505">
        <w:rPr>
          <w:rFonts w:ascii="Arial" w:hAnsi="Arial" w:cs="Arial"/>
        </w:rPr>
        <w:t xml:space="preserve">zbadał </w:t>
      </w:r>
      <w:r w:rsidR="00007EE8" w:rsidRPr="00E01505">
        <w:rPr>
          <w:rFonts w:ascii="Arial" w:hAnsi="Arial" w:cs="Arial"/>
        </w:rPr>
        <w:t>położeni</w:t>
      </w:r>
      <w:r w:rsidR="003D4F97" w:rsidRPr="00E01505">
        <w:rPr>
          <w:rFonts w:ascii="Arial" w:hAnsi="Arial" w:cs="Arial"/>
        </w:rPr>
        <w:t>e</w:t>
      </w:r>
      <w:r w:rsidR="00007EE8" w:rsidRPr="00E01505">
        <w:rPr>
          <w:rFonts w:ascii="Arial" w:hAnsi="Arial" w:cs="Arial"/>
        </w:rPr>
        <w:t xml:space="preserve"> planowanych</w:t>
      </w:r>
      <w:r w:rsidRPr="00E01505">
        <w:rPr>
          <w:rFonts w:ascii="Arial" w:hAnsi="Arial" w:cs="Arial"/>
        </w:rPr>
        <w:t xml:space="preserve"> turbin wiatrowych względem najbliższej zabudowy mieszkaniowej</w:t>
      </w:r>
      <w:r w:rsidR="00007EE8" w:rsidRPr="00E01505">
        <w:rPr>
          <w:rFonts w:ascii="Arial" w:hAnsi="Arial" w:cs="Arial"/>
        </w:rPr>
        <w:t>. Dokonane pomiary wykazują,</w:t>
      </w:r>
      <w:r w:rsidR="00B65096" w:rsidRPr="00E01505">
        <w:rPr>
          <w:rFonts w:ascii="Arial" w:hAnsi="Arial" w:cs="Arial"/>
        </w:rPr>
        <w:t xml:space="preserve"> że </w:t>
      </w:r>
      <w:r w:rsidR="009726C1" w:rsidRPr="00E01505">
        <w:rPr>
          <w:rFonts w:ascii="Arial" w:hAnsi="Arial" w:cs="Arial"/>
        </w:rPr>
        <w:t>od</w:t>
      </w:r>
      <w:r w:rsidR="00804751" w:rsidRPr="00E01505">
        <w:rPr>
          <w:rFonts w:ascii="Arial" w:hAnsi="Arial" w:cs="Arial"/>
        </w:rPr>
        <w:t>ległości od</w:t>
      </w:r>
      <w:r w:rsidR="009726C1" w:rsidRPr="00E01505">
        <w:rPr>
          <w:rFonts w:ascii="Arial" w:hAnsi="Arial" w:cs="Arial"/>
        </w:rPr>
        <w:t xml:space="preserve"> przewidywanych lokalizacji turbin</w:t>
      </w:r>
      <w:r w:rsidR="00804751" w:rsidRPr="00E01505">
        <w:rPr>
          <w:rFonts w:ascii="Arial" w:hAnsi="Arial" w:cs="Arial"/>
        </w:rPr>
        <w:t xml:space="preserve"> do</w:t>
      </w:r>
      <w:r w:rsidR="009726C1" w:rsidRPr="00E01505">
        <w:rPr>
          <w:rFonts w:ascii="Arial" w:hAnsi="Arial" w:cs="Arial"/>
        </w:rPr>
        <w:t xml:space="preserve"> </w:t>
      </w:r>
      <w:r w:rsidR="00B65096" w:rsidRPr="00E01505">
        <w:rPr>
          <w:rFonts w:ascii="Arial" w:hAnsi="Arial" w:cs="Arial"/>
        </w:rPr>
        <w:t>najbliższ</w:t>
      </w:r>
      <w:r w:rsidR="00804751" w:rsidRPr="00E01505">
        <w:rPr>
          <w:rFonts w:ascii="Arial" w:hAnsi="Arial" w:cs="Arial"/>
        </w:rPr>
        <w:t xml:space="preserve">ych </w:t>
      </w:r>
      <w:r w:rsidR="00B65096" w:rsidRPr="00E01505">
        <w:rPr>
          <w:rFonts w:ascii="Arial" w:hAnsi="Arial" w:cs="Arial"/>
        </w:rPr>
        <w:t>budynk</w:t>
      </w:r>
      <w:r w:rsidR="00804751" w:rsidRPr="00E01505">
        <w:rPr>
          <w:rFonts w:ascii="Arial" w:hAnsi="Arial" w:cs="Arial"/>
        </w:rPr>
        <w:t>ów</w:t>
      </w:r>
      <w:r w:rsidR="00B65096" w:rsidRPr="00E01505">
        <w:rPr>
          <w:rFonts w:ascii="Arial" w:hAnsi="Arial" w:cs="Arial"/>
        </w:rPr>
        <w:t xml:space="preserve"> mieszkaln</w:t>
      </w:r>
      <w:r w:rsidR="00804751" w:rsidRPr="00E01505">
        <w:rPr>
          <w:rFonts w:ascii="Arial" w:hAnsi="Arial" w:cs="Arial"/>
        </w:rPr>
        <w:t xml:space="preserve">ych w pobliskich miejscowościach, są następujące: </w:t>
      </w:r>
    </w:p>
    <w:p w14:paraId="6ECA386A" w14:textId="7FAAF440" w:rsidR="00453043" w:rsidRPr="00E01505" w:rsidRDefault="00453043" w:rsidP="005E5407">
      <w:pPr>
        <w:pStyle w:val="Akapitzlist"/>
        <w:numPr>
          <w:ilvl w:val="0"/>
          <w:numId w:val="39"/>
        </w:numPr>
        <w:ind w:left="426" w:hanging="284"/>
        <w:rPr>
          <w:rFonts w:ascii="Arial" w:hAnsi="Arial" w:cs="Arial"/>
        </w:rPr>
      </w:pPr>
      <w:r w:rsidRPr="00E01505">
        <w:rPr>
          <w:rFonts w:ascii="Arial" w:hAnsi="Arial" w:cs="Arial"/>
        </w:rPr>
        <w:t>ok</w:t>
      </w:r>
      <w:r w:rsidR="00F93684" w:rsidRPr="00E01505">
        <w:rPr>
          <w:rFonts w:ascii="Arial" w:hAnsi="Arial" w:cs="Arial"/>
        </w:rPr>
        <w:t>.</w:t>
      </w:r>
      <w:r w:rsidRPr="00E01505">
        <w:rPr>
          <w:rFonts w:ascii="Arial" w:hAnsi="Arial" w:cs="Arial"/>
        </w:rPr>
        <w:t xml:space="preserve"> 960</w:t>
      </w:r>
      <w:r w:rsidR="00215F0E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>m</w:t>
      </w:r>
      <w:r w:rsidR="00B65096" w:rsidRPr="00E01505">
        <w:rPr>
          <w:rFonts w:ascii="Arial" w:hAnsi="Arial" w:cs="Arial"/>
        </w:rPr>
        <w:t xml:space="preserve"> od planowanej lokalizacji turbiny</w:t>
      </w:r>
      <w:r w:rsidR="00B548CD" w:rsidRPr="00E01505">
        <w:rPr>
          <w:rFonts w:ascii="Arial" w:hAnsi="Arial" w:cs="Arial"/>
        </w:rPr>
        <w:t xml:space="preserve"> na dz. ewid. nr 11, obręb Świniary Małe</w:t>
      </w:r>
      <w:r w:rsidR="00F93684" w:rsidRPr="00E01505">
        <w:rPr>
          <w:rFonts w:ascii="Arial" w:hAnsi="Arial" w:cs="Arial"/>
        </w:rPr>
        <w:t>;</w:t>
      </w:r>
    </w:p>
    <w:p w14:paraId="17CC2FBB" w14:textId="0E5C22AD" w:rsidR="00237B1C" w:rsidRPr="00E01505" w:rsidRDefault="00B65096" w:rsidP="005E5407">
      <w:pPr>
        <w:pStyle w:val="Akapitzlist"/>
        <w:numPr>
          <w:ilvl w:val="0"/>
          <w:numId w:val="39"/>
        </w:numPr>
        <w:ind w:left="426" w:hanging="284"/>
        <w:rPr>
          <w:rFonts w:ascii="Arial" w:hAnsi="Arial" w:cs="Arial"/>
        </w:rPr>
      </w:pPr>
      <w:r w:rsidRPr="00E01505">
        <w:rPr>
          <w:rFonts w:ascii="Arial" w:hAnsi="Arial" w:cs="Arial"/>
        </w:rPr>
        <w:t>ok</w:t>
      </w:r>
      <w:r w:rsidR="00F93684" w:rsidRPr="00E01505">
        <w:rPr>
          <w:rFonts w:ascii="Arial" w:hAnsi="Arial" w:cs="Arial"/>
        </w:rPr>
        <w:t>.</w:t>
      </w:r>
      <w:r w:rsidRPr="00E01505">
        <w:rPr>
          <w:rFonts w:ascii="Arial" w:hAnsi="Arial" w:cs="Arial"/>
        </w:rPr>
        <w:t xml:space="preserve"> 9</w:t>
      </w:r>
      <w:r w:rsidR="00253C1C" w:rsidRPr="00E01505">
        <w:rPr>
          <w:rFonts w:ascii="Arial" w:hAnsi="Arial" w:cs="Arial"/>
        </w:rPr>
        <w:t>00</w:t>
      </w:r>
      <w:r w:rsidR="00215F0E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>m od planowanej lokalizacji turbiny</w:t>
      </w:r>
      <w:r w:rsidR="00B548CD" w:rsidRPr="00E01505">
        <w:rPr>
          <w:rFonts w:ascii="Arial" w:hAnsi="Arial" w:cs="Arial"/>
        </w:rPr>
        <w:t xml:space="preserve"> na dz. ewid. nr 9, obręb Świniary Małe;</w:t>
      </w:r>
      <w:r w:rsidR="00685B3E" w:rsidRPr="00E01505">
        <w:rPr>
          <w:rFonts w:ascii="Arial" w:hAnsi="Arial" w:cs="Arial"/>
        </w:rPr>
        <w:t xml:space="preserve"> </w:t>
      </w:r>
    </w:p>
    <w:p w14:paraId="6E5E1B1A" w14:textId="567ACEA1" w:rsidR="00B65096" w:rsidRPr="00E01505" w:rsidRDefault="00253C1C" w:rsidP="005E5407">
      <w:pPr>
        <w:pStyle w:val="Akapitzlist"/>
        <w:numPr>
          <w:ilvl w:val="0"/>
          <w:numId w:val="39"/>
        </w:numPr>
        <w:ind w:left="426" w:hanging="284"/>
        <w:rPr>
          <w:rFonts w:ascii="Arial" w:hAnsi="Arial" w:cs="Arial"/>
        </w:rPr>
      </w:pPr>
      <w:r w:rsidRPr="00E01505">
        <w:rPr>
          <w:rFonts w:ascii="Arial" w:hAnsi="Arial" w:cs="Arial"/>
        </w:rPr>
        <w:t>ok</w:t>
      </w:r>
      <w:r w:rsidR="00BC17DD" w:rsidRPr="00E01505">
        <w:rPr>
          <w:rFonts w:ascii="Arial" w:hAnsi="Arial" w:cs="Arial"/>
        </w:rPr>
        <w:t>.</w:t>
      </w:r>
      <w:r w:rsidRPr="00E01505">
        <w:rPr>
          <w:rFonts w:ascii="Arial" w:hAnsi="Arial" w:cs="Arial"/>
        </w:rPr>
        <w:t xml:space="preserve"> 1050</w:t>
      </w:r>
      <w:r w:rsidR="00B548CD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>m</w:t>
      </w:r>
      <w:r w:rsidR="00685B3E" w:rsidRPr="00E01505">
        <w:rPr>
          <w:rFonts w:ascii="Arial" w:hAnsi="Arial" w:cs="Arial"/>
        </w:rPr>
        <w:t xml:space="preserve"> od planowanej lokalizacji turbiny</w:t>
      </w:r>
      <w:r w:rsidR="00B548CD" w:rsidRPr="00E01505">
        <w:rPr>
          <w:rFonts w:ascii="Arial" w:hAnsi="Arial" w:cs="Arial"/>
        </w:rPr>
        <w:t xml:space="preserve"> dz. ewid. nr 410/1, obręb Wierzbica Dolna</w:t>
      </w:r>
      <w:r w:rsidR="00F93684" w:rsidRPr="00E01505">
        <w:rPr>
          <w:rFonts w:ascii="Arial" w:hAnsi="Arial" w:cs="Arial"/>
        </w:rPr>
        <w:t>;</w:t>
      </w:r>
    </w:p>
    <w:p w14:paraId="2B42AAFC" w14:textId="48F16AB2" w:rsidR="00B65096" w:rsidRPr="00E01505" w:rsidRDefault="00B65096" w:rsidP="005E5407">
      <w:pPr>
        <w:pStyle w:val="Akapitzlist"/>
        <w:numPr>
          <w:ilvl w:val="0"/>
          <w:numId w:val="39"/>
        </w:numPr>
        <w:ind w:left="426" w:hanging="284"/>
        <w:rPr>
          <w:rFonts w:ascii="Arial" w:hAnsi="Arial" w:cs="Arial"/>
        </w:rPr>
      </w:pPr>
      <w:r w:rsidRPr="00E01505">
        <w:rPr>
          <w:rFonts w:ascii="Arial" w:hAnsi="Arial" w:cs="Arial"/>
        </w:rPr>
        <w:t>ok</w:t>
      </w:r>
      <w:r w:rsidR="00F93684" w:rsidRPr="00E01505">
        <w:rPr>
          <w:rFonts w:ascii="Arial" w:hAnsi="Arial" w:cs="Arial"/>
        </w:rPr>
        <w:t>.</w:t>
      </w:r>
      <w:r w:rsidRPr="00E01505">
        <w:rPr>
          <w:rFonts w:ascii="Arial" w:hAnsi="Arial" w:cs="Arial"/>
        </w:rPr>
        <w:t xml:space="preserve"> 1200</w:t>
      </w:r>
      <w:r w:rsidR="00215F0E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>m od przewidywanej lokalizacji turbiny w części północnej oraz ok 8</w:t>
      </w:r>
      <w:r w:rsidR="00B548CD" w:rsidRPr="00E01505">
        <w:rPr>
          <w:rFonts w:ascii="Arial" w:hAnsi="Arial" w:cs="Arial"/>
        </w:rPr>
        <w:t>8</w:t>
      </w:r>
      <w:r w:rsidRPr="00E01505">
        <w:rPr>
          <w:rFonts w:ascii="Arial" w:hAnsi="Arial" w:cs="Arial"/>
        </w:rPr>
        <w:t>0</w:t>
      </w:r>
      <w:r w:rsidR="00B548CD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>m od przewidywanej lokalizacji turbiny w części południowej</w:t>
      </w:r>
      <w:r w:rsidR="00B548CD" w:rsidRPr="00E01505">
        <w:rPr>
          <w:rFonts w:ascii="Arial" w:hAnsi="Arial" w:cs="Arial"/>
        </w:rPr>
        <w:t xml:space="preserve"> na dz. ewid. nr 6, obręb Świniary Małe</w:t>
      </w:r>
      <w:r w:rsidR="00F93684" w:rsidRPr="00E01505">
        <w:rPr>
          <w:rFonts w:ascii="Arial" w:hAnsi="Arial" w:cs="Arial"/>
        </w:rPr>
        <w:t>;</w:t>
      </w:r>
    </w:p>
    <w:p w14:paraId="77661991" w14:textId="5F408E54" w:rsidR="00253C1C" w:rsidRPr="00E01505" w:rsidRDefault="00253C1C" w:rsidP="005E5407">
      <w:pPr>
        <w:pStyle w:val="Akapitzlist"/>
        <w:numPr>
          <w:ilvl w:val="0"/>
          <w:numId w:val="39"/>
        </w:numPr>
        <w:ind w:left="426" w:hanging="284"/>
        <w:rPr>
          <w:rFonts w:ascii="Arial" w:hAnsi="Arial" w:cs="Arial"/>
        </w:rPr>
      </w:pPr>
      <w:r w:rsidRPr="00E01505">
        <w:rPr>
          <w:rFonts w:ascii="Arial" w:hAnsi="Arial" w:cs="Arial"/>
        </w:rPr>
        <w:t>ok</w:t>
      </w:r>
      <w:r w:rsidR="00F93684" w:rsidRPr="00E01505">
        <w:rPr>
          <w:rFonts w:ascii="Arial" w:hAnsi="Arial" w:cs="Arial"/>
        </w:rPr>
        <w:t>.</w:t>
      </w:r>
      <w:r w:rsidRPr="00E01505">
        <w:rPr>
          <w:rFonts w:ascii="Arial" w:hAnsi="Arial" w:cs="Arial"/>
        </w:rPr>
        <w:t xml:space="preserve"> 950</w:t>
      </w:r>
      <w:r w:rsidR="00215F0E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>m od planowanej lokalizacji turbiny</w:t>
      </w:r>
      <w:r w:rsidR="00B548CD" w:rsidRPr="00E01505">
        <w:rPr>
          <w:rFonts w:ascii="Arial" w:hAnsi="Arial" w:cs="Arial"/>
        </w:rPr>
        <w:t xml:space="preserve"> na dz. ewid. nr 654/2, obręb Szymonków</w:t>
      </w:r>
      <w:r w:rsidR="00F93684" w:rsidRPr="00E01505">
        <w:rPr>
          <w:rFonts w:ascii="Arial" w:hAnsi="Arial" w:cs="Arial"/>
        </w:rPr>
        <w:t>;</w:t>
      </w:r>
    </w:p>
    <w:p w14:paraId="22EFC5D7" w14:textId="77F1DFC4" w:rsidR="00253C1C" w:rsidRPr="00E01505" w:rsidRDefault="00253C1C" w:rsidP="005E5407">
      <w:pPr>
        <w:pStyle w:val="Akapitzlist"/>
        <w:numPr>
          <w:ilvl w:val="0"/>
          <w:numId w:val="39"/>
        </w:numPr>
        <w:ind w:left="426" w:hanging="284"/>
        <w:rPr>
          <w:rFonts w:ascii="Arial" w:hAnsi="Arial" w:cs="Arial"/>
        </w:rPr>
      </w:pPr>
      <w:r w:rsidRPr="00E01505">
        <w:rPr>
          <w:rFonts w:ascii="Arial" w:hAnsi="Arial" w:cs="Arial"/>
        </w:rPr>
        <w:t>ok</w:t>
      </w:r>
      <w:r w:rsidR="00F93684" w:rsidRPr="00E01505">
        <w:rPr>
          <w:rFonts w:ascii="Arial" w:hAnsi="Arial" w:cs="Arial"/>
        </w:rPr>
        <w:t>.</w:t>
      </w:r>
      <w:r w:rsidRPr="00E01505">
        <w:rPr>
          <w:rFonts w:ascii="Arial" w:hAnsi="Arial" w:cs="Arial"/>
        </w:rPr>
        <w:t xml:space="preserve"> 1100</w:t>
      </w:r>
      <w:r w:rsidR="00215F0E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>m od planowanej lokalizacji turbiny</w:t>
      </w:r>
      <w:r w:rsidR="00B548CD" w:rsidRPr="00E01505">
        <w:rPr>
          <w:rFonts w:ascii="Arial" w:hAnsi="Arial" w:cs="Arial"/>
        </w:rPr>
        <w:t xml:space="preserve"> na dz. ewid. nr 656/2, obręb Szymonków</w:t>
      </w:r>
      <w:r w:rsidR="00F93684" w:rsidRPr="00E01505">
        <w:rPr>
          <w:rFonts w:ascii="Arial" w:hAnsi="Arial" w:cs="Arial"/>
        </w:rPr>
        <w:t>;</w:t>
      </w:r>
    </w:p>
    <w:p w14:paraId="63858DD0" w14:textId="4BDF318F" w:rsidR="00253C1C" w:rsidRPr="00E01505" w:rsidRDefault="00253C1C" w:rsidP="005E5407">
      <w:pPr>
        <w:pStyle w:val="Akapitzlist"/>
        <w:numPr>
          <w:ilvl w:val="0"/>
          <w:numId w:val="39"/>
        </w:numPr>
        <w:ind w:left="426" w:hanging="284"/>
        <w:rPr>
          <w:rFonts w:ascii="Arial" w:hAnsi="Arial" w:cs="Arial"/>
        </w:rPr>
      </w:pPr>
      <w:r w:rsidRPr="00E01505">
        <w:rPr>
          <w:rFonts w:ascii="Arial" w:hAnsi="Arial" w:cs="Arial"/>
        </w:rPr>
        <w:t>ok</w:t>
      </w:r>
      <w:r w:rsidR="00F93684" w:rsidRPr="00E01505">
        <w:rPr>
          <w:rFonts w:ascii="Arial" w:hAnsi="Arial" w:cs="Arial"/>
        </w:rPr>
        <w:t>.</w:t>
      </w:r>
      <w:r w:rsidRPr="00E01505">
        <w:rPr>
          <w:rFonts w:ascii="Arial" w:hAnsi="Arial" w:cs="Arial"/>
        </w:rPr>
        <w:t xml:space="preserve"> 1090</w:t>
      </w:r>
      <w:r w:rsidR="00215F0E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>m od planowanej lokalizacji turbiny</w:t>
      </w:r>
      <w:r w:rsidR="00B548CD" w:rsidRPr="00E01505">
        <w:rPr>
          <w:rFonts w:ascii="Arial" w:hAnsi="Arial" w:cs="Arial"/>
        </w:rPr>
        <w:t xml:space="preserve"> na dz. ewid. nr 107/1, obręb Świniary Wielkie</w:t>
      </w:r>
      <w:r w:rsidR="00F93684" w:rsidRPr="00E01505">
        <w:rPr>
          <w:rFonts w:ascii="Arial" w:hAnsi="Arial" w:cs="Arial"/>
        </w:rPr>
        <w:t>;</w:t>
      </w:r>
    </w:p>
    <w:p w14:paraId="159E540F" w14:textId="718E890F" w:rsidR="00253C1C" w:rsidRPr="00E01505" w:rsidRDefault="00253C1C" w:rsidP="005E5407">
      <w:pPr>
        <w:pStyle w:val="Akapitzlist"/>
        <w:numPr>
          <w:ilvl w:val="0"/>
          <w:numId w:val="39"/>
        </w:numPr>
        <w:ind w:left="426" w:hanging="284"/>
        <w:rPr>
          <w:rFonts w:ascii="Arial" w:hAnsi="Arial" w:cs="Arial"/>
        </w:rPr>
      </w:pPr>
      <w:r w:rsidRPr="00E01505">
        <w:rPr>
          <w:rFonts w:ascii="Arial" w:hAnsi="Arial" w:cs="Arial"/>
        </w:rPr>
        <w:t>ok</w:t>
      </w:r>
      <w:r w:rsidR="00F93684" w:rsidRPr="00E01505">
        <w:rPr>
          <w:rFonts w:ascii="Arial" w:hAnsi="Arial" w:cs="Arial"/>
        </w:rPr>
        <w:t>.</w:t>
      </w:r>
      <w:r w:rsidRPr="00E01505">
        <w:rPr>
          <w:rFonts w:ascii="Arial" w:hAnsi="Arial" w:cs="Arial"/>
        </w:rPr>
        <w:t xml:space="preserve"> 1390</w:t>
      </w:r>
      <w:r w:rsidR="00215F0E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>m od planowanej lokalizacji turbiny</w:t>
      </w:r>
      <w:r w:rsidR="00B548CD" w:rsidRPr="00E01505">
        <w:rPr>
          <w:rFonts w:ascii="Arial" w:hAnsi="Arial" w:cs="Arial"/>
        </w:rPr>
        <w:t xml:space="preserve"> na dz. ewid. nr 91/1, obręb Świniary Wielkie</w:t>
      </w:r>
      <w:r w:rsidR="00F93684" w:rsidRPr="00E01505">
        <w:rPr>
          <w:rFonts w:ascii="Arial" w:hAnsi="Arial" w:cs="Arial"/>
        </w:rPr>
        <w:t>;</w:t>
      </w:r>
    </w:p>
    <w:p w14:paraId="7C7A05F7" w14:textId="2E0671C5" w:rsidR="00253C1C" w:rsidRPr="00E01505" w:rsidRDefault="00253C1C" w:rsidP="005E5407">
      <w:pPr>
        <w:pStyle w:val="Akapitzlist"/>
        <w:numPr>
          <w:ilvl w:val="0"/>
          <w:numId w:val="39"/>
        </w:numPr>
        <w:ind w:left="426" w:hanging="284"/>
        <w:rPr>
          <w:rFonts w:ascii="Arial" w:hAnsi="Arial" w:cs="Arial"/>
        </w:rPr>
      </w:pPr>
      <w:r w:rsidRPr="00E01505">
        <w:rPr>
          <w:rFonts w:ascii="Arial" w:hAnsi="Arial" w:cs="Arial"/>
        </w:rPr>
        <w:t>ok</w:t>
      </w:r>
      <w:r w:rsidR="00F93684" w:rsidRPr="00E01505">
        <w:rPr>
          <w:rFonts w:ascii="Arial" w:hAnsi="Arial" w:cs="Arial"/>
        </w:rPr>
        <w:t>.</w:t>
      </w:r>
      <w:r w:rsidRPr="00E01505">
        <w:rPr>
          <w:rFonts w:ascii="Arial" w:hAnsi="Arial" w:cs="Arial"/>
        </w:rPr>
        <w:t xml:space="preserve"> 1190</w:t>
      </w:r>
      <w:r w:rsidR="00215F0E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>m od planowanej lokalizacji turbiny</w:t>
      </w:r>
      <w:r w:rsidR="00B548CD" w:rsidRPr="00E01505">
        <w:rPr>
          <w:rFonts w:ascii="Arial" w:hAnsi="Arial" w:cs="Arial"/>
        </w:rPr>
        <w:t xml:space="preserve"> na dz. ewid. nr 5</w:t>
      </w:r>
      <w:r w:rsidR="00B372AF" w:rsidRPr="00E01505">
        <w:rPr>
          <w:rFonts w:ascii="Arial" w:hAnsi="Arial" w:cs="Arial"/>
        </w:rPr>
        <w:t>5</w:t>
      </w:r>
      <w:r w:rsidR="00B548CD" w:rsidRPr="00E01505">
        <w:rPr>
          <w:rFonts w:ascii="Arial" w:hAnsi="Arial" w:cs="Arial"/>
        </w:rPr>
        <w:t>3/1, obręb Szymonków</w:t>
      </w:r>
      <w:r w:rsidR="00F93684" w:rsidRPr="00E01505">
        <w:rPr>
          <w:rFonts w:ascii="Arial" w:hAnsi="Arial" w:cs="Arial"/>
        </w:rPr>
        <w:t>;</w:t>
      </w:r>
    </w:p>
    <w:p w14:paraId="7043C9EA" w14:textId="69C975C6" w:rsidR="00253C1C" w:rsidRPr="00E01505" w:rsidRDefault="00253C1C" w:rsidP="005E5407">
      <w:pPr>
        <w:pStyle w:val="Akapitzlist"/>
        <w:numPr>
          <w:ilvl w:val="0"/>
          <w:numId w:val="39"/>
        </w:numPr>
        <w:ind w:left="426" w:hanging="284"/>
        <w:rPr>
          <w:rFonts w:ascii="Arial" w:hAnsi="Arial" w:cs="Arial"/>
        </w:rPr>
      </w:pPr>
      <w:r w:rsidRPr="00E01505">
        <w:rPr>
          <w:rFonts w:ascii="Arial" w:hAnsi="Arial" w:cs="Arial"/>
        </w:rPr>
        <w:t>ok</w:t>
      </w:r>
      <w:r w:rsidR="00F93684" w:rsidRPr="00E01505">
        <w:rPr>
          <w:rFonts w:ascii="Arial" w:hAnsi="Arial" w:cs="Arial"/>
        </w:rPr>
        <w:t>.</w:t>
      </w:r>
      <w:r w:rsidRPr="00E01505">
        <w:rPr>
          <w:rFonts w:ascii="Arial" w:hAnsi="Arial" w:cs="Arial"/>
        </w:rPr>
        <w:t xml:space="preserve"> 1000</w:t>
      </w:r>
      <w:r w:rsidR="00215F0E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>m od planowanej lokalizacji turbiny</w:t>
      </w:r>
      <w:r w:rsidR="00B548CD" w:rsidRPr="00E01505">
        <w:rPr>
          <w:rFonts w:ascii="Arial" w:hAnsi="Arial" w:cs="Arial"/>
        </w:rPr>
        <w:t xml:space="preserve"> na dz. ewid. nr 266, obręb Krzywiczyny</w:t>
      </w:r>
      <w:r w:rsidR="00F93684" w:rsidRPr="00E01505">
        <w:rPr>
          <w:rFonts w:ascii="Arial" w:hAnsi="Arial" w:cs="Arial"/>
        </w:rPr>
        <w:t>;</w:t>
      </w:r>
    </w:p>
    <w:p w14:paraId="73A61981" w14:textId="43B3FB0C" w:rsidR="00253C1C" w:rsidRPr="00E01505" w:rsidRDefault="00253C1C" w:rsidP="005E5407">
      <w:pPr>
        <w:pStyle w:val="Akapitzlist"/>
        <w:numPr>
          <w:ilvl w:val="0"/>
          <w:numId w:val="39"/>
        </w:numPr>
        <w:ind w:left="426" w:hanging="284"/>
        <w:rPr>
          <w:rFonts w:ascii="Arial" w:hAnsi="Arial" w:cs="Arial"/>
        </w:rPr>
      </w:pPr>
      <w:r w:rsidRPr="00E01505">
        <w:rPr>
          <w:rFonts w:ascii="Arial" w:hAnsi="Arial" w:cs="Arial"/>
        </w:rPr>
        <w:lastRenderedPageBreak/>
        <w:t>ok</w:t>
      </w:r>
      <w:r w:rsidR="00F93684" w:rsidRPr="00E01505">
        <w:rPr>
          <w:rFonts w:ascii="Arial" w:hAnsi="Arial" w:cs="Arial"/>
        </w:rPr>
        <w:t>.</w:t>
      </w:r>
      <w:r w:rsidRPr="00E01505">
        <w:rPr>
          <w:rFonts w:ascii="Arial" w:hAnsi="Arial" w:cs="Arial"/>
        </w:rPr>
        <w:t xml:space="preserve"> 1000 m od planowanej lokalizacji turbiny</w:t>
      </w:r>
      <w:r w:rsidR="00B548CD" w:rsidRPr="00E01505">
        <w:rPr>
          <w:rFonts w:ascii="Arial" w:hAnsi="Arial" w:cs="Arial"/>
        </w:rPr>
        <w:t xml:space="preserve"> na dz. ewid. nr 309, obręb Krzywiczyny</w:t>
      </w:r>
      <w:r w:rsidR="00F93684" w:rsidRPr="00E01505">
        <w:rPr>
          <w:rFonts w:ascii="Arial" w:hAnsi="Arial" w:cs="Arial"/>
        </w:rPr>
        <w:t>;</w:t>
      </w:r>
    </w:p>
    <w:p w14:paraId="71BD3496" w14:textId="7A076C87" w:rsidR="00253C1C" w:rsidRPr="00E01505" w:rsidRDefault="00253C1C" w:rsidP="005E5407">
      <w:pPr>
        <w:pStyle w:val="Akapitzlist"/>
        <w:numPr>
          <w:ilvl w:val="0"/>
          <w:numId w:val="39"/>
        </w:numPr>
        <w:ind w:left="426" w:hanging="284"/>
        <w:rPr>
          <w:rFonts w:ascii="Arial" w:hAnsi="Arial" w:cs="Arial"/>
        </w:rPr>
      </w:pPr>
      <w:r w:rsidRPr="00E01505">
        <w:rPr>
          <w:rFonts w:ascii="Arial" w:hAnsi="Arial" w:cs="Arial"/>
        </w:rPr>
        <w:t>ok</w:t>
      </w:r>
      <w:r w:rsidR="00F93684" w:rsidRPr="00E01505">
        <w:rPr>
          <w:rFonts w:ascii="Arial" w:hAnsi="Arial" w:cs="Arial"/>
        </w:rPr>
        <w:t>.</w:t>
      </w:r>
      <w:r w:rsidRPr="00E01505">
        <w:rPr>
          <w:rFonts w:ascii="Arial" w:hAnsi="Arial" w:cs="Arial"/>
        </w:rPr>
        <w:t xml:space="preserve"> 1050 m od planowanej lokalizacji turbiny</w:t>
      </w:r>
      <w:r w:rsidR="00B548CD" w:rsidRPr="00E01505">
        <w:rPr>
          <w:rFonts w:ascii="Arial" w:hAnsi="Arial" w:cs="Arial"/>
        </w:rPr>
        <w:t xml:space="preserve"> na dz. ewid. nr 315/2, obręb Krzywiczyny</w:t>
      </w:r>
      <w:r w:rsidR="00F93684" w:rsidRPr="00E01505">
        <w:rPr>
          <w:rFonts w:ascii="Arial" w:hAnsi="Arial" w:cs="Arial"/>
        </w:rPr>
        <w:t>.</w:t>
      </w:r>
    </w:p>
    <w:p w14:paraId="6B2C6DDA" w14:textId="28BB0416" w:rsidR="001C7884" w:rsidRPr="00E01505" w:rsidRDefault="00132AE6" w:rsidP="005E5407">
      <w:pPr>
        <w:suppressAutoHyphens/>
        <w:ind w:firstLine="708"/>
        <w:rPr>
          <w:rFonts w:ascii="Arial" w:eastAsia="Times New Roman" w:hAnsi="Arial" w:cs="Arial"/>
        </w:rPr>
      </w:pPr>
      <w:r w:rsidRPr="00E01505">
        <w:rPr>
          <w:rFonts w:ascii="Arial" w:hAnsi="Arial" w:cs="Arial"/>
        </w:rPr>
        <w:t xml:space="preserve">Jak wskazano w karcie informacyjnej przedsięwzięcia, </w:t>
      </w:r>
      <w:r w:rsidR="00F7774D" w:rsidRPr="00E01505">
        <w:rPr>
          <w:rFonts w:ascii="Arial" w:hAnsi="Arial" w:cs="Arial"/>
        </w:rPr>
        <w:t>c</w:t>
      </w:r>
      <w:r w:rsidRPr="00E01505">
        <w:rPr>
          <w:rFonts w:ascii="Arial" w:hAnsi="Arial" w:cs="Arial"/>
        </w:rPr>
        <w:t>ałkowita wysokość elektrowni wiatrowej wy</w:t>
      </w:r>
      <w:r w:rsidR="00DF0216" w:rsidRPr="00E01505">
        <w:rPr>
          <w:rFonts w:ascii="Arial" w:hAnsi="Arial" w:cs="Arial"/>
        </w:rPr>
        <w:t>niesie do</w:t>
      </w:r>
      <w:r w:rsidRPr="00E01505">
        <w:rPr>
          <w:rFonts w:ascii="Arial" w:hAnsi="Arial" w:cs="Arial"/>
        </w:rPr>
        <w:t xml:space="preserve"> 255 m, zatem minimalna odległość, jaką należy zachować w myśl przepisu </w:t>
      </w:r>
      <w:r w:rsidR="00BC17DD" w:rsidRPr="00E01505">
        <w:rPr>
          <w:rFonts w:ascii="Arial" w:hAnsi="Arial" w:cs="Arial"/>
        </w:rPr>
        <w:t xml:space="preserve">art. </w:t>
      </w:r>
      <w:r w:rsidRPr="00E01505">
        <w:rPr>
          <w:rFonts w:ascii="Arial" w:hAnsi="Arial" w:cs="Arial"/>
        </w:rPr>
        <w:t xml:space="preserve">4 ust. 1 u.i.e.w., wynosi 2550 m. </w:t>
      </w:r>
      <w:r w:rsidR="0044400B" w:rsidRPr="00E01505">
        <w:rPr>
          <w:rFonts w:ascii="Arial" w:hAnsi="Arial" w:cs="Arial"/>
        </w:rPr>
        <w:t xml:space="preserve">Bez wątpienia powyższe wartości </w:t>
      </w:r>
      <w:r w:rsidR="00C14C23" w:rsidRPr="00E01505">
        <w:rPr>
          <w:rFonts w:ascii="Arial" w:hAnsi="Arial" w:cs="Arial"/>
        </w:rPr>
        <w:t>dają</w:t>
      </w:r>
      <w:r w:rsidR="001C7884" w:rsidRPr="00E01505">
        <w:rPr>
          <w:rFonts w:ascii="Arial" w:eastAsia="Times New Roman" w:hAnsi="Arial" w:cs="Arial"/>
        </w:rPr>
        <w:t xml:space="preserve"> znacznie mniejsz</w:t>
      </w:r>
      <w:r w:rsidR="00183590" w:rsidRPr="00E01505">
        <w:rPr>
          <w:rFonts w:ascii="Arial" w:eastAsia="Times New Roman" w:hAnsi="Arial" w:cs="Arial"/>
        </w:rPr>
        <w:t>ą</w:t>
      </w:r>
      <w:r w:rsidR="001C7884" w:rsidRPr="00E01505">
        <w:rPr>
          <w:rFonts w:ascii="Arial" w:eastAsia="Times New Roman" w:hAnsi="Arial" w:cs="Arial"/>
        </w:rPr>
        <w:t xml:space="preserve"> odległoś</w:t>
      </w:r>
      <w:r w:rsidR="00183590" w:rsidRPr="00E01505">
        <w:rPr>
          <w:rFonts w:ascii="Arial" w:eastAsia="Times New Roman" w:hAnsi="Arial" w:cs="Arial"/>
        </w:rPr>
        <w:t>ć</w:t>
      </w:r>
      <w:r w:rsidR="001C7884" w:rsidRPr="00E01505">
        <w:rPr>
          <w:rFonts w:ascii="Arial" w:eastAsia="Times New Roman" w:hAnsi="Arial" w:cs="Arial"/>
        </w:rPr>
        <w:t xml:space="preserve"> niż dziesięciokrotność wysokości elektrowni wiatrowej</w:t>
      </w:r>
      <w:r w:rsidR="0044400B" w:rsidRPr="00E01505">
        <w:rPr>
          <w:rFonts w:ascii="Arial" w:eastAsia="Times New Roman" w:hAnsi="Arial" w:cs="Arial"/>
        </w:rPr>
        <w:t xml:space="preserve"> (2550</w:t>
      </w:r>
      <w:r w:rsidR="00215F0E" w:rsidRPr="00E01505">
        <w:rPr>
          <w:rFonts w:ascii="Arial" w:eastAsia="Times New Roman" w:hAnsi="Arial" w:cs="Arial"/>
        </w:rPr>
        <w:t xml:space="preserve"> </w:t>
      </w:r>
      <w:r w:rsidR="0044400B" w:rsidRPr="00E01505">
        <w:rPr>
          <w:rFonts w:ascii="Arial" w:eastAsia="Times New Roman" w:hAnsi="Arial" w:cs="Arial"/>
        </w:rPr>
        <w:t xml:space="preserve">m), </w:t>
      </w:r>
      <w:r w:rsidR="00D10477" w:rsidRPr="00E01505">
        <w:rPr>
          <w:rFonts w:ascii="Arial" w:eastAsia="Times New Roman" w:hAnsi="Arial" w:cs="Arial"/>
        </w:rPr>
        <w:t>tym samym</w:t>
      </w:r>
      <w:r w:rsidR="00B21F28" w:rsidRPr="00E01505">
        <w:rPr>
          <w:rFonts w:ascii="Arial" w:hAnsi="Arial" w:cs="Arial"/>
        </w:rPr>
        <w:t xml:space="preserve"> lokalizacja przedmiotowego przedsięwzięcia nie spełnia założeń</w:t>
      </w:r>
      <w:r w:rsidR="00D10477" w:rsidRPr="00E01505">
        <w:rPr>
          <w:rFonts w:ascii="Arial" w:hAnsi="Arial" w:cs="Arial"/>
        </w:rPr>
        <w:t xml:space="preserve"> art. 4 ust. 1 u.i.e.w.</w:t>
      </w:r>
    </w:p>
    <w:p w14:paraId="39AC5EC1" w14:textId="79F517D7" w:rsidR="00172677" w:rsidRPr="00E01505" w:rsidRDefault="00D948BA" w:rsidP="005E5407">
      <w:pPr>
        <w:ind w:firstLine="708"/>
        <w:rPr>
          <w:rFonts w:ascii="Arial" w:hAnsi="Arial" w:cs="Arial"/>
          <w:color w:val="000000" w:themeColor="text1"/>
        </w:rPr>
      </w:pPr>
      <w:r w:rsidRPr="00E01505">
        <w:rPr>
          <w:rFonts w:ascii="Arial" w:eastAsia="Times New Roman" w:hAnsi="Arial" w:cs="Arial"/>
        </w:rPr>
        <w:t>Z uwagi na fakt</w:t>
      </w:r>
      <w:r w:rsidR="001115F1" w:rsidRPr="00E01505">
        <w:rPr>
          <w:rFonts w:ascii="Arial" w:eastAsia="Times New Roman" w:hAnsi="Arial" w:cs="Arial"/>
        </w:rPr>
        <w:t xml:space="preserve">, że nie </w:t>
      </w:r>
      <w:r w:rsidRPr="00E01505">
        <w:rPr>
          <w:rFonts w:ascii="Arial" w:eastAsia="Times New Roman" w:hAnsi="Arial" w:cs="Arial"/>
        </w:rPr>
        <w:t>zostanie zachowana</w:t>
      </w:r>
      <w:r w:rsidR="001115F1" w:rsidRPr="00E01505">
        <w:rPr>
          <w:rFonts w:ascii="Arial" w:eastAsia="Times New Roman" w:hAnsi="Arial" w:cs="Arial"/>
        </w:rPr>
        <w:t xml:space="preserve"> wymagan</w:t>
      </w:r>
      <w:r w:rsidRPr="00E01505">
        <w:rPr>
          <w:rFonts w:ascii="Arial" w:eastAsia="Times New Roman" w:hAnsi="Arial" w:cs="Arial"/>
        </w:rPr>
        <w:t>a</w:t>
      </w:r>
      <w:r w:rsidR="001115F1" w:rsidRPr="00E01505">
        <w:rPr>
          <w:rFonts w:ascii="Arial" w:eastAsia="Times New Roman" w:hAnsi="Arial" w:cs="Arial"/>
        </w:rPr>
        <w:t xml:space="preserve"> odległoś</w:t>
      </w:r>
      <w:r w:rsidRPr="00E01505">
        <w:rPr>
          <w:rFonts w:ascii="Arial" w:eastAsia="Times New Roman" w:hAnsi="Arial" w:cs="Arial"/>
        </w:rPr>
        <w:t>ć</w:t>
      </w:r>
      <w:r w:rsidR="001115F1" w:rsidRPr="00E01505">
        <w:rPr>
          <w:rFonts w:ascii="Arial" w:eastAsia="Times New Roman" w:hAnsi="Arial" w:cs="Arial"/>
        </w:rPr>
        <w:t xml:space="preserve"> planowanych elektrowni wiatrowych względem budynków mieszkalnych</w:t>
      </w:r>
      <w:r w:rsidR="00BC17DD" w:rsidRPr="00E01505">
        <w:rPr>
          <w:rFonts w:ascii="Arial" w:eastAsia="Times New Roman" w:hAnsi="Arial" w:cs="Arial"/>
        </w:rPr>
        <w:t>,</w:t>
      </w:r>
      <w:r w:rsidR="001115F1" w:rsidRPr="00E01505">
        <w:rPr>
          <w:rFonts w:ascii="Arial" w:eastAsia="Times New Roman" w:hAnsi="Arial" w:cs="Arial"/>
        </w:rPr>
        <w:t xml:space="preserve"> </w:t>
      </w:r>
      <w:r w:rsidR="0044400B" w:rsidRPr="00E01505">
        <w:rPr>
          <w:rFonts w:ascii="Arial" w:hAnsi="Arial" w:cs="Arial"/>
        </w:rPr>
        <w:t xml:space="preserve">GDOŚ stwierdza, że </w:t>
      </w:r>
      <w:r w:rsidR="00A209FC" w:rsidRPr="00E01505">
        <w:rPr>
          <w:rFonts w:ascii="Arial" w:eastAsia="Times New Roman" w:hAnsi="Arial" w:cs="Arial"/>
        </w:rPr>
        <w:t xml:space="preserve">w analizowanej sprawie </w:t>
      </w:r>
      <w:r w:rsidR="001115F1" w:rsidRPr="00E01505">
        <w:rPr>
          <w:rFonts w:ascii="Arial" w:eastAsia="Times New Roman" w:hAnsi="Arial" w:cs="Arial"/>
        </w:rPr>
        <w:t xml:space="preserve">zasadna jest odmowa </w:t>
      </w:r>
      <w:r w:rsidR="00A209FC" w:rsidRPr="00E01505">
        <w:rPr>
          <w:rFonts w:ascii="Arial" w:eastAsia="Times New Roman" w:hAnsi="Arial" w:cs="Arial"/>
        </w:rPr>
        <w:t>określenia</w:t>
      </w:r>
      <w:r w:rsidR="001115F1" w:rsidRPr="00E01505">
        <w:rPr>
          <w:rFonts w:ascii="Arial" w:eastAsia="Times New Roman" w:hAnsi="Arial" w:cs="Arial"/>
        </w:rPr>
        <w:t xml:space="preserve"> środowiskowych uwarunkowa</w:t>
      </w:r>
      <w:r w:rsidR="00A209FC" w:rsidRPr="00E01505">
        <w:rPr>
          <w:rFonts w:ascii="Arial" w:eastAsia="Times New Roman" w:hAnsi="Arial" w:cs="Arial"/>
        </w:rPr>
        <w:t>ń realizacji przedsięwzięcia</w:t>
      </w:r>
      <w:r w:rsidR="001115F1" w:rsidRPr="00E01505">
        <w:rPr>
          <w:rFonts w:ascii="Arial" w:eastAsia="Times New Roman" w:hAnsi="Arial" w:cs="Arial"/>
        </w:rPr>
        <w:t>.</w:t>
      </w:r>
      <w:r w:rsidR="00632D55" w:rsidRPr="00E01505">
        <w:rPr>
          <w:rFonts w:ascii="Arial" w:eastAsia="Times New Roman" w:hAnsi="Arial" w:cs="Arial"/>
        </w:rPr>
        <w:t xml:space="preserve"> W miejscu tym podkreślić należy, że we wniesionym odwołaniu Spółka nie zakwestionowała faktu, że planowane do realizacji elektrownie wiatrowe będą zlokalizowane od budynków mieszkalnych w odległości mniejszej od dziesięciokrotności całkowitej wysokości elektrowni wiatrowej.</w:t>
      </w:r>
      <w:r w:rsidR="00693B24" w:rsidRPr="00E01505">
        <w:rPr>
          <w:rFonts w:ascii="Arial" w:eastAsia="Times New Roman" w:hAnsi="Arial" w:cs="Arial"/>
        </w:rPr>
        <w:t xml:space="preserve"> </w:t>
      </w:r>
    </w:p>
    <w:p w14:paraId="2DE2BBD3" w14:textId="527F4B6E" w:rsidR="00B11239" w:rsidRPr="00E01505" w:rsidRDefault="00114CFE" w:rsidP="005E5407">
      <w:pPr>
        <w:ind w:firstLine="708"/>
        <w:rPr>
          <w:rFonts w:ascii="Arial" w:hAnsi="Arial" w:cs="Arial"/>
        </w:rPr>
      </w:pPr>
      <w:r w:rsidRPr="00E01505">
        <w:rPr>
          <w:rFonts w:ascii="Arial" w:hAnsi="Arial" w:cs="Arial"/>
        </w:rPr>
        <w:t xml:space="preserve">GDOŚ nie </w:t>
      </w:r>
      <w:r w:rsidR="00215F0E" w:rsidRPr="00E01505">
        <w:rPr>
          <w:rFonts w:ascii="Arial" w:hAnsi="Arial" w:cs="Arial"/>
        </w:rPr>
        <w:t>zgadza się z</w:t>
      </w:r>
      <w:r w:rsidRPr="00E01505">
        <w:rPr>
          <w:rFonts w:ascii="Arial" w:hAnsi="Arial" w:cs="Arial"/>
        </w:rPr>
        <w:t xml:space="preserve"> </w:t>
      </w:r>
      <w:r w:rsidR="000967FF" w:rsidRPr="00E01505">
        <w:rPr>
          <w:rFonts w:ascii="Arial" w:hAnsi="Arial" w:cs="Arial"/>
        </w:rPr>
        <w:t>zarzut</w:t>
      </w:r>
      <w:r w:rsidR="00215F0E" w:rsidRPr="00E01505">
        <w:rPr>
          <w:rFonts w:ascii="Arial" w:hAnsi="Arial" w:cs="Arial"/>
        </w:rPr>
        <w:t>em</w:t>
      </w:r>
      <w:r w:rsidR="000967FF" w:rsidRPr="00E01505">
        <w:rPr>
          <w:rFonts w:ascii="Arial" w:hAnsi="Arial" w:cs="Arial"/>
        </w:rPr>
        <w:t xml:space="preserve"> </w:t>
      </w:r>
      <w:r w:rsidR="007A1CB3" w:rsidRPr="00E01505">
        <w:rPr>
          <w:rFonts w:ascii="Arial" w:hAnsi="Arial" w:cs="Arial"/>
        </w:rPr>
        <w:t xml:space="preserve">dot. </w:t>
      </w:r>
      <w:r w:rsidR="00B11239" w:rsidRPr="00E01505">
        <w:rPr>
          <w:rFonts w:ascii="Arial" w:hAnsi="Arial" w:cs="Arial"/>
        </w:rPr>
        <w:t xml:space="preserve">zaniechania zbadania obowiązku przeprowadzenia oceny </w:t>
      </w:r>
      <w:r w:rsidR="00DF312D" w:rsidRPr="00E01505">
        <w:rPr>
          <w:rFonts w:ascii="Arial" w:hAnsi="Arial" w:cs="Arial"/>
        </w:rPr>
        <w:t>oddziaływania na środowisko</w:t>
      </w:r>
      <w:r w:rsidR="00B11239" w:rsidRPr="00E01505">
        <w:rPr>
          <w:rFonts w:ascii="Arial" w:hAnsi="Arial" w:cs="Arial"/>
        </w:rPr>
        <w:t xml:space="preserve"> </w:t>
      </w:r>
      <w:r w:rsidR="000967FF" w:rsidRPr="00E01505">
        <w:rPr>
          <w:rFonts w:ascii="Arial" w:hAnsi="Arial" w:cs="Arial"/>
        </w:rPr>
        <w:t>i przedwczesnego rozstrzygnięcia sprawy</w:t>
      </w:r>
      <w:r w:rsidR="00496FF5" w:rsidRPr="00E01505">
        <w:rPr>
          <w:rFonts w:ascii="Arial" w:hAnsi="Arial" w:cs="Arial"/>
        </w:rPr>
        <w:t>.</w:t>
      </w:r>
      <w:r w:rsidR="00650526" w:rsidRPr="00E01505">
        <w:rPr>
          <w:rFonts w:ascii="Arial" w:hAnsi="Arial" w:cs="Arial"/>
        </w:rPr>
        <w:t xml:space="preserve"> </w:t>
      </w:r>
      <w:r w:rsidR="00A007DB" w:rsidRPr="00E01505">
        <w:rPr>
          <w:rFonts w:ascii="Arial" w:hAnsi="Arial" w:cs="Arial"/>
        </w:rPr>
        <w:t>W sytuacji gdy</w:t>
      </w:r>
      <w:r w:rsidR="00B11239" w:rsidRPr="00E01505">
        <w:rPr>
          <w:rFonts w:ascii="Arial" w:hAnsi="Arial" w:cs="Arial"/>
        </w:rPr>
        <w:t xml:space="preserve"> </w:t>
      </w:r>
      <w:r w:rsidR="006367F3" w:rsidRPr="00E01505">
        <w:rPr>
          <w:rFonts w:ascii="Arial" w:hAnsi="Arial" w:cs="Arial"/>
        </w:rPr>
        <w:t xml:space="preserve">organ właściwy do wydania decyzji o środowiskowych uwarunkowaniach ustali, że </w:t>
      </w:r>
      <w:r w:rsidR="00DF312D" w:rsidRPr="00E01505">
        <w:rPr>
          <w:rFonts w:ascii="Arial" w:hAnsi="Arial" w:cs="Arial"/>
        </w:rPr>
        <w:t xml:space="preserve">lokalizacja </w:t>
      </w:r>
      <w:r w:rsidR="00B82815" w:rsidRPr="00E01505">
        <w:rPr>
          <w:rFonts w:ascii="Arial" w:hAnsi="Arial" w:cs="Arial"/>
        </w:rPr>
        <w:t>przedsięwzięci</w:t>
      </w:r>
      <w:r w:rsidR="00DF312D" w:rsidRPr="00E01505">
        <w:rPr>
          <w:rFonts w:ascii="Arial" w:hAnsi="Arial" w:cs="Arial"/>
        </w:rPr>
        <w:t>a</w:t>
      </w:r>
      <w:r w:rsidR="00B11239" w:rsidRPr="00E01505">
        <w:rPr>
          <w:rFonts w:ascii="Arial" w:hAnsi="Arial" w:cs="Arial"/>
        </w:rPr>
        <w:t xml:space="preserve"> nie </w:t>
      </w:r>
      <w:r w:rsidR="00B82815" w:rsidRPr="00E01505">
        <w:rPr>
          <w:rFonts w:ascii="Arial" w:hAnsi="Arial" w:cs="Arial"/>
        </w:rPr>
        <w:t>spełnia</w:t>
      </w:r>
      <w:r w:rsidR="00B11239" w:rsidRPr="00E01505">
        <w:rPr>
          <w:rFonts w:ascii="Arial" w:hAnsi="Arial" w:cs="Arial"/>
        </w:rPr>
        <w:t xml:space="preserve"> </w:t>
      </w:r>
      <w:r w:rsidR="00B82815" w:rsidRPr="00E01505">
        <w:rPr>
          <w:rFonts w:ascii="Arial" w:hAnsi="Arial" w:cs="Arial"/>
        </w:rPr>
        <w:t>wymogów</w:t>
      </w:r>
      <w:r w:rsidR="00B11239" w:rsidRPr="00E01505">
        <w:rPr>
          <w:rFonts w:ascii="Arial" w:hAnsi="Arial" w:cs="Arial"/>
        </w:rPr>
        <w:t xml:space="preserve"> </w:t>
      </w:r>
      <w:r w:rsidR="00F7774D" w:rsidRPr="00E01505">
        <w:rPr>
          <w:rFonts w:ascii="Arial" w:hAnsi="Arial" w:cs="Arial"/>
        </w:rPr>
        <w:t>prawa</w:t>
      </w:r>
      <w:r w:rsidR="00DF312D" w:rsidRPr="00E01505">
        <w:rPr>
          <w:rFonts w:ascii="Arial" w:hAnsi="Arial" w:cs="Arial"/>
        </w:rPr>
        <w:t xml:space="preserve"> w zakresie </w:t>
      </w:r>
      <w:r w:rsidR="00B82815" w:rsidRPr="00E01505">
        <w:rPr>
          <w:rFonts w:ascii="Arial" w:hAnsi="Arial" w:cs="Arial"/>
        </w:rPr>
        <w:t>odległości</w:t>
      </w:r>
      <w:r w:rsidR="00DF312D" w:rsidRPr="00E01505">
        <w:rPr>
          <w:rFonts w:ascii="Arial" w:hAnsi="Arial" w:cs="Arial"/>
        </w:rPr>
        <w:t xml:space="preserve"> od istniejących budynków mieszkalnych</w:t>
      </w:r>
      <w:r w:rsidR="00650526" w:rsidRPr="00E01505">
        <w:rPr>
          <w:rFonts w:ascii="Arial" w:hAnsi="Arial" w:cs="Arial"/>
        </w:rPr>
        <w:t>,</w:t>
      </w:r>
      <w:r w:rsidR="00A007DB" w:rsidRPr="00E01505">
        <w:rPr>
          <w:rFonts w:ascii="Arial" w:hAnsi="Arial" w:cs="Arial"/>
        </w:rPr>
        <w:t xml:space="preserve"> to </w:t>
      </w:r>
      <w:r w:rsidR="00B11239" w:rsidRPr="00E01505">
        <w:rPr>
          <w:rFonts w:ascii="Arial" w:hAnsi="Arial" w:cs="Arial"/>
        </w:rPr>
        <w:t xml:space="preserve">nie mogą zostać określone </w:t>
      </w:r>
      <w:r w:rsidR="00B82815" w:rsidRPr="00E01505">
        <w:rPr>
          <w:rFonts w:ascii="Arial" w:hAnsi="Arial" w:cs="Arial"/>
        </w:rPr>
        <w:t>środowiskowe</w:t>
      </w:r>
      <w:r w:rsidR="00B11239" w:rsidRPr="00E01505">
        <w:rPr>
          <w:rFonts w:ascii="Arial" w:hAnsi="Arial" w:cs="Arial"/>
        </w:rPr>
        <w:t xml:space="preserve"> uwarunkowania realizacji</w:t>
      </w:r>
      <w:r w:rsidR="00DF312D" w:rsidRPr="00E01505">
        <w:rPr>
          <w:rFonts w:ascii="Arial" w:hAnsi="Arial" w:cs="Arial"/>
        </w:rPr>
        <w:t xml:space="preserve"> takiego</w:t>
      </w:r>
      <w:r w:rsidR="00B11239" w:rsidRPr="00E01505">
        <w:rPr>
          <w:rFonts w:ascii="Arial" w:hAnsi="Arial" w:cs="Arial"/>
        </w:rPr>
        <w:t xml:space="preserve"> przedsięwzięcia </w:t>
      </w:r>
      <w:r w:rsidR="001115F1" w:rsidRPr="00E01505">
        <w:rPr>
          <w:rFonts w:ascii="Arial" w:hAnsi="Arial" w:cs="Arial"/>
        </w:rPr>
        <w:t>i</w:t>
      </w:r>
      <w:r w:rsidR="00B11239" w:rsidRPr="00E01505">
        <w:rPr>
          <w:rFonts w:ascii="Arial" w:hAnsi="Arial" w:cs="Arial"/>
        </w:rPr>
        <w:t xml:space="preserve"> </w:t>
      </w:r>
      <w:r w:rsidR="00A205A3" w:rsidRPr="00E01505">
        <w:rPr>
          <w:rFonts w:ascii="Arial" w:hAnsi="Arial" w:cs="Arial"/>
        </w:rPr>
        <w:t>niezasadne</w:t>
      </w:r>
      <w:r w:rsidR="00B11239" w:rsidRPr="00E01505">
        <w:rPr>
          <w:rFonts w:ascii="Arial" w:hAnsi="Arial" w:cs="Arial"/>
        </w:rPr>
        <w:t xml:space="preserve"> jest </w:t>
      </w:r>
      <w:r w:rsidR="006367F3" w:rsidRPr="00E01505">
        <w:rPr>
          <w:rFonts w:ascii="Arial" w:hAnsi="Arial" w:cs="Arial"/>
        </w:rPr>
        <w:t xml:space="preserve">dalsze </w:t>
      </w:r>
      <w:r w:rsidR="00B11239" w:rsidRPr="00E01505">
        <w:rPr>
          <w:rFonts w:ascii="Arial" w:hAnsi="Arial" w:cs="Arial"/>
        </w:rPr>
        <w:t xml:space="preserve">prowadzenie postępowania </w:t>
      </w:r>
      <w:r w:rsidR="006367F3" w:rsidRPr="00E01505">
        <w:rPr>
          <w:rFonts w:ascii="Arial" w:hAnsi="Arial" w:cs="Arial"/>
        </w:rPr>
        <w:t xml:space="preserve">w sprawie, </w:t>
      </w:r>
      <w:r w:rsidR="005D104E" w:rsidRPr="00E01505">
        <w:rPr>
          <w:rFonts w:ascii="Arial" w:hAnsi="Arial" w:cs="Arial"/>
        </w:rPr>
        <w:t xml:space="preserve">w tym rozstrzyganie kwestii wpadkowej co do obowiązku przeprowadzenia oceny oddziaływania przedsięwzięcia na środowisko </w:t>
      </w:r>
      <w:r w:rsidR="00CF50A3" w:rsidRPr="00E01505">
        <w:rPr>
          <w:rFonts w:ascii="Arial" w:hAnsi="Arial" w:cs="Arial"/>
        </w:rPr>
        <w:t>oraz</w:t>
      </w:r>
      <w:r w:rsidR="005D104E" w:rsidRPr="00E01505">
        <w:rPr>
          <w:rFonts w:ascii="Arial" w:hAnsi="Arial" w:cs="Arial"/>
        </w:rPr>
        <w:t xml:space="preserve"> inicjowanie</w:t>
      </w:r>
      <w:r w:rsidR="001115F1" w:rsidRPr="00E01505">
        <w:rPr>
          <w:rFonts w:ascii="Arial" w:hAnsi="Arial" w:cs="Arial"/>
        </w:rPr>
        <w:t xml:space="preserve"> dalszych etapów</w:t>
      </w:r>
      <w:r w:rsidR="00484E65" w:rsidRPr="00E01505">
        <w:rPr>
          <w:rFonts w:ascii="Arial" w:hAnsi="Arial" w:cs="Arial"/>
        </w:rPr>
        <w:t xml:space="preserve"> zmierzających </w:t>
      </w:r>
      <w:r w:rsidR="00C07C5D" w:rsidRPr="00E01505">
        <w:rPr>
          <w:rFonts w:ascii="Arial" w:hAnsi="Arial" w:cs="Arial"/>
        </w:rPr>
        <w:t>do wydania decyzji merytorycznej</w:t>
      </w:r>
      <w:r w:rsidR="00484E65" w:rsidRPr="00E01505">
        <w:rPr>
          <w:rFonts w:ascii="Arial" w:hAnsi="Arial" w:cs="Arial"/>
        </w:rPr>
        <w:t>.</w:t>
      </w:r>
      <w:r w:rsidR="00650526" w:rsidRPr="00E01505">
        <w:rPr>
          <w:rFonts w:ascii="Arial" w:hAnsi="Arial" w:cs="Arial"/>
        </w:rPr>
        <w:t xml:space="preserve"> </w:t>
      </w:r>
      <w:r w:rsidR="00DF312D" w:rsidRPr="00E01505">
        <w:rPr>
          <w:rFonts w:ascii="Arial" w:hAnsi="Arial" w:cs="Arial"/>
        </w:rPr>
        <w:t xml:space="preserve">Podejście przedstawione przez Spółkę jest nieekonomiczne i </w:t>
      </w:r>
      <w:r w:rsidR="001115F1" w:rsidRPr="00E01505">
        <w:rPr>
          <w:rFonts w:ascii="Arial" w:hAnsi="Arial" w:cs="Arial"/>
        </w:rPr>
        <w:t>nie znajduje potwierdzenia w</w:t>
      </w:r>
      <w:r w:rsidR="007A1CB3" w:rsidRPr="00E01505">
        <w:rPr>
          <w:rFonts w:ascii="Arial" w:hAnsi="Arial" w:cs="Arial"/>
        </w:rPr>
        <w:t> </w:t>
      </w:r>
      <w:r w:rsidR="001115F1" w:rsidRPr="00E01505">
        <w:rPr>
          <w:rFonts w:ascii="Arial" w:hAnsi="Arial" w:cs="Arial"/>
        </w:rPr>
        <w:t>przepisach prawa.</w:t>
      </w:r>
      <w:r w:rsidR="004205DA" w:rsidRPr="00E01505">
        <w:rPr>
          <w:rFonts w:ascii="Arial" w:hAnsi="Arial" w:cs="Arial"/>
        </w:rPr>
        <w:t xml:space="preserve"> Zasada szybkości i prostoty postępowania, o której mowa w art. 12 k.p.a., wskazuje, że sprawy, które nie wymagają zbierania dowodów, informacji lub wyjaśnień, powinny być załatwione niezwłocznie. W niniejszej sprawie nie ma wątpliwości, że</w:t>
      </w:r>
      <w:r w:rsidR="007A1CB3" w:rsidRPr="00E01505">
        <w:rPr>
          <w:rFonts w:ascii="Arial" w:hAnsi="Arial" w:cs="Arial"/>
        </w:rPr>
        <w:t> </w:t>
      </w:r>
      <w:r w:rsidR="004205DA" w:rsidRPr="00E01505">
        <w:rPr>
          <w:rFonts w:ascii="Arial" w:hAnsi="Arial" w:cs="Arial"/>
        </w:rPr>
        <w:t>przedsięwzięcie nie spełnia warunku odległościowego, co prowadzi do konieczności wydania decyzji</w:t>
      </w:r>
      <w:r w:rsidR="005D104E" w:rsidRPr="00E01505">
        <w:rPr>
          <w:rFonts w:ascii="Arial" w:hAnsi="Arial" w:cs="Arial"/>
        </w:rPr>
        <w:t xml:space="preserve"> odmownej</w:t>
      </w:r>
      <w:r w:rsidR="004205DA" w:rsidRPr="00E01505">
        <w:rPr>
          <w:rFonts w:ascii="Arial" w:hAnsi="Arial" w:cs="Arial"/>
        </w:rPr>
        <w:t xml:space="preserve">, w związku z czym </w:t>
      </w:r>
      <w:r w:rsidR="00496FF5" w:rsidRPr="00E01505">
        <w:rPr>
          <w:rFonts w:ascii="Arial" w:hAnsi="Arial" w:cs="Arial"/>
        </w:rPr>
        <w:t xml:space="preserve">dalsze </w:t>
      </w:r>
      <w:r w:rsidR="004205DA" w:rsidRPr="00E01505">
        <w:rPr>
          <w:rFonts w:ascii="Arial" w:hAnsi="Arial" w:cs="Arial"/>
        </w:rPr>
        <w:t xml:space="preserve">prowadzenie </w:t>
      </w:r>
      <w:r w:rsidR="00496FF5" w:rsidRPr="00E01505">
        <w:rPr>
          <w:rFonts w:ascii="Arial" w:hAnsi="Arial" w:cs="Arial"/>
        </w:rPr>
        <w:t xml:space="preserve">postępowania </w:t>
      </w:r>
      <w:r w:rsidR="005D104E" w:rsidRPr="00E01505">
        <w:rPr>
          <w:rFonts w:ascii="Arial" w:hAnsi="Arial" w:cs="Arial"/>
        </w:rPr>
        <w:t xml:space="preserve">było </w:t>
      </w:r>
      <w:r w:rsidR="006E7914" w:rsidRPr="00E01505">
        <w:rPr>
          <w:rFonts w:ascii="Arial" w:hAnsi="Arial" w:cs="Arial"/>
        </w:rPr>
        <w:t>bezcelowe</w:t>
      </w:r>
      <w:r w:rsidR="004205DA" w:rsidRPr="00E01505">
        <w:rPr>
          <w:rFonts w:ascii="Arial" w:hAnsi="Arial" w:cs="Arial"/>
        </w:rPr>
        <w:t>.</w:t>
      </w:r>
    </w:p>
    <w:p w14:paraId="4B91EB41" w14:textId="05D5660C" w:rsidR="00136563" w:rsidRPr="00E01505" w:rsidRDefault="003C4590" w:rsidP="005E5407">
      <w:pPr>
        <w:ind w:firstLine="708"/>
        <w:rPr>
          <w:rFonts w:ascii="Arial" w:hAnsi="Arial" w:cs="Arial"/>
        </w:rPr>
      </w:pPr>
      <w:r w:rsidRPr="00E01505">
        <w:rPr>
          <w:rFonts w:ascii="Arial" w:hAnsi="Arial" w:cs="Arial"/>
        </w:rPr>
        <w:t xml:space="preserve">GDOŚ </w:t>
      </w:r>
      <w:r w:rsidR="00215F0E" w:rsidRPr="00E01505">
        <w:rPr>
          <w:rFonts w:ascii="Arial" w:hAnsi="Arial" w:cs="Arial"/>
        </w:rPr>
        <w:t>podziela</w:t>
      </w:r>
      <w:r w:rsidR="002626A5" w:rsidRPr="00E01505">
        <w:rPr>
          <w:rFonts w:ascii="Arial" w:hAnsi="Arial" w:cs="Arial"/>
        </w:rPr>
        <w:t xml:space="preserve"> stanowisk</w:t>
      </w:r>
      <w:r w:rsidR="00215F0E" w:rsidRPr="00E01505">
        <w:rPr>
          <w:rFonts w:ascii="Arial" w:hAnsi="Arial" w:cs="Arial"/>
        </w:rPr>
        <w:t>o</w:t>
      </w:r>
      <w:r w:rsidRPr="00E01505">
        <w:rPr>
          <w:rFonts w:ascii="Arial" w:hAnsi="Arial" w:cs="Arial"/>
        </w:rPr>
        <w:t>, że brak m.p.z.p. nie stanowi przeszkody do wydania decyzji o środowiskowych uwarunkowaniach</w:t>
      </w:r>
      <w:r w:rsidR="000C2592" w:rsidRPr="00E01505">
        <w:rPr>
          <w:rFonts w:ascii="Arial" w:hAnsi="Arial" w:cs="Arial"/>
        </w:rPr>
        <w:t xml:space="preserve"> oraz, że</w:t>
      </w:r>
      <w:r w:rsidRPr="00E01505">
        <w:rPr>
          <w:rFonts w:ascii="Arial" w:hAnsi="Arial" w:cs="Arial"/>
        </w:rPr>
        <w:t xml:space="preserve"> </w:t>
      </w:r>
      <w:r w:rsidR="000C2592" w:rsidRPr="00E01505">
        <w:rPr>
          <w:rFonts w:ascii="Arial" w:hAnsi="Arial" w:cs="Arial"/>
        </w:rPr>
        <w:t>brak jest</w:t>
      </w:r>
      <w:r w:rsidR="000C2592" w:rsidRPr="00E01505">
        <w:rPr>
          <w:rFonts w:ascii="Arial" w:hAnsi="Arial" w:cs="Arial"/>
          <w:i/>
          <w:iCs/>
        </w:rPr>
        <w:t xml:space="preserve"> regulacji wskazującej, że w przypadku braku miejscowego planu zagospodarowania, organ prowadzący postępowanie środowiskowe odmawia wydania decyzji środowiskowej. Nie można bowiem mówić o niezgodności przedsięwzięcia z miejscowym planem zagospodarowania w przypadku kiedy obowiązującego planu miejscowego nie ma. </w:t>
      </w:r>
      <w:r w:rsidRPr="00E01505">
        <w:rPr>
          <w:rFonts w:ascii="Arial" w:hAnsi="Arial" w:cs="Arial"/>
        </w:rPr>
        <w:t xml:space="preserve">Należy mieć jednak na uwadze, że to nie brak m.p.z.p. stanowi podstawę odmowy wydania </w:t>
      </w:r>
      <w:r w:rsidR="000967FF" w:rsidRPr="00E01505">
        <w:rPr>
          <w:rFonts w:ascii="Arial" w:hAnsi="Arial" w:cs="Arial"/>
        </w:rPr>
        <w:t>decyzji</w:t>
      </w:r>
      <w:r w:rsidR="005D104E" w:rsidRPr="00E01505">
        <w:rPr>
          <w:rFonts w:ascii="Arial" w:hAnsi="Arial" w:cs="Arial"/>
        </w:rPr>
        <w:t xml:space="preserve"> w przedmiotowej sprawie</w:t>
      </w:r>
      <w:r w:rsidR="000967FF" w:rsidRPr="00E01505">
        <w:rPr>
          <w:rFonts w:ascii="Arial" w:hAnsi="Arial" w:cs="Arial"/>
        </w:rPr>
        <w:t>,</w:t>
      </w:r>
      <w:r w:rsidRPr="00E01505">
        <w:rPr>
          <w:rFonts w:ascii="Arial" w:hAnsi="Arial" w:cs="Arial"/>
        </w:rPr>
        <w:t xml:space="preserve"> a nie</w:t>
      </w:r>
      <w:r w:rsidR="005A702A" w:rsidRPr="00E01505">
        <w:rPr>
          <w:rFonts w:ascii="Arial" w:hAnsi="Arial" w:cs="Arial"/>
        </w:rPr>
        <w:t>dotrzymanie</w:t>
      </w:r>
      <w:r w:rsidRPr="00E01505">
        <w:rPr>
          <w:rFonts w:ascii="Arial" w:hAnsi="Arial" w:cs="Arial"/>
        </w:rPr>
        <w:t xml:space="preserve"> </w:t>
      </w:r>
      <w:r w:rsidR="000967FF" w:rsidRPr="00E01505">
        <w:rPr>
          <w:rFonts w:ascii="Arial" w:hAnsi="Arial" w:cs="Arial"/>
        </w:rPr>
        <w:t xml:space="preserve">wymaganej </w:t>
      </w:r>
      <w:r w:rsidRPr="00E01505">
        <w:rPr>
          <w:rFonts w:ascii="Arial" w:hAnsi="Arial" w:cs="Arial"/>
        </w:rPr>
        <w:t xml:space="preserve">odległości </w:t>
      </w:r>
      <w:r w:rsidR="002626A5" w:rsidRPr="00E01505">
        <w:rPr>
          <w:rFonts w:ascii="Arial" w:hAnsi="Arial" w:cs="Arial"/>
        </w:rPr>
        <w:t>planowanego przedsięwzięcia</w:t>
      </w:r>
      <w:r w:rsidRPr="00E01505">
        <w:rPr>
          <w:rFonts w:ascii="Arial" w:hAnsi="Arial" w:cs="Arial"/>
        </w:rPr>
        <w:t xml:space="preserve"> od najbliższej zabudowy mieszkaniowej.</w:t>
      </w:r>
      <w:r w:rsidR="000C2592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 xml:space="preserve">Jak sama </w:t>
      </w:r>
      <w:r w:rsidR="00215F0E" w:rsidRPr="00E01505">
        <w:rPr>
          <w:rFonts w:ascii="Arial" w:hAnsi="Arial" w:cs="Arial"/>
        </w:rPr>
        <w:t>S</w:t>
      </w:r>
      <w:r w:rsidRPr="00E01505">
        <w:rPr>
          <w:rFonts w:ascii="Arial" w:hAnsi="Arial" w:cs="Arial"/>
        </w:rPr>
        <w:t>półka wskazuje</w:t>
      </w:r>
      <w:r w:rsidR="000C2592" w:rsidRPr="00E01505">
        <w:rPr>
          <w:rFonts w:ascii="Arial" w:hAnsi="Arial" w:cs="Arial"/>
        </w:rPr>
        <w:t xml:space="preserve"> w odwołaniu</w:t>
      </w:r>
      <w:r w:rsidRPr="00E01505">
        <w:rPr>
          <w:rFonts w:ascii="Arial" w:hAnsi="Arial" w:cs="Arial"/>
        </w:rPr>
        <w:t>, odmow</w:t>
      </w:r>
      <w:r w:rsidR="000C2592" w:rsidRPr="00E01505">
        <w:rPr>
          <w:rFonts w:ascii="Arial" w:hAnsi="Arial" w:cs="Arial"/>
        </w:rPr>
        <w:t>ę</w:t>
      </w:r>
      <w:r w:rsidRPr="00E01505">
        <w:rPr>
          <w:rFonts w:ascii="Arial" w:hAnsi="Arial" w:cs="Arial"/>
        </w:rPr>
        <w:t xml:space="preserve"> wydania decyzji uzasadnia</w:t>
      </w:r>
      <w:r w:rsidR="007A1CB3" w:rsidRPr="00E01505">
        <w:rPr>
          <w:rFonts w:ascii="Arial" w:hAnsi="Arial" w:cs="Arial"/>
        </w:rPr>
        <w:t xml:space="preserve"> </w:t>
      </w:r>
      <w:r w:rsidRPr="00E01505">
        <w:rPr>
          <w:rFonts w:ascii="Arial" w:hAnsi="Arial" w:cs="Arial"/>
        </w:rPr>
        <w:t xml:space="preserve">sprzeczność z innymi przepisami prawa. W tym przypadku </w:t>
      </w:r>
      <w:r w:rsidR="000C2592" w:rsidRPr="00E01505">
        <w:rPr>
          <w:rFonts w:ascii="Arial" w:hAnsi="Arial" w:cs="Arial"/>
        </w:rPr>
        <w:t>istnieje</w:t>
      </w:r>
      <w:r w:rsidRPr="00E01505">
        <w:rPr>
          <w:rFonts w:ascii="Arial" w:hAnsi="Arial" w:cs="Arial"/>
        </w:rPr>
        <w:t xml:space="preserve"> sprzeczność z art. 4 </w:t>
      </w:r>
      <w:r w:rsidR="005D104E" w:rsidRPr="00E01505">
        <w:rPr>
          <w:rFonts w:ascii="Arial" w:hAnsi="Arial" w:cs="Arial"/>
        </w:rPr>
        <w:t xml:space="preserve">ust. 1 </w:t>
      </w:r>
      <w:r w:rsidRPr="00E01505">
        <w:rPr>
          <w:rFonts w:ascii="Arial" w:hAnsi="Arial" w:cs="Arial"/>
        </w:rPr>
        <w:t xml:space="preserve">u.i.e.w., który </w:t>
      </w:r>
      <w:r w:rsidR="005D104E" w:rsidRPr="00E01505">
        <w:rPr>
          <w:rFonts w:ascii="Arial" w:hAnsi="Arial" w:cs="Arial"/>
        </w:rPr>
        <w:t xml:space="preserve">– w obowiązującym w niniejszej sprawie stanie faktycznym i prawnym – </w:t>
      </w:r>
      <w:r w:rsidRPr="00E01505">
        <w:rPr>
          <w:rFonts w:ascii="Arial" w:hAnsi="Arial" w:cs="Arial"/>
        </w:rPr>
        <w:t xml:space="preserve">nakłada obowiązek zachowania odległości </w:t>
      </w:r>
      <w:r w:rsidR="000C2592" w:rsidRPr="00E01505">
        <w:rPr>
          <w:rFonts w:ascii="Arial" w:hAnsi="Arial" w:cs="Arial"/>
        </w:rPr>
        <w:t xml:space="preserve">równej lub większej od dziesięciokrotności całkowitej wysokości elektrowni wiatrowej </w:t>
      </w:r>
      <w:r w:rsidRPr="00E01505">
        <w:rPr>
          <w:rFonts w:ascii="Arial" w:hAnsi="Arial" w:cs="Arial"/>
        </w:rPr>
        <w:t>od budynku mieszkalnego albo budynku o funkcji mieszanej</w:t>
      </w:r>
      <w:r w:rsidR="000C2592" w:rsidRPr="00E01505">
        <w:rPr>
          <w:rFonts w:ascii="Arial" w:hAnsi="Arial" w:cs="Arial"/>
        </w:rPr>
        <w:t>.</w:t>
      </w:r>
    </w:p>
    <w:p w14:paraId="411CDEF3" w14:textId="32E1C3E6" w:rsidR="001115F1" w:rsidRPr="00E01505" w:rsidRDefault="00C07C5D" w:rsidP="005E5407">
      <w:pPr>
        <w:ind w:firstLine="708"/>
        <w:rPr>
          <w:rFonts w:ascii="Arial" w:hAnsi="Arial" w:cs="Arial"/>
        </w:rPr>
      </w:pPr>
      <w:r w:rsidRPr="00E01505">
        <w:rPr>
          <w:rFonts w:ascii="Arial" w:eastAsia="Times New Roman" w:hAnsi="Arial" w:cs="Arial"/>
        </w:rPr>
        <w:lastRenderedPageBreak/>
        <w:t>B</w:t>
      </w:r>
      <w:r w:rsidR="001115F1" w:rsidRPr="00E01505">
        <w:rPr>
          <w:rFonts w:ascii="Arial" w:eastAsia="Times New Roman" w:hAnsi="Arial" w:cs="Arial"/>
        </w:rPr>
        <w:t>iorąc pod uwagę, że nie został spełniony warunek wymaganej odległości planowanych elektrowni wiatrowych względem budynków mieszkalnych</w:t>
      </w:r>
      <w:r w:rsidR="002626A5" w:rsidRPr="00E01505">
        <w:rPr>
          <w:rFonts w:ascii="Arial" w:eastAsia="Times New Roman" w:hAnsi="Arial" w:cs="Arial"/>
        </w:rPr>
        <w:t xml:space="preserve">, co narusza treść art. </w:t>
      </w:r>
      <w:r w:rsidR="002626A5" w:rsidRPr="00E01505">
        <w:rPr>
          <w:rFonts w:ascii="Arial" w:hAnsi="Arial" w:cs="Arial"/>
        </w:rPr>
        <w:t>4 ust. 1 u.i.e.w.</w:t>
      </w:r>
      <w:r w:rsidR="001115F1" w:rsidRPr="00E01505">
        <w:rPr>
          <w:rFonts w:ascii="Arial" w:eastAsia="Times New Roman" w:hAnsi="Arial" w:cs="Arial"/>
        </w:rPr>
        <w:t xml:space="preserve">, zasadna jest odmowa </w:t>
      </w:r>
      <w:r w:rsidR="005D104E" w:rsidRPr="00E01505">
        <w:rPr>
          <w:rFonts w:ascii="Arial" w:eastAsia="Times New Roman" w:hAnsi="Arial" w:cs="Arial"/>
        </w:rPr>
        <w:t>określenia</w:t>
      </w:r>
      <w:r w:rsidR="001115F1" w:rsidRPr="00E01505">
        <w:rPr>
          <w:rFonts w:ascii="Arial" w:eastAsia="Times New Roman" w:hAnsi="Arial" w:cs="Arial"/>
        </w:rPr>
        <w:t xml:space="preserve"> środowiskowych uwarunkowa</w:t>
      </w:r>
      <w:r w:rsidR="005D104E" w:rsidRPr="00E01505">
        <w:rPr>
          <w:rFonts w:ascii="Arial" w:eastAsia="Times New Roman" w:hAnsi="Arial" w:cs="Arial"/>
        </w:rPr>
        <w:t>ń realizacji przedmiotowego przedsięwzięcia</w:t>
      </w:r>
      <w:r w:rsidR="001115F1" w:rsidRPr="00E01505">
        <w:rPr>
          <w:rFonts w:ascii="Arial" w:eastAsia="Times New Roman" w:hAnsi="Arial" w:cs="Arial"/>
        </w:rPr>
        <w:t>.</w:t>
      </w:r>
    </w:p>
    <w:p w14:paraId="635F3561" w14:textId="47287710" w:rsidR="001115F1" w:rsidRPr="00E01505" w:rsidRDefault="001115F1" w:rsidP="005E5407">
      <w:pPr>
        <w:ind w:firstLine="709"/>
        <w:rPr>
          <w:rFonts w:ascii="Arial" w:eastAsia="Times New Roman" w:hAnsi="Arial" w:cs="Arial"/>
        </w:rPr>
      </w:pPr>
      <w:r w:rsidRPr="00E01505">
        <w:rPr>
          <w:rFonts w:ascii="Arial" w:eastAsia="Times New Roman" w:hAnsi="Arial" w:cs="Arial"/>
        </w:rPr>
        <w:t xml:space="preserve">Zgodnie z art. 138 § 1 pkt 1 k.p.a. organ odwoławczy może utrzymać w mocy zaskarżoną decyzję. Będzie to miało miejsce wówczas, gdy w wyniku ponownego rozpoznania sprawy rozstrzygnięcie organu odwoławczego jest zgodne z rozstrzygnięciem organu pierwszej instancji zawartym w zaskarżonej decyzji. Organ administracji, wydając w postępowaniu odwoławczym decyzję utrzymującą w mocy zaskarżoną decyzję, zajmuje stanowisko, że rozstrzygnięcie organu pierwszej instancji jest prawidłowe, zarówno co do zgodności z prawem, jak i co do istoty. Decyzja RDOŚ w </w:t>
      </w:r>
      <w:r w:rsidR="003C13A1" w:rsidRPr="00E01505">
        <w:rPr>
          <w:rFonts w:ascii="Arial" w:eastAsia="Times New Roman" w:hAnsi="Arial" w:cs="Arial"/>
        </w:rPr>
        <w:t>Opolu</w:t>
      </w:r>
      <w:r w:rsidRPr="00E01505">
        <w:rPr>
          <w:rFonts w:ascii="Arial" w:eastAsia="Times New Roman" w:hAnsi="Arial" w:cs="Arial"/>
          <w:lang w:eastAsia="ar-SA"/>
        </w:rPr>
        <w:t xml:space="preserve"> </w:t>
      </w:r>
      <w:r w:rsidRPr="00E01505">
        <w:rPr>
          <w:rFonts w:ascii="Arial" w:eastAsia="Times New Roman" w:hAnsi="Arial" w:cs="Arial"/>
        </w:rPr>
        <w:t xml:space="preserve">z </w:t>
      </w:r>
      <w:r w:rsidR="005A702A" w:rsidRPr="00E01505">
        <w:rPr>
          <w:rFonts w:ascii="Arial" w:eastAsia="Times New Roman" w:hAnsi="Arial" w:cs="Arial"/>
        </w:rPr>
        <w:t>29 kwietnia</w:t>
      </w:r>
      <w:r w:rsidRPr="00E01505">
        <w:rPr>
          <w:rFonts w:ascii="Arial" w:eastAsia="Times New Roman" w:hAnsi="Arial" w:cs="Arial"/>
        </w:rPr>
        <w:t xml:space="preserve"> 2024 r. jest prawidłowa i nie narusza przepisów prawa w stopniu uzasadniającym jej uchylenie.</w:t>
      </w:r>
    </w:p>
    <w:p w14:paraId="04315A14" w14:textId="77777777" w:rsidR="00B252A4" w:rsidRPr="00E01505" w:rsidRDefault="00B252A4" w:rsidP="005E5407">
      <w:pPr>
        <w:ind w:firstLine="708"/>
        <w:rPr>
          <w:rFonts w:ascii="Arial" w:hAnsi="Arial" w:cs="Arial"/>
        </w:rPr>
      </w:pPr>
    </w:p>
    <w:bookmarkEnd w:id="4"/>
    <w:p w14:paraId="1200D6EA" w14:textId="669A5AE1" w:rsidR="003C13A1" w:rsidRPr="00E01505" w:rsidRDefault="003C13A1" w:rsidP="005E5407">
      <w:pPr>
        <w:keepNext/>
        <w:rPr>
          <w:rFonts w:ascii="Arial" w:eastAsia="Times New Roman" w:hAnsi="Arial" w:cs="Arial"/>
        </w:rPr>
      </w:pPr>
      <w:r w:rsidRPr="00E01505">
        <w:rPr>
          <w:rFonts w:ascii="Arial" w:eastAsia="Times New Roman" w:hAnsi="Arial" w:cs="Arial"/>
        </w:rPr>
        <w:t>Pouczenie</w:t>
      </w:r>
    </w:p>
    <w:p w14:paraId="45419D28" w14:textId="27621162" w:rsidR="003C13A1" w:rsidRPr="00E01505" w:rsidRDefault="003C13A1" w:rsidP="005E5407">
      <w:pPr>
        <w:numPr>
          <w:ilvl w:val="0"/>
          <w:numId w:val="33"/>
        </w:numPr>
        <w:suppressAutoHyphens/>
        <w:ind w:left="426" w:hanging="426"/>
        <w:contextualSpacing/>
        <w:rPr>
          <w:rFonts w:ascii="Arial" w:eastAsia="Times New Roman" w:hAnsi="Arial" w:cs="Arial"/>
          <w:lang w:val="x-none" w:eastAsia="x-none"/>
        </w:rPr>
      </w:pPr>
      <w:bookmarkStart w:id="5" w:name="_Hlk153181224"/>
      <w:r w:rsidRPr="00E01505">
        <w:rPr>
          <w:rFonts w:ascii="Arial" w:eastAsia="Times New Roman" w:hAnsi="Arial" w:cs="Arial"/>
          <w:lang w:val="x-none" w:eastAsia="x-none"/>
        </w:rPr>
        <w:t>niniejsza decyzja jest ostateczna w administracyjnym toku instancji. Na decyzję, zgodnie z art. 50</w:t>
      </w:r>
      <w:r w:rsidRPr="00E01505">
        <w:rPr>
          <w:rFonts w:ascii="Arial" w:eastAsia="Times New Roman" w:hAnsi="Arial" w:cs="Arial"/>
          <w:lang w:eastAsia="x-none"/>
        </w:rPr>
        <w:t xml:space="preserve"> w związku z art. 3 § 2 pkt 1</w:t>
      </w:r>
      <w:r w:rsidRPr="00E01505">
        <w:rPr>
          <w:rFonts w:ascii="Arial" w:eastAsia="Times New Roman" w:hAnsi="Arial" w:cs="Arial"/>
          <w:lang w:val="x-none" w:eastAsia="x-none"/>
        </w:rPr>
        <w:t xml:space="preserve"> ustawy z dnia 30 sierpnia 2002 r. – Prawo o postępowaniu przed sądami administracyjnymi (Dz. U. z 20</w:t>
      </w:r>
      <w:r w:rsidRPr="00E01505">
        <w:rPr>
          <w:rFonts w:ascii="Arial" w:eastAsia="Times New Roman" w:hAnsi="Arial" w:cs="Arial"/>
          <w:lang w:eastAsia="x-none"/>
        </w:rPr>
        <w:t>2</w:t>
      </w:r>
      <w:r w:rsidR="00FA7251" w:rsidRPr="00E01505">
        <w:rPr>
          <w:rFonts w:ascii="Arial" w:eastAsia="Times New Roman" w:hAnsi="Arial" w:cs="Arial"/>
          <w:lang w:eastAsia="x-none"/>
        </w:rPr>
        <w:t>4</w:t>
      </w:r>
      <w:r w:rsidRPr="00E01505">
        <w:rPr>
          <w:rFonts w:ascii="Arial" w:eastAsia="Times New Roman" w:hAnsi="Arial" w:cs="Arial"/>
          <w:lang w:val="x-none" w:eastAsia="x-none"/>
        </w:rPr>
        <w:t xml:space="preserve"> r. poz. </w:t>
      </w:r>
      <w:r w:rsidR="00FA7251" w:rsidRPr="00E01505">
        <w:rPr>
          <w:rFonts w:ascii="Arial" w:eastAsia="Times New Roman" w:hAnsi="Arial" w:cs="Arial"/>
          <w:lang w:val="x-none" w:eastAsia="x-none"/>
        </w:rPr>
        <w:t>935</w:t>
      </w:r>
      <w:r w:rsidRPr="00E01505">
        <w:rPr>
          <w:rFonts w:ascii="Arial" w:eastAsia="Times New Roman" w:hAnsi="Arial" w:cs="Arial"/>
          <w:lang w:val="x-none" w:eastAsia="x-none"/>
        </w:rPr>
        <w:t xml:space="preserve">), dalej </w:t>
      </w:r>
      <w:r w:rsidRPr="00E01505">
        <w:rPr>
          <w:rFonts w:ascii="Arial" w:eastAsia="Times New Roman" w:hAnsi="Arial" w:cs="Arial"/>
          <w:iCs/>
          <w:lang w:eastAsia="x-none"/>
        </w:rPr>
        <w:t>p.p.s.a.</w:t>
      </w:r>
      <w:r w:rsidRPr="00E01505">
        <w:rPr>
          <w:rFonts w:ascii="Arial" w:eastAsia="Times New Roman" w:hAnsi="Arial" w:cs="Arial"/>
          <w:lang w:val="x-none" w:eastAsia="x-none"/>
        </w:rPr>
        <w:t>, służy skarga do Wojewódzkiego Sądu Administracyjnego w Warszawie</w:t>
      </w:r>
      <w:r w:rsidRPr="00E01505">
        <w:rPr>
          <w:rFonts w:ascii="Arial" w:eastAsia="Times New Roman" w:hAnsi="Arial" w:cs="Arial"/>
          <w:lang w:eastAsia="x-none"/>
        </w:rPr>
        <w:t>;</w:t>
      </w:r>
    </w:p>
    <w:p w14:paraId="0136F2AF" w14:textId="77777777" w:rsidR="003C13A1" w:rsidRPr="00E01505" w:rsidRDefault="003C13A1" w:rsidP="005E5407">
      <w:pPr>
        <w:numPr>
          <w:ilvl w:val="0"/>
          <w:numId w:val="33"/>
        </w:numPr>
        <w:suppressAutoHyphens/>
        <w:ind w:left="426" w:hanging="426"/>
        <w:contextualSpacing/>
        <w:rPr>
          <w:rFonts w:ascii="Arial" w:eastAsia="Times New Roman" w:hAnsi="Arial" w:cs="Arial"/>
          <w:lang w:val="x-none" w:eastAsia="x-none"/>
        </w:rPr>
      </w:pPr>
      <w:r w:rsidRPr="00E01505">
        <w:rPr>
          <w:rFonts w:ascii="Arial" w:eastAsia="Times New Roman" w:hAnsi="Arial" w:cs="Arial"/>
          <w:lang w:eastAsia="x-none"/>
        </w:rPr>
        <w:t xml:space="preserve">zgodnie z art. 54 § 1 oraz art. 53 § 1 p.p.s.a. skargę wnosi się </w:t>
      </w:r>
      <w:r w:rsidRPr="00E01505">
        <w:rPr>
          <w:rFonts w:ascii="Arial" w:eastAsia="Times New Roman" w:hAnsi="Arial" w:cs="Arial"/>
          <w:lang w:val="x-none" w:eastAsia="x-none"/>
        </w:rPr>
        <w:t>za pośrednictwem GDOŚ</w:t>
      </w:r>
      <w:r w:rsidRPr="00E01505">
        <w:rPr>
          <w:rFonts w:ascii="Arial" w:eastAsia="Times New Roman" w:hAnsi="Arial" w:cs="Arial"/>
          <w:lang w:eastAsia="x-none"/>
        </w:rPr>
        <w:t xml:space="preserve"> w terminie trzydziestu dni od dnia doręczenia skarżącemu decyzji</w:t>
      </w:r>
      <w:r w:rsidRPr="00E01505">
        <w:rPr>
          <w:rFonts w:ascii="Arial" w:eastAsia="Times New Roman" w:hAnsi="Arial" w:cs="Arial"/>
          <w:lang w:val="x-none" w:eastAsia="x-none"/>
        </w:rPr>
        <w:t>;</w:t>
      </w:r>
    </w:p>
    <w:p w14:paraId="3408CD4F" w14:textId="77777777" w:rsidR="003C13A1" w:rsidRPr="00E01505" w:rsidRDefault="003C13A1" w:rsidP="005E5407">
      <w:pPr>
        <w:numPr>
          <w:ilvl w:val="0"/>
          <w:numId w:val="33"/>
        </w:numPr>
        <w:suppressAutoHyphens/>
        <w:ind w:left="425" w:hanging="425"/>
        <w:contextualSpacing/>
        <w:rPr>
          <w:rFonts w:ascii="Arial" w:eastAsia="Times New Roman" w:hAnsi="Arial" w:cs="Arial"/>
          <w:lang w:val="x-none" w:eastAsia="x-none"/>
        </w:rPr>
      </w:pPr>
      <w:r w:rsidRPr="00E01505">
        <w:rPr>
          <w:rFonts w:ascii="Arial" w:eastAsia="Times New Roman" w:hAnsi="Arial" w:cs="Arial"/>
          <w:lang w:eastAsia="x-none"/>
        </w:rPr>
        <w:t>skarżący</w:t>
      </w:r>
      <w:r w:rsidRPr="00E01505">
        <w:rPr>
          <w:rFonts w:ascii="Arial" w:eastAsia="Times New Roman" w:hAnsi="Arial" w:cs="Arial"/>
          <w:lang w:val="x-none" w:eastAsia="x-none"/>
        </w:rPr>
        <w:t xml:space="preserve">, zgodnie z art. 230 </w:t>
      </w:r>
      <w:r w:rsidRPr="00E01505">
        <w:rPr>
          <w:rFonts w:ascii="Arial" w:eastAsia="Times New Roman" w:hAnsi="Arial" w:cs="Arial"/>
          <w:iCs/>
          <w:lang w:eastAsia="x-none"/>
        </w:rPr>
        <w:t>p.p.s.a.</w:t>
      </w:r>
      <w:r w:rsidRPr="00E01505">
        <w:rPr>
          <w:rFonts w:ascii="Arial" w:eastAsia="Times New Roman" w:hAnsi="Arial" w:cs="Arial"/>
          <w:iCs/>
          <w:lang w:val="x-none" w:eastAsia="x-none"/>
        </w:rPr>
        <w:t xml:space="preserve"> w związku z § 2 ust. </w:t>
      </w:r>
      <w:r w:rsidRPr="00E01505">
        <w:rPr>
          <w:rFonts w:ascii="Arial" w:eastAsia="Times New Roman" w:hAnsi="Arial" w:cs="Arial"/>
          <w:iCs/>
          <w:lang w:eastAsia="x-none"/>
        </w:rPr>
        <w:t>3</w:t>
      </w:r>
      <w:r w:rsidRPr="00E01505">
        <w:rPr>
          <w:rFonts w:ascii="Arial" w:eastAsia="Times New Roman" w:hAnsi="Arial" w:cs="Arial"/>
          <w:iCs/>
          <w:lang w:val="x-none" w:eastAsia="x-none"/>
        </w:rPr>
        <w:t xml:space="preserve"> pkt </w:t>
      </w:r>
      <w:r w:rsidRPr="00E01505">
        <w:rPr>
          <w:rFonts w:ascii="Arial" w:eastAsia="Times New Roman" w:hAnsi="Arial" w:cs="Arial"/>
          <w:iCs/>
          <w:lang w:eastAsia="x-none"/>
        </w:rPr>
        <w:t>3</w:t>
      </w:r>
      <w:r w:rsidRPr="00E01505">
        <w:rPr>
          <w:rFonts w:ascii="Arial" w:eastAsia="Times New Roman" w:hAnsi="Arial" w:cs="Arial"/>
          <w:iCs/>
          <w:lang w:val="x-none" w:eastAsia="x-none"/>
        </w:rPr>
        <w:t xml:space="preserve"> rozporządzenia Rady Ministrów z dnia 16 grudnia 2003 r.</w:t>
      </w:r>
      <w:r w:rsidRPr="00E01505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01505">
        <w:rPr>
          <w:rFonts w:ascii="Arial" w:eastAsia="Times New Roman" w:hAnsi="Arial" w:cs="Arial"/>
          <w:lang w:val="x-none" w:eastAsia="x-none"/>
        </w:rPr>
        <w:t>w sprawie wysokości oraz szczegółowych zasad pobierania wpisu w postępowaniu przed sądami administracyjnymi</w:t>
      </w:r>
      <w:r w:rsidRPr="00E01505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01505">
        <w:rPr>
          <w:rFonts w:ascii="Arial" w:eastAsia="Times New Roman" w:hAnsi="Arial" w:cs="Arial"/>
          <w:iCs/>
          <w:lang w:val="x-none" w:eastAsia="x-none"/>
        </w:rPr>
        <w:t>(Dz. U. z</w:t>
      </w:r>
      <w:r w:rsidRPr="00E01505">
        <w:rPr>
          <w:rFonts w:ascii="Arial" w:eastAsia="Times New Roman" w:hAnsi="Arial" w:cs="Arial"/>
          <w:iCs/>
          <w:lang w:eastAsia="x-none"/>
        </w:rPr>
        <w:t xml:space="preserve"> </w:t>
      </w:r>
      <w:r w:rsidRPr="00E01505">
        <w:rPr>
          <w:rFonts w:ascii="Arial" w:eastAsia="Times New Roman" w:hAnsi="Arial" w:cs="Arial"/>
          <w:iCs/>
          <w:lang w:val="x-none" w:eastAsia="x-none"/>
        </w:rPr>
        <w:t>2021 r. poz. 535)</w:t>
      </w:r>
      <w:r w:rsidRPr="00E01505">
        <w:rPr>
          <w:rFonts w:ascii="Arial" w:eastAsia="Times New Roman" w:hAnsi="Arial" w:cs="Arial"/>
          <w:lang w:val="x-none" w:eastAsia="x-none"/>
        </w:rPr>
        <w:t xml:space="preserve">, obowiązany jest do uiszczenia wpisu od skargi w kwocie 200 zł. </w:t>
      </w:r>
      <w:r w:rsidRPr="00E01505">
        <w:rPr>
          <w:rFonts w:ascii="Arial" w:eastAsia="Times New Roman" w:hAnsi="Arial" w:cs="Arial"/>
          <w:lang w:eastAsia="x-none"/>
        </w:rPr>
        <w:t>Skarżący</w:t>
      </w:r>
      <w:r w:rsidRPr="00E01505">
        <w:rPr>
          <w:rFonts w:ascii="Arial" w:eastAsia="Times New Roman" w:hAnsi="Arial" w:cs="Arial"/>
          <w:lang w:val="x-none" w:eastAsia="x-none"/>
        </w:rPr>
        <w:t xml:space="preserve">, co wynika z art. 239 </w:t>
      </w:r>
      <w:r w:rsidRPr="00E01505">
        <w:rPr>
          <w:rFonts w:ascii="Arial" w:eastAsia="Times New Roman" w:hAnsi="Arial" w:cs="Arial"/>
          <w:iCs/>
          <w:lang w:eastAsia="x-none"/>
        </w:rPr>
        <w:t>p</w:t>
      </w:r>
      <w:r w:rsidRPr="00E01505">
        <w:rPr>
          <w:rFonts w:ascii="Arial" w:eastAsia="Times New Roman" w:hAnsi="Arial" w:cs="Arial"/>
          <w:iCs/>
          <w:lang w:val="x-none" w:eastAsia="x-none"/>
        </w:rPr>
        <w:t>.p.s.a.</w:t>
      </w:r>
      <w:r w:rsidRPr="00E01505">
        <w:rPr>
          <w:rFonts w:ascii="Arial" w:eastAsia="Times New Roman" w:hAnsi="Arial" w:cs="Arial"/>
          <w:lang w:val="x-none" w:eastAsia="x-none"/>
        </w:rPr>
        <w:t>, może być zwolniony z obowiązku uiszczenia kosztów sądowych;</w:t>
      </w:r>
    </w:p>
    <w:p w14:paraId="50B93035" w14:textId="77777777" w:rsidR="003C13A1" w:rsidRPr="00E01505" w:rsidRDefault="003C13A1" w:rsidP="005E5407">
      <w:pPr>
        <w:numPr>
          <w:ilvl w:val="0"/>
          <w:numId w:val="33"/>
        </w:numPr>
        <w:suppressAutoHyphens/>
        <w:ind w:left="426" w:hanging="426"/>
        <w:contextualSpacing/>
        <w:rPr>
          <w:rFonts w:ascii="Arial" w:eastAsia="Times New Roman" w:hAnsi="Arial" w:cs="Arial"/>
          <w:lang w:val="x-none" w:eastAsia="x-none"/>
        </w:rPr>
      </w:pPr>
      <w:r w:rsidRPr="00E01505">
        <w:rPr>
          <w:rFonts w:ascii="Arial" w:eastAsia="Times New Roman" w:hAnsi="Arial" w:cs="Arial"/>
          <w:lang w:eastAsia="x-none"/>
        </w:rPr>
        <w:t>skarżącemu</w:t>
      </w:r>
      <w:r w:rsidRPr="00E01505">
        <w:rPr>
          <w:rFonts w:ascii="Arial" w:eastAsia="Times New Roman" w:hAnsi="Arial" w:cs="Arial"/>
          <w:lang w:val="x-none" w:eastAsia="x-none"/>
        </w:rPr>
        <w:t xml:space="preserve">, zgodnie z art. 243 </w:t>
      </w:r>
      <w:r w:rsidRPr="00E01505">
        <w:rPr>
          <w:rFonts w:ascii="Arial" w:eastAsia="Times New Roman" w:hAnsi="Arial" w:cs="Arial"/>
          <w:iCs/>
          <w:lang w:eastAsia="x-none"/>
        </w:rPr>
        <w:t>p</w:t>
      </w:r>
      <w:r w:rsidRPr="00E01505">
        <w:rPr>
          <w:rFonts w:ascii="Arial" w:eastAsia="Times New Roman" w:hAnsi="Arial" w:cs="Arial"/>
          <w:iCs/>
          <w:lang w:val="x-none" w:eastAsia="x-none"/>
        </w:rPr>
        <w:t>.p.s.a.</w:t>
      </w:r>
      <w:r w:rsidRPr="00E01505">
        <w:rPr>
          <w:rFonts w:ascii="Arial" w:eastAsia="Times New Roman" w:hAnsi="Arial" w:cs="Arial"/>
          <w:lang w:val="x-none" w:eastAsia="x-none"/>
        </w:rPr>
        <w:t>, może być przyznane, na jego wniosek, prawo pomocy. Wniosek ten wolny jest od opłat sądowych.</w:t>
      </w:r>
    </w:p>
    <w:bookmarkEnd w:id="5"/>
    <w:p w14:paraId="3AB04E2F" w14:textId="3106CF83" w:rsidR="00D27014" w:rsidRPr="00E01505" w:rsidRDefault="00D27014" w:rsidP="005E5407">
      <w:pPr>
        <w:rPr>
          <w:rFonts w:ascii="Arial" w:hAnsi="Arial" w:cs="Arial"/>
        </w:rPr>
      </w:pPr>
    </w:p>
    <w:p w14:paraId="3E7D649D" w14:textId="5A4075CA" w:rsidR="007A51BA" w:rsidRPr="00E01505" w:rsidRDefault="00E01505" w:rsidP="005E5407">
      <w:pPr>
        <w:rPr>
          <w:rFonts w:ascii="Arial" w:hAnsi="Arial" w:cs="Arial"/>
        </w:rPr>
      </w:pPr>
      <w:r w:rsidRPr="00E01505">
        <w:rPr>
          <w:rFonts w:ascii="Arial" w:hAnsi="Arial" w:cs="Arial"/>
        </w:rPr>
        <w:t>Generalny Dyrektor Ochrony Środowiska</w:t>
      </w:r>
    </w:p>
    <w:p w14:paraId="2044E623" w14:textId="600504B0" w:rsidR="00E01505" w:rsidRPr="00E01505" w:rsidRDefault="00E01505" w:rsidP="005E5407">
      <w:pPr>
        <w:rPr>
          <w:rFonts w:ascii="Arial" w:hAnsi="Arial" w:cs="Arial"/>
        </w:rPr>
      </w:pPr>
      <w:r w:rsidRPr="00E01505">
        <w:rPr>
          <w:rFonts w:ascii="Arial" w:hAnsi="Arial" w:cs="Arial"/>
        </w:rPr>
        <w:t>Piotr Otawski</w:t>
      </w:r>
    </w:p>
    <w:p w14:paraId="268BE56A" w14:textId="77777777" w:rsidR="007A51BA" w:rsidRPr="00E01505" w:rsidRDefault="007A51BA" w:rsidP="005E5407">
      <w:pPr>
        <w:rPr>
          <w:rFonts w:ascii="Arial" w:hAnsi="Arial" w:cs="Arial"/>
        </w:rPr>
      </w:pPr>
    </w:p>
    <w:p w14:paraId="23D825A1" w14:textId="77777777" w:rsidR="00CF65DC" w:rsidRPr="00E01505" w:rsidRDefault="00CF65DC" w:rsidP="005E5407">
      <w:pPr>
        <w:rPr>
          <w:rFonts w:ascii="Arial" w:hAnsi="Arial" w:cs="Arial"/>
        </w:rPr>
      </w:pPr>
    </w:p>
    <w:p w14:paraId="39D3AE2A" w14:textId="77777777" w:rsidR="00CF65DC" w:rsidRPr="00E01505" w:rsidRDefault="00CF65DC" w:rsidP="005E5407">
      <w:pPr>
        <w:rPr>
          <w:rFonts w:ascii="Arial" w:hAnsi="Arial" w:cs="Arial"/>
        </w:rPr>
      </w:pPr>
    </w:p>
    <w:p w14:paraId="7E130E0F" w14:textId="77777777" w:rsidR="003C13A1" w:rsidRPr="00E01505" w:rsidRDefault="003C13A1" w:rsidP="005E5407">
      <w:pPr>
        <w:rPr>
          <w:rFonts w:ascii="Arial" w:hAnsi="Arial" w:cs="Arial"/>
        </w:rPr>
      </w:pPr>
    </w:p>
    <w:p w14:paraId="224BC9DC" w14:textId="31FFBADC" w:rsidR="00153049" w:rsidRPr="00E01505" w:rsidRDefault="00153049" w:rsidP="005E5407">
      <w:pPr>
        <w:pStyle w:val="Bezodstpw1"/>
        <w:rPr>
          <w:rFonts w:ascii="Arial" w:hAnsi="Arial" w:cs="Arial"/>
        </w:rPr>
      </w:pPr>
      <w:r w:rsidRPr="00E01505">
        <w:rPr>
          <w:rFonts w:ascii="Arial" w:hAnsi="Arial" w:cs="Arial"/>
        </w:rPr>
        <w:t>Otrzymuje:</w:t>
      </w:r>
    </w:p>
    <w:p w14:paraId="7CAC29C1" w14:textId="0BBCE672" w:rsidR="00153049" w:rsidRPr="00E01505" w:rsidRDefault="00417EE2" w:rsidP="005E5407">
      <w:pPr>
        <w:pStyle w:val="Akapitzlist1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(…) </w:t>
      </w:r>
      <w:bookmarkStart w:id="6" w:name="_GoBack"/>
      <w:bookmarkEnd w:id="6"/>
      <w:r w:rsidR="0095199E" w:rsidRPr="00E01505">
        <w:rPr>
          <w:rFonts w:ascii="Arial" w:hAnsi="Arial" w:cs="Arial"/>
        </w:rPr>
        <w:t xml:space="preserve"> – pełnomocnik Vortex Energy Windpark Sp. z o.o., al. Wojska Polskiego 68, 70-479 Szczecin</w:t>
      </w:r>
    </w:p>
    <w:p w14:paraId="4B74F354" w14:textId="66ACF15B" w:rsidR="000B0B49" w:rsidRPr="00E01505" w:rsidRDefault="000B0B49" w:rsidP="005E5407">
      <w:pPr>
        <w:pStyle w:val="Akapitzlist1"/>
        <w:numPr>
          <w:ilvl w:val="0"/>
          <w:numId w:val="25"/>
        </w:numPr>
        <w:ind w:left="714" w:hanging="357"/>
        <w:rPr>
          <w:rFonts w:ascii="Arial" w:hAnsi="Arial" w:cs="Arial"/>
        </w:rPr>
      </w:pPr>
      <w:r w:rsidRPr="00E01505">
        <w:rPr>
          <w:rFonts w:ascii="Arial" w:hAnsi="Arial" w:cs="Arial"/>
        </w:rPr>
        <w:t xml:space="preserve">pozostałe strony postępowania na podstawie art. 49 § 1 k.p.a. w związku z art. 74 ust. 3 u.o.o.ś. </w:t>
      </w:r>
    </w:p>
    <w:p w14:paraId="1FCAF0EC" w14:textId="77777777" w:rsidR="00153049" w:rsidRPr="00E01505" w:rsidRDefault="00153049" w:rsidP="005E5407">
      <w:pPr>
        <w:pStyle w:val="Bezodstpw1"/>
        <w:rPr>
          <w:rFonts w:ascii="Arial" w:hAnsi="Arial" w:cs="Arial"/>
        </w:rPr>
      </w:pPr>
      <w:r w:rsidRPr="00E01505">
        <w:rPr>
          <w:rFonts w:ascii="Arial" w:hAnsi="Arial" w:cs="Arial"/>
        </w:rPr>
        <w:t>Do wiadomości:</w:t>
      </w:r>
    </w:p>
    <w:p w14:paraId="268209E4" w14:textId="48E51C67" w:rsidR="00EA15C9" w:rsidRPr="00E01505" w:rsidRDefault="00153049" w:rsidP="005E5407">
      <w:pPr>
        <w:numPr>
          <w:ilvl w:val="0"/>
          <w:numId w:val="30"/>
        </w:numPr>
        <w:shd w:val="clear" w:color="auto" w:fill="FFFFFF"/>
        <w:contextualSpacing/>
        <w:rPr>
          <w:rFonts w:ascii="Arial" w:eastAsia="Times New Roman" w:hAnsi="Arial" w:cs="Arial"/>
        </w:rPr>
      </w:pPr>
      <w:r w:rsidRPr="00E01505">
        <w:rPr>
          <w:rFonts w:ascii="Arial" w:eastAsia="Times New Roman" w:hAnsi="Arial" w:cs="Arial"/>
        </w:rPr>
        <w:t xml:space="preserve">Regionalny Dyrektor Ochrony Środowiska w </w:t>
      </w:r>
      <w:r w:rsidR="0095199E" w:rsidRPr="00E01505">
        <w:rPr>
          <w:rFonts w:ascii="Arial" w:eastAsia="Times New Roman" w:hAnsi="Arial" w:cs="Arial"/>
        </w:rPr>
        <w:t>Opolu</w:t>
      </w:r>
    </w:p>
    <w:sectPr w:rsidR="00EA15C9" w:rsidRPr="00E01505" w:rsidSect="003046EC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14668" w14:textId="77777777" w:rsidR="00AF1FE2" w:rsidRDefault="00AF1FE2">
      <w:r>
        <w:separator/>
      </w:r>
    </w:p>
  </w:endnote>
  <w:endnote w:type="continuationSeparator" w:id="0">
    <w:p w14:paraId="49600454" w14:textId="77777777" w:rsidR="00AF1FE2" w:rsidRDefault="00AF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22463356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E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6B5FA" w14:textId="77777777" w:rsidR="00AF1FE2" w:rsidRDefault="00AF1FE2">
      <w:r>
        <w:separator/>
      </w:r>
    </w:p>
  </w:footnote>
  <w:footnote w:type="continuationSeparator" w:id="0">
    <w:p w14:paraId="3E675984" w14:textId="77777777" w:rsidR="00AF1FE2" w:rsidRDefault="00AF1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27480B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202E6"/>
    <w:multiLevelType w:val="multilevel"/>
    <w:tmpl w:val="0CEC3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5681417"/>
    <w:multiLevelType w:val="hybridMultilevel"/>
    <w:tmpl w:val="63FAC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77E9"/>
    <w:multiLevelType w:val="hybridMultilevel"/>
    <w:tmpl w:val="FD428F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2C8335A"/>
    <w:multiLevelType w:val="hybridMultilevel"/>
    <w:tmpl w:val="23B2CFC2"/>
    <w:lvl w:ilvl="0" w:tplc="CB482FB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33813"/>
    <w:multiLevelType w:val="hybridMultilevel"/>
    <w:tmpl w:val="3CB0A6DE"/>
    <w:lvl w:ilvl="0" w:tplc="0EECE00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01B73"/>
    <w:multiLevelType w:val="hybridMultilevel"/>
    <w:tmpl w:val="C22E0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B49F5"/>
    <w:multiLevelType w:val="hybridMultilevel"/>
    <w:tmpl w:val="DF94CC36"/>
    <w:lvl w:ilvl="0" w:tplc="565A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317B7"/>
    <w:multiLevelType w:val="hybridMultilevel"/>
    <w:tmpl w:val="A6A6D742"/>
    <w:lvl w:ilvl="0" w:tplc="A11AEE82">
      <w:start w:val="3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34E1E"/>
    <w:multiLevelType w:val="hybridMultilevel"/>
    <w:tmpl w:val="6DCC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C7AA5"/>
    <w:multiLevelType w:val="multilevel"/>
    <w:tmpl w:val="0CEC3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3C166954"/>
    <w:multiLevelType w:val="hybridMultilevel"/>
    <w:tmpl w:val="E47C26FC"/>
    <w:lvl w:ilvl="0" w:tplc="00C877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B3F78"/>
    <w:multiLevelType w:val="hybridMultilevel"/>
    <w:tmpl w:val="BF92BEA6"/>
    <w:lvl w:ilvl="0" w:tplc="DB46BE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C466C"/>
    <w:multiLevelType w:val="hybridMultilevel"/>
    <w:tmpl w:val="F0FE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7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300F0"/>
    <w:multiLevelType w:val="hybridMultilevel"/>
    <w:tmpl w:val="35E2AD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395A63"/>
    <w:multiLevelType w:val="hybridMultilevel"/>
    <w:tmpl w:val="9684F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801CE"/>
    <w:multiLevelType w:val="hybridMultilevel"/>
    <w:tmpl w:val="E5688950"/>
    <w:lvl w:ilvl="0" w:tplc="41DE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5236C"/>
    <w:multiLevelType w:val="hybridMultilevel"/>
    <w:tmpl w:val="E8CA553A"/>
    <w:lvl w:ilvl="0" w:tplc="28EC297C">
      <w:start w:val="1"/>
      <w:numFmt w:val="decimal"/>
      <w:lvlText w:val="%1)"/>
      <w:lvlJc w:val="left"/>
      <w:pPr>
        <w:ind w:left="1069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5"/>
  </w:num>
  <w:num w:numId="3">
    <w:abstractNumId w:val="7"/>
  </w:num>
  <w:num w:numId="4">
    <w:abstractNumId w:val="23"/>
  </w:num>
  <w:num w:numId="5">
    <w:abstractNumId w:val="35"/>
  </w:num>
  <w:num w:numId="6">
    <w:abstractNumId w:val="19"/>
  </w:num>
  <w:num w:numId="7">
    <w:abstractNumId w:val="5"/>
  </w:num>
  <w:num w:numId="8">
    <w:abstractNumId w:val="12"/>
  </w:num>
  <w:num w:numId="9">
    <w:abstractNumId w:val="13"/>
  </w:num>
  <w:num w:numId="10">
    <w:abstractNumId w:val="28"/>
  </w:num>
  <w:num w:numId="11">
    <w:abstractNumId w:val="29"/>
  </w:num>
  <w:num w:numId="12">
    <w:abstractNumId w:val="21"/>
  </w:num>
  <w:num w:numId="13">
    <w:abstractNumId w:val="30"/>
  </w:num>
  <w:num w:numId="14">
    <w:abstractNumId w:val="31"/>
  </w:num>
  <w:num w:numId="15">
    <w:abstractNumId w:val="24"/>
  </w:num>
  <w:num w:numId="16">
    <w:abstractNumId w:val="1"/>
  </w:num>
  <w:num w:numId="17">
    <w:abstractNumId w:val="34"/>
  </w:num>
  <w:num w:numId="18">
    <w:abstractNumId w:val="20"/>
  </w:num>
  <w:num w:numId="19">
    <w:abstractNumId w:val="36"/>
  </w:num>
  <w:num w:numId="20">
    <w:abstractNumId w:val="37"/>
  </w:num>
  <w:num w:numId="21">
    <w:abstractNumId w:val="14"/>
  </w:num>
  <w:num w:numId="22">
    <w:abstractNumId w:val="27"/>
  </w:num>
  <w:num w:numId="23">
    <w:abstractNumId w:val="22"/>
  </w:num>
  <w:num w:numId="24">
    <w:abstractNumId w:val="15"/>
  </w:num>
  <w:num w:numId="25">
    <w:abstractNumId w:val="17"/>
  </w:num>
  <w:num w:numId="26">
    <w:abstractNumId w:val="8"/>
  </w:num>
  <w:num w:numId="27">
    <w:abstractNumId w:val="33"/>
  </w:num>
  <w:num w:numId="28">
    <w:abstractNumId w:val="11"/>
  </w:num>
  <w:num w:numId="29">
    <w:abstractNumId w:val="9"/>
  </w:num>
  <w:num w:numId="30">
    <w:abstractNumId w:val="6"/>
  </w:num>
  <w:num w:numId="31">
    <w:abstractNumId w:val="10"/>
  </w:num>
  <w:num w:numId="32">
    <w:abstractNumId w:val="39"/>
  </w:num>
  <w:num w:numId="33">
    <w:abstractNumId w:val="38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4"/>
  </w:num>
  <w:num w:numId="39">
    <w:abstractNumId w:val="1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0E42"/>
    <w:rsid w:val="00001685"/>
    <w:rsid w:val="0000210A"/>
    <w:rsid w:val="00003D7F"/>
    <w:rsid w:val="00004D18"/>
    <w:rsid w:val="00007A7C"/>
    <w:rsid w:val="00007B0E"/>
    <w:rsid w:val="00007EE8"/>
    <w:rsid w:val="00007EF0"/>
    <w:rsid w:val="0001169E"/>
    <w:rsid w:val="0001308E"/>
    <w:rsid w:val="00014578"/>
    <w:rsid w:val="00015C49"/>
    <w:rsid w:val="00030BDB"/>
    <w:rsid w:val="00030E2E"/>
    <w:rsid w:val="00033A61"/>
    <w:rsid w:val="0003494F"/>
    <w:rsid w:val="00035F8B"/>
    <w:rsid w:val="000379F9"/>
    <w:rsid w:val="0004068E"/>
    <w:rsid w:val="00041430"/>
    <w:rsid w:val="00041B8F"/>
    <w:rsid w:val="000458C0"/>
    <w:rsid w:val="00045E89"/>
    <w:rsid w:val="00045F54"/>
    <w:rsid w:val="000463CE"/>
    <w:rsid w:val="0004719B"/>
    <w:rsid w:val="0004731B"/>
    <w:rsid w:val="000501DC"/>
    <w:rsid w:val="00050ABD"/>
    <w:rsid w:val="000520FB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14"/>
    <w:rsid w:val="000824A7"/>
    <w:rsid w:val="000828F0"/>
    <w:rsid w:val="00084232"/>
    <w:rsid w:val="00085296"/>
    <w:rsid w:val="0008637A"/>
    <w:rsid w:val="000873CE"/>
    <w:rsid w:val="00092538"/>
    <w:rsid w:val="00092777"/>
    <w:rsid w:val="000958D5"/>
    <w:rsid w:val="000967FF"/>
    <w:rsid w:val="00097746"/>
    <w:rsid w:val="000A05C6"/>
    <w:rsid w:val="000A5203"/>
    <w:rsid w:val="000B0B49"/>
    <w:rsid w:val="000B1467"/>
    <w:rsid w:val="000B4811"/>
    <w:rsid w:val="000B481B"/>
    <w:rsid w:val="000B4CFC"/>
    <w:rsid w:val="000B56E4"/>
    <w:rsid w:val="000C1924"/>
    <w:rsid w:val="000C2592"/>
    <w:rsid w:val="000C44C6"/>
    <w:rsid w:val="000C4CDA"/>
    <w:rsid w:val="000C6159"/>
    <w:rsid w:val="000C6706"/>
    <w:rsid w:val="000D0EFD"/>
    <w:rsid w:val="000D18F3"/>
    <w:rsid w:val="000D3E77"/>
    <w:rsid w:val="000D5531"/>
    <w:rsid w:val="000D6A5E"/>
    <w:rsid w:val="000D6CB9"/>
    <w:rsid w:val="000D7DFC"/>
    <w:rsid w:val="000E0491"/>
    <w:rsid w:val="000E0FEA"/>
    <w:rsid w:val="000E6C04"/>
    <w:rsid w:val="000F0A6B"/>
    <w:rsid w:val="000F0F75"/>
    <w:rsid w:val="000F1266"/>
    <w:rsid w:val="000F1698"/>
    <w:rsid w:val="000F2097"/>
    <w:rsid w:val="000F2A3A"/>
    <w:rsid w:val="000F3245"/>
    <w:rsid w:val="000F437A"/>
    <w:rsid w:val="00103618"/>
    <w:rsid w:val="00103E99"/>
    <w:rsid w:val="00105A4D"/>
    <w:rsid w:val="00106F35"/>
    <w:rsid w:val="00110247"/>
    <w:rsid w:val="00110278"/>
    <w:rsid w:val="001106B4"/>
    <w:rsid w:val="001115F1"/>
    <w:rsid w:val="00111CDF"/>
    <w:rsid w:val="001126C9"/>
    <w:rsid w:val="001133D8"/>
    <w:rsid w:val="00114CFE"/>
    <w:rsid w:val="00120AF7"/>
    <w:rsid w:val="00123138"/>
    <w:rsid w:val="00126E40"/>
    <w:rsid w:val="001274A7"/>
    <w:rsid w:val="0012750E"/>
    <w:rsid w:val="001276D1"/>
    <w:rsid w:val="0013134A"/>
    <w:rsid w:val="00132AE6"/>
    <w:rsid w:val="00133DB8"/>
    <w:rsid w:val="001350E4"/>
    <w:rsid w:val="001351CD"/>
    <w:rsid w:val="00136563"/>
    <w:rsid w:val="00141353"/>
    <w:rsid w:val="00142086"/>
    <w:rsid w:val="001431A1"/>
    <w:rsid w:val="00143E6B"/>
    <w:rsid w:val="00144FE8"/>
    <w:rsid w:val="00145C3F"/>
    <w:rsid w:val="001477A9"/>
    <w:rsid w:val="00147A66"/>
    <w:rsid w:val="00151173"/>
    <w:rsid w:val="001517E4"/>
    <w:rsid w:val="00152DBF"/>
    <w:rsid w:val="00153049"/>
    <w:rsid w:val="00154FB5"/>
    <w:rsid w:val="001554EC"/>
    <w:rsid w:val="00155CBE"/>
    <w:rsid w:val="001566CD"/>
    <w:rsid w:val="001632B7"/>
    <w:rsid w:val="001641B1"/>
    <w:rsid w:val="00165C8F"/>
    <w:rsid w:val="00165DAA"/>
    <w:rsid w:val="00167C0B"/>
    <w:rsid w:val="00172677"/>
    <w:rsid w:val="00173ACA"/>
    <w:rsid w:val="00174D03"/>
    <w:rsid w:val="001768A5"/>
    <w:rsid w:val="00176CB8"/>
    <w:rsid w:val="00177411"/>
    <w:rsid w:val="00177A6F"/>
    <w:rsid w:val="0018152E"/>
    <w:rsid w:val="00183590"/>
    <w:rsid w:val="00184325"/>
    <w:rsid w:val="0018489F"/>
    <w:rsid w:val="00187824"/>
    <w:rsid w:val="00187CA3"/>
    <w:rsid w:val="00190CA7"/>
    <w:rsid w:val="001A1381"/>
    <w:rsid w:val="001A163F"/>
    <w:rsid w:val="001A38FC"/>
    <w:rsid w:val="001A5A06"/>
    <w:rsid w:val="001A6E49"/>
    <w:rsid w:val="001B4A25"/>
    <w:rsid w:val="001B6FF7"/>
    <w:rsid w:val="001B759D"/>
    <w:rsid w:val="001C1FE4"/>
    <w:rsid w:val="001C2B11"/>
    <w:rsid w:val="001C45D4"/>
    <w:rsid w:val="001C571B"/>
    <w:rsid w:val="001C5F1A"/>
    <w:rsid w:val="001C601C"/>
    <w:rsid w:val="001C7884"/>
    <w:rsid w:val="001D24CF"/>
    <w:rsid w:val="001D30E5"/>
    <w:rsid w:val="001D373B"/>
    <w:rsid w:val="001D4343"/>
    <w:rsid w:val="001D523C"/>
    <w:rsid w:val="001E0099"/>
    <w:rsid w:val="001E1F93"/>
    <w:rsid w:val="001E44DD"/>
    <w:rsid w:val="001E5D30"/>
    <w:rsid w:val="001E6031"/>
    <w:rsid w:val="001F0C2A"/>
    <w:rsid w:val="001F3739"/>
    <w:rsid w:val="001F375F"/>
    <w:rsid w:val="001F3EF0"/>
    <w:rsid w:val="001F4955"/>
    <w:rsid w:val="001F4EC5"/>
    <w:rsid w:val="001F4F69"/>
    <w:rsid w:val="001F52AE"/>
    <w:rsid w:val="001F542E"/>
    <w:rsid w:val="001F6414"/>
    <w:rsid w:val="001F7868"/>
    <w:rsid w:val="00200F71"/>
    <w:rsid w:val="00201055"/>
    <w:rsid w:val="00204DCA"/>
    <w:rsid w:val="0020622B"/>
    <w:rsid w:val="0021052C"/>
    <w:rsid w:val="002137A4"/>
    <w:rsid w:val="002146A0"/>
    <w:rsid w:val="0021584F"/>
    <w:rsid w:val="00215F0E"/>
    <w:rsid w:val="00222202"/>
    <w:rsid w:val="00222C84"/>
    <w:rsid w:val="00231FC4"/>
    <w:rsid w:val="00233EB1"/>
    <w:rsid w:val="00234F17"/>
    <w:rsid w:val="0023795F"/>
    <w:rsid w:val="00237B1C"/>
    <w:rsid w:val="002421EF"/>
    <w:rsid w:val="0024255C"/>
    <w:rsid w:val="00243962"/>
    <w:rsid w:val="00243D3A"/>
    <w:rsid w:val="0024513B"/>
    <w:rsid w:val="0024780C"/>
    <w:rsid w:val="00250D31"/>
    <w:rsid w:val="00251684"/>
    <w:rsid w:val="00251E84"/>
    <w:rsid w:val="00252D2C"/>
    <w:rsid w:val="00253C1C"/>
    <w:rsid w:val="0026051C"/>
    <w:rsid w:val="00262674"/>
    <w:rsid w:val="002626A5"/>
    <w:rsid w:val="00263606"/>
    <w:rsid w:val="002652E3"/>
    <w:rsid w:val="00266055"/>
    <w:rsid w:val="0027002D"/>
    <w:rsid w:val="00272770"/>
    <w:rsid w:val="00276909"/>
    <w:rsid w:val="00277B0A"/>
    <w:rsid w:val="00282FDF"/>
    <w:rsid w:val="002836BB"/>
    <w:rsid w:val="002856C4"/>
    <w:rsid w:val="00285956"/>
    <w:rsid w:val="00286A09"/>
    <w:rsid w:val="00287B3C"/>
    <w:rsid w:val="00290520"/>
    <w:rsid w:val="00290FBF"/>
    <w:rsid w:val="00291B24"/>
    <w:rsid w:val="002963C7"/>
    <w:rsid w:val="002A1473"/>
    <w:rsid w:val="002A31EC"/>
    <w:rsid w:val="002A5AD8"/>
    <w:rsid w:val="002A5D75"/>
    <w:rsid w:val="002A6172"/>
    <w:rsid w:val="002A6F6B"/>
    <w:rsid w:val="002A7106"/>
    <w:rsid w:val="002B24A5"/>
    <w:rsid w:val="002B5C4F"/>
    <w:rsid w:val="002B6F18"/>
    <w:rsid w:val="002B7D6D"/>
    <w:rsid w:val="002C0747"/>
    <w:rsid w:val="002C1137"/>
    <w:rsid w:val="002C1E84"/>
    <w:rsid w:val="002C2D6E"/>
    <w:rsid w:val="002C3411"/>
    <w:rsid w:val="002C534C"/>
    <w:rsid w:val="002C7E06"/>
    <w:rsid w:val="002D05A2"/>
    <w:rsid w:val="002D1227"/>
    <w:rsid w:val="002D2ACB"/>
    <w:rsid w:val="002D2AF6"/>
    <w:rsid w:val="002D7278"/>
    <w:rsid w:val="002D7983"/>
    <w:rsid w:val="002E148D"/>
    <w:rsid w:val="002E14EC"/>
    <w:rsid w:val="002E341C"/>
    <w:rsid w:val="002E3829"/>
    <w:rsid w:val="002E4FE5"/>
    <w:rsid w:val="002F0CB8"/>
    <w:rsid w:val="002F244C"/>
    <w:rsid w:val="002F4A9E"/>
    <w:rsid w:val="002F6D96"/>
    <w:rsid w:val="002F6EB9"/>
    <w:rsid w:val="003002C7"/>
    <w:rsid w:val="0030245F"/>
    <w:rsid w:val="0030312E"/>
    <w:rsid w:val="0030395B"/>
    <w:rsid w:val="0030450E"/>
    <w:rsid w:val="003046EC"/>
    <w:rsid w:val="003062A4"/>
    <w:rsid w:val="00306BAA"/>
    <w:rsid w:val="003079A5"/>
    <w:rsid w:val="003202B9"/>
    <w:rsid w:val="00321CB3"/>
    <w:rsid w:val="003247CF"/>
    <w:rsid w:val="003270DD"/>
    <w:rsid w:val="00330FD7"/>
    <w:rsid w:val="00331972"/>
    <w:rsid w:val="0033286C"/>
    <w:rsid w:val="003348CC"/>
    <w:rsid w:val="0033500A"/>
    <w:rsid w:val="00335D89"/>
    <w:rsid w:val="00336000"/>
    <w:rsid w:val="00337E68"/>
    <w:rsid w:val="00341A41"/>
    <w:rsid w:val="00342255"/>
    <w:rsid w:val="003430B0"/>
    <w:rsid w:val="00344807"/>
    <w:rsid w:val="00347667"/>
    <w:rsid w:val="00347989"/>
    <w:rsid w:val="00347F9D"/>
    <w:rsid w:val="00351A06"/>
    <w:rsid w:val="00352204"/>
    <w:rsid w:val="00352517"/>
    <w:rsid w:val="003533B1"/>
    <w:rsid w:val="00355C5F"/>
    <w:rsid w:val="003562FB"/>
    <w:rsid w:val="00357297"/>
    <w:rsid w:val="00362ECE"/>
    <w:rsid w:val="003641B6"/>
    <w:rsid w:val="00364673"/>
    <w:rsid w:val="00364B0D"/>
    <w:rsid w:val="00365DDB"/>
    <w:rsid w:val="00366954"/>
    <w:rsid w:val="00367128"/>
    <w:rsid w:val="003674E7"/>
    <w:rsid w:val="0036762F"/>
    <w:rsid w:val="003735FA"/>
    <w:rsid w:val="00373D5C"/>
    <w:rsid w:val="003762EE"/>
    <w:rsid w:val="00377D17"/>
    <w:rsid w:val="003802C5"/>
    <w:rsid w:val="003803F4"/>
    <w:rsid w:val="003805A9"/>
    <w:rsid w:val="00382AD0"/>
    <w:rsid w:val="00384D4B"/>
    <w:rsid w:val="0038594A"/>
    <w:rsid w:val="00385A51"/>
    <w:rsid w:val="00385C62"/>
    <w:rsid w:val="00385F3A"/>
    <w:rsid w:val="00386033"/>
    <w:rsid w:val="003908E5"/>
    <w:rsid w:val="0039238A"/>
    <w:rsid w:val="00394746"/>
    <w:rsid w:val="003965BD"/>
    <w:rsid w:val="00397AD9"/>
    <w:rsid w:val="00397AF3"/>
    <w:rsid w:val="003A2A47"/>
    <w:rsid w:val="003A2AA0"/>
    <w:rsid w:val="003A2D2F"/>
    <w:rsid w:val="003A3B0E"/>
    <w:rsid w:val="003A5531"/>
    <w:rsid w:val="003A7EAB"/>
    <w:rsid w:val="003B333D"/>
    <w:rsid w:val="003B4526"/>
    <w:rsid w:val="003B56E0"/>
    <w:rsid w:val="003B5DB9"/>
    <w:rsid w:val="003B5E06"/>
    <w:rsid w:val="003B6740"/>
    <w:rsid w:val="003C0434"/>
    <w:rsid w:val="003C0951"/>
    <w:rsid w:val="003C13A1"/>
    <w:rsid w:val="003C2F52"/>
    <w:rsid w:val="003C4590"/>
    <w:rsid w:val="003C5049"/>
    <w:rsid w:val="003C565B"/>
    <w:rsid w:val="003C6AB9"/>
    <w:rsid w:val="003C6B42"/>
    <w:rsid w:val="003C705E"/>
    <w:rsid w:val="003D243D"/>
    <w:rsid w:val="003D2823"/>
    <w:rsid w:val="003D4889"/>
    <w:rsid w:val="003D4F7F"/>
    <w:rsid w:val="003D4F97"/>
    <w:rsid w:val="003D51ED"/>
    <w:rsid w:val="003E4375"/>
    <w:rsid w:val="003E6020"/>
    <w:rsid w:val="003E7321"/>
    <w:rsid w:val="003F12F2"/>
    <w:rsid w:val="003F4317"/>
    <w:rsid w:val="003F458A"/>
    <w:rsid w:val="003F4CBD"/>
    <w:rsid w:val="003F66B1"/>
    <w:rsid w:val="00402B17"/>
    <w:rsid w:val="00403DDB"/>
    <w:rsid w:val="00404335"/>
    <w:rsid w:val="0040673C"/>
    <w:rsid w:val="004071D7"/>
    <w:rsid w:val="00407669"/>
    <w:rsid w:val="00407812"/>
    <w:rsid w:val="00407E27"/>
    <w:rsid w:val="004100CB"/>
    <w:rsid w:val="00410309"/>
    <w:rsid w:val="004108AA"/>
    <w:rsid w:val="0041165B"/>
    <w:rsid w:val="00412D8A"/>
    <w:rsid w:val="0041351E"/>
    <w:rsid w:val="004149BA"/>
    <w:rsid w:val="00415A47"/>
    <w:rsid w:val="00415DA7"/>
    <w:rsid w:val="00416980"/>
    <w:rsid w:val="00417EE2"/>
    <w:rsid w:val="0042016D"/>
    <w:rsid w:val="004205DA"/>
    <w:rsid w:val="004211C6"/>
    <w:rsid w:val="0042249A"/>
    <w:rsid w:val="0042468D"/>
    <w:rsid w:val="00430645"/>
    <w:rsid w:val="0043119E"/>
    <w:rsid w:val="0043172E"/>
    <w:rsid w:val="0043290B"/>
    <w:rsid w:val="00432DA8"/>
    <w:rsid w:val="00433EB3"/>
    <w:rsid w:val="00437BEF"/>
    <w:rsid w:val="00441FF3"/>
    <w:rsid w:val="00443109"/>
    <w:rsid w:val="0044400B"/>
    <w:rsid w:val="0044619B"/>
    <w:rsid w:val="00446983"/>
    <w:rsid w:val="00446B58"/>
    <w:rsid w:val="004470DD"/>
    <w:rsid w:val="00451012"/>
    <w:rsid w:val="00451CC3"/>
    <w:rsid w:val="00453043"/>
    <w:rsid w:val="004557DB"/>
    <w:rsid w:val="00455997"/>
    <w:rsid w:val="00457337"/>
    <w:rsid w:val="004606BB"/>
    <w:rsid w:val="00460B4B"/>
    <w:rsid w:val="00461394"/>
    <w:rsid w:val="00461AF7"/>
    <w:rsid w:val="0047216F"/>
    <w:rsid w:val="004755B2"/>
    <w:rsid w:val="0048113F"/>
    <w:rsid w:val="0048191B"/>
    <w:rsid w:val="00484E65"/>
    <w:rsid w:val="00484F7C"/>
    <w:rsid w:val="00485802"/>
    <w:rsid w:val="00487A60"/>
    <w:rsid w:val="00487C1D"/>
    <w:rsid w:val="00490077"/>
    <w:rsid w:val="00493DB0"/>
    <w:rsid w:val="0049464C"/>
    <w:rsid w:val="00495C71"/>
    <w:rsid w:val="00496FF5"/>
    <w:rsid w:val="004A1F7A"/>
    <w:rsid w:val="004A253B"/>
    <w:rsid w:val="004A425B"/>
    <w:rsid w:val="004B0094"/>
    <w:rsid w:val="004B13F6"/>
    <w:rsid w:val="004B1E6D"/>
    <w:rsid w:val="004B44B5"/>
    <w:rsid w:val="004B5AA3"/>
    <w:rsid w:val="004B6728"/>
    <w:rsid w:val="004B7B7A"/>
    <w:rsid w:val="004C296D"/>
    <w:rsid w:val="004C5BD5"/>
    <w:rsid w:val="004C692F"/>
    <w:rsid w:val="004D0D3A"/>
    <w:rsid w:val="004D33F6"/>
    <w:rsid w:val="004D3BBB"/>
    <w:rsid w:val="004E19F7"/>
    <w:rsid w:val="004E2507"/>
    <w:rsid w:val="004E318D"/>
    <w:rsid w:val="004E6080"/>
    <w:rsid w:val="004F316A"/>
    <w:rsid w:val="004F4D89"/>
    <w:rsid w:val="004F748C"/>
    <w:rsid w:val="0050132B"/>
    <w:rsid w:val="00501B46"/>
    <w:rsid w:val="00505FBE"/>
    <w:rsid w:val="00510424"/>
    <w:rsid w:val="005126CE"/>
    <w:rsid w:val="00512A57"/>
    <w:rsid w:val="005149DE"/>
    <w:rsid w:val="00514DE5"/>
    <w:rsid w:val="0051542F"/>
    <w:rsid w:val="00527AFB"/>
    <w:rsid w:val="0053074B"/>
    <w:rsid w:val="00531727"/>
    <w:rsid w:val="00533D40"/>
    <w:rsid w:val="005358BB"/>
    <w:rsid w:val="005363AC"/>
    <w:rsid w:val="0054158E"/>
    <w:rsid w:val="00546E2E"/>
    <w:rsid w:val="005476EA"/>
    <w:rsid w:val="005542A1"/>
    <w:rsid w:val="00556108"/>
    <w:rsid w:val="00561A9D"/>
    <w:rsid w:val="00564B11"/>
    <w:rsid w:val="005668D6"/>
    <w:rsid w:val="0057139C"/>
    <w:rsid w:val="00571EBE"/>
    <w:rsid w:val="005723C3"/>
    <w:rsid w:val="00573AAB"/>
    <w:rsid w:val="00573C5F"/>
    <w:rsid w:val="00573F0A"/>
    <w:rsid w:val="00575DE7"/>
    <w:rsid w:val="00576419"/>
    <w:rsid w:val="005825AC"/>
    <w:rsid w:val="00583FFA"/>
    <w:rsid w:val="00584C66"/>
    <w:rsid w:val="00587E55"/>
    <w:rsid w:val="00592554"/>
    <w:rsid w:val="00595049"/>
    <w:rsid w:val="0059720F"/>
    <w:rsid w:val="005978D6"/>
    <w:rsid w:val="005A1246"/>
    <w:rsid w:val="005A1845"/>
    <w:rsid w:val="005A3F84"/>
    <w:rsid w:val="005A5696"/>
    <w:rsid w:val="005A5B13"/>
    <w:rsid w:val="005A702A"/>
    <w:rsid w:val="005B04E7"/>
    <w:rsid w:val="005B0BA3"/>
    <w:rsid w:val="005B0F33"/>
    <w:rsid w:val="005B1A6D"/>
    <w:rsid w:val="005B5320"/>
    <w:rsid w:val="005B55B3"/>
    <w:rsid w:val="005B5C0D"/>
    <w:rsid w:val="005B604C"/>
    <w:rsid w:val="005C37E4"/>
    <w:rsid w:val="005C445A"/>
    <w:rsid w:val="005C4C5D"/>
    <w:rsid w:val="005C649B"/>
    <w:rsid w:val="005D0FE7"/>
    <w:rsid w:val="005D104E"/>
    <w:rsid w:val="005D1541"/>
    <w:rsid w:val="005D17A3"/>
    <w:rsid w:val="005E0B8A"/>
    <w:rsid w:val="005E295E"/>
    <w:rsid w:val="005E2BFD"/>
    <w:rsid w:val="005E33CE"/>
    <w:rsid w:val="005E4A7E"/>
    <w:rsid w:val="005E4B3D"/>
    <w:rsid w:val="005E5324"/>
    <w:rsid w:val="005E5407"/>
    <w:rsid w:val="005F0D73"/>
    <w:rsid w:val="005F267E"/>
    <w:rsid w:val="005F4E46"/>
    <w:rsid w:val="005F639F"/>
    <w:rsid w:val="005F7231"/>
    <w:rsid w:val="005F7265"/>
    <w:rsid w:val="005F7B70"/>
    <w:rsid w:val="00604073"/>
    <w:rsid w:val="00604839"/>
    <w:rsid w:val="0060789F"/>
    <w:rsid w:val="00607E15"/>
    <w:rsid w:val="00611CF7"/>
    <w:rsid w:val="00611EC9"/>
    <w:rsid w:val="0061431C"/>
    <w:rsid w:val="00614479"/>
    <w:rsid w:val="00614527"/>
    <w:rsid w:val="00614570"/>
    <w:rsid w:val="00615B0D"/>
    <w:rsid w:val="006163CC"/>
    <w:rsid w:val="00616612"/>
    <w:rsid w:val="006202C3"/>
    <w:rsid w:val="006202EC"/>
    <w:rsid w:val="00620A6F"/>
    <w:rsid w:val="006210F6"/>
    <w:rsid w:val="00621662"/>
    <w:rsid w:val="006218E5"/>
    <w:rsid w:val="0062243E"/>
    <w:rsid w:val="00622648"/>
    <w:rsid w:val="00623A26"/>
    <w:rsid w:val="00623C7E"/>
    <w:rsid w:val="00623F67"/>
    <w:rsid w:val="00625046"/>
    <w:rsid w:val="00626221"/>
    <w:rsid w:val="006303D4"/>
    <w:rsid w:val="00630694"/>
    <w:rsid w:val="00630E34"/>
    <w:rsid w:val="00632823"/>
    <w:rsid w:val="00632D10"/>
    <w:rsid w:val="00632D55"/>
    <w:rsid w:val="006367F3"/>
    <w:rsid w:val="00640846"/>
    <w:rsid w:val="0064104F"/>
    <w:rsid w:val="00642CE7"/>
    <w:rsid w:val="006445BD"/>
    <w:rsid w:val="00644E52"/>
    <w:rsid w:val="0064649C"/>
    <w:rsid w:val="00650526"/>
    <w:rsid w:val="0065229A"/>
    <w:rsid w:val="00660B0E"/>
    <w:rsid w:val="00663AAC"/>
    <w:rsid w:val="00667A6F"/>
    <w:rsid w:val="00674E6B"/>
    <w:rsid w:val="00677496"/>
    <w:rsid w:val="00677962"/>
    <w:rsid w:val="006816DB"/>
    <w:rsid w:val="00681841"/>
    <w:rsid w:val="00683B63"/>
    <w:rsid w:val="00683D9A"/>
    <w:rsid w:val="00684D65"/>
    <w:rsid w:val="00685B3E"/>
    <w:rsid w:val="0068650D"/>
    <w:rsid w:val="00686ACB"/>
    <w:rsid w:val="00686FC2"/>
    <w:rsid w:val="006900F1"/>
    <w:rsid w:val="00693B24"/>
    <w:rsid w:val="0069441B"/>
    <w:rsid w:val="006949A6"/>
    <w:rsid w:val="00696DA6"/>
    <w:rsid w:val="0069720D"/>
    <w:rsid w:val="006A0E53"/>
    <w:rsid w:val="006A3F66"/>
    <w:rsid w:val="006A4F16"/>
    <w:rsid w:val="006A518F"/>
    <w:rsid w:val="006A6667"/>
    <w:rsid w:val="006A6E3A"/>
    <w:rsid w:val="006B0075"/>
    <w:rsid w:val="006B016F"/>
    <w:rsid w:val="006B324A"/>
    <w:rsid w:val="006B47DF"/>
    <w:rsid w:val="006B51AF"/>
    <w:rsid w:val="006B5598"/>
    <w:rsid w:val="006C1821"/>
    <w:rsid w:val="006C1C08"/>
    <w:rsid w:val="006C4187"/>
    <w:rsid w:val="006D068F"/>
    <w:rsid w:val="006D64F1"/>
    <w:rsid w:val="006D6D68"/>
    <w:rsid w:val="006E189B"/>
    <w:rsid w:val="006E3008"/>
    <w:rsid w:val="006E50C6"/>
    <w:rsid w:val="006E5A71"/>
    <w:rsid w:val="006E7914"/>
    <w:rsid w:val="006E7BF8"/>
    <w:rsid w:val="006F2A58"/>
    <w:rsid w:val="006F4097"/>
    <w:rsid w:val="00700677"/>
    <w:rsid w:val="00702BDA"/>
    <w:rsid w:val="007044BC"/>
    <w:rsid w:val="0070495B"/>
    <w:rsid w:val="00705199"/>
    <w:rsid w:val="007058B3"/>
    <w:rsid w:val="007074E5"/>
    <w:rsid w:val="00707AE2"/>
    <w:rsid w:val="007110AD"/>
    <w:rsid w:val="00711748"/>
    <w:rsid w:val="00711A6B"/>
    <w:rsid w:val="007123F5"/>
    <w:rsid w:val="007133D5"/>
    <w:rsid w:val="00717AD1"/>
    <w:rsid w:val="007200FE"/>
    <w:rsid w:val="00720885"/>
    <w:rsid w:val="00722603"/>
    <w:rsid w:val="00723369"/>
    <w:rsid w:val="00725226"/>
    <w:rsid w:val="007331A1"/>
    <w:rsid w:val="007331BE"/>
    <w:rsid w:val="007372BA"/>
    <w:rsid w:val="00737DC7"/>
    <w:rsid w:val="00737F96"/>
    <w:rsid w:val="00744A55"/>
    <w:rsid w:val="00744A62"/>
    <w:rsid w:val="00745841"/>
    <w:rsid w:val="0074699D"/>
    <w:rsid w:val="00747F88"/>
    <w:rsid w:val="00751311"/>
    <w:rsid w:val="00751F2F"/>
    <w:rsid w:val="00753C94"/>
    <w:rsid w:val="0075644F"/>
    <w:rsid w:val="00760BF7"/>
    <w:rsid w:val="0076276D"/>
    <w:rsid w:val="007659AD"/>
    <w:rsid w:val="007737E4"/>
    <w:rsid w:val="00773C98"/>
    <w:rsid w:val="00776979"/>
    <w:rsid w:val="00781EB2"/>
    <w:rsid w:val="007832B5"/>
    <w:rsid w:val="0078342D"/>
    <w:rsid w:val="00783C10"/>
    <w:rsid w:val="0078466F"/>
    <w:rsid w:val="00784FFE"/>
    <w:rsid w:val="00786622"/>
    <w:rsid w:val="00786728"/>
    <w:rsid w:val="007874C8"/>
    <w:rsid w:val="00791EF0"/>
    <w:rsid w:val="007940A5"/>
    <w:rsid w:val="007952DD"/>
    <w:rsid w:val="00796A38"/>
    <w:rsid w:val="007A082F"/>
    <w:rsid w:val="007A08F7"/>
    <w:rsid w:val="007A1CB3"/>
    <w:rsid w:val="007A234D"/>
    <w:rsid w:val="007A4D33"/>
    <w:rsid w:val="007A51BA"/>
    <w:rsid w:val="007B14EE"/>
    <w:rsid w:val="007B7252"/>
    <w:rsid w:val="007C0966"/>
    <w:rsid w:val="007C0A9D"/>
    <w:rsid w:val="007C243A"/>
    <w:rsid w:val="007C4DDC"/>
    <w:rsid w:val="007C6B07"/>
    <w:rsid w:val="007C7D5D"/>
    <w:rsid w:val="007D0E54"/>
    <w:rsid w:val="007D1224"/>
    <w:rsid w:val="007D3378"/>
    <w:rsid w:val="007D3A0C"/>
    <w:rsid w:val="007E0B85"/>
    <w:rsid w:val="007F2B77"/>
    <w:rsid w:val="007F570D"/>
    <w:rsid w:val="007F6CC0"/>
    <w:rsid w:val="008003AC"/>
    <w:rsid w:val="00801390"/>
    <w:rsid w:val="00804751"/>
    <w:rsid w:val="00807161"/>
    <w:rsid w:val="008076EC"/>
    <w:rsid w:val="00807EB9"/>
    <w:rsid w:val="0081368D"/>
    <w:rsid w:val="00814661"/>
    <w:rsid w:val="00816DA1"/>
    <w:rsid w:val="008208E4"/>
    <w:rsid w:val="00821EEB"/>
    <w:rsid w:val="00830CDB"/>
    <w:rsid w:val="00831084"/>
    <w:rsid w:val="0083263D"/>
    <w:rsid w:val="00833D87"/>
    <w:rsid w:val="00835C94"/>
    <w:rsid w:val="00840B7D"/>
    <w:rsid w:val="00841651"/>
    <w:rsid w:val="0084292B"/>
    <w:rsid w:val="00842A77"/>
    <w:rsid w:val="00844BE3"/>
    <w:rsid w:val="00846744"/>
    <w:rsid w:val="00847B01"/>
    <w:rsid w:val="00850FC1"/>
    <w:rsid w:val="00851BFD"/>
    <w:rsid w:val="008521ED"/>
    <w:rsid w:val="008542B2"/>
    <w:rsid w:val="0085555B"/>
    <w:rsid w:val="00856D3A"/>
    <w:rsid w:val="00857A5D"/>
    <w:rsid w:val="00860D96"/>
    <w:rsid w:val="00861B78"/>
    <w:rsid w:val="00863247"/>
    <w:rsid w:val="00863389"/>
    <w:rsid w:val="00863400"/>
    <w:rsid w:val="00864A5E"/>
    <w:rsid w:val="00865E6E"/>
    <w:rsid w:val="00866E24"/>
    <w:rsid w:val="0087087D"/>
    <w:rsid w:val="00871E69"/>
    <w:rsid w:val="008723CD"/>
    <w:rsid w:val="00873FD8"/>
    <w:rsid w:val="008742AC"/>
    <w:rsid w:val="008744D7"/>
    <w:rsid w:val="00876333"/>
    <w:rsid w:val="008764B5"/>
    <w:rsid w:val="00876A2A"/>
    <w:rsid w:val="008808F1"/>
    <w:rsid w:val="008824F7"/>
    <w:rsid w:val="00883454"/>
    <w:rsid w:val="00884300"/>
    <w:rsid w:val="0088455D"/>
    <w:rsid w:val="00886A8D"/>
    <w:rsid w:val="0088777C"/>
    <w:rsid w:val="008914E0"/>
    <w:rsid w:val="00891C77"/>
    <w:rsid w:val="0089310C"/>
    <w:rsid w:val="00893734"/>
    <w:rsid w:val="00894DA1"/>
    <w:rsid w:val="00894F1F"/>
    <w:rsid w:val="008A0ACC"/>
    <w:rsid w:val="008A26E0"/>
    <w:rsid w:val="008B01B4"/>
    <w:rsid w:val="008B038B"/>
    <w:rsid w:val="008B168C"/>
    <w:rsid w:val="008B1EFF"/>
    <w:rsid w:val="008B24A3"/>
    <w:rsid w:val="008B2CD2"/>
    <w:rsid w:val="008B6A7B"/>
    <w:rsid w:val="008B7110"/>
    <w:rsid w:val="008B7D2A"/>
    <w:rsid w:val="008B7E42"/>
    <w:rsid w:val="008C1992"/>
    <w:rsid w:val="008C4C67"/>
    <w:rsid w:val="008C4F8A"/>
    <w:rsid w:val="008C5A1F"/>
    <w:rsid w:val="008C625F"/>
    <w:rsid w:val="008C6F0D"/>
    <w:rsid w:val="008C7C5D"/>
    <w:rsid w:val="008D11AF"/>
    <w:rsid w:val="008D297F"/>
    <w:rsid w:val="008D30C2"/>
    <w:rsid w:val="008E03D5"/>
    <w:rsid w:val="008E1E7C"/>
    <w:rsid w:val="008E3514"/>
    <w:rsid w:val="008E483C"/>
    <w:rsid w:val="008E6400"/>
    <w:rsid w:val="008E7EE1"/>
    <w:rsid w:val="008F0CCC"/>
    <w:rsid w:val="008F3EF3"/>
    <w:rsid w:val="008F66F7"/>
    <w:rsid w:val="008F7690"/>
    <w:rsid w:val="008F7A0C"/>
    <w:rsid w:val="00902706"/>
    <w:rsid w:val="0090396C"/>
    <w:rsid w:val="00903CBC"/>
    <w:rsid w:val="00905405"/>
    <w:rsid w:val="009056DD"/>
    <w:rsid w:val="00910D65"/>
    <w:rsid w:val="00911D06"/>
    <w:rsid w:val="009122E8"/>
    <w:rsid w:val="00912C75"/>
    <w:rsid w:val="00916012"/>
    <w:rsid w:val="00920F67"/>
    <w:rsid w:val="00922476"/>
    <w:rsid w:val="00924A6A"/>
    <w:rsid w:val="00926061"/>
    <w:rsid w:val="009268B9"/>
    <w:rsid w:val="00931024"/>
    <w:rsid w:val="00931CD2"/>
    <w:rsid w:val="00932F5D"/>
    <w:rsid w:val="00933A27"/>
    <w:rsid w:val="00935682"/>
    <w:rsid w:val="00936324"/>
    <w:rsid w:val="00936BAE"/>
    <w:rsid w:val="00937F96"/>
    <w:rsid w:val="00941FDE"/>
    <w:rsid w:val="0094409B"/>
    <w:rsid w:val="009471C2"/>
    <w:rsid w:val="00950EBF"/>
    <w:rsid w:val="0095199E"/>
    <w:rsid w:val="0095270E"/>
    <w:rsid w:val="00955400"/>
    <w:rsid w:val="0095624C"/>
    <w:rsid w:val="00957552"/>
    <w:rsid w:val="00962150"/>
    <w:rsid w:val="00962C4E"/>
    <w:rsid w:val="00964351"/>
    <w:rsid w:val="00972572"/>
    <w:rsid w:val="009726C1"/>
    <w:rsid w:val="00972908"/>
    <w:rsid w:val="00974C10"/>
    <w:rsid w:val="00975BC4"/>
    <w:rsid w:val="009823E0"/>
    <w:rsid w:val="009842B9"/>
    <w:rsid w:val="00985341"/>
    <w:rsid w:val="0098733A"/>
    <w:rsid w:val="009903DB"/>
    <w:rsid w:val="00990FE3"/>
    <w:rsid w:val="009911B0"/>
    <w:rsid w:val="00991C9D"/>
    <w:rsid w:val="0099326C"/>
    <w:rsid w:val="009969AD"/>
    <w:rsid w:val="009A024A"/>
    <w:rsid w:val="009A03E6"/>
    <w:rsid w:val="009A0D62"/>
    <w:rsid w:val="009A30DE"/>
    <w:rsid w:val="009A3AD9"/>
    <w:rsid w:val="009A4BC4"/>
    <w:rsid w:val="009B376D"/>
    <w:rsid w:val="009B3B45"/>
    <w:rsid w:val="009B5B16"/>
    <w:rsid w:val="009C1CFC"/>
    <w:rsid w:val="009C28BA"/>
    <w:rsid w:val="009C30A5"/>
    <w:rsid w:val="009C58E8"/>
    <w:rsid w:val="009C5F41"/>
    <w:rsid w:val="009C7D69"/>
    <w:rsid w:val="009D0AEE"/>
    <w:rsid w:val="009D0B32"/>
    <w:rsid w:val="009D211C"/>
    <w:rsid w:val="009D355B"/>
    <w:rsid w:val="009D444A"/>
    <w:rsid w:val="009D56FF"/>
    <w:rsid w:val="009E27F6"/>
    <w:rsid w:val="009E342E"/>
    <w:rsid w:val="009E409D"/>
    <w:rsid w:val="009E47CB"/>
    <w:rsid w:val="009E7D3D"/>
    <w:rsid w:val="009F16AA"/>
    <w:rsid w:val="009F3560"/>
    <w:rsid w:val="009F3797"/>
    <w:rsid w:val="009F6859"/>
    <w:rsid w:val="00A007DB"/>
    <w:rsid w:val="00A01106"/>
    <w:rsid w:val="00A03966"/>
    <w:rsid w:val="00A101EC"/>
    <w:rsid w:val="00A11E73"/>
    <w:rsid w:val="00A14408"/>
    <w:rsid w:val="00A158FF"/>
    <w:rsid w:val="00A168EA"/>
    <w:rsid w:val="00A16ACF"/>
    <w:rsid w:val="00A16D9C"/>
    <w:rsid w:val="00A205A3"/>
    <w:rsid w:val="00A209FC"/>
    <w:rsid w:val="00A21E07"/>
    <w:rsid w:val="00A24186"/>
    <w:rsid w:val="00A2421B"/>
    <w:rsid w:val="00A24AC9"/>
    <w:rsid w:val="00A2591B"/>
    <w:rsid w:val="00A25B2B"/>
    <w:rsid w:val="00A34775"/>
    <w:rsid w:val="00A34AC2"/>
    <w:rsid w:val="00A36268"/>
    <w:rsid w:val="00A3775C"/>
    <w:rsid w:val="00A4004C"/>
    <w:rsid w:val="00A4122E"/>
    <w:rsid w:val="00A417A1"/>
    <w:rsid w:val="00A4537C"/>
    <w:rsid w:val="00A46C31"/>
    <w:rsid w:val="00A47634"/>
    <w:rsid w:val="00A47A7D"/>
    <w:rsid w:val="00A507A9"/>
    <w:rsid w:val="00A54B3F"/>
    <w:rsid w:val="00A55680"/>
    <w:rsid w:val="00A55C94"/>
    <w:rsid w:val="00A566B5"/>
    <w:rsid w:val="00A6031F"/>
    <w:rsid w:val="00A61630"/>
    <w:rsid w:val="00A72A0A"/>
    <w:rsid w:val="00A77369"/>
    <w:rsid w:val="00A7790D"/>
    <w:rsid w:val="00A827C7"/>
    <w:rsid w:val="00A82E6D"/>
    <w:rsid w:val="00A87688"/>
    <w:rsid w:val="00A918F0"/>
    <w:rsid w:val="00A979ED"/>
    <w:rsid w:val="00AA0987"/>
    <w:rsid w:val="00AA287D"/>
    <w:rsid w:val="00AA3871"/>
    <w:rsid w:val="00AA4A49"/>
    <w:rsid w:val="00AA5E9F"/>
    <w:rsid w:val="00AA6238"/>
    <w:rsid w:val="00AA661B"/>
    <w:rsid w:val="00AA70FC"/>
    <w:rsid w:val="00AB05E3"/>
    <w:rsid w:val="00AB08C9"/>
    <w:rsid w:val="00AB1A8C"/>
    <w:rsid w:val="00AB6F84"/>
    <w:rsid w:val="00AC044E"/>
    <w:rsid w:val="00AC12BA"/>
    <w:rsid w:val="00AC3CB6"/>
    <w:rsid w:val="00AC564E"/>
    <w:rsid w:val="00AD0D3D"/>
    <w:rsid w:val="00AD1C1C"/>
    <w:rsid w:val="00AD2E6F"/>
    <w:rsid w:val="00AD370C"/>
    <w:rsid w:val="00AD53BD"/>
    <w:rsid w:val="00AE16C1"/>
    <w:rsid w:val="00AE1869"/>
    <w:rsid w:val="00AE310B"/>
    <w:rsid w:val="00AE313C"/>
    <w:rsid w:val="00AE365F"/>
    <w:rsid w:val="00AE4522"/>
    <w:rsid w:val="00AE6142"/>
    <w:rsid w:val="00AE6749"/>
    <w:rsid w:val="00AE7992"/>
    <w:rsid w:val="00AF0704"/>
    <w:rsid w:val="00AF1FE2"/>
    <w:rsid w:val="00AF2167"/>
    <w:rsid w:val="00AF3BAB"/>
    <w:rsid w:val="00B00578"/>
    <w:rsid w:val="00B01828"/>
    <w:rsid w:val="00B043DE"/>
    <w:rsid w:val="00B04A57"/>
    <w:rsid w:val="00B05A3B"/>
    <w:rsid w:val="00B05BD6"/>
    <w:rsid w:val="00B06F54"/>
    <w:rsid w:val="00B074BA"/>
    <w:rsid w:val="00B107D1"/>
    <w:rsid w:val="00B11239"/>
    <w:rsid w:val="00B1131A"/>
    <w:rsid w:val="00B13142"/>
    <w:rsid w:val="00B13EBA"/>
    <w:rsid w:val="00B169F9"/>
    <w:rsid w:val="00B16FDC"/>
    <w:rsid w:val="00B213CE"/>
    <w:rsid w:val="00B21F28"/>
    <w:rsid w:val="00B222B7"/>
    <w:rsid w:val="00B22ACB"/>
    <w:rsid w:val="00B252A4"/>
    <w:rsid w:val="00B256FA"/>
    <w:rsid w:val="00B312B9"/>
    <w:rsid w:val="00B313D0"/>
    <w:rsid w:val="00B32BEE"/>
    <w:rsid w:val="00B3385C"/>
    <w:rsid w:val="00B35D9C"/>
    <w:rsid w:val="00B36964"/>
    <w:rsid w:val="00B372AF"/>
    <w:rsid w:val="00B4227C"/>
    <w:rsid w:val="00B4450F"/>
    <w:rsid w:val="00B44990"/>
    <w:rsid w:val="00B50886"/>
    <w:rsid w:val="00B525CE"/>
    <w:rsid w:val="00B548CD"/>
    <w:rsid w:val="00B56A90"/>
    <w:rsid w:val="00B57853"/>
    <w:rsid w:val="00B60964"/>
    <w:rsid w:val="00B60D01"/>
    <w:rsid w:val="00B6285E"/>
    <w:rsid w:val="00B65096"/>
    <w:rsid w:val="00B65190"/>
    <w:rsid w:val="00B675D0"/>
    <w:rsid w:val="00B676A0"/>
    <w:rsid w:val="00B70544"/>
    <w:rsid w:val="00B7082A"/>
    <w:rsid w:val="00B714B2"/>
    <w:rsid w:val="00B71D3F"/>
    <w:rsid w:val="00B729CF"/>
    <w:rsid w:val="00B81EA3"/>
    <w:rsid w:val="00B82815"/>
    <w:rsid w:val="00B83578"/>
    <w:rsid w:val="00B83EF9"/>
    <w:rsid w:val="00B8407A"/>
    <w:rsid w:val="00B87D6A"/>
    <w:rsid w:val="00B90C38"/>
    <w:rsid w:val="00B92538"/>
    <w:rsid w:val="00B92EB3"/>
    <w:rsid w:val="00B97F41"/>
    <w:rsid w:val="00B97FDF"/>
    <w:rsid w:val="00BA08D4"/>
    <w:rsid w:val="00BB1944"/>
    <w:rsid w:val="00BB1CEA"/>
    <w:rsid w:val="00BB390E"/>
    <w:rsid w:val="00BB4BD0"/>
    <w:rsid w:val="00BB55D4"/>
    <w:rsid w:val="00BB58FE"/>
    <w:rsid w:val="00BC0DFB"/>
    <w:rsid w:val="00BC0F67"/>
    <w:rsid w:val="00BC17DD"/>
    <w:rsid w:val="00BC1BD7"/>
    <w:rsid w:val="00BC3509"/>
    <w:rsid w:val="00BC6957"/>
    <w:rsid w:val="00BD2E2E"/>
    <w:rsid w:val="00BD79C8"/>
    <w:rsid w:val="00BE0E95"/>
    <w:rsid w:val="00BE14CC"/>
    <w:rsid w:val="00BE4834"/>
    <w:rsid w:val="00BE6035"/>
    <w:rsid w:val="00BE682C"/>
    <w:rsid w:val="00BE6F0C"/>
    <w:rsid w:val="00BE7B89"/>
    <w:rsid w:val="00BF15E9"/>
    <w:rsid w:val="00BF2C4A"/>
    <w:rsid w:val="00BF55EC"/>
    <w:rsid w:val="00BF6736"/>
    <w:rsid w:val="00BF6FD7"/>
    <w:rsid w:val="00BF7490"/>
    <w:rsid w:val="00BF76A3"/>
    <w:rsid w:val="00C04BDB"/>
    <w:rsid w:val="00C05295"/>
    <w:rsid w:val="00C05FB9"/>
    <w:rsid w:val="00C06E04"/>
    <w:rsid w:val="00C07C5D"/>
    <w:rsid w:val="00C07E61"/>
    <w:rsid w:val="00C114DE"/>
    <w:rsid w:val="00C12FA5"/>
    <w:rsid w:val="00C14C23"/>
    <w:rsid w:val="00C153B3"/>
    <w:rsid w:val="00C17407"/>
    <w:rsid w:val="00C175B7"/>
    <w:rsid w:val="00C23826"/>
    <w:rsid w:val="00C25857"/>
    <w:rsid w:val="00C26F88"/>
    <w:rsid w:val="00C30774"/>
    <w:rsid w:val="00C323F3"/>
    <w:rsid w:val="00C33E0F"/>
    <w:rsid w:val="00C34743"/>
    <w:rsid w:val="00C35284"/>
    <w:rsid w:val="00C353B2"/>
    <w:rsid w:val="00C35B88"/>
    <w:rsid w:val="00C40EDB"/>
    <w:rsid w:val="00C4207A"/>
    <w:rsid w:val="00C437C3"/>
    <w:rsid w:val="00C45D02"/>
    <w:rsid w:val="00C4653C"/>
    <w:rsid w:val="00C4673B"/>
    <w:rsid w:val="00C4702B"/>
    <w:rsid w:val="00C47331"/>
    <w:rsid w:val="00C477CB"/>
    <w:rsid w:val="00C5033F"/>
    <w:rsid w:val="00C511CD"/>
    <w:rsid w:val="00C539C6"/>
    <w:rsid w:val="00C568E9"/>
    <w:rsid w:val="00C63D93"/>
    <w:rsid w:val="00C64CFD"/>
    <w:rsid w:val="00C71F76"/>
    <w:rsid w:val="00C733AF"/>
    <w:rsid w:val="00C74978"/>
    <w:rsid w:val="00C753FA"/>
    <w:rsid w:val="00C8032D"/>
    <w:rsid w:val="00C8083A"/>
    <w:rsid w:val="00C844B4"/>
    <w:rsid w:val="00C84E6E"/>
    <w:rsid w:val="00C85750"/>
    <w:rsid w:val="00C85D6F"/>
    <w:rsid w:val="00C91550"/>
    <w:rsid w:val="00C9304E"/>
    <w:rsid w:val="00C956DE"/>
    <w:rsid w:val="00C97B63"/>
    <w:rsid w:val="00CA0F69"/>
    <w:rsid w:val="00CA26BD"/>
    <w:rsid w:val="00CA2B7F"/>
    <w:rsid w:val="00CA311B"/>
    <w:rsid w:val="00CA3E2E"/>
    <w:rsid w:val="00CA4541"/>
    <w:rsid w:val="00CB727A"/>
    <w:rsid w:val="00CC2BC7"/>
    <w:rsid w:val="00CC39C6"/>
    <w:rsid w:val="00CD0158"/>
    <w:rsid w:val="00CD0899"/>
    <w:rsid w:val="00CD1838"/>
    <w:rsid w:val="00CD4380"/>
    <w:rsid w:val="00CD61CA"/>
    <w:rsid w:val="00CD633F"/>
    <w:rsid w:val="00CD76B5"/>
    <w:rsid w:val="00CE074B"/>
    <w:rsid w:val="00CE1C81"/>
    <w:rsid w:val="00CE3347"/>
    <w:rsid w:val="00CE3D6E"/>
    <w:rsid w:val="00CE4340"/>
    <w:rsid w:val="00CE475B"/>
    <w:rsid w:val="00CE4CA9"/>
    <w:rsid w:val="00CE4E92"/>
    <w:rsid w:val="00CE5A5C"/>
    <w:rsid w:val="00CE6004"/>
    <w:rsid w:val="00CE7522"/>
    <w:rsid w:val="00CF0091"/>
    <w:rsid w:val="00CF0CB9"/>
    <w:rsid w:val="00CF3863"/>
    <w:rsid w:val="00CF4390"/>
    <w:rsid w:val="00CF49B9"/>
    <w:rsid w:val="00CF50A3"/>
    <w:rsid w:val="00CF53E5"/>
    <w:rsid w:val="00CF65DC"/>
    <w:rsid w:val="00CF6C56"/>
    <w:rsid w:val="00CF6CAD"/>
    <w:rsid w:val="00D00AB6"/>
    <w:rsid w:val="00D03085"/>
    <w:rsid w:val="00D03896"/>
    <w:rsid w:val="00D040AD"/>
    <w:rsid w:val="00D10477"/>
    <w:rsid w:val="00D1084C"/>
    <w:rsid w:val="00D155B7"/>
    <w:rsid w:val="00D16672"/>
    <w:rsid w:val="00D16C2D"/>
    <w:rsid w:val="00D20274"/>
    <w:rsid w:val="00D222F0"/>
    <w:rsid w:val="00D226C5"/>
    <w:rsid w:val="00D236D3"/>
    <w:rsid w:val="00D24141"/>
    <w:rsid w:val="00D24F24"/>
    <w:rsid w:val="00D253EE"/>
    <w:rsid w:val="00D2592B"/>
    <w:rsid w:val="00D27014"/>
    <w:rsid w:val="00D3030A"/>
    <w:rsid w:val="00D30CB8"/>
    <w:rsid w:val="00D30F7D"/>
    <w:rsid w:val="00D31486"/>
    <w:rsid w:val="00D31A4F"/>
    <w:rsid w:val="00D352EF"/>
    <w:rsid w:val="00D36687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316B"/>
    <w:rsid w:val="00D65E7D"/>
    <w:rsid w:val="00D66949"/>
    <w:rsid w:val="00D678CE"/>
    <w:rsid w:val="00D67C8A"/>
    <w:rsid w:val="00D70F56"/>
    <w:rsid w:val="00D71603"/>
    <w:rsid w:val="00D71EBC"/>
    <w:rsid w:val="00D71FDA"/>
    <w:rsid w:val="00D72D7E"/>
    <w:rsid w:val="00D72F0D"/>
    <w:rsid w:val="00D73919"/>
    <w:rsid w:val="00D73C99"/>
    <w:rsid w:val="00D73CDB"/>
    <w:rsid w:val="00D75734"/>
    <w:rsid w:val="00D76A26"/>
    <w:rsid w:val="00D81204"/>
    <w:rsid w:val="00D844DF"/>
    <w:rsid w:val="00D85618"/>
    <w:rsid w:val="00D909EE"/>
    <w:rsid w:val="00D90AEA"/>
    <w:rsid w:val="00D91B76"/>
    <w:rsid w:val="00D91EF8"/>
    <w:rsid w:val="00D92BFE"/>
    <w:rsid w:val="00D92D99"/>
    <w:rsid w:val="00D948BA"/>
    <w:rsid w:val="00D96B89"/>
    <w:rsid w:val="00D96DC2"/>
    <w:rsid w:val="00DA04E8"/>
    <w:rsid w:val="00DA697A"/>
    <w:rsid w:val="00DA6DF9"/>
    <w:rsid w:val="00DA7C2C"/>
    <w:rsid w:val="00DB0C74"/>
    <w:rsid w:val="00DB127F"/>
    <w:rsid w:val="00DB286E"/>
    <w:rsid w:val="00DB4CEF"/>
    <w:rsid w:val="00DB57FA"/>
    <w:rsid w:val="00DB61D5"/>
    <w:rsid w:val="00DB65FB"/>
    <w:rsid w:val="00DB6960"/>
    <w:rsid w:val="00DB6FBF"/>
    <w:rsid w:val="00DC0190"/>
    <w:rsid w:val="00DC0D2B"/>
    <w:rsid w:val="00DC3371"/>
    <w:rsid w:val="00DC5ADB"/>
    <w:rsid w:val="00DD37F2"/>
    <w:rsid w:val="00DD5246"/>
    <w:rsid w:val="00DD5945"/>
    <w:rsid w:val="00DD5EBF"/>
    <w:rsid w:val="00DE1575"/>
    <w:rsid w:val="00DF0216"/>
    <w:rsid w:val="00DF1604"/>
    <w:rsid w:val="00DF1B1A"/>
    <w:rsid w:val="00DF312D"/>
    <w:rsid w:val="00DF4D9A"/>
    <w:rsid w:val="00DF5943"/>
    <w:rsid w:val="00DF5D0F"/>
    <w:rsid w:val="00DF7E27"/>
    <w:rsid w:val="00E014EA"/>
    <w:rsid w:val="00E01505"/>
    <w:rsid w:val="00E02E31"/>
    <w:rsid w:val="00E03E9E"/>
    <w:rsid w:val="00E043F4"/>
    <w:rsid w:val="00E10924"/>
    <w:rsid w:val="00E10B47"/>
    <w:rsid w:val="00E145B7"/>
    <w:rsid w:val="00E15203"/>
    <w:rsid w:val="00E15ACB"/>
    <w:rsid w:val="00E15F6A"/>
    <w:rsid w:val="00E2018E"/>
    <w:rsid w:val="00E240AD"/>
    <w:rsid w:val="00E2715B"/>
    <w:rsid w:val="00E304D2"/>
    <w:rsid w:val="00E3065F"/>
    <w:rsid w:val="00E31E6D"/>
    <w:rsid w:val="00E33148"/>
    <w:rsid w:val="00E35F7D"/>
    <w:rsid w:val="00E44461"/>
    <w:rsid w:val="00E462B9"/>
    <w:rsid w:val="00E475E1"/>
    <w:rsid w:val="00E47AAA"/>
    <w:rsid w:val="00E52B88"/>
    <w:rsid w:val="00E55520"/>
    <w:rsid w:val="00E56422"/>
    <w:rsid w:val="00E633C1"/>
    <w:rsid w:val="00E642AB"/>
    <w:rsid w:val="00E64AB7"/>
    <w:rsid w:val="00E672C4"/>
    <w:rsid w:val="00E67C7A"/>
    <w:rsid w:val="00E72ECF"/>
    <w:rsid w:val="00E75B0B"/>
    <w:rsid w:val="00E75C02"/>
    <w:rsid w:val="00E76422"/>
    <w:rsid w:val="00E7758B"/>
    <w:rsid w:val="00E77FA9"/>
    <w:rsid w:val="00E81393"/>
    <w:rsid w:val="00E81F14"/>
    <w:rsid w:val="00E82200"/>
    <w:rsid w:val="00E9133F"/>
    <w:rsid w:val="00E95B38"/>
    <w:rsid w:val="00E96E4A"/>
    <w:rsid w:val="00EA0ABD"/>
    <w:rsid w:val="00EA12EE"/>
    <w:rsid w:val="00EA15C9"/>
    <w:rsid w:val="00EA26CB"/>
    <w:rsid w:val="00EA2FA4"/>
    <w:rsid w:val="00EA36CB"/>
    <w:rsid w:val="00EA389C"/>
    <w:rsid w:val="00EA4054"/>
    <w:rsid w:val="00EA7669"/>
    <w:rsid w:val="00EB2248"/>
    <w:rsid w:val="00EB5AD4"/>
    <w:rsid w:val="00EB65D7"/>
    <w:rsid w:val="00EB6AEE"/>
    <w:rsid w:val="00EB6C19"/>
    <w:rsid w:val="00EB7124"/>
    <w:rsid w:val="00EC21A7"/>
    <w:rsid w:val="00EC3D9C"/>
    <w:rsid w:val="00EC44CC"/>
    <w:rsid w:val="00EC6FC4"/>
    <w:rsid w:val="00EC789D"/>
    <w:rsid w:val="00ED0F35"/>
    <w:rsid w:val="00ED1AC1"/>
    <w:rsid w:val="00ED21C3"/>
    <w:rsid w:val="00ED7347"/>
    <w:rsid w:val="00EE0563"/>
    <w:rsid w:val="00EE06BE"/>
    <w:rsid w:val="00EE0ACC"/>
    <w:rsid w:val="00EE3E46"/>
    <w:rsid w:val="00EE58E9"/>
    <w:rsid w:val="00EF4EF1"/>
    <w:rsid w:val="00EF5C81"/>
    <w:rsid w:val="00EF6372"/>
    <w:rsid w:val="00EF6B9C"/>
    <w:rsid w:val="00F00B08"/>
    <w:rsid w:val="00F02F30"/>
    <w:rsid w:val="00F03C45"/>
    <w:rsid w:val="00F1151D"/>
    <w:rsid w:val="00F12067"/>
    <w:rsid w:val="00F120DA"/>
    <w:rsid w:val="00F14A37"/>
    <w:rsid w:val="00F1609E"/>
    <w:rsid w:val="00F17923"/>
    <w:rsid w:val="00F22B9D"/>
    <w:rsid w:val="00F23B8E"/>
    <w:rsid w:val="00F23BC8"/>
    <w:rsid w:val="00F254FA"/>
    <w:rsid w:val="00F3009B"/>
    <w:rsid w:val="00F303A4"/>
    <w:rsid w:val="00F30430"/>
    <w:rsid w:val="00F314BB"/>
    <w:rsid w:val="00F31B7F"/>
    <w:rsid w:val="00F331CA"/>
    <w:rsid w:val="00F3325B"/>
    <w:rsid w:val="00F35BE5"/>
    <w:rsid w:val="00F35C4A"/>
    <w:rsid w:val="00F36F40"/>
    <w:rsid w:val="00F437CB"/>
    <w:rsid w:val="00F43EA6"/>
    <w:rsid w:val="00F46442"/>
    <w:rsid w:val="00F50590"/>
    <w:rsid w:val="00F50B37"/>
    <w:rsid w:val="00F52357"/>
    <w:rsid w:val="00F54A0D"/>
    <w:rsid w:val="00F558A4"/>
    <w:rsid w:val="00F57A08"/>
    <w:rsid w:val="00F66100"/>
    <w:rsid w:val="00F6634D"/>
    <w:rsid w:val="00F676AA"/>
    <w:rsid w:val="00F700BA"/>
    <w:rsid w:val="00F7161C"/>
    <w:rsid w:val="00F73461"/>
    <w:rsid w:val="00F73FA0"/>
    <w:rsid w:val="00F759ED"/>
    <w:rsid w:val="00F764FC"/>
    <w:rsid w:val="00F7774D"/>
    <w:rsid w:val="00F81FEE"/>
    <w:rsid w:val="00F834DE"/>
    <w:rsid w:val="00F866E9"/>
    <w:rsid w:val="00F87715"/>
    <w:rsid w:val="00F93684"/>
    <w:rsid w:val="00F957EE"/>
    <w:rsid w:val="00F95C0F"/>
    <w:rsid w:val="00FA6D3B"/>
    <w:rsid w:val="00FA7251"/>
    <w:rsid w:val="00FB0F07"/>
    <w:rsid w:val="00FB2CB9"/>
    <w:rsid w:val="00FB3744"/>
    <w:rsid w:val="00FB5DDE"/>
    <w:rsid w:val="00FC7859"/>
    <w:rsid w:val="00FD32DF"/>
    <w:rsid w:val="00FD538B"/>
    <w:rsid w:val="00FD55BD"/>
    <w:rsid w:val="00FE3C32"/>
    <w:rsid w:val="00FE5C2B"/>
    <w:rsid w:val="00FE7202"/>
    <w:rsid w:val="00FE75DB"/>
    <w:rsid w:val="00FF1553"/>
    <w:rsid w:val="00FF3648"/>
    <w:rsid w:val="00FF3958"/>
    <w:rsid w:val="00FF544A"/>
    <w:rsid w:val="00FF60D5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877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C35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,Obiekt,Nagłówek_JP,normalny tekst,Akapit z listą4,Akapit z listą31,Numerowanie,BulletC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lb-s">
    <w:name w:val="a_lb-s"/>
    <w:basedOn w:val="Domylnaczcionkaakapitu"/>
    <w:rsid w:val="001F6414"/>
  </w:style>
  <w:style w:type="character" w:styleId="Tekstzastpczy">
    <w:name w:val="Placeholder Text"/>
    <w:basedOn w:val="Domylnaczcionkaakapitu"/>
    <w:uiPriority w:val="99"/>
    <w:semiHidden/>
    <w:rsid w:val="00335D89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C437C3"/>
    <w:pPr>
      <w:spacing w:before="100" w:beforeAutospacing="1" w:after="100" w:afterAutospacing="1"/>
    </w:pPr>
    <w:rPr>
      <w:rFonts w:eastAsia="Times New Roman"/>
    </w:rPr>
  </w:style>
  <w:style w:type="character" w:customStyle="1" w:styleId="Nagwek3Znak">
    <w:name w:val="Nagłówek 3 Znak"/>
    <w:basedOn w:val="Domylnaczcionkaakapitu"/>
    <w:link w:val="Nagwek3"/>
    <w:rsid w:val="00BC35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BC3509"/>
  </w:style>
  <w:style w:type="character" w:styleId="UyteHipercze">
    <w:name w:val="FollowedHyperlink"/>
    <w:basedOn w:val="Domylnaczcionkaakapitu"/>
    <w:semiHidden/>
    <w:unhideWhenUsed/>
    <w:rsid w:val="00D6316B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F50B37"/>
    <w:rPr>
      <w:sz w:val="24"/>
      <w:szCs w:val="24"/>
    </w:rPr>
  </w:style>
  <w:style w:type="character" w:customStyle="1" w:styleId="AkapitzlistZnak">
    <w:name w:val="Akapit z listą Znak"/>
    <w:aliases w:val="Wyliczanie Znak,List Paragraph Znak,Obiekt Znak,Nagłówek_JP Znak,normalny tekst Znak,Akapit z listą4 Znak,Akapit z listą31 Znak,Numerowanie Znak,BulletC Znak"/>
    <w:link w:val="Akapitzlist"/>
    <w:uiPriority w:val="34"/>
    <w:locked/>
    <w:rsid w:val="009B3B45"/>
    <w:rPr>
      <w:sz w:val="24"/>
      <w:szCs w:val="24"/>
    </w:rPr>
  </w:style>
  <w:style w:type="character" w:customStyle="1" w:styleId="warheader">
    <w:name w:val="war_header"/>
    <w:basedOn w:val="Domylnaczcionkaakapitu"/>
    <w:rsid w:val="009B3B45"/>
  </w:style>
  <w:style w:type="character" w:customStyle="1" w:styleId="ng-scope">
    <w:name w:val="ng-scope"/>
    <w:basedOn w:val="Domylnaczcionkaakapitu"/>
    <w:rsid w:val="009B3B45"/>
  </w:style>
  <w:style w:type="character" w:customStyle="1" w:styleId="ng-binding1">
    <w:name w:val="ng-binding1"/>
    <w:basedOn w:val="Domylnaczcionkaakapitu"/>
    <w:rsid w:val="009B3B45"/>
  </w:style>
  <w:style w:type="character" w:customStyle="1" w:styleId="Nagwek2Znak">
    <w:name w:val="Nagłówek 2 Znak"/>
    <w:basedOn w:val="Domylnaczcionkaakapitu"/>
    <w:link w:val="Nagwek2"/>
    <w:semiHidden/>
    <w:rsid w:val="00F877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E300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B0B49"/>
    <w:pPr>
      <w:suppressAutoHyphens/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E0150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74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3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695A-0379-41CB-B0AA-5E26BF1F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2218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Księżopolska</dc:creator>
  <cp:lastModifiedBy>Ewa Bakuła</cp:lastModifiedBy>
  <cp:revision>2</cp:revision>
  <cp:lastPrinted>2024-02-14T09:51:00Z</cp:lastPrinted>
  <dcterms:created xsi:type="dcterms:W3CDTF">2024-10-10T10:38:00Z</dcterms:created>
  <dcterms:modified xsi:type="dcterms:W3CDTF">2024-10-10T10:38:00Z</dcterms:modified>
</cp:coreProperties>
</file>