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8619" w14:textId="77777777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 RM z dnia ……….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77777777" w:rsidR="00961170" w:rsidRPr="00961170" w:rsidRDefault="00961170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Prezes Rady Ministrów za pośrednictwem wojewody</w:t>
            </w: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137BFC32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1E068AF4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 inwestycja wywiera pozytywny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77777777" w:rsidR="00150CAF" w:rsidRDefault="00150CAF" w:rsidP="00150CAF">
            <w:pPr>
              <w:spacing w:after="0"/>
              <w:jc w:val="both"/>
            </w:pPr>
            <w:r>
              <w:t>dostępności osobom ze szczególnymi potrzebami (Dz.U. 2019 poz. 1696 oraz 2020 poz. 1062)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4D0843E8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przeznaczenia całości odsetek od otrzymanych środków, zgromadzonych na rachunku bankowym lub lokacie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638DAE4A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przedkładania do właściwego wojewody w formie elektronicznej, </w:t>
      </w:r>
      <w:r w:rsidR="007A3282">
        <w:rPr>
          <w:rFonts w:ascii="Calibri" w:eastAsia="Times New Roman" w:hAnsi="Calibri" w:cs="Calibri"/>
          <w:color w:val="000000"/>
          <w:lang w:eastAsia="pl-PL"/>
        </w:rPr>
        <w:t>przez elektroniczną skrzynkę podawczą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informa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cji, na określonym w uchwale RM </w:t>
      </w:r>
      <w:r w:rsidR="0019028F" w:rsidRPr="0019028F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wzorze, o wykorzystaniu śro</w:t>
      </w:r>
      <w:r w:rsidR="004B60A7">
        <w:rPr>
          <w:rFonts w:ascii="Calibri" w:eastAsia="Times New Roman" w:hAnsi="Calibri" w:cs="Calibri"/>
          <w:color w:val="000000"/>
          <w:lang w:eastAsia="pl-PL"/>
        </w:rPr>
        <w:t>dków, wg stanu na </w:t>
      </w:r>
      <w:r w:rsidR="00750BA3">
        <w:rPr>
          <w:rFonts w:ascii="Calibri" w:eastAsia="Times New Roman" w:hAnsi="Calibri" w:cs="Calibri"/>
          <w:color w:val="000000"/>
          <w:lang w:eastAsia="pl-PL"/>
        </w:rPr>
        <w:t>koniec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2020, 2021 i 2022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50BA3">
        <w:rPr>
          <w:rFonts w:ascii="Calibri" w:eastAsia="Times New Roman" w:hAnsi="Calibri" w:cs="Calibri"/>
          <w:color w:val="000000"/>
          <w:lang w:eastAsia="pl-PL"/>
        </w:rPr>
        <w:t>r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750BA3">
        <w:rPr>
          <w:rFonts w:ascii="Calibri" w:eastAsia="Times New Roman" w:hAnsi="Calibri" w:cs="Calibri"/>
          <w:color w:val="000000"/>
          <w:lang w:eastAsia="pl-PL"/>
        </w:rPr>
        <w:t>w terminie 14 dni od dnia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zakończeniu okresu, za który sporządzan</w:t>
      </w:r>
      <w:r w:rsidR="00750BA3">
        <w:rPr>
          <w:rFonts w:ascii="Calibri" w:eastAsia="Times New Roman" w:hAnsi="Calibri" w:cs="Calibri"/>
          <w:color w:val="000000"/>
          <w:lang w:eastAsia="pl-PL"/>
        </w:rPr>
        <w:t>a jest Informacja oraz 60 dni od dnia zakończenia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wydatkowania przekazanych środków; </w:t>
      </w:r>
    </w:p>
    <w:p w14:paraId="6F585E56" w14:textId="3652A39E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RM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41F86E9F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i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38609DA0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zrealizowanego/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powiązanych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66AAB651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mieszkańców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4A9225D7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 xml:space="preserve">w przypadku inwestycji rowerowych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zrealizowanych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FC1"/>
    <w:multiLevelType w:val="hybridMultilevel"/>
    <w:tmpl w:val="2D161B90"/>
    <w:numStyleLink w:val="Punktor"/>
  </w:abstractNum>
  <w:abstractNum w:abstractNumId="1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50013"/>
    <w:rsid w:val="00961170"/>
    <w:rsid w:val="00966E09"/>
    <w:rsid w:val="00974BB4"/>
    <w:rsid w:val="0097686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8413-1DD2-47EE-B8F0-0E7666B7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Anna Kuna-Kasprzyk</cp:lastModifiedBy>
  <cp:revision>2</cp:revision>
  <cp:lastPrinted>2020-07-03T11:17:00Z</cp:lastPrinted>
  <dcterms:created xsi:type="dcterms:W3CDTF">2020-08-27T06:31:00Z</dcterms:created>
  <dcterms:modified xsi:type="dcterms:W3CDTF">2020-08-27T06:31:00Z</dcterms:modified>
</cp:coreProperties>
</file>