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30C" w:rsidRDefault="00562FE3" w:rsidP="006F030A">
      <w:pPr>
        <w:tabs>
          <w:tab w:val="left" w:pos="6645"/>
        </w:tabs>
        <w:ind w:firstLine="6118"/>
        <w:jc w:val="right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8255</wp:posOffset>
                </wp:positionV>
                <wp:extent cx="1737360" cy="716915"/>
                <wp:effectExtent l="0" t="0" r="15240" b="698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30C" w:rsidRDefault="00562FE3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25145" cy="546100"/>
                                  <wp:effectExtent l="0" t="0" r="8255" b="6350"/>
                                  <wp:docPr id="1997923985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145" cy="546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B330C" w:rsidRDefault="00562FE3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000000"/>
                              </w:rPr>
                              <w:t>WOJEWODA MAZOWIECKI</w:t>
                            </w:r>
                          </w:p>
                          <w:p w:rsidR="003B330C" w:rsidRDefault="00562FE3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B330C" w:rsidRDefault="00562FE3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B330C" w:rsidRDefault="00562FE3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B330C" w:rsidRDefault="00562FE3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B330C" w:rsidRDefault="00562FE3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B330C" w:rsidRDefault="00562FE3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B330C" w:rsidRDefault="00562FE3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left:0;text-align:left;margin-left:0;margin-top:.65pt;width:136.8pt;height:56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" filled="f" fillcolor="#bbe0e3" stroked="f">
                <v:textbox inset="0,0,0,0">
                  <w:txbxContent>
                    <w:p w:rsidR="003B330C" w:rsidRDefault="00562FE3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25145" cy="546100"/>
                            <wp:effectExtent l="0" t="0" r="8255" b="6350"/>
                            <wp:docPr id="1997923985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145" cy="546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B330C" w:rsidRDefault="00562FE3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Arial"/>
                          <w:b/>
                          <w:color w:val="000000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000000"/>
                        </w:rPr>
                        <w:t>WOJEWODA MAZOWIECKI</w:t>
                      </w:r>
                    </w:p>
                    <w:p w:rsidR="003B330C" w:rsidRDefault="00562FE3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B330C" w:rsidRDefault="00562FE3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B330C" w:rsidRDefault="00562FE3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B330C" w:rsidRDefault="00562FE3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B330C" w:rsidRDefault="00562FE3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B330C" w:rsidRDefault="00562FE3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B330C" w:rsidRDefault="00562FE3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Warszawa, </w:t>
      </w:r>
      <w:bookmarkStart w:id="0" w:name="ezdDataPodpisu"/>
      <w:r>
        <w:rPr>
          <w:rFonts w:asciiTheme="minorHAnsi" w:hAnsiTheme="minorHAnsi" w:cstheme="minorHAnsi"/>
        </w:rPr>
        <w:t>25 stycznia 2021 r.</w:t>
      </w:r>
      <w:bookmarkEnd w:id="0"/>
    </w:p>
    <w:p w:rsidR="003B330C" w:rsidRDefault="00562FE3" w:rsidP="003B330C"/>
    <w:p w:rsidR="003B330C" w:rsidRDefault="00562FE3" w:rsidP="003B330C"/>
    <w:p w:rsidR="003B330C" w:rsidRDefault="00562FE3" w:rsidP="003B330C">
      <w:pPr>
        <w:tabs>
          <w:tab w:val="left" w:pos="2340"/>
          <w:tab w:val="left" w:pos="4500"/>
        </w:tabs>
        <w:ind w:right="5137"/>
        <w:jc w:val="center"/>
      </w:pPr>
    </w:p>
    <w:p w:rsidR="003B330C" w:rsidRDefault="00562FE3" w:rsidP="003B330C">
      <w:pPr>
        <w:tabs>
          <w:tab w:val="left" w:pos="3735"/>
          <w:tab w:val="left" w:pos="4095"/>
        </w:tabs>
      </w:pPr>
    </w:p>
    <w:p w:rsidR="003B330C" w:rsidRDefault="00562FE3" w:rsidP="003B330C">
      <w:pPr>
        <w:tabs>
          <w:tab w:val="left" w:pos="4095"/>
        </w:tabs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bookmarkStart w:id="1" w:name="_GoBack"/>
      <w:r>
        <w:rPr>
          <w:rFonts w:ascii="Calibri" w:hAnsi="Calibri"/>
        </w:rPr>
        <w:t>WNP-I.4131.</w:t>
      </w:r>
      <w:r>
        <w:rPr>
          <w:rFonts w:ascii="Calibri" w:hAnsi="Calibri"/>
        </w:rPr>
        <w:t>15.2021</w:t>
      </w:r>
      <w:r>
        <w:rPr>
          <w:rFonts w:ascii="Calibri" w:hAnsi="Calibri"/>
        </w:rPr>
        <w:t>.MW</w:t>
      </w:r>
      <w:bookmarkEnd w:id="1"/>
    </w:p>
    <w:p w:rsidR="00DA0D2D" w:rsidRDefault="00562FE3" w:rsidP="00DA0D2D">
      <w:pPr>
        <w:tabs>
          <w:tab w:val="left" w:pos="426"/>
          <w:tab w:val="left" w:pos="1276"/>
        </w:tabs>
        <w:ind w:firstLine="4962"/>
        <w:rPr>
          <w:rFonts w:ascii="Calibri" w:hAnsi="Calibri" w:cs="Calibri"/>
          <w:b/>
          <w:sz w:val="28"/>
        </w:rPr>
      </w:pPr>
    </w:p>
    <w:p w:rsidR="003137F0" w:rsidRPr="003D0F0A" w:rsidRDefault="00562FE3" w:rsidP="003137F0">
      <w:pPr>
        <w:tabs>
          <w:tab w:val="left" w:pos="5245"/>
        </w:tabs>
        <w:ind w:left="4962"/>
        <w:rPr>
          <w:rFonts w:ascii="Calibri" w:hAnsi="Calibri" w:cs="Calibri"/>
          <w:b/>
          <w:bCs/>
          <w:sz w:val="25"/>
          <w:szCs w:val="25"/>
        </w:rPr>
      </w:pPr>
      <w:r w:rsidRPr="003D0F0A">
        <w:rPr>
          <w:rFonts w:ascii="Calibri" w:hAnsi="Calibri" w:cs="Calibri"/>
          <w:b/>
          <w:bCs/>
          <w:sz w:val="25"/>
          <w:szCs w:val="25"/>
        </w:rPr>
        <w:t xml:space="preserve">Rada Gminy </w:t>
      </w:r>
      <w:r w:rsidRPr="003D0F0A">
        <w:rPr>
          <w:rFonts w:ascii="Calibri" w:hAnsi="Calibri" w:cs="Calibri"/>
          <w:b/>
          <w:bCs/>
          <w:sz w:val="25"/>
          <w:szCs w:val="25"/>
        </w:rPr>
        <w:t>Stanisławów</w:t>
      </w:r>
    </w:p>
    <w:p w:rsidR="009B0CFB" w:rsidRPr="003D0F0A" w:rsidRDefault="00562FE3" w:rsidP="009B0CFB">
      <w:pPr>
        <w:ind w:left="4248" w:firstLine="708"/>
        <w:jc w:val="both"/>
        <w:rPr>
          <w:rFonts w:ascii="Calibri" w:hAnsi="Calibri" w:cs="Calibri"/>
          <w:b/>
          <w:sz w:val="25"/>
          <w:szCs w:val="25"/>
        </w:rPr>
      </w:pPr>
      <w:r w:rsidRPr="003D0F0A">
        <w:rPr>
          <w:rFonts w:ascii="Calibri" w:hAnsi="Calibri" w:cs="Calibri"/>
          <w:b/>
          <w:sz w:val="25"/>
          <w:szCs w:val="25"/>
        </w:rPr>
        <w:t>ul. Rynek 32</w:t>
      </w:r>
    </w:p>
    <w:p w:rsidR="009B0CFB" w:rsidRPr="003D0F0A" w:rsidRDefault="00562FE3" w:rsidP="009B0CFB">
      <w:pPr>
        <w:tabs>
          <w:tab w:val="left" w:pos="5245"/>
        </w:tabs>
        <w:ind w:left="4962"/>
        <w:rPr>
          <w:rFonts w:ascii="Calibri" w:hAnsi="Calibri" w:cs="Calibri"/>
          <w:b/>
          <w:bCs/>
          <w:sz w:val="25"/>
          <w:szCs w:val="25"/>
        </w:rPr>
      </w:pPr>
      <w:r w:rsidRPr="003D0F0A">
        <w:rPr>
          <w:rFonts w:ascii="Calibri" w:hAnsi="Calibri" w:cs="Calibri"/>
          <w:b/>
          <w:sz w:val="25"/>
          <w:szCs w:val="25"/>
        </w:rPr>
        <w:t>05-304 Stanisławów</w:t>
      </w:r>
    </w:p>
    <w:p w:rsidR="009B0CFB" w:rsidRPr="003D0F0A" w:rsidRDefault="00562FE3" w:rsidP="003137F0">
      <w:pPr>
        <w:tabs>
          <w:tab w:val="left" w:pos="5245"/>
        </w:tabs>
        <w:ind w:left="4962"/>
        <w:rPr>
          <w:rFonts w:ascii="Calibri" w:hAnsi="Calibri" w:cs="Calibri"/>
          <w:bCs/>
          <w:szCs w:val="28"/>
        </w:rPr>
      </w:pPr>
    </w:p>
    <w:p w:rsidR="003137F0" w:rsidRPr="003D0F0A" w:rsidRDefault="00562FE3" w:rsidP="003137F0">
      <w:pPr>
        <w:tabs>
          <w:tab w:val="left" w:pos="5245"/>
        </w:tabs>
        <w:ind w:left="4962"/>
        <w:rPr>
          <w:rFonts w:ascii="Calibri" w:hAnsi="Calibri" w:cs="Calibri"/>
          <w:bCs/>
          <w:szCs w:val="28"/>
        </w:rPr>
      </w:pPr>
    </w:p>
    <w:p w:rsidR="003137F0" w:rsidRPr="005560EE" w:rsidRDefault="00562FE3" w:rsidP="003137F0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560EE">
        <w:rPr>
          <w:rFonts w:asciiTheme="minorHAnsi" w:hAnsiTheme="minorHAnsi" w:cstheme="minorHAnsi"/>
          <w:b/>
        </w:rPr>
        <w:t>Rozstrzygnięcie nadzorcze</w:t>
      </w:r>
    </w:p>
    <w:p w:rsidR="003137F0" w:rsidRPr="005560EE" w:rsidRDefault="00562FE3" w:rsidP="003137F0">
      <w:pPr>
        <w:spacing w:after="200" w:line="360" w:lineRule="auto"/>
        <w:jc w:val="both"/>
        <w:rPr>
          <w:rFonts w:asciiTheme="minorHAnsi" w:hAnsiTheme="minorHAnsi" w:cstheme="minorHAnsi"/>
        </w:rPr>
      </w:pPr>
      <w:r w:rsidRPr="005560EE">
        <w:rPr>
          <w:rFonts w:asciiTheme="minorHAnsi" w:hAnsiTheme="minorHAnsi" w:cstheme="minorHAnsi"/>
        </w:rPr>
        <w:t xml:space="preserve">Działając na podstawie art. 91 ust. 1, w związku z art. 86 ustawy z dnia 8 marca 1990 r. </w:t>
      </w:r>
      <w:r w:rsidRPr="005560EE">
        <w:rPr>
          <w:rFonts w:asciiTheme="minorHAnsi" w:hAnsiTheme="minorHAnsi" w:cstheme="minorHAnsi"/>
        </w:rPr>
        <w:br/>
        <w:t>o samorządzie gminnym (Dz. U. z 2020 r. poz. 713</w:t>
      </w:r>
      <w:r>
        <w:rPr>
          <w:rFonts w:asciiTheme="minorHAnsi" w:hAnsiTheme="minorHAnsi" w:cstheme="minorHAnsi"/>
        </w:rPr>
        <w:t>, z późn. zm.</w:t>
      </w:r>
      <w:r w:rsidRPr="005560EE">
        <w:rPr>
          <w:rFonts w:asciiTheme="minorHAnsi" w:hAnsiTheme="minorHAnsi" w:cstheme="minorHAnsi"/>
        </w:rPr>
        <w:t>)</w:t>
      </w:r>
    </w:p>
    <w:p w:rsidR="003137F0" w:rsidRDefault="00562FE3" w:rsidP="003137F0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</w:rPr>
      </w:pPr>
      <w:r w:rsidRPr="005560EE">
        <w:rPr>
          <w:rFonts w:asciiTheme="minorHAnsi" w:hAnsiTheme="minorHAnsi" w:cstheme="minorHAnsi"/>
          <w:b/>
        </w:rPr>
        <w:t>stwierdzam nieważność</w:t>
      </w:r>
    </w:p>
    <w:p w:rsidR="00F0242D" w:rsidRPr="00F0242D" w:rsidRDefault="00562FE3" w:rsidP="00F0242D">
      <w:pPr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</w:rPr>
      </w:pPr>
      <w:r w:rsidRPr="002028C3">
        <w:rPr>
          <w:rFonts w:ascii="Calibri" w:hAnsi="Calibri" w:cs="Calibri"/>
        </w:rPr>
        <w:t xml:space="preserve">uchwały Rady Gminy Stanisławów Nr XVIII/167/2020 z dnia 21 grudnia 2020 r. </w:t>
      </w:r>
      <w:r w:rsidRPr="002028C3">
        <w:rPr>
          <w:rFonts w:ascii="Calibri" w:hAnsi="Calibri" w:cs="Calibri"/>
          <w:i/>
        </w:rPr>
        <w:t>w spra</w:t>
      </w:r>
      <w:r w:rsidRPr="002028C3">
        <w:rPr>
          <w:rFonts w:ascii="Calibri" w:hAnsi="Calibri" w:cs="Calibri"/>
          <w:i/>
        </w:rPr>
        <w:t xml:space="preserve">wie wprowadzenia Gminnego Bonu Żłobkowego, </w:t>
      </w:r>
      <w:r w:rsidRPr="002028C3">
        <w:rPr>
          <w:rFonts w:ascii="Calibri" w:hAnsi="Calibri" w:cs="Calibri"/>
          <w:b/>
        </w:rPr>
        <w:t>w części</w:t>
      </w:r>
      <w:r w:rsidRPr="002028C3">
        <w:rPr>
          <w:rFonts w:ascii="Calibri" w:hAnsi="Calibri" w:cs="Calibri"/>
          <w:i/>
        </w:rPr>
        <w:t xml:space="preserve">, </w:t>
      </w:r>
      <w:r w:rsidRPr="002028C3">
        <w:rPr>
          <w:rFonts w:ascii="Calibri" w:hAnsi="Calibri" w:cs="Calibri"/>
        </w:rPr>
        <w:t>w zakresie ustaleń:</w:t>
      </w:r>
    </w:p>
    <w:p w:rsidR="00DA0D2D" w:rsidRDefault="00562FE3" w:rsidP="008857DA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załącznika </w:t>
      </w:r>
      <w:r>
        <w:rPr>
          <w:rFonts w:ascii="Calibri" w:hAnsi="Calibri" w:cs="Calibri"/>
        </w:rPr>
        <w:t xml:space="preserve">Nr 1 </w:t>
      </w:r>
      <w:r>
        <w:rPr>
          <w:rFonts w:ascii="Calibri" w:hAnsi="Calibri" w:cs="Calibri"/>
        </w:rPr>
        <w:t xml:space="preserve">do </w:t>
      </w:r>
      <w:r w:rsidRPr="003A5285">
        <w:rPr>
          <w:rFonts w:ascii="Calibri" w:hAnsi="Calibri" w:cs="Calibri"/>
        </w:rPr>
        <w:t>uchwały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A525FB">
        <w:rPr>
          <w:rFonts w:ascii="Calibri" w:hAnsi="Calibri" w:cs="Calibri"/>
          <w:b/>
        </w:rPr>
        <w:t>w części</w:t>
      </w:r>
      <w:r>
        <w:rPr>
          <w:rFonts w:ascii="Calibri" w:hAnsi="Calibri" w:cs="Calibri"/>
        </w:rPr>
        <w:t>, w zakresie ustaleń zawartych w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 1 pkt 2 w zakresie, w jakim Rada dokonała modyfikacji definicji zawartej w ustawie; </w:t>
      </w:r>
      <w:r>
        <w:rPr>
          <w:rFonts w:ascii="Calibri" w:hAnsi="Calibri" w:cs="Calibri"/>
        </w:rPr>
        <w:t>§</w:t>
      </w:r>
      <w:r>
        <w:rPr>
          <w:rFonts w:ascii="Calibri" w:hAnsi="Calibri" w:cs="Calibri"/>
        </w:rPr>
        <w:t> 4 ust. </w:t>
      </w:r>
      <w:r>
        <w:rPr>
          <w:rFonts w:ascii="Calibri" w:hAnsi="Calibri" w:cs="Calibri"/>
        </w:rPr>
        <w:t>2 i 3; §</w:t>
      </w:r>
      <w:r>
        <w:rPr>
          <w:rFonts w:ascii="Calibri" w:hAnsi="Calibri" w:cs="Calibri"/>
        </w:rPr>
        <w:t xml:space="preserve"> 5 </w:t>
      </w:r>
      <w:r>
        <w:rPr>
          <w:rFonts w:ascii="Calibri" w:hAnsi="Calibri" w:cs="Calibri"/>
        </w:rPr>
        <w:t>ust. 3</w:t>
      </w:r>
      <w:r>
        <w:rPr>
          <w:rFonts w:ascii="Calibri" w:hAnsi="Calibri" w:cs="Calibri"/>
        </w:rPr>
        <w:t xml:space="preserve"> w zakresie, w </w:t>
      </w:r>
      <w:r>
        <w:rPr>
          <w:rFonts w:ascii="Calibri" w:hAnsi="Calibri" w:cs="Calibri"/>
        </w:rPr>
        <w:t xml:space="preserve">jakim Rada jako obligatoryjne elementy wniosku wskazała: nr PESEL oraz nr rachunku bankowego, § 5 ust. 4 pkt 3, 4, 5, 9 </w:t>
      </w:r>
      <w:r>
        <w:rPr>
          <w:rFonts w:ascii="Calibri" w:hAnsi="Calibri" w:cs="Calibri"/>
        </w:rPr>
        <w:t xml:space="preserve">i ust. 5; § 6 ust. 1; § 7 i 8; </w:t>
      </w:r>
    </w:p>
    <w:p w:rsidR="00BD1B80" w:rsidRDefault="00562FE3" w:rsidP="00BD1B80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>
        <w:rPr>
          <w:rFonts w:ascii="Calibri" w:hAnsi="Calibri" w:cs="Arial"/>
        </w:rPr>
        <w:t>-</w:t>
      </w:r>
      <w:r>
        <w:rPr>
          <w:rFonts w:ascii="Calibri" w:hAnsi="Calibri" w:cs="Arial"/>
        </w:rPr>
        <w:tab/>
        <w:t>załącznika Nr 2 do uchwały</w:t>
      </w:r>
      <w:r>
        <w:rPr>
          <w:rFonts w:ascii="Calibri" w:hAnsi="Calibri" w:cs="Arial"/>
        </w:rPr>
        <w:t xml:space="preserve">, </w:t>
      </w:r>
      <w:r w:rsidRPr="00A525FB">
        <w:rPr>
          <w:rFonts w:ascii="Calibri" w:hAnsi="Calibri" w:cs="Calibri"/>
          <w:b/>
        </w:rPr>
        <w:t>w części</w:t>
      </w:r>
      <w:r>
        <w:rPr>
          <w:rFonts w:ascii="Calibri" w:hAnsi="Calibri" w:cs="Calibri"/>
        </w:rPr>
        <w:t>, w zakresie ustaleń</w:t>
      </w:r>
      <w:r>
        <w:rPr>
          <w:rFonts w:ascii="Calibri" w:hAnsi="Calibri" w:cs="Calibri"/>
        </w:rPr>
        <w:t xml:space="preserve"> zawartych w: </w:t>
      </w:r>
      <w:r>
        <w:rPr>
          <w:rFonts w:ascii="Calibri" w:hAnsi="Calibri" w:cs="Calibri"/>
        </w:rPr>
        <w:t>pkt 1 „</w:t>
      </w:r>
      <w:r w:rsidRPr="00575AA1">
        <w:rPr>
          <w:rFonts w:asciiTheme="minorHAnsi" w:hAnsiTheme="minorHAnsi" w:cstheme="minorHAnsi"/>
          <w:i/>
        </w:rPr>
        <w:t xml:space="preserve">Dane </w:t>
      </w:r>
      <w:r w:rsidRPr="00575AA1">
        <w:rPr>
          <w:rFonts w:asciiTheme="minorHAnsi" w:hAnsiTheme="minorHAnsi" w:cstheme="minorHAnsi"/>
          <w:i/>
        </w:rPr>
        <w:t>Wnioskodawcy (rodzica/opiekuna prawne</w:t>
      </w:r>
      <w:r>
        <w:rPr>
          <w:rFonts w:asciiTheme="minorHAnsi" w:hAnsiTheme="minorHAnsi" w:cstheme="minorHAnsi"/>
          <w:i/>
        </w:rPr>
        <w:t>go dziecka), ubiegającego się o </w:t>
      </w:r>
      <w:r w:rsidRPr="00575AA1">
        <w:rPr>
          <w:rFonts w:asciiTheme="minorHAnsi" w:hAnsiTheme="minorHAnsi" w:cstheme="minorHAnsi"/>
          <w:i/>
        </w:rPr>
        <w:t>przyznanie „Gminnego Bonu</w:t>
      </w:r>
      <w:r w:rsidRPr="00575AA1">
        <w:rPr>
          <w:rFonts w:asciiTheme="minorHAnsi" w:hAnsiTheme="minorHAnsi" w:cstheme="minorHAnsi"/>
        </w:rPr>
        <w:t xml:space="preserve"> </w:t>
      </w:r>
      <w:r w:rsidRPr="00575AA1">
        <w:rPr>
          <w:rFonts w:asciiTheme="minorHAnsi" w:hAnsiTheme="minorHAnsi" w:cstheme="minorHAnsi"/>
          <w:i/>
        </w:rPr>
        <w:t>Żłobkowego</w:t>
      </w:r>
      <w:r w:rsidRPr="00575AA1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 - </w:t>
      </w:r>
      <w:r>
        <w:rPr>
          <w:rFonts w:ascii="Calibri" w:hAnsi="Calibri" w:cs="Calibri"/>
        </w:rPr>
        <w:t>w zakresie, w jakim Rada jako obligatoryjne elementy wniosku wskazała: nr PESEL (wiersz 5 tabeli), tel. kontaktowy (wiersz 11 tabeli), adres e-mail</w:t>
      </w:r>
      <w:r>
        <w:rPr>
          <w:rFonts w:ascii="Calibri" w:hAnsi="Calibri" w:cs="Calibri"/>
        </w:rPr>
        <w:t xml:space="preserve"> (wiersz 12 tabeli)</w:t>
      </w:r>
      <w:r>
        <w:rPr>
          <w:rFonts w:ascii="Calibri" w:hAnsi="Calibri" w:cs="Calibri"/>
        </w:rPr>
        <w:t>, pkt 2 „</w:t>
      </w:r>
      <w:r w:rsidRPr="0063479E">
        <w:rPr>
          <w:rFonts w:asciiTheme="minorHAnsi" w:hAnsiTheme="minorHAnsi" w:cstheme="minorHAnsi"/>
          <w:i/>
        </w:rPr>
        <w:t>Wnoszę o ustalenie prawa do świadczenia „Gminny bon żłobkowy” dla rodzin z dziećmi do lat 3</w:t>
      </w:r>
      <w:r>
        <w:rPr>
          <w:rFonts w:asciiTheme="minorHAnsi" w:hAnsiTheme="minorHAnsi" w:cstheme="minorHAnsi"/>
        </w:rPr>
        <w:t xml:space="preserve">”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– w zakresie, w jakim Rada </w:t>
      </w:r>
      <w:r>
        <w:rPr>
          <w:rFonts w:ascii="Calibri" w:hAnsi="Calibri" w:cs="Calibri"/>
        </w:rPr>
        <w:t xml:space="preserve">jako obligatoryjne elementy wniosku wskazała: nr PESEL </w:t>
      </w:r>
      <w:r>
        <w:rPr>
          <w:rFonts w:ascii="Calibri" w:hAnsi="Calibri" w:cs="Calibri"/>
        </w:rPr>
        <w:t xml:space="preserve">dziecka </w:t>
      </w:r>
      <w:r>
        <w:rPr>
          <w:rFonts w:ascii="Calibri" w:hAnsi="Calibri" w:cs="Calibri"/>
        </w:rPr>
        <w:t>(kolumna 4), pkt 3 „</w:t>
      </w:r>
      <w:r>
        <w:rPr>
          <w:rFonts w:ascii="Calibri" w:hAnsi="Calibri" w:cs="Calibri"/>
          <w:i/>
        </w:rPr>
        <w:t>Dane do wypłaty świadcze</w:t>
      </w:r>
      <w:r>
        <w:rPr>
          <w:rFonts w:ascii="Calibri" w:hAnsi="Calibri" w:cs="Calibri"/>
          <w:i/>
        </w:rPr>
        <w:t>nia”</w:t>
      </w:r>
      <w:r>
        <w:rPr>
          <w:rFonts w:ascii="Calibri" w:hAnsi="Calibri" w:cs="Calibri"/>
          <w:i/>
        </w:rPr>
        <w:t xml:space="preserve">, </w:t>
      </w:r>
      <w:r>
        <w:rPr>
          <w:rFonts w:ascii="Calibri" w:hAnsi="Calibri" w:cs="Calibri"/>
        </w:rPr>
        <w:t>pkt 4 „</w:t>
      </w:r>
      <w:r w:rsidRPr="007A351C">
        <w:rPr>
          <w:rFonts w:ascii="Calibri" w:hAnsi="Calibri" w:cs="Calibri"/>
          <w:i/>
        </w:rPr>
        <w:t>Oświadczenia wnioskodawcy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w </w:t>
      </w:r>
      <w:r>
        <w:rPr>
          <w:rFonts w:ascii="Calibri" w:hAnsi="Calibri" w:cs="Calibri"/>
        </w:rPr>
        <w:t>odniesieniu do ppkt 3 i 8, pkt 5 „</w:t>
      </w:r>
      <w:r>
        <w:rPr>
          <w:rFonts w:ascii="Calibri" w:hAnsi="Calibri" w:cs="Calibri"/>
          <w:i/>
        </w:rPr>
        <w:t>Załączniki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</w:rPr>
        <w:t xml:space="preserve">ppkt 2 – 5; </w:t>
      </w:r>
      <w:r>
        <w:rPr>
          <w:rFonts w:ascii="Calibri" w:hAnsi="Calibri" w:cs="Calibri"/>
        </w:rPr>
        <w:t xml:space="preserve">oraz w zakresie, w jakim Rada </w:t>
      </w:r>
      <w:r>
        <w:rPr>
          <w:rFonts w:ascii="Calibri" w:hAnsi="Calibri" w:cs="Calibri"/>
        </w:rPr>
        <w:t>nie posiadała umocowania prawnego, podstawy ustawowej do </w:t>
      </w:r>
      <w:r w:rsidRPr="00BD1B80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wprowadzenia obowiązku składania przez wnioskującego oświadczenia </w:t>
      </w:r>
      <w:r w:rsidRPr="00BD1B80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zawierającego uprzedzenie o odpowiedzialności karnej</w:t>
      </w: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 za złożenie fałszywego oświadczenia.</w:t>
      </w:r>
    </w:p>
    <w:p w:rsidR="00E8304C" w:rsidRPr="00D7631A" w:rsidRDefault="00562FE3" w:rsidP="00E8304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7631A">
        <w:rPr>
          <w:rFonts w:asciiTheme="minorHAnsi" w:hAnsiTheme="minorHAnsi" w:cstheme="minorHAnsi"/>
          <w:b/>
        </w:rPr>
        <w:t>Uzasadnienie</w:t>
      </w:r>
    </w:p>
    <w:p w:rsidR="00352E5D" w:rsidRDefault="00562FE3" w:rsidP="00352E5D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dniu 21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grudnia</w:t>
      </w:r>
      <w:r>
        <w:rPr>
          <w:rFonts w:asciiTheme="minorHAnsi" w:hAnsiTheme="minorHAnsi" w:cstheme="minorHAnsi"/>
        </w:rPr>
        <w:t xml:space="preserve"> 2020 r. Rada Gminy </w:t>
      </w:r>
      <w:r>
        <w:rPr>
          <w:rFonts w:asciiTheme="minorHAnsi" w:hAnsiTheme="minorHAnsi" w:cstheme="minorHAnsi"/>
        </w:rPr>
        <w:t>Stanisławów</w:t>
      </w:r>
      <w:r>
        <w:rPr>
          <w:rFonts w:asciiTheme="minorHAnsi" w:hAnsiTheme="minorHAnsi" w:cstheme="minorHAnsi"/>
        </w:rPr>
        <w:t xml:space="preserve"> podjęła uchwałę </w:t>
      </w:r>
      <w:r w:rsidRPr="003A5285">
        <w:rPr>
          <w:rFonts w:ascii="Calibri" w:hAnsi="Calibri" w:cs="Calibri"/>
        </w:rPr>
        <w:t xml:space="preserve">Nr </w:t>
      </w:r>
      <w:r>
        <w:rPr>
          <w:rFonts w:ascii="Calibri" w:hAnsi="Calibri" w:cs="Calibri"/>
        </w:rPr>
        <w:t>XVIII/167/2020</w:t>
      </w:r>
      <w:r>
        <w:rPr>
          <w:rFonts w:ascii="Calibri" w:hAnsi="Calibri" w:cs="Calibri"/>
        </w:rPr>
        <w:br/>
      </w:r>
      <w:r w:rsidRPr="003A5285">
        <w:rPr>
          <w:rFonts w:ascii="Calibri" w:hAnsi="Calibri" w:cs="Calibri"/>
          <w:i/>
        </w:rPr>
        <w:t>w sprawie</w:t>
      </w:r>
      <w:r>
        <w:rPr>
          <w:rFonts w:ascii="Calibri" w:hAnsi="Calibri" w:cs="Calibri"/>
          <w:i/>
        </w:rPr>
        <w:t xml:space="preserve"> wprowadzenia Gminnego Bonu Ż</w:t>
      </w:r>
      <w:r>
        <w:rPr>
          <w:rFonts w:ascii="Calibri" w:hAnsi="Calibri" w:cs="Calibri"/>
          <w:i/>
        </w:rPr>
        <w:t>łobkowego.</w:t>
      </w:r>
    </w:p>
    <w:p w:rsidR="006C5806" w:rsidRDefault="00562FE3" w:rsidP="00E16E11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670CA3">
        <w:rPr>
          <w:rFonts w:asciiTheme="minorHAnsi" w:hAnsiTheme="minorHAnsi" w:cstheme="minorHAnsi"/>
        </w:rPr>
        <w:lastRenderedPageBreak/>
        <w:t xml:space="preserve">Jako podstawę prawną uchwały </w:t>
      </w:r>
      <w:r>
        <w:rPr>
          <w:rFonts w:asciiTheme="minorHAnsi" w:hAnsiTheme="minorHAnsi" w:cstheme="minorHAnsi"/>
        </w:rPr>
        <w:t>Rada Gminy wsk</w:t>
      </w:r>
      <w:r>
        <w:rPr>
          <w:rFonts w:asciiTheme="minorHAnsi" w:hAnsiTheme="minorHAnsi" w:cstheme="minorHAnsi"/>
        </w:rPr>
        <w:t xml:space="preserve">azała, m.in.: </w:t>
      </w:r>
      <w:r>
        <w:rPr>
          <w:rFonts w:asciiTheme="minorHAnsi" w:hAnsiTheme="minorHAnsi" w:cstheme="minorHAnsi"/>
        </w:rPr>
        <w:t xml:space="preserve">art. </w:t>
      </w:r>
      <w:r>
        <w:rPr>
          <w:rFonts w:asciiTheme="minorHAnsi" w:hAnsiTheme="minorHAnsi" w:cstheme="minorHAnsi"/>
        </w:rPr>
        <w:t>2 pkt 3a i art. 22b ustawy z </w:t>
      </w:r>
      <w:r>
        <w:rPr>
          <w:rFonts w:asciiTheme="minorHAnsi" w:hAnsiTheme="minorHAnsi" w:cstheme="minorHAnsi"/>
        </w:rPr>
        <w:t>dnia 28 listopada 2003 r. o ś</w:t>
      </w:r>
      <w:r>
        <w:rPr>
          <w:rFonts w:asciiTheme="minorHAnsi" w:hAnsiTheme="minorHAnsi" w:cstheme="minorHAnsi"/>
        </w:rPr>
        <w:t>wiadczeniach rodzinnych (Dz. U. z 2020 r. poz. 111</w:t>
      </w:r>
      <w:r>
        <w:rPr>
          <w:rFonts w:asciiTheme="minorHAnsi" w:hAnsiTheme="minorHAnsi" w:cstheme="minorHAnsi"/>
        </w:rPr>
        <w:t>, z późn. zm.</w:t>
      </w:r>
      <w:r>
        <w:rPr>
          <w:rFonts w:asciiTheme="minorHAnsi" w:hAnsiTheme="minorHAnsi" w:cstheme="minorHAnsi"/>
        </w:rPr>
        <w:t xml:space="preserve">), zwanej dalej: „u.ś.r.”. </w:t>
      </w:r>
    </w:p>
    <w:p w:rsidR="006C5806" w:rsidRDefault="00562FE3" w:rsidP="00E16E11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Zgodnie z art. 2 pkt 3a u.ś.r. do świadczeń r</w:t>
      </w:r>
      <w:r>
        <w:rPr>
          <w:rFonts w:asciiTheme="minorHAnsi" w:hAnsiTheme="minorHAnsi" w:cstheme="minorHAnsi"/>
        </w:rPr>
        <w:t xml:space="preserve">odzinnych zalicza się świadczenia wypłacane przez gminy na podstawie art. 22b tejże ustawy. </w:t>
      </w:r>
    </w:p>
    <w:p w:rsidR="00EF2F22" w:rsidRDefault="00562FE3" w:rsidP="000A213F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kolei zgodnie z dyspozycją art. 22b u.ś.r.:</w:t>
      </w:r>
    </w:p>
    <w:p w:rsidR="00EF2F22" w:rsidRPr="00EF2F22" w:rsidRDefault="00562FE3" w:rsidP="00EF2F22">
      <w:pPr>
        <w:spacing w:line="36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1. „</w:t>
      </w:r>
      <w:r w:rsidRPr="00EF2F22">
        <w:rPr>
          <w:rFonts w:asciiTheme="minorHAnsi" w:hAnsiTheme="minorHAnsi" w:cstheme="minorHAnsi"/>
          <w:i/>
        </w:rPr>
        <w:t>Rada gminy, biorąc pod uwagę lokalne potrzeby w zakresie świ</w:t>
      </w:r>
      <w:r>
        <w:rPr>
          <w:rFonts w:asciiTheme="minorHAnsi" w:hAnsiTheme="minorHAnsi" w:cstheme="minorHAnsi"/>
          <w:i/>
        </w:rPr>
        <w:t>adczeń na rzecz rodziny, może w </w:t>
      </w:r>
      <w:r w:rsidRPr="00EF2F22">
        <w:rPr>
          <w:rFonts w:asciiTheme="minorHAnsi" w:hAnsiTheme="minorHAnsi" w:cstheme="minorHAnsi"/>
          <w:i/>
        </w:rPr>
        <w:t>drodze uchwały, ustan</w:t>
      </w:r>
      <w:r w:rsidRPr="00EF2F22">
        <w:rPr>
          <w:rFonts w:asciiTheme="minorHAnsi" w:hAnsiTheme="minorHAnsi" w:cstheme="minorHAnsi"/>
          <w:i/>
        </w:rPr>
        <w:t>owić dla osób zamieszkałych na terenie jej działania świadczenia na rzecz rodziny inne niż określone w art. 2 pkt 1-3, 4 i 5.</w:t>
      </w:r>
    </w:p>
    <w:p w:rsidR="00EF2F22" w:rsidRPr="00EF2F22" w:rsidRDefault="00562FE3" w:rsidP="00EF2F22">
      <w:pPr>
        <w:spacing w:line="36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2. </w:t>
      </w:r>
      <w:r w:rsidRPr="00EF2F22">
        <w:rPr>
          <w:rFonts w:asciiTheme="minorHAnsi" w:hAnsiTheme="minorHAnsi" w:cstheme="minorHAnsi"/>
          <w:i/>
        </w:rPr>
        <w:t>Szczegółowe zasady przyznawania świadczeń, o których mowa w ust. 1, oraz ich wysokość określa uchwała, o której mowa w ust. 1.</w:t>
      </w:r>
    </w:p>
    <w:p w:rsidR="00EF2F22" w:rsidRPr="00EF2F22" w:rsidRDefault="00562FE3" w:rsidP="00EF2F22">
      <w:pPr>
        <w:spacing w:line="36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3. </w:t>
      </w:r>
      <w:r w:rsidRPr="00EF2F22">
        <w:rPr>
          <w:rFonts w:asciiTheme="minorHAnsi" w:hAnsiTheme="minorHAnsi" w:cstheme="minorHAnsi"/>
          <w:i/>
        </w:rPr>
        <w:t>Do świadczeń, o których mowa w ust. 1, nie stosuje się przepisów rozdziałów 4, 6 i 7.</w:t>
      </w:r>
    </w:p>
    <w:p w:rsidR="00EF2F22" w:rsidRPr="00EF2F22" w:rsidRDefault="00562FE3" w:rsidP="00EF2F22">
      <w:pPr>
        <w:spacing w:line="36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4. </w:t>
      </w:r>
      <w:r w:rsidRPr="00EF2F22">
        <w:rPr>
          <w:rFonts w:asciiTheme="minorHAnsi" w:hAnsiTheme="minorHAnsi" w:cstheme="minorHAnsi"/>
          <w:i/>
        </w:rPr>
        <w:t>Wypłaty świadczeń, o których mowa w ust. 1, finansowane są ze środków własnych gminy</w:t>
      </w:r>
      <w:r>
        <w:rPr>
          <w:rFonts w:asciiTheme="minorHAnsi" w:hAnsiTheme="minorHAnsi" w:cstheme="minorHAnsi"/>
          <w:i/>
        </w:rPr>
        <w:t>”</w:t>
      </w:r>
      <w:r w:rsidRPr="00EF2F22">
        <w:rPr>
          <w:rFonts w:asciiTheme="minorHAnsi" w:hAnsiTheme="minorHAnsi" w:cstheme="minorHAnsi"/>
          <w:i/>
        </w:rPr>
        <w:t>.</w:t>
      </w:r>
    </w:p>
    <w:p w:rsidR="00222ED3" w:rsidRDefault="00562FE3" w:rsidP="00EE5E22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Uchwała</w:t>
      </w:r>
      <w:r>
        <w:rPr>
          <w:rFonts w:asciiTheme="minorHAnsi" w:hAnsiTheme="minorHAnsi" w:cstheme="minorHAnsi"/>
        </w:rPr>
        <w:t xml:space="preserve">, o której mowa w art. 22b ust. 1 stanowi niewątpliwie akt prawa miejscowego. </w:t>
      </w:r>
    </w:p>
    <w:p w:rsidR="00F97A87" w:rsidRPr="00C24911" w:rsidRDefault="00562FE3" w:rsidP="00EE5E22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Wskazać w tym miejscu należy, że a</w:t>
      </w:r>
      <w:r w:rsidRPr="00C24911">
        <w:rPr>
          <w:rFonts w:asciiTheme="minorHAnsi" w:hAnsiTheme="minorHAnsi" w:cstheme="minorHAnsi"/>
        </w:rPr>
        <w:t xml:space="preserve">kty prawa miejscowego w rozumieniu art. 87 ust. 2 </w:t>
      </w:r>
      <w:r>
        <w:rPr>
          <w:rFonts w:asciiTheme="minorHAnsi" w:hAnsiTheme="minorHAnsi" w:cstheme="minorHAnsi"/>
        </w:rPr>
        <w:br/>
      </w:r>
      <w:r w:rsidRPr="00C24911">
        <w:rPr>
          <w:rFonts w:asciiTheme="minorHAnsi" w:hAnsiTheme="minorHAnsi" w:cstheme="minorHAnsi"/>
        </w:rPr>
        <w:t>i art. 94 Konstytucji RP są źródłami powszechnie obowiązującego prawa Rzeczypospolitej Polsk</w:t>
      </w:r>
      <w:r w:rsidRPr="00C24911">
        <w:rPr>
          <w:rFonts w:asciiTheme="minorHAnsi" w:hAnsiTheme="minorHAnsi" w:cstheme="minorHAnsi"/>
        </w:rPr>
        <w:t>iej na</w:t>
      </w:r>
      <w:r>
        <w:rPr>
          <w:rFonts w:asciiTheme="minorHAnsi" w:hAnsiTheme="minorHAnsi" w:cstheme="minorHAnsi"/>
        </w:rPr>
        <w:t> </w:t>
      </w:r>
      <w:r w:rsidRPr="00C24911">
        <w:rPr>
          <w:rFonts w:asciiTheme="minorHAnsi" w:hAnsiTheme="minorHAnsi" w:cstheme="minorHAnsi"/>
        </w:rPr>
        <w:t>obszarze działania organów, które je ustanowiły. Ustanawianie aktów prawa miejscowego należy do kompetencji organów samorządu terytorialnego, które czyni</w:t>
      </w:r>
      <w:r>
        <w:rPr>
          <w:rFonts w:asciiTheme="minorHAnsi" w:hAnsiTheme="minorHAnsi" w:cstheme="minorHAnsi"/>
        </w:rPr>
        <w:t>ą to wyłącznie na podstawie i w </w:t>
      </w:r>
      <w:r w:rsidRPr="00C24911">
        <w:rPr>
          <w:rFonts w:asciiTheme="minorHAnsi" w:hAnsiTheme="minorHAnsi" w:cstheme="minorHAnsi"/>
        </w:rPr>
        <w:t>granicach upoważnień zawartych w ustawie. Zasady i tryb wydawani</w:t>
      </w:r>
      <w:r w:rsidRPr="00C24911">
        <w:rPr>
          <w:rFonts w:asciiTheme="minorHAnsi" w:hAnsiTheme="minorHAnsi" w:cstheme="minorHAnsi"/>
        </w:rPr>
        <w:t>a aktów prawa miejscowego określa ustawa, którą w niniejszym przypadku jest u.ś.r. Cechami wyróżniającymi uchwały będące aktami prawa powszechnie obowiązującego od pozostałych uchwał stanowionych przez rady gmin, jest ich generalny i abstrakcyjny charakter</w:t>
      </w:r>
      <w:r w:rsidRPr="00C24911">
        <w:rPr>
          <w:rFonts w:asciiTheme="minorHAnsi" w:hAnsiTheme="minorHAnsi" w:cstheme="minorHAnsi"/>
        </w:rPr>
        <w:t xml:space="preserve"> oraz to, że ich postanowienia wpływają na realizację publicznych praw adresatów oraz mogą stanowić podstawę wydania decyzji administracyjnych wobec różnych podmiotów. W doktrynie i judykaturze utrwalił się pogląd, w myśl którego akty prawa miejscowego maj</w:t>
      </w:r>
      <w:r w:rsidRPr="00C24911">
        <w:rPr>
          <w:rFonts w:asciiTheme="minorHAnsi" w:hAnsiTheme="minorHAnsi" w:cstheme="minorHAnsi"/>
        </w:rPr>
        <w:t>ą charakter aktów administracyjnych generalnych, zawierających abstrakcyjne normy prawne, o powszechnej mocy obowiązującej na określonej części terytorium państwa (ograniczonej w zakresie terytorialnym do obszaru działania organu tworzącego dany akt), wyda</w:t>
      </w:r>
      <w:r w:rsidRPr="00C24911">
        <w:rPr>
          <w:rFonts w:asciiTheme="minorHAnsi" w:hAnsiTheme="minorHAnsi" w:cstheme="minorHAnsi"/>
        </w:rPr>
        <w:t>nych przez organy samorządu terytorialnego lub terenowe o</w:t>
      </w:r>
      <w:r>
        <w:rPr>
          <w:rFonts w:asciiTheme="minorHAnsi" w:hAnsiTheme="minorHAnsi" w:cstheme="minorHAnsi"/>
        </w:rPr>
        <w:t>rgany administracji rządowej na </w:t>
      </w:r>
      <w:r w:rsidRPr="00C24911">
        <w:rPr>
          <w:rFonts w:asciiTheme="minorHAnsi" w:hAnsiTheme="minorHAnsi" w:cstheme="minorHAnsi"/>
        </w:rPr>
        <w:t>podstawie i w granicach przyznanej ustawowej normy kompeten</w:t>
      </w:r>
      <w:r>
        <w:rPr>
          <w:rFonts w:asciiTheme="minorHAnsi" w:hAnsiTheme="minorHAnsi" w:cstheme="minorHAnsi"/>
        </w:rPr>
        <w:t>cyjnej, ogłoszonych w </w:t>
      </w:r>
      <w:r w:rsidRPr="00C24911">
        <w:rPr>
          <w:rFonts w:asciiTheme="minorHAnsi" w:hAnsiTheme="minorHAnsi" w:cstheme="minorHAnsi"/>
        </w:rPr>
        <w:t>ustawowo określony sposób (wyrok NSA: z dnia 9 grudnia 2011 r. sygn. akt II OSK 2039/1</w:t>
      </w:r>
      <w:r w:rsidRPr="00C24911">
        <w:rPr>
          <w:rFonts w:asciiTheme="minorHAnsi" w:hAnsiTheme="minorHAnsi" w:cstheme="minorHAnsi"/>
        </w:rPr>
        <w:t>1; z dnia 9 września 2010 r., sygn. akt I OSK 988/10; z dnia 18 lipca 2006 r., sy</w:t>
      </w:r>
      <w:r>
        <w:rPr>
          <w:rFonts w:asciiTheme="minorHAnsi" w:hAnsiTheme="minorHAnsi" w:cstheme="minorHAnsi"/>
        </w:rPr>
        <w:t>gn. akt I OSK 669/06; z dnia 22 </w:t>
      </w:r>
      <w:r w:rsidRPr="00C24911">
        <w:rPr>
          <w:rFonts w:asciiTheme="minorHAnsi" w:hAnsiTheme="minorHAnsi" w:cstheme="minorHAnsi"/>
        </w:rPr>
        <w:t>listopada 2005 r., sygn. I OSK 971/05; z dnia 7 grudnia 2009 r. sy</w:t>
      </w:r>
      <w:r>
        <w:rPr>
          <w:rFonts w:asciiTheme="minorHAnsi" w:hAnsiTheme="minorHAnsi" w:cstheme="minorHAnsi"/>
        </w:rPr>
        <w:t xml:space="preserve">gn. akt I OSK 732/09; z dnia </w:t>
      </w:r>
      <w:r>
        <w:rPr>
          <w:rFonts w:asciiTheme="minorHAnsi" w:hAnsiTheme="minorHAnsi" w:cstheme="minorHAnsi"/>
        </w:rPr>
        <w:lastRenderedPageBreak/>
        <w:t>21 </w:t>
      </w:r>
      <w:r w:rsidRPr="00C24911">
        <w:rPr>
          <w:rFonts w:asciiTheme="minorHAnsi" w:hAnsiTheme="minorHAnsi" w:cstheme="minorHAnsi"/>
        </w:rPr>
        <w:t>grudnia 2005 r. sygn. akt I OSK 1191/05; z dn</w:t>
      </w:r>
      <w:r w:rsidRPr="00C24911">
        <w:rPr>
          <w:rFonts w:asciiTheme="minorHAnsi" w:hAnsiTheme="minorHAnsi" w:cstheme="minorHAnsi"/>
        </w:rPr>
        <w:t>ia 13 marca 2013 r. sy</w:t>
      </w:r>
      <w:r>
        <w:rPr>
          <w:rFonts w:asciiTheme="minorHAnsi" w:hAnsiTheme="minorHAnsi" w:cstheme="minorHAnsi"/>
        </w:rPr>
        <w:t>gn. akt II OSK 37/13; z dnia 22 </w:t>
      </w:r>
      <w:r w:rsidRPr="00C24911">
        <w:rPr>
          <w:rFonts w:asciiTheme="minorHAnsi" w:hAnsiTheme="minorHAnsi" w:cstheme="minorHAnsi"/>
        </w:rPr>
        <w:t>maja 2012 r. sygn. akt II OSK 636/12).</w:t>
      </w:r>
    </w:p>
    <w:p w:rsidR="002519E6" w:rsidRPr="002519E6" w:rsidRDefault="00562FE3" w:rsidP="002519E6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Istotnym jest, że u</w:t>
      </w:r>
      <w:r w:rsidRPr="002519E6">
        <w:rPr>
          <w:rFonts w:asciiTheme="minorHAnsi" w:hAnsiTheme="minorHAnsi" w:cstheme="minorHAnsi"/>
        </w:rPr>
        <w:t xml:space="preserve">poważnienie do wydania </w:t>
      </w:r>
      <w:r>
        <w:rPr>
          <w:rFonts w:asciiTheme="minorHAnsi" w:hAnsiTheme="minorHAnsi" w:cstheme="minorHAnsi"/>
        </w:rPr>
        <w:t xml:space="preserve">na podstawie art. 22b </w:t>
      </w:r>
      <w:r>
        <w:rPr>
          <w:rFonts w:asciiTheme="minorHAnsi" w:hAnsiTheme="minorHAnsi" w:cstheme="minorHAnsi"/>
        </w:rPr>
        <w:t xml:space="preserve">ust. 1 i 2 u.ś.r. </w:t>
      </w:r>
      <w:r w:rsidRPr="00C24911">
        <w:rPr>
          <w:rFonts w:asciiTheme="minorHAnsi" w:hAnsiTheme="minorHAnsi" w:cstheme="minorHAnsi"/>
        </w:rPr>
        <w:t>aktu prawa miejscowego, jakim jest uchwała rady gminy w sprawie świadczenia na rz</w:t>
      </w:r>
      <w:r w:rsidRPr="00C24911">
        <w:rPr>
          <w:rFonts w:asciiTheme="minorHAnsi" w:hAnsiTheme="minorHAnsi" w:cstheme="minorHAnsi"/>
        </w:rPr>
        <w:t>ecz rodziny</w:t>
      </w:r>
      <w:r>
        <w:rPr>
          <w:rFonts w:asciiTheme="minorHAnsi" w:hAnsiTheme="minorHAnsi" w:cstheme="minorHAnsi"/>
        </w:rPr>
        <w:t xml:space="preserve">, </w:t>
      </w:r>
      <w:r w:rsidRPr="002519E6">
        <w:rPr>
          <w:rFonts w:asciiTheme="minorHAnsi" w:hAnsiTheme="minorHAnsi" w:cstheme="minorHAnsi"/>
        </w:rPr>
        <w:t>ma cha</w:t>
      </w:r>
      <w:r>
        <w:rPr>
          <w:rFonts w:asciiTheme="minorHAnsi" w:hAnsiTheme="minorHAnsi" w:cstheme="minorHAnsi"/>
        </w:rPr>
        <w:t>rakter fakultatywny, więc R</w:t>
      </w:r>
      <w:r w:rsidRPr="002519E6">
        <w:rPr>
          <w:rFonts w:asciiTheme="minorHAnsi" w:hAnsiTheme="minorHAnsi" w:cstheme="minorHAnsi"/>
        </w:rPr>
        <w:t xml:space="preserve">ada decyduje o tym, czy na terenie gminy będą przysługiwały tego rodzaju świadczenia, zwłaszcza, że ich wypłaty, jak stanowi art. 22b ust. 4 u.ś.r. finansowane są ze środków własnych gminy. Wskazać również </w:t>
      </w:r>
      <w:r>
        <w:rPr>
          <w:rFonts w:asciiTheme="minorHAnsi" w:hAnsiTheme="minorHAnsi" w:cstheme="minorHAnsi"/>
        </w:rPr>
        <w:t>nale</w:t>
      </w:r>
      <w:r>
        <w:rPr>
          <w:rFonts w:asciiTheme="minorHAnsi" w:hAnsiTheme="minorHAnsi" w:cstheme="minorHAnsi"/>
        </w:rPr>
        <w:t>ży</w:t>
      </w:r>
      <w:r w:rsidRPr="002519E6">
        <w:rPr>
          <w:rFonts w:asciiTheme="minorHAnsi" w:hAnsiTheme="minorHAnsi" w:cstheme="minorHAnsi"/>
        </w:rPr>
        <w:t xml:space="preserve">, że zgodnie z art. 22b ust. 3 </w:t>
      </w:r>
      <w:r>
        <w:rPr>
          <w:rFonts w:asciiTheme="minorHAnsi" w:hAnsiTheme="minorHAnsi" w:cstheme="minorHAnsi"/>
        </w:rPr>
        <w:t>u.ś.r.</w:t>
      </w:r>
      <w:r w:rsidRPr="002519E6">
        <w:rPr>
          <w:rFonts w:asciiTheme="minorHAnsi" w:hAnsiTheme="minorHAnsi" w:cstheme="minorHAnsi"/>
        </w:rPr>
        <w:t>, do przedmiotowych świadczeń, nie stosuje się przepisów rozdziałów 4, 6 i 7, czyli przepisów o zasadach realizacji świadczeń rodzinnych, o postępowaniu w sprawach przyznawania i wypłacania świadczeń rodzinnych oraz o</w:t>
      </w:r>
      <w:r w:rsidRPr="002519E6">
        <w:rPr>
          <w:rFonts w:asciiTheme="minorHAnsi" w:hAnsiTheme="minorHAnsi" w:cstheme="minorHAnsi"/>
        </w:rPr>
        <w:t xml:space="preserve"> finansowaniu świadczeń rodzinnych.</w:t>
      </w:r>
    </w:p>
    <w:p w:rsidR="00DE3152" w:rsidRPr="00DE3152" w:rsidRDefault="00562FE3" w:rsidP="00DE3152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Organ nadzoru podkreśla, że </w:t>
      </w:r>
      <w:r w:rsidRPr="00DE3152">
        <w:rPr>
          <w:rFonts w:asciiTheme="minorHAnsi" w:hAnsiTheme="minorHAnsi" w:cstheme="minorHAnsi"/>
        </w:rPr>
        <w:t xml:space="preserve">rada gminy </w:t>
      </w:r>
      <w:r>
        <w:rPr>
          <w:rFonts w:asciiTheme="minorHAnsi" w:hAnsiTheme="minorHAnsi" w:cstheme="minorHAnsi"/>
        </w:rPr>
        <w:t xml:space="preserve">korzystając z upoważnienia wynikającego z art. 22b u.ś.r., </w:t>
      </w:r>
      <w:r w:rsidRPr="00DE3152">
        <w:rPr>
          <w:rFonts w:asciiTheme="minorHAnsi" w:hAnsiTheme="minorHAnsi" w:cstheme="minorHAnsi"/>
        </w:rPr>
        <w:t>nie jest związana przepisami ustawy dotyczącymi</w:t>
      </w:r>
      <w:r>
        <w:rPr>
          <w:rFonts w:asciiTheme="minorHAnsi" w:hAnsiTheme="minorHAnsi" w:cstheme="minorHAnsi"/>
        </w:rPr>
        <w:t>,</w:t>
      </w:r>
      <w:r w:rsidRPr="00DE3152">
        <w:rPr>
          <w:rFonts w:asciiTheme="minorHAnsi" w:hAnsiTheme="minorHAnsi" w:cstheme="minorHAnsi"/>
        </w:rPr>
        <w:t xml:space="preserve"> m.in.</w:t>
      </w:r>
      <w:r>
        <w:rPr>
          <w:rFonts w:asciiTheme="minorHAnsi" w:hAnsiTheme="minorHAnsi" w:cstheme="minorHAnsi"/>
        </w:rPr>
        <w:t>:</w:t>
      </w:r>
      <w:r w:rsidRPr="00DE3152">
        <w:rPr>
          <w:rFonts w:asciiTheme="minorHAnsi" w:hAnsiTheme="minorHAnsi" w:cstheme="minorHAnsi"/>
        </w:rPr>
        <w:t xml:space="preserve"> kryterium dochodowego, warunków przyznawania świadczenia,</w:t>
      </w:r>
      <w:r>
        <w:rPr>
          <w:rFonts w:asciiTheme="minorHAnsi" w:hAnsiTheme="minorHAnsi" w:cstheme="minorHAnsi"/>
        </w:rPr>
        <w:t xml:space="preserve"> czy wysokości tego świadczenia.</w:t>
      </w:r>
      <w:r w:rsidRPr="00DE315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Jednocześnie wskazać należy, że s</w:t>
      </w:r>
      <w:r w:rsidRPr="00DE3152">
        <w:rPr>
          <w:rFonts w:asciiTheme="minorHAnsi" w:hAnsiTheme="minorHAnsi" w:cstheme="minorHAnsi"/>
        </w:rPr>
        <w:t>tosowna uchwała w tym przedmiocie musi odpowiadać:</w:t>
      </w:r>
      <w:r>
        <w:rPr>
          <w:rFonts w:asciiTheme="minorHAnsi" w:hAnsiTheme="minorHAnsi" w:cstheme="minorHAnsi"/>
        </w:rPr>
        <w:t xml:space="preserve"> wymogom formalnym wynikającym z </w:t>
      </w:r>
      <w:r w:rsidRPr="00DE3152">
        <w:rPr>
          <w:rFonts w:asciiTheme="minorHAnsi" w:hAnsiTheme="minorHAnsi" w:cstheme="minorHAnsi"/>
        </w:rPr>
        <w:t>generalnych norm kompetencyjn</w:t>
      </w:r>
      <w:r>
        <w:rPr>
          <w:rFonts w:asciiTheme="minorHAnsi" w:hAnsiTheme="minorHAnsi" w:cstheme="minorHAnsi"/>
        </w:rPr>
        <w:t xml:space="preserve">ych podejmowania uchwał oraz </w:t>
      </w:r>
      <w:r w:rsidRPr="00DE3152">
        <w:rPr>
          <w:rFonts w:asciiTheme="minorHAnsi" w:hAnsiTheme="minorHAnsi" w:cstheme="minorHAnsi"/>
        </w:rPr>
        <w:t>przesłankom merytorycznym wynikającym ze szczegół</w:t>
      </w:r>
      <w:r w:rsidRPr="00DE3152">
        <w:rPr>
          <w:rFonts w:asciiTheme="minorHAnsi" w:hAnsiTheme="minorHAnsi" w:cstheme="minorHAnsi"/>
        </w:rPr>
        <w:t>owej normy kompetencyjnej upoważniającej radę gminy do stanowienia aktów prawa miejscowego.</w:t>
      </w:r>
    </w:p>
    <w:p w:rsidR="00C07859" w:rsidRDefault="00562FE3" w:rsidP="00DE3152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Organ nadzoru podkreśla, że </w:t>
      </w:r>
      <w:r w:rsidRPr="00DE3152">
        <w:rPr>
          <w:rFonts w:asciiTheme="minorHAnsi" w:hAnsiTheme="minorHAnsi" w:cstheme="minorHAnsi"/>
        </w:rPr>
        <w:t xml:space="preserve">ustawodawca w art. 22b u.ś.r. nie przesądził, jakiego rodzaju świadczenia mogą być przyznane. </w:t>
      </w:r>
    </w:p>
    <w:p w:rsidR="00DE3152" w:rsidRPr="00DE3152" w:rsidRDefault="00562FE3" w:rsidP="00DE3152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DE3152">
        <w:rPr>
          <w:rFonts w:asciiTheme="minorHAnsi" w:hAnsiTheme="minorHAnsi" w:cstheme="minorHAnsi"/>
        </w:rPr>
        <w:t xml:space="preserve">ada gminy może </w:t>
      </w:r>
      <w:r>
        <w:rPr>
          <w:rFonts w:asciiTheme="minorHAnsi" w:hAnsiTheme="minorHAnsi" w:cstheme="minorHAnsi"/>
        </w:rPr>
        <w:t>zatem</w:t>
      </w:r>
      <w:r w:rsidRPr="00DE3152">
        <w:rPr>
          <w:rFonts w:asciiTheme="minorHAnsi" w:hAnsiTheme="minorHAnsi" w:cstheme="minorHAnsi"/>
        </w:rPr>
        <w:t xml:space="preserve"> dowolnie podejmować</w:t>
      </w:r>
      <w:r w:rsidRPr="00DE3152">
        <w:rPr>
          <w:rFonts w:asciiTheme="minorHAnsi" w:hAnsiTheme="minorHAnsi" w:cstheme="minorHAnsi"/>
        </w:rPr>
        <w:t xml:space="preserve"> decyzje w t</w:t>
      </w:r>
      <w:r>
        <w:rPr>
          <w:rFonts w:asciiTheme="minorHAnsi" w:hAnsiTheme="minorHAnsi" w:cstheme="minorHAnsi"/>
        </w:rPr>
        <w:t>ym zakresie, jednakże zgodnie z </w:t>
      </w:r>
      <w:r w:rsidRPr="00DE3152">
        <w:rPr>
          <w:rFonts w:asciiTheme="minorHAnsi" w:hAnsiTheme="minorHAnsi" w:cstheme="minorHAnsi"/>
        </w:rPr>
        <w:t xml:space="preserve">założeniami lokalnej polityki społecznej oraz zasadami zawartymi w Konstytucji RP i u.ś.r. </w:t>
      </w:r>
      <w:r>
        <w:rPr>
          <w:rFonts w:asciiTheme="minorHAnsi" w:hAnsiTheme="minorHAnsi" w:cstheme="minorHAnsi"/>
        </w:rPr>
        <w:t>Ponadto</w:t>
      </w:r>
      <w:r w:rsidRPr="00DE3152">
        <w:rPr>
          <w:rFonts w:asciiTheme="minorHAnsi" w:hAnsiTheme="minorHAnsi" w:cstheme="minorHAnsi"/>
        </w:rPr>
        <w:t xml:space="preserve"> Rada </w:t>
      </w:r>
      <w:r>
        <w:rPr>
          <w:rFonts w:asciiTheme="minorHAnsi" w:hAnsiTheme="minorHAnsi" w:cstheme="minorHAnsi"/>
        </w:rPr>
        <w:t>Gminy podejmując decyzję o udzielaniu</w:t>
      </w:r>
      <w:r w:rsidRPr="00DE3152">
        <w:rPr>
          <w:rFonts w:asciiTheme="minorHAnsi" w:hAnsiTheme="minorHAnsi" w:cstheme="minorHAnsi"/>
        </w:rPr>
        <w:t xml:space="preserve"> omawianego wsparcia finansowego, określa szczegółowe zasady jego udzie</w:t>
      </w:r>
      <w:r w:rsidRPr="00DE3152">
        <w:rPr>
          <w:rFonts w:asciiTheme="minorHAnsi" w:hAnsiTheme="minorHAnsi" w:cstheme="minorHAnsi"/>
        </w:rPr>
        <w:t xml:space="preserve">lania w drodze uchwały. </w:t>
      </w:r>
      <w:r>
        <w:rPr>
          <w:rFonts w:asciiTheme="minorHAnsi" w:hAnsiTheme="minorHAnsi" w:cstheme="minorHAnsi"/>
        </w:rPr>
        <w:t>A</w:t>
      </w:r>
      <w:r w:rsidRPr="00DE3152">
        <w:rPr>
          <w:rFonts w:asciiTheme="minorHAnsi" w:hAnsiTheme="minorHAnsi" w:cstheme="minorHAnsi"/>
        </w:rPr>
        <w:t xml:space="preserve">rt. 22b u.ś.r. zawiera </w:t>
      </w:r>
      <w:r>
        <w:rPr>
          <w:rFonts w:asciiTheme="minorHAnsi" w:hAnsiTheme="minorHAnsi" w:cstheme="minorHAnsi"/>
        </w:rPr>
        <w:t>ogólne wskazanie, że </w:t>
      </w:r>
      <w:r w:rsidRPr="00DE3152">
        <w:rPr>
          <w:rFonts w:asciiTheme="minorHAnsi" w:hAnsiTheme="minorHAnsi" w:cstheme="minorHAnsi"/>
        </w:rPr>
        <w:t xml:space="preserve">szczegółowe zasady udzielania świadczeń określa uchwała rady gminy, co oznacza swobodę kreowania przez </w:t>
      </w:r>
      <w:r>
        <w:rPr>
          <w:rFonts w:asciiTheme="minorHAnsi" w:hAnsiTheme="minorHAnsi" w:cstheme="minorHAnsi"/>
        </w:rPr>
        <w:t>G</w:t>
      </w:r>
      <w:r w:rsidRPr="00DE3152">
        <w:rPr>
          <w:rFonts w:asciiTheme="minorHAnsi" w:hAnsiTheme="minorHAnsi" w:cstheme="minorHAnsi"/>
        </w:rPr>
        <w:t>minę reguł, na podstawie których świadczenie ma być przyznawane, jedn</w:t>
      </w:r>
      <w:r>
        <w:rPr>
          <w:rFonts w:asciiTheme="minorHAnsi" w:hAnsiTheme="minorHAnsi" w:cstheme="minorHAnsi"/>
        </w:rPr>
        <w:t xml:space="preserve">akże </w:t>
      </w:r>
      <w:r>
        <w:rPr>
          <w:rFonts w:asciiTheme="minorHAnsi" w:hAnsiTheme="minorHAnsi" w:cstheme="minorHAnsi"/>
        </w:rPr>
        <w:t>w </w:t>
      </w:r>
      <w:r w:rsidRPr="00DE3152">
        <w:rPr>
          <w:rFonts w:asciiTheme="minorHAnsi" w:hAnsiTheme="minorHAnsi" w:cstheme="minorHAnsi"/>
        </w:rPr>
        <w:t xml:space="preserve">ramach </w:t>
      </w:r>
      <w:r w:rsidRPr="00DE3152">
        <w:rPr>
          <w:rFonts w:asciiTheme="minorHAnsi" w:hAnsiTheme="minorHAnsi" w:cstheme="minorHAnsi"/>
        </w:rPr>
        <w:t>obowiązującego porządku prawnego.</w:t>
      </w:r>
    </w:p>
    <w:p w:rsidR="00CE0EF1" w:rsidRDefault="00562FE3" w:rsidP="00357BE6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Wobec powyższego organ nadzoru wskazuje, że </w:t>
      </w:r>
      <w:r>
        <w:rPr>
          <w:rFonts w:asciiTheme="minorHAnsi" w:hAnsiTheme="minorHAnsi" w:cstheme="minorHAnsi"/>
        </w:rPr>
        <w:t xml:space="preserve">w § 1 pkt 2 załącznika nr 1 do uchwały </w:t>
      </w:r>
      <w:r>
        <w:rPr>
          <w:rFonts w:asciiTheme="minorHAnsi" w:hAnsiTheme="minorHAnsi" w:cstheme="minorHAnsi"/>
        </w:rPr>
        <w:t xml:space="preserve">Rada dokonała modyfikacji definicji określonej w </w:t>
      </w:r>
      <w:r>
        <w:rPr>
          <w:rFonts w:asciiTheme="minorHAnsi" w:hAnsiTheme="minorHAnsi" w:cstheme="minorHAnsi"/>
        </w:rPr>
        <w:t>art. 3 pkt 4 u.ś.r</w:t>
      </w:r>
      <w:r>
        <w:rPr>
          <w:rFonts w:asciiTheme="minorHAnsi" w:hAnsiTheme="minorHAnsi" w:cstheme="minorHAnsi"/>
        </w:rPr>
        <w:t xml:space="preserve">., zgodnie z którą pod pojęciem dziecka należy rozumieć dziecko własne, małżonka, przysposobione oraz dziecko, w sprawie którego toczy się postępowanie o przysposobienie, lub dziecko znajdujące się pod opieką prawna. </w:t>
      </w:r>
    </w:p>
    <w:p w:rsidR="006C59E6" w:rsidRPr="00F82005" w:rsidRDefault="00562FE3" w:rsidP="006C59E6">
      <w:pPr>
        <w:spacing w:line="336" w:lineRule="auto"/>
        <w:ind w:firstLine="709"/>
        <w:jc w:val="both"/>
        <w:rPr>
          <w:rFonts w:ascii="Calibri" w:hAnsi="Calibri" w:cs="Calibri"/>
        </w:rPr>
      </w:pPr>
      <w:r w:rsidRPr="00F82005">
        <w:rPr>
          <w:rFonts w:ascii="Calibri" w:hAnsi="Calibri" w:cs="Calibri"/>
        </w:rPr>
        <w:t xml:space="preserve">Rada </w:t>
      </w:r>
      <w:r>
        <w:rPr>
          <w:rFonts w:ascii="Calibri" w:hAnsi="Calibri" w:cs="Calibri"/>
        </w:rPr>
        <w:t xml:space="preserve">Gminy Stanisławów </w:t>
      </w:r>
      <w:r w:rsidRPr="00F82005">
        <w:rPr>
          <w:rFonts w:ascii="Calibri" w:hAnsi="Calibri" w:cs="Calibri"/>
        </w:rPr>
        <w:t xml:space="preserve">nie posiada </w:t>
      </w:r>
      <w:r>
        <w:rPr>
          <w:rFonts w:ascii="Calibri" w:hAnsi="Calibri" w:cs="Calibri"/>
        </w:rPr>
        <w:t xml:space="preserve">zatem uprawnień do modyfikacji materii uregulowanych w ustawie. Wskazać należy, że </w:t>
      </w:r>
      <w:r w:rsidRPr="00F82005">
        <w:rPr>
          <w:rFonts w:ascii="Calibri" w:hAnsi="Calibri" w:cs="Calibri"/>
        </w:rPr>
        <w:t xml:space="preserve">upoważnienie do podjęcia czynności przewidzianym przepisami prawa musi być realizowane z uwzględnieniem hierarchii źródeł prawa określonej </w:t>
      </w:r>
      <w:r>
        <w:rPr>
          <w:rFonts w:ascii="Calibri" w:hAnsi="Calibri" w:cs="Calibri"/>
        </w:rPr>
        <w:br/>
      </w:r>
      <w:r w:rsidRPr="00F82005">
        <w:rPr>
          <w:rFonts w:ascii="Calibri" w:hAnsi="Calibri" w:cs="Calibri"/>
        </w:rPr>
        <w:lastRenderedPageBreak/>
        <w:t>w art. 87 Konstytucji RP. Inny</w:t>
      </w:r>
      <w:r>
        <w:rPr>
          <w:rFonts w:ascii="Calibri" w:hAnsi="Calibri" w:cs="Calibri"/>
        </w:rPr>
        <w:t xml:space="preserve">mi </w:t>
      </w:r>
      <w:r>
        <w:rPr>
          <w:rFonts w:ascii="Calibri" w:hAnsi="Calibri" w:cs="Calibri"/>
        </w:rPr>
        <w:t>słowy wykonanie delegacji do </w:t>
      </w:r>
      <w:r w:rsidRPr="00F82005">
        <w:rPr>
          <w:rFonts w:ascii="Calibri" w:hAnsi="Calibri" w:cs="Calibri"/>
        </w:rPr>
        <w:t>uregulowania danego zagadnienia musi mieścić się w</w:t>
      </w:r>
      <w:r>
        <w:rPr>
          <w:rFonts w:ascii="Calibri" w:hAnsi="Calibri" w:cs="Calibri"/>
        </w:rPr>
        <w:t xml:space="preserve"> </w:t>
      </w:r>
      <w:r w:rsidRPr="00F82005">
        <w:rPr>
          <w:rFonts w:ascii="Calibri" w:hAnsi="Calibri" w:cs="Calibri"/>
        </w:rPr>
        <w:t xml:space="preserve">granicach tejże delegacji. </w:t>
      </w:r>
    </w:p>
    <w:p w:rsidR="006C59E6" w:rsidRDefault="00562FE3" w:rsidP="006C59E6">
      <w:pPr>
        <w:spacing w:line="336" w:lineRule="auto"/>
        <w:ind w:firstLine="851"/>
        <w:jc w:val="both"/>
        <w:rPr>
          <w:rFonts w:ascii="Calibri" w:hAnsi="Calibri" w:cs="Calibri"/>
        </w:rPr>
      </w:pPr>
      <w:r w:rsidRPr="00F82005">
        <w:rPr>
          <w:rFonts w:ascii="Calibri" w:hAnsi="Calibri" w:cs="Calibri"/>
        </w:rPr>
        <w:t xml:space="preserve">W wyroku Naczelnego Sądu Administracyjnego z dnia 25 czerwca 2015 r., sygn. akt </w:t>
      </w:r>
      <w:r w:rsidRPr="00F82005">
        <w:rPr>
          <w:rFonts w:ascii="Calibri" w:hAnsi="Calibri" w:cs="Calibri"/>
        </w:rPr>
        <w:br/>
        <w:t xml:space="preserve">II OSK 1333/15 Sąd wskazał, że: </w:t>
      </w:r>
      <w:r w:rsidRPr="003B1202">
        <w:rPr>
          <w:rFonts w:ascii="Calibri" w:hAnsi="Calibri" w:cs="Calibri"/>
          <w:i/>
        </w:rPr>
        <w:t>„W utrwalonym orzecznictwie sądowo-</w:t>
      </w:r>
      <w:r w:rsidRPr="003B1202">
        <w:rPr>
          <w:rFonts w:ascii="Calibri" w:hAnsi="Calibri" w:cs="Calibri"/>
          <w:i/>
        </w:rPr>
        <w:t xml:space="preserve">administracyjnym uznaje się, że powtórzenie regulacji ustawowych </w:t>
      </w:r>
      <w:r w:rsidRPr="004A1895">
        <w:rPr>
          <w:rFonts w:ascii="Calibri" w:hAnsi="Calibri" w:cs="Calibri"/>
          <w:b/>
          <w:i/>
        </w:rPr>
        <w:t>bądź ich modyfikacja i uzupełnienie przez przepisy gminne</w:t>
      </w:r>
      <w:r w:rsidRPr="003B1202">
        <w:rPr>
          <w:rFonts w:ascii="Calibri" w:hAnsi="Calibri" w:cs="Calibri"/>
          <w:i/>
        </w:rPr>
        <w:t xml:space="preserve"> jest niezgodne z zasadami legislacji. Uchwała rady gminy nie może</w:t>
      </w:r>
      <w:r>
        <w:rPr>
          <w:rFonts w:ascii="Calibri" w:hAnsi="Calibri" w:cs="Calibri"/>
          <w:i/>
        </w:rPr>
        <w:t xml:space="preserve"> regulować jeszcze raz tego, co </w:t>
      </w:r>
      <w:r w:rsidRPr="003B1202">
        <w:rPr>
          <w:rFonts w:ascii="Calibri" w:hAnsi="Calibri" w:cs="Calibri"/>
          <w:i/>
        </w:rPr>
        <w:t>jest już zawarte w obowiązującej ust</w:t>
      </w:r>
      <w:r w:rsidRPr="003B1202">
        <w:rPr>
          <w:rFonts w:ascii="Calibri" w:hAnsi="Calibri" w:cs="Calibri"/>
          <w:i/>
        </w:rPr>
        <w:t>awie. Taka uchwała, jako istotnie naruszająca prawo, jest nieważna. Zawsze bowiem tego rodzaju powtórzenie jest normatywnie zbędne; gdyż powtarzany przepis już obowiązuje, jak też jest dezinformujące”</w:t>
      </w:r>
      <w:r w:rsidRPr="00F82005">
        <w:rPr>
          <w:rFonts w:ascii="Calibri" w:hAnsi="Calibri" w:cs="Calibri"/>
        </w:rPr>
        <w:t>.</w:t>
      </w:r>
    </w:p>
    <w:p w:rsidR="00CE654B" w:rsidRPr="00CE654B" w:rsidRDefault="00562FE3" w:rsidP="00CE654B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E654B">
        <w:rPr>
          <w:rFonts w:asciiTheme="minorHAnsi" w:hAnsiTheme="minorHAnsi" w:cstheme="minorHAnsi"/>
        </w:rPr>
        <w:t xml:space="preserve">Niezgodność z prawem tworzenia w </w:t>
      </w:r>
      <w:r>
        <w:rPr>
          <w:rFonts w:asciiTheme="minorHAnsi" w:hAnsiTheme="minorHAnsi" w:cstheme="minorHAnsi"/>
        </w:rPr>
        <w:t>akcie prawa miejscowe</w:t>
      </w:r>
      <w:r>
        <w:rPr>
          <w:rFonts w:asciiTheme="minorHAnsi" w:hAnsiTheme="minorHAnsi" w:cstheme="minorHAnsi"/>
        </w:rPr>
        <w:t>go</w:t>
      </w:r>
      <w:r w:rsidRPr="00CE654B">
        <w:rPr>
          <w:rFonts w:asciiTheme="minorHAnsi" w:hAnsiTheme="minorHAnsi" w:cstheme="minorHAnsi"/>
        </w:rPr>
        <w:t xml:space="preserve"> definicji określonyc</w:t>
      </w:r>
      <w:r>
        <w:rPr>
          <w:rFonts w:asciiTheme="minorHAnsi" w:hAnsiTheme="minorHAnsi" w:cstheme="minorHAnsi"/>
        </w:rPr>
        <w:t>h na </w:t>
      </w:r>
      <w:r w:rsidRPr="00CE654B">
        <w:rPr>
          <w:rFonts w:asciiTheme="minorHAnsi" w:hAnsiTheme="minorHAnsi" w:cstheme="minorHAnsi"/>
        </w:rPr>
        <w:t xml:space="preserve">poziomie ustawy, jest ponadto uzasadnioną okolicznością, że </w:t>
      </w:r>
      <w:r>
        <w:rPr>
          <w:rFonts w:asciiTheme="minorHAnsi" w:hAnsiTheme="minorHAnsi" w:cstheme="minorHAnsi"/>
        </w:rPr>
        <w:t>interpretacja takiego pojęcia w </w:t>
      </w:r>
      <w:r w:rsidRPr="00CE654B">
        <w:rPr>
          <w:rFonts w:asciiTheme="minorHAnsi" w:hAnsiTheme="minorHAnsi" w:cstheme="minorHAnsi"/>
        </w:rPr>
        <w:t>kontekście uchwały, w której go z</w:t>
      </w:r>
      <w:r>
        <w:rPr>
          <w:rFonts w:asciiTheme="minorHAnsi" w:hAnsiTheme="minorHAnsi" w:cstheme="minorHAnsi"/>
        </w:rPr>
        <w:t xml:space="preserve">modyfikowano, może prowadzić do </w:t>
      </w:r>
      <w:r w:rsidRPr="00CE654B">
        <w:rPr>
          <w:rFonts w:asciiTheme="minorHAnsi" w:hAnsiTheme="minorHAnsi" w:cstheme="minorHAnsi"/>
        </w:rPr>
        <w:t>całkowitej lub częściowej zmiany intencji prawodawcy.</w:t>
      </w:r>
    </w:p>
    <w:p w:rsidR="006C59E6" w:rsidRDefault="00562FE3" w:rsidP="006C59E6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501688">
        <w:rPr>
          <w:rFonts w:ascii="Calibri" w:hAnsi="Calibri" w:cs="Calibri"/>
        </w:rPr>
        <w:t>Innymi słowy stan</w:t>
      </w:r>
      <w:r w:rsidRPr="00501688">
        <w:rPr>
          <w:rFonts w:ascii="Calibri" w:hAnsi="Calibri" w:cs="Calibri"/>
        </w:rPr>
        <w:t xml:space="preserve">owione przez organy jednostek samorządu terytorialnego akty prawa miejscowego winny regulować kwestie wynikające z delegacji ustawowej w taki sposób, aby przyjęte w oparciu o nią normy </w:t>
      </w:r>
      <w:r>
        <w:rPr>
          <w:rFonts w:ascii="Calibri" w:hAnsi="Calibri" w:cs="Calibri"/>
        </w:rPr>
        <w:t xml:space="preserve">mieściły się w ramach nadanego Radzie upoważnienia. </w:t>
      </w:r>
      <w:r>
        <w:rPr>
          <w:rFonts w:ascii="Calibri" w:hAnsi="Calibri" w:cs="Calibri"/>
        </w:rPr>
        <w:t xml:space="preserve">Już z </w:t>
      </w:r>
      <w:r w:rsidRPr="00501688">
        <w:rPr>
          <w:rFonts w:ascii="Calibri" w:hAnsi="Calibri" w:cs="Calibri"/>
        </w:rPr>
        <w:t xml:space="preserve">samej istoty </w:t>
      </w:r>
      <w:r w:rsidRPr="00501688">
        <w:rPr>
          <w:rFonts w:ascii="Calibri" w:hAnsi="Calibri" w:cs="Calibri"/>
        </w:rPr>
        <w:t>aktu prawa miejscowego wynika niedopuszczalność działania organu realizującego delegację ustawową, która polega na modyfikacji wiążących go norm o</w:t>
      </w:r>
      <w:r>
        <w:rPr>
          <w:rFonts w:ascii="Calibri" w:hAnsi="Calibri" w:cs="Calibri"/>
        </w:rPr>
        <w:t xml:space="preserve"> </w:t>
      </w:r>
      <w:r w:rsidRPr="00501688">
        <w:rPr>
          <w:rFonts w:ascii="Calibri" w:hAnsi="Calibri" w:cs="Calibri"/>
        </w:rPr>
        <w:t>charakterze powszechnie obowiązującym.</w:t>
      </w:r>
    </w:p>
    <w:p w:rsidR="004C4F83" w:rsidRDefault="00562FE3" w:rsidP="00357BE6">
      <w:pPr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 xml:space="preserve">Za istotnie naruszające prawo uznać należy ustalenia zawarte w </w:t>
      </w:r>
      <w:r>
        <w:rPr>
          <w:rFonts w:ascii="Calibri" w:hAnsi="Calibri" w:cs="Calibri"/>
        </w:rPr>
        <w:t>§ 4 ust</w:t>
      </w:r>
      <w:r>
        <w:rPr>
          <w:rFonts w:ascii="Calibri" w:hAnsi="Calibri" w:cs="Calibri"/>
        </w:rPr>
        <w:t xml:space="preserve">. 2 i 3 załącznika Nr 1 do uchwały, w którym Rada </w:t>
      </w:r>
      <w:r>
        <w:rPr>
          <w:rFonts w:ascii="Calibri" w:hAnsi="Calibri" w:cs="Calibri"/>
        </w:rPr>
        <w:t>postanowiła</w:t>
      </w:r>
      <w:r>
        <w:rPr>
          <w:rFonts w:ascii="Calibri" w:hAnsi="Calibri" w:cs="Calibri"/>
        </w:rPr>
        <w:t>, że:</w:t>
      </w:r>
    </w:p>
    <w:p w:rsidR="002B5BF3" w:rsidRPr="002B5BF3" w:rsidRDefault="00562FE3" w:rsidP="002B5BF3">
      <w:pPr>
        <w:spacing w:line="360" w:lineRule="auto"/>
        <w:jc w:val="both"/>
        <w:rPr>
          <w:rFonts w:asciiTheme="minorHAnsi" w:eastAsiaTheme="minorHAnsi" w:hAnsiTheme="minorHAnsi" w:cstheme="minorHAnsi"/>
          <w:i/>
        </w:rPr>
      </w:pPr>
      <w:r>
        <w:rPr>
          <w:rFonts w:asciiTheme="minorHAnsi" w:eastAsiaTheme="minorHAnsi" w:hAnsiTheme="minorHAnsi" w:cstheme="minorHAnsi"/>
          <w:i/>
        </w:rPr>
        <w:t>„2.</w:t>
      </w:r>
      <w:r w:rsidRPr="002B5BF3">
        <w:rPr>
          <w:rFonts w:asciiTheme="minorHAnsi" w:eastAsiaTheme="minorHAnsi" w:hAnsiTheme="minorHAnsi" w:cstheme="minorHAnsi"/>
          <w:i/>
        </w:rPr>
        <w:t> Wysokość bonu o którym mowa w ust.1 zmniejsza się o 50 % w przypadku gdy rodzic przedstawi umowę</w:t>
      </w:r>
      <w:r>
        <w:rPr>
          <w:rFonts w:asciiTheme="minorHAnsi" w:eastAsiaTheme="minorHAnsi" w:hAnsiTheme="minorHAnsi" w:cstheme="minorHAnsi"/>
          <w:i/>
        </w:rPr>
        <w:t xml:space="preserve"> </w:t>
      </w:r>
      <w:r w:rsidRPr="002B5BF3">
        <w:rPr>
          <w:rFonts w:asciiTheme="minorHAnsi" w:eastAsiaTheme="minorHAnsi" w:hAnsiTheme="minorHAnsi" w:cstheme="minorHAnsi"/>
          <w:i/>
        </w:rPr>
        <w:t>o objęcie opieką żłobkową dziecka z podmiotem prowadzącym żłobek lub klub dziecięcy poza</w:t>
      </w:r>
      <w:r w:rsidRPr="002B5BF3">
        <w:rPr>
          <w:rFonts w:asciiTheme="minorHAnsi" w:eastAsiaTheme="minorHAnsi" w:hAnsiTheme="minorHAnsi" w:cstheme="minorHAnsi"/>
          <w:i/>
        </w:rPr>
        <w:t xml:space="preserve"> terenem Gminy</w:t>
      </w:r>
      <w:r>
        <w:rPr>
          <w:rFonts w:asciiTheme="minorHAnsi" w:eastAsiaTheme="minorHAnsi" w:hAnsiTheme="minorHAnsi" w:cstheme="minorHAnsi"/>
          <w:i/>
        </w:rPr>
        <w:t xml:space="preserve"> </w:t>
      </w:r>
      <w:r w:rsidRPr="002B5BF3">
        <w:rPr>
          <w:rFonts w:asciiTheme="minorHAnsi" w:eastAsiaTheme="minorHAnsi" w:hAnsiTheme="minorHAnsi" w:cstheme="minorHAnsi"/>
          <w:i/>
        </w:rPr>
        <w:t>Stanisławów.</w:t>
      </w:r>
    </w:p>
    <w:p w:rsidR="00481889" w:rsidRPr="002B5BF3" w:rsidRDefault="00562FE3" w:rsidP="002B5BF3">
      <w:pPr>
        <w:spacing w:line="36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eastAsiaTheme="minorHAnsi" w:hAnsiTheme="minorHAnsi" w:cstheme="minorHAnsi"/>
          <w:i/>
        </w:rPr>
        <w:t>3. </w:t>
      </w:r>
      <w:r w:rsidRPr="002B5BF3">
        <w:rPr>
          <w:rFonts w:asciiTheme="minorHAnsi" w:eastAsiaTheme="minorHAnsi" w:hAnsiTheme="minorHAnsi" w:cstheme="minorHAnsi"/>
          <w:i/>
        </w:rPr>
        <w:t>Zmniejszenia o którym mowa w ust. 2 nie stosuje się gdy wszystkie miejsca w żłobkach bądź klubach</w:t>
      </w:r>
      <w:r>
        <w:rPr>
          <w:rFonts w:asciiTheme="minorHAnsi" w:eastAsiaTheme="minorHAnsi" w:hAnsiTheme="minorHAnsi" w:cstheme="minorHAnsi"/>
          <w:i/>
        </w:rPr>
        <w:t xml:space="preserve"> </w:t>
      </w:r>
      <w:r w:rsidRPr="002B5BF3">
        <w:rPr>
          <w:rFonts w:asciiTheme="minorHAnsi" w:eastAsiaTheme="minorHAnsi" w:hAnsiTheme="minorHAnsi" w:cstheme="minorHAnsi"/>
          <w:i/>
        </w:rPr>
        <w:t>dziecięcych działających na terenie Gminy Stanisławów są zajęte</w:t>
      </w:r>
      <w:r>
        <w:rPr>
          <w:rFonts w:asciiTheme="minorHAnsi" w:eastAsiaTheme="minorHAnsi" w:hAnsiTheme="minorHAnsi" w:cstheme="minorHAnsi"/>
          <w:i/>
        </w:rPr>
        <w:t>”</w:t>
      </w:r>
      <w:r w:rsidRPr="002B5BF3">
        <w:rPr>
          <w:rFonts w:asciiTheme="minorHAnsi" w:eastAsiaTheme="minorHAnsi" w:hAnsiTheme="minorHAnsi" w:cstheme="minorHAnsi"/>
          <w:i/>
        </w:rPr>
        <w:t>.</w:t>
      </w:r>
    </w:p>
    <w:p w:rsidR="009E6E84" w:rsidRDefault="00562FE3" w:rsidP="0012327C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Delegacja zawarta w art. 22b ust. 1 i 2 u.ś.r. nie przewiduje</w:t>
      </w:r>
      <w:r>
        <w:rPr>
          <w:rFonts w:asciiTheme="minorHAnsi" w:hAnsiTheme="minorHAnsi" w:cstheme="minorHAnsi"/>
        </w:rPr>
        <w:t xml:space="preserve"> upoważnienia dla Rady Gminy do regulowania tego typu kwestii w akcie prawa miejscowego określającego zasady przyznawania i wysokości świadczenia „Gminny Bon Żłobkowy”. Innymi słowy brak jest delegacji dla Rady do różnicowania wysokości tegoż świadczenia w</w:t>
      </w:r>
      <w:r>
        <w:rPr>
          <w:rFonts w:asciiTheme="minorHAnsi" w:hAnsiTheme="minorHAnsi" w:cstheme="minorHAnsi"/>
        </w:rPr>
        <w:t xml:space="preserve"> odniesieniu do miejsca prowadzenia żłobka lub klubu. </w:t>
      </w:r>
    </w:p>
    <w:p w:rsidR="00746B55" w:rsidRDefault="00562FE3" w:rsidP="0012327C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istotnie naruszające prawo uznać należy ustalenia, w których Rada jako dane niezbędne do przyznania świadczenia, którego dotyczy uchwała wskazała:</w:t>
      </w:r>
    </w:p>
    <w:p w:rsidR="003B2C0D" w:rsidRDefault="00562FE3" w:rsidP="00746B55">
      <w:pPr>
        <w:spacing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  <w:t xml:space="preserve">w </w:t>
      </w:r>
      <w:r>
        <w:rPr>
          <w:rFonts w:ascii="Calibri" w:hAnsi="Calibri" w:cs="Calibri"/>
        </w:rPr>
        <w:t>§ 5 ust. 3 załącznika Nr 1 do uchwały (nr PESEL</w:t>
      </w:r>
      <w:r>
        <w:rPr>
          <w:rFonts w:ascii="Calibri" w:hAnsi="Calibri" w:cs="Calibri"/>
        </w:rPr>
        <w:t xml:space="preserve"> i nr rachunku bankowego);</w:t>
      </w:r>
    </w:p>
    <w:p w:rsidR="00746B55" w:rsidRPr="00234A9D" w:rsidRDefault="00562FE3" w:rsidP="00746B55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lastRenderedPageBreak/>
        <w:t>-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w zakresie </w:t>
      </w:r>
      <w:r>
        <w:rPr>
          <w:rFonts w:ascii="Calibri" w:hAnsi="Calibri" w:cs="Calibri"/>
        </w:rPr>
        <w:t>danych</w:t>
      </w:r>
      <w:r>
        <w:rPr>
          <w:rFonts w:ascii="Calibri" w:hAnsi="Calibri" w:cs="Calibri"/>
        </w:rPr>
        <w:t xml:space="preserve"> zawartych </w:t>
      </w:r>
      <w:r>
        <w:rPr>
          <w:rFonts w:ascii="Calibri" w:hAnsi="Calibri" w:cs="Calibri"/>
        </w:rPr>
        <w:t>w załączniku Nr 2 do uchwały</w:t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 xml:space="preserve">w </w:t>
      </w:r>
      <w:r>
        <w:rPr>
          <w:rFonts w:ascii="Calibri" w:hAnsi="Calibri" w:cs="Calibri"/>
        </w:rPr>
        <w:t>pkt 1 „</w:t>
      </w:r>
      <w:r w:rsidRPr="00575AA1">
        <w:rPr>
          <w:rFonts w:asciiTheme="minorHAnsi" w:hAnsiTheme="minorHAnsi" w:cstheme="minorHAnsi"/>
          <w:i/>
        </w:rPr>
        <w:t>Dane Wnioskodawcy (rodzica/opiekuna prawne</w:t>
      </w:r>
      <w:r>
        <w:rPr>
          <w:rFonts w:asciiTheme="minorHAnsi" w:hAnsiTheme="minorHAnsi" w:cstheme="minorHAnsi"/>
          <w:i/>
        </w:rPr>
        <w:t>go dziecka), ubiegającego się o </w:t>
      </w:r>
      <w:r w:rsidRPr="00575AA1">
        <w:rPr>
          <w:rFonts w:asciiTheme="minorHAnsi" w:hAnsiTheme="minorHAnsi" w:cstheme="minorHAnsi"/>
          <w:i/>
        </w:rPr>
        <w:t>przyznanie „Gminnego Bonu</w:t>
      </w:r>
      <w:r w:rsidRPr="00575AA1">
        <w:rPr>
          <w:rFonts w:asciiTheme="minorHAnsi" w:hAnsiTheme="minorHAnsi" w:cstheme="minorHAnsi"/>
        </w:rPr>
        <w:t xml:space="preserve"> </w:t>
      </w:r>
      <w:r w:rsidRPr="00575AA1">
        <w:rPr>
          <w:rFonts w:asciiTheme="minorHAnsi" w:hAnsiTheme="minorHAnsi" w:cstheme="minorHAnsi"/>
          <w:i/>
        </w:rPr>
        <w:t>Żłobkowego</w:t>
      </w:r>
      <w:r w:rsidRPr="00575AA1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>:</w:t>
      </w:r>
      <w:r>
        <w:rPr>
          <w:rFonts w:ascii="Calibri" w:hAnsi="Calibri" w:cs="Calibri"/>
        </w:rPr>
        <w:t xml:space="preserve"> nr PESEL (wiersz 5 tabeli), tel. kontaktowy (wiersz 11 tabeli), adres e-mail (wiersz 12 tabeli)</w:t>
      </w:r>
      <w:r>
        <w:rPr>
          <w:rFonts w:ascii="Calibri" w:hAnsi="Calibri" w:cs="Calibri"/>
        </w:rPr>
        <w:t>;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</w:t>
      </w:r>
      <w:r>
        <w:rPr>
          <w:rFonts w:ascii="Calibri" w:hAnsi="Calibri" w:cs="Calibri"/>
        </w:rPr>
        <w:t>pkt 2 „</w:t>
      </w:r>
      <w:r>
        <w:rPr>
          <w:rFonts w:asciiTheme="minorHAnsi" w:hAnsiTheme="minorHAnsi" w:cstheme="minorHAnsi"/>
          <w:i/>
        </w:rPr>
        <w:t>Wnoszę o </w:t>
      </w:r>
      <w:r w:rsidRPr="0063479E">
        <w:rPr>
          <w:rFonts w:asciiTheme="minorHAnsi" w:hAnsiTheme="minorHAnsi" w:cstheme="minorHAnsi"/>
          <w:i/>
        </w:rPr>
        <w:t>ustalenie prawa do świadczenia „Gminny bon żłobkowy” dla rodzin z dziećmi do lat 3</w:t>
      </w:r>
      <w:r>
        <w:rPr>
          <w:rFonts w:asciiTheme="minorHAnsi" w:hAnsiTheme="minorHAnsi" w:cstheme="minorHAnsi"/>
        </w:rPr>
        <w:t>”</w:t>
      </w:r>
      <w:r>
        <w:rPr>
          <w:rFonts w:ascii="Calibri" w:hAnsi="Calibri" w:cs="Calibri"/>
        </w:rPr>
        <w:t xml:space="preserve">: nr PESEL </w:t>
      </w:r>
      <w:r>
        <w:rPr>
          <w:rFonts w:ascii="Calibri" w:hAnsi="Calibri" w:cs="Calibri"/>
        </w:rPr>
        <w:t xml:space="preserve">dziecka </w:t>
      </w:r>
      <w:r>
        <w:rPr>
          <w:rFonts w:ascii="Calibri" w:hAnsi="Calibri" w:cs="Calibri"/>
        </w:rPr>
        <w:t xml:space="preserve">(kolumna </w:t>
      </w:r>
      <w:r>
        <w:rPr>
          <w:rFonts w:ascii="Calibri" w:hAnsi="Calibri" w:cs="Calibri"/>
        </w:rPr>
        <w:t xml:space="preserve">4); </w:t>
      </w:r>
      <w:r>
        <w:rPr>
          <w:rFonts w:ascii="Calibri" w:hAnsi="Calibri" w:cs="Calibri"/>
        </w:rPr>
        <w:t xml:space="preserve">w </w:t>
      </w:r>
      <w:r>
        <w:rPr>
          <w:rFonts w:ascii="Calibri" w:hAnsi="Calibri" w:cs="Calibri"/>
        </w:rPr>
        <w:t>p</w:t>
      </w:r>
      <w:r>
        <w:rPr>
          <w:rFonts w:ascii="Calibri" w:hAnsi="Calibri" w:cs="Calibri"/>
        </w:rPr>
        <w:t>kt 3 „</w:t>
      </w:r>
      <w:r>
        <w:rPr>
          <w:rFonts w:ascii="Calibri" w:hAnsi="Calibri" w:cs="Calibri"/>
          <w:i/>
        </w:rPr>
        <w:t xml:space="preserve">Dane do wypłaty </w:t>
      </w:r>
      <w:r>
        <w:rPr>
          <w:rFonts w:ascii="Calibri" w:hAnsi="Calibri" w:cs="Calibri"/>
          <w:i/>
        </w:rPr>
        <w:t>świadczenia”</w:t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nr </w:t>
      </w:r>
      <w:r w:rsidRPr="00234A9D">
        <w:rPr>
          <w:rFonts w:ascii="Calibri" w:hAnsi="Calibri" w:cs="Calibri"/>
        </w:rPr>
        <w:t xml:space="preserve">rachunku bankowego, nazwa Banku, </w:t>
      </w:r>
      <w:r>
        <w:rPr>
          <w:rFonts w:ascii="Calibri" w:hAnsi="Calibri" w:cs="Calibri"/>
        </w:rPr>
        <w:t>i</w:t>
      </w:r>
      <w:r w:rsidRPr="00234A9D">
        <w:rPr>
          <w:rFonts w:ascii="Calibri" w:hAnsi="Calibri" w:cs="Calibri"/>
        </w:rPr>
        <w:t>mię i nazwisko właściciela rachunku</w:t>
      </w:r>
      <w:r w:rsidRPr="00234A9D">
        <w:rPr>
          <w:rFonts w:ascii="Calibri" w:hAnsi="Calibri" w:cs="Calibri"/>
        </w:rPr>
        <w:t>.</w:t>
      </w:r>
    </w:p>
    <w:p w:rsidR="00234A9D" w:rsidRDefault="00562FE3" w:rsidP="000F089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Ponadto </w:t>
      </w:r>
      <w:r>
        <w:rPr>
          <w:rFonts w:ascii="Calibri" w:hAnsi="Calibri" w:cs="Calibri"/>
        </w:rPr>
        <w:t>za istotnie naruszające prawo uznać należy ustalenia zawarte w § 6 ust. 1 załącznika Nr 1 do uchwały, w którym Rada ustaliła, że: „</w:t>
      </w:r>
      <w:r w:rsidRPr="000F089F">
        <w:rPr>
          <w:rFonts w:ascii="Calibri" w:hAnsi="Calibri" w:cs="Calibri"/>
          <w:i/>
        </w:rPr>
        <w:t xml:space="preserve">Bon wypłaca się na wskazany </w:t>
      </w:r>
      <w:r w:rsidRPr="000F089F">
        <w:rPr>
          <w:rFonts w:ascii="Calibri" w:hAnsi="Calibri" w:cs="Calibri"/>
          <w:i/>
        </w:rPr>
        <w:t>we wniosku rachunek bankowy wnioskodawcy</w:t>
      </w:r>
      <w:r>
        <w:rPr>
          <w:rFonts w:ascii="Calibri" w:hAnsi="Calibri" w:cs="Calibri"/>
        </w:rPr>
        <w:t xml:space="preserve">”. </w:t>
      </w:r>
    </w:p>
    <w:p w:rsidR="00744F88" w:rsidRDefault="00562FE3" w:rsidP="00F76DF2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odniesieniu do przywołanych wyżej ustaleń Rady n</w:t>
      </w:r>
      <w:r w:rsidRPr="00F76DF2">
        <w:rPr>
          <w:rFonts w:asciiTheme="minorHAnsi" w:hAnsiTheme="minorHAnsi" w:cstheme="minorHAnsi"/>
        </w:rPr>
        <w:t>ależy wskazać, że u.ś.r. determinuje zakres danych niezbędnych do przyznania</w:t>
      </w:r>
      <w:r>
        <w:rPr>
          <w:rFonts w:asciiTheme="minorHAnsi" w:hAnsiTheme="minorHAnsi" w:cstheme="minorHAnsi"/>
        </w:rPr>
        <w:t xml:space="preserve"> świadczenia rodzinnego, w tym Gminnego Bonu Żłobkowego</w:t>
      </w:r>
      <w:r w:rsidRPr="00F76DF2">
        <w:rPr>
          <w:rFonts w:asciiTheme="minorHAnsi" w:hAnsiTheme="minorHAnsi" w:cstheme="minorHAnsi"/>
        </w:rPr>
        <w:t>. Podkreślenia wyma</w:t>
      </w:r>
      <w:r>
        <w:rPr>
          <w:rFonts w:asciiTheme="minorHAnsi" w:hAnsiTheme="minorHAnsi" w:cstheme="minorHAnsi"/>
        </w:rPr>
        <w:t xml:space="preserve">ga fakt, że art. 22b ust. 3 u.ś.r. </w:t>
      </w:r>
      <w:r w:rsidRPr="00F76DF2">
        <w:rPr>
          <w:rFonts w:asciiTheme="minorHAnsi" w:hAnsiTheme="minorHAnsi" w:cstheme="minorHAnsi"/>
        </w:rPr>
        <w:t>wyłącza możliwość stosowania przepisów rozdziału 6 u.ś.r., w zakresie dotyczącym postępo</w:t>
      </w:r>
      <w:r>
        <w:rPr>
          <w:rFonts w:asciiTheme="minorHAnsi" w:hAnsiTheme="minorHAnsi" w:cstheme="minorHAnsi"/>
        </w:rPr>
        <w:t>wania w sprawach przyznawania i </w:t>
      </w:r>
      <w:r w:rsidRPr="00F76DF2">
        <w:rPr>
          <w:rFonts w:asciiTheme="minorHAnsi" w:hAnsiTheme="minorHAnsi" w:cstheme="minorHAnsi"/>
        </w:rPr>
        <w:t>wypłacania świadczeń rodzinnych m.in. danych, jakie powinien zawierać wniosek o przyznanie takiego św</w:t>
      </w:r>
      <w:r w:rsidRPr="00F76DF2">
        <w:rPr>
          <w:rFonts w:asciiTheme="minorHAnsi" w:hAnsiTheme="minorHAnsi" w:cstheme="minorHAnsi"/>
        </w:rPr>
        <w:t xml:space="preserve">iadczenia (art. 23 ust. 3 u.ś.r.). W przyjętym </w:t>
      </w:r>
      <w:r>
        <w:rPr>
          <w:rFonts w:asciiTheme="minorHAnsi" w:hAnsiTheme="minorHAnsi" w:cstheme="minorHAnsi"/>
        </w:rPr>
        <w:t xml:space="preserve">uchwałą </w:t>
      </w:r>
      <w:r w:rsidRPr="00F76DF2">
        <w:rPr>
          <w:rFonts w:asciiTheme="minorHAnsi" w:hAnsiTheme="minorHAnsi" w:cstheme="minorHAnsi"/>
        </w:rPr>
        <w:t xml:space="preserve">wniosku Rada </w:t>
      </w:r>
      <w:r>
        <w:rPr>
          <w:rFonts w:asciiTheme="minorHAnsi" w:hAnsiTheme="minorHAnsi" w:cstheme="minorHAnsi"/>
        </w:rPr>
        <w:t xml:space="preserve">Gminy </w:t>
      </w:r>
      <w:r w:rsidRPr="00F76DF2">
        <w:rPr>
          <w:rFonts w:asciiTheme="minorHAnsi" w:hAnsiTheme="minorHAnsi" w:cstheme="minorHAnsi"/>
        </w:rPr>
        <w:t>dopuściła obowiązek podania</w:t>
      </w:r>
      <w:r>
        <w:rPr>
          <w:rFonts w:asciiTheme="minorHAnsi" w:hAnsiTheme="minorHAnsi" w:cstheme="minorHAnsi"/>
        </w:rPr>
        <w:t xml:space="preserve"> danych, które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 ocenie organu nadzoru nie stanowią danych niezbędnych oraz determinujących przyznanie świadczenia Gminny Bon Żłobkowy.</w:t>
      </w:r>
      <w:r>
        <w:rPr>
          <w:rFonts w:asciiTheme="minorHAnsi" w:hAnsiTheme="minorHAnsi" w:cstheme="minorHAnsi"/>
        </w:rPr>
        <w:t xml:space="preserve"> </w:t>
      </w:r>
    </w:p>
    <w:p w:rsidR="00B53DF9" w:rsidRPr="00F76DF2" w:rsidRDefault="00562FE3" w:rsidP="00F76DF2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F76DF2">
        <w:rPr>
          <w:rFonts w:asciiTheme="minorHAnsi" w:hAnsiTheme="minorHAnsi" w:cstheme="minorHAnsi"/>
        </w:rPr>
        <w:t>Zgodnie z art. 6 u</w:t>
      </w:r>
      <w:r w:rsidRPr="00F76DF2">
        <w:rPr>
          <w:rFonts w:asciiTheme="minorHAnsi" w:hAnsiTheme="minorHAnsi" w:cstheme="minorHAnsi"/>
        </w:rPr>
        <w:t>st. 1 lit. c i e oraz ust. 3 rozporządzenia Parlamentu Europejskiego i Rady (UE) 2016/679 z dnia 27 kwietnia 2016 r. w sprawie ochr</w:t>
      </w:r>
      <w:r>
        <w:rPr>
          <w:rFonts w:asciiTheme="minorHAnsi" w:hAnsiTheme="minorHAnsi" w:cstheme="minorHAnsi"/>
        </w:rPr>
        <w:t>ony osób fizycznych w związku z </w:t>
      </w:r>
      <w:r w:rsidRPr="00F76DF2">
        <w:rPr>
          <w:rFonts w:asciiTheme="minorHAnsi" w:hAnsiTheme="minorHAnsi" w:cstheme="minorHAnsi"/>
        </w:rPr>
        <w:t>przetwarzaniem danych osobowych i w sprawie swobodnego przepływu takich danych oraz uchylenia</w:t>
      </w:r>
      <w:r w:rsidRPr="00F76DF2">
        <w:rPr>
          <w:rFonts w:asciiTheme="minorHAnsi" w:hAnsiTheme="minorHAnsi" w:cstheme="minorHAnsi"/>
        </w:rPr>
        <w:t xml:space="preserve"> dyrektywy 95/46/WE (Dz. U. UE. L. z 2016 r. 119.1) przetwarzanie jest zgodne z prawem wyłącznie w przypadkach, gdy - i w takim zakresie, w jakim - spe</w:t>
      </w:r>
      <w:r>
        <w:rPr>
          <w:rFonts w:asciiTheme="minorHAnsi" w:hAnsiTheme="minorHAnsi" w:cstheme="minorHAnsi"/>
        </w:rPr>
        <w:t>łniony jest co najmniej jeden z </w:t>
      </w:r>
      <w:r w:rsidRPr="00F76DF2">
        <w:rPr>
          <w:rFonts w:asciiTheme="minorHAnsi" w:hAnsiTheme="minorHAnsi" w:cstheme="minorHAnsi"/>
        </w:rPr>
        <w:t>poniższych warunków: przetwarzanie jest niezbędne do wypełnienia obowiązk</w:t>
      </w:r>
      <w:r w:rsidRPr="00F76DF2">
        <w:rPr>
          <w:rFonts w:asciiTheme="minorHAnsi" w:hAnsiTheme="minorHAnsi" w:cstheme="minorHAnsi"/>
        </w:rPr>
        <w:t xml:space="preserve">u prawnego ciążącego na administratorze lub </w:t>
      </w:r>
      <w:r w:rsidRPr="00F76DF2">
        <w:rPr>
          <w:rFonts w:asciiTheme="minorHAnsi" w:eastAsia="Calibri" w:hAnsiTheme="minorHAnsi" w:cstheme="minorHAnsi"/>
        </w:rPr>
        <w:t xml:space="preserve">przetwarzanie jest niezbędne do wykonania zadania realizowanego w interesie publicznym lub w ramach sprawowania władzy publicznej powierzonej administratorowi. </w:t>
      </w:r>
    </w:p>
    <w:p w:rsidR="00B53DF9" w:rsidRPr="00F76DF2" w:rsidRDefault="00562FE3" w:rsidP="00744F88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F76DF2">
        <w:rPr>
          <w:rFonts w:asciiTheme="minorHAnsi" w:hAnsiTheme="minorHAnsi" w:cstheme="minorHAnsi"/>
        </w:rPr>
        <w:t xml:space="preserve"> ocenie organu nadzoru za niezgodne z prawem należ</w:t>
      </w:r>
      <w:r w:rsidRPr="00F76DF2">
        <w:rPr>
          <w:rFonts w:asciiTheme="minorHAnsi" w:hAnsiTheme="minorHAnsi" w:cstheme="minorHAnsi"/>
        </w:rPr>
        <w:t xml:space="preserve">y </w:t>
      </w:r>
      <w:r w:rsidRPr="00F76DF2">
        <w:rPr>
          <w:rFonts w:asciiTheme="minorHAnsi" w:eastAsia="Calibri" w:hAnsiTheme="minorHAnsi" w:cstheme="minorHAnsi"/>
        </w:rPr>
        <w:t xml:space="preserve">uznać dopuszczalność realizacji świadczenia pieniężnego jedynie w formie przelewu bankowego na rachunek bankowy wnioskodawcy. </w:t>
      </w:r>
      <w:r w:rsidRPr="00F76DF2">
        <w:rPr>
          <w:rFonts w:asciiTheme="minorHAnsi" w:hAnsiTheme="minorHAnsi" w:cstheme="minorHAnsi"/>
        </w:rPr>
        <w:t>W ocenie organu nadzoru przedmiotowa regulacja ogranicza prawo wnioskodawcy do wskazania formy wypłaty poprzez pominięcie możliw</w:t>
      </w:r>
      <w:r w:rsidRPr="00F76DF2">
        <w:rPr>
          <w:rFonts w:asciiTheme="minorHAnsi" w:hAnsiTheme="minorHAnsi" w:cstheme="minorHAnsi"/>
        </w:rPr>
        <w:t xml:space="preserve">ości wypłaty </w:t>
      </w:r>
      <w:r>
        <w:rPr>
          <w:rFonts w:asciiTheme="minorHAnsi" w:hAnsiTheme="minorHAnsi" w:cstheme="minorHAnsi"/>
        </w:rPr>
        <w:t xml:space="preserve">np. </w:t>
      </w:r>
      <w:r w:rsidRPr="00F76DF2">
        <w:rPr>
          <w:rFonts w:asciiTheme="minorHAnsi" w:hAnsiTheme="minorHAnsi" w:cstheme="minorHAnsi"/>
        </w:rPr>
        <w:t xml:space="preserve">w kasie, tym samym </w:t>
      </w:r>
      <w:r>
        <w:rPr>
          <w:rFonts w:asciiTheme="minorHAnsi" w:hAnsiTheme="minorHAnsi" w:cstheme="minorHAnsi"/>
        </w:rPr>
        <w:t>egzekwuje</w:t>
      </w:r>
      <w:r w:rsidRPr="00F76DF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od wnioskodawcy posiadanie</w:t>
      </w:r>
      <w:r w:rsidRPr="00F76DF2">
        <w:rPr>
          <w:rFonts w:asciiTheme="minorHAnsi" w:hAnsiTheme="minorHAnsi" w:cstheme="minorHAnsi"/>
        </w:rPr>
        <w:t xml:space="preserve"> konta bankowego. </w:t>
      </w:r>
      <w:r>
        <w:rPr>
          <w:rFonts w:asciiTheme="minorHAnsi" w:hAnsiTheme="minorHAnsi" w:cstheme="minorHAnsi"/>
        </w:rPr>
        <w:t>Z uwagi na fakt</w:t>
      </w:r>
      <w:r w:rsidRPr="00F76DF2">
        <w:rPr>
          <w:rFonts w:asciiTheme="minorHAnsi" w:hAnsiTheme="minorHAnsi" w:cstheme="minorHAnsi"/>
        </w:rPr>
        <w:t>, że kwestionowana uchwała stanowi akt prawa miejscowego, i w konsekwencji normatywny akt wykonawczy, zawarte w niej postanowienia nie mogą wykraczać p</w:t>
      </w:r>
      <w:r w:rsidRPr="00F76DF2">
        <w:rPr>
          <w:rFonts w:asciiTheme="minorHAnsi" w:hAnsiTheme="minorHAnsi" w:cstheme="minorHAnsi"/>
        </w:rPr>
        <w:t>oza granice upoważnienia określone w art. 22b u.ś.r.</w:t>
      </w:r>
    </w:p>
    <w:p w:rsidR="00B80A25" w:rsidRPr="00CE5D45" w:rsidRDefault="00562FE3" w:rsidP="00B80A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alibri" w:hAnsi="Calibri" w:cs="Calibri"/>
        </w:rPr>
      </w:pPr>
      <w:r w:rsidRPr="00CE5D45">
        <w:rPr>
          <w:rFonts w:ascii="Calibri" w:hAnsi="Calibri" w:cs="Calibri"/>
        </w:rPr>
        <w:lastRenderedPageBreak/>
        <w:t xml:space="preserve">W § 5 ust. 4 załącznika Nr 1 do uchwały Nr XVIII/167/2020 Rada </w:t>
      </w:r>
      <w:r w:rsidRPr="00CE5D45">
        <w:rPr>
          <w:rFonts w:ascii="Calibri" w:hAnsi="Calibri" w:cs="Calibri"/>
        </w:rPr>
        <w:t>wskazała</w:t>
      </w:r>
      <w:r w:rsidRPr="00CE5D45">
        <w:rPr>
          <w:rFonts w:ascii="Calibri" w:hAnsi="Calibri" w:cs="Calibri"/>
        </w:rPr>
        <w:t xml:space="preserve"> szereg dokumentów, jakie należy dołączyć do wniosku o przyznanie świadczenia „Gminny Bon Żłobkowy”. </w:t>
      </w:r>
      <w:r w:rsidRPr="00CE5D45">
        <w:rPr>
          <w:rFonts w:ascii="Calibri" w:hAnsi="Calibri" w:cs="Calibri"/>
        </w:rPr>
        <w:t xml:space="preserve">Za istotnie naruszające prawo </w:t>
      </w:r>
      <w:r w:rsidRPr="00CE5D45">
        <w:rPr>
          <w:rFonts w:ascii="Calibri" w:hAnsi="Calibri" w:cs="Calibri"/>
        </w:rPr>
        <w:t>uznać należy ustalenia w zakresie, w jakim Rada w</w:t>
      </w:r>
      <w:r w:rsidRPr="00CE5D45">
        <w:rPr>
          <w:rFonts w:ascii="Calibri" w:hAnsi="Calibri" w:cs="Calibri"/>
        </w:rPr>
        <w:t xml:space="preserve">śród tych dokumentów </w:t>
      </w:r>
      <w:r w:rsidRPr="00CE5D45">
        <w:rPr>
          <w:rFonts w:ascii="Calibri" w:hAnsi="Calibri" w:cs="Calibri"/>
        </w:rPr>
        <w:t>uwzględniła</w:t>
      </w:r>
      <w:r w:rsidRPr="00CE5D45">
        <w:rPr>
          <w:rFonts w:ascii="Calibri" w:hAnsi="Calibri" w:cs="Calibri"/>
        </w:rPr>
        <w:t>:</w:t>
      </w:r>
      <w:r w:rsidRPr="00CE5D45">
        <w:rPr>
          <w:rFonts w:ascii="Calibri" w:hAnsi="Calibri" w:cs="Calibri"/>
        </w:rPr>
        <w:t xml:space="preserve"> </w:t>
      </w:r>
    </w:p>
    <w:p w:rsidR="00BB3368" w:rsidRPr="00CE5D45" w:rsidRDefault="00562FE3" w:rsidP="00BB3368">
      <w:pPr>
        <w:spacing w:line="360" w:lineRule="auto"/>
        <w:jc w:val="both"/>
        <w:rPr>
          <w:rFonts w:asciiTheme="minorHAnsi" w:eastAsiaTheme="minorHAnsi" w:hAnsiTheme="minorHAnsi" w:cstheme="minorHAnsi"/>
          <w:i/>
        </w:rPr>
      </w:pPr>
      <w:r w:rsidRPr="00CE5D45">
        <w:rPr>
          <w:rFonts w:asciiTheme="minorHAnsi" w:eastAsiaTheme="minorHAnsi" w:hAnsiTheme="minorHAnsi" w:cstheme="minorHAnsi"/>
          <w:i/>
        </w:rPr>
        <w:t>„3) odpis prawomocnego postanowienia sądu orzekającego przysposobienie lub zaświadczenie sądu rodzinnego lub ośrodka adopcyjnego o prowadzonym postępowaniu sądowym w sprawi</w:t>
      </w:r>
      <w:r w:rsidRPr="00CE5D45">
        <w:rPr>
          <w:rFonts w:asciiTheme="minorHAnsi" w:eastAsiaTheme="minorHAnsi" w:hAnsiTheme="minorHAnsi" w:cstheme="minorHAnsi"/>
          <w:i/>
        </w:rPr>
        <w:t>e o przysposobienie dziecka;</w:t>
      </w:r>
    </w:p>
    <w:p w:rsidR="00BB3368" w:rsidRPr="00CE5D45" w:rsidRDefault="00562FE3" w:rsidP="00BB3368">
      <w:pPr>
        <w:spacing w:line="360" w:lineRule="auto"/>
        <w:jc w:val="both"/>
        <w:rPr>
          <w:rFonts w:asciiTheme="minorHAnsi" w:eastAsiaTheme="minorHAnsi" w:hAnsiTheme="minorHAnsi" w:cstheme="minorHAnsi"/>
          <w:i/>
        </w:rPr>
      </w:pPr>
      <w:r w:rsidRPr="00CE5D45">
        <w:rPr>
          <w:rFonts w:asciiTheme="minorHAnsi" w:eastAsiaTheme="minorHAnsi" w:hAnsiTheme="minorHAnsi" w:cstheme="minorHAnsi"/>
          <w:i/>
        </w:rPr>
        <w:t>4) orzeczenie sądu o ustaleniu opiekuna prawnego dziecka;</w:t>
      </w:r>
    </w:p>
    <w:p w:rsidR="00CD658D" w:rsidRPr="00CE5D45" w:rsidRDefault="00562FE3" w:rsidP="00BB3368">
      <w:pPr>
        <w:spacing w:line="360" w:lineRule="auto"/>
        <w:jc w:val="both"/>
        <w:rPr>
          <w:rFonts w:asciiTheme="minorHAnsi" w:eastAsiaTheme="minorHAnsi" w:hAnsiTheme="minorHAnsi" w:cstheme="minorHAnsi"/>
          <w:i/>
        </w:rPr>
      </w:pPr>
      <w:r w:rsidRPr="00CE5D45">
        <w:rPr>
          <w:rFonts w:asciiTheme="minorHAnsi" w:eastAsiaTheme="minorHAnsi" w:hAnsiTheme="minorHAnsi" w:cstheme="minorHAnsi"/>
          <w:i/>
        </w:rPr>
        <w:t>5) odpis orzeczenia sądu o umieszczeniu dziecka w rodzinie zastępczej albo umowę, o której mowa w art. 35 ust. 2 ustawy z dnia 9 czerwca 2011 r. o wspieraniu rodziny i s</w:t>
      </w:r>
      <w:r w:rsidRPr="00CE5D45">
        <w:rPr>
          <w:rFonts w:asciiTheme="minorHAnsi" w:eastAsiaTheme="minorHAnsi" w:hAnsiTheme="minorHAnsi" w:cstheme="minorHAnsi"/>
          <w:i/>
        </w:rPr>
        <w:t>ystemie pieczy zastępczej”;</w:t>
      </w:r>
    </w:p>
    <w:p w:rsidR="00200638" w:rsidRPr="00CE5D45" w:rsidRDefault="00562FE3" w:rsidP="00BB3368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CE5D45">
        <w:rPr>
          <w:rFonts w:asciiTheme="minorHAnsi" w:eastAsiaTheme="minorHAnsi" w:hAnsiTheme="minorHAnsi" w:cstheme="minorHAnsi"/>
          <w:i/>
        </w:rPr>
        <w:t>„</w:t>
      </w:r>
      <w:r w:rsidRPr="00CE5D45">
        <w:rPr>
          <w:rFonts w:asciiTheme="minorHAnsi" w:eastAsiaTheme="minorHAnsi" w:hAnsiTheme="minorHAnsi" w:cstheme="minorHAnsi"/>
          <w:i/>
        </w:rPr>
        <w:t>9) dokumenty potwierdzające zatrudnienie lub inną pracę zarobkową albo dokument potwierdzający prowadzenie indywidualnego gospodarstwa rolnego odpowiednio rodziców, opiekunów faktycznych, opiekunów prawnych, osób pełniących fun</w:t>
      </w:r>
      <w:r w:rsidRPr="00CE5D45">
        <w:rPr>
          <w:rFonts w:asciiTheme="minorHAnsi" w:eastAsiaTheme="minorHAnsi" w:hAnsiTheme="minorHAnsi" w:cstheme="minorHAnsi"/>
          <w:i/>
        </w:rPr>
        <w:t>kcję rodziny zastępczej albo samotnie wychowującego dziecko rodzica, opiekuna faktycznego, opiekuna prawnego albo osoby pełniącej funkcję rodziny zastępczej oraz niekorzystanie przez te osoby z urlopu wychowawczego”.</w:t>
      </w:r>
    </w:p>
    <w:p w:rsidR="00E67F2E" w:rsidRPr="00CE5D45" w:rsidRDefault="00562FE3" w:rsidP="00E67F2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CE5D45">
        <w:rPr>
          <w:rFonts w:ascii="Calibri" w:hAnsi="Calibri" w:cs="Calibri"/>
        </w:rPr>
        <w:t>Za istotnie naruszające prawo uznać nal</w:t>
      </w:r>
      <w:r w:rsidRPr="00CE5D45">
        <w:rPr>
          <w:rFonts w:ascii="Calibri" w:hAnsi="Calibri" w:cs="Calibri"/>
        </w:rPr>
        <w:t>eży także pkt 5 („</w:t>
      </w:r>
      <w:r w:rsidRPr="00CE5D45">
        <w:rPr>
          <w:rFonts w:ascii="Calibri" w:hAnsi="Calibri" w:cs="Calibri"/>
          <w:i/>
        </w:rPr>
        <w:t>Załączniki</w:t>
      </w:r>
      <w:r w:rsidRPr="00CE5D45">
        <w:rPr>
          <w:rFonts w:ascii="Calibri" w:hAnsi="Calibri" w:cs="Calibri"/>
        </w:rPr>
        <w:t>”) ppkt 2 – 5 załącznika Nr 2 do uchwały Nr XVII/167/2020 w zakresie, w jakim Rada wśród dokumentów, które należy dołączyć do wniosku o przyznanie świadczenia „Gminny Bon Żłobkowy” wskazała:</w:t>
      </w:r>
    </w:p>
    <w:p w:rsidR="00E67F2E" w:rsidRPr="00CE5D45" w:rsidRDefault="00562FE3" w:rsidP="00E67F2E">
      <w:pPr>
        <w:spacing w:line="360" w:lineRule="auto"/>
        <w:jc w:val="both"/>
        <w:rPr>
          <w:rFonts w:asciiTheme="minorHAnsi" w:eastAsiaTheme="minorHAnsi" w:hAnsiTheme="minorHAnsi" w:cstheme="minorHAnsi"/>
          <w:i/>
        </w:rPr>
      </w:pPr>
      <w:r w:rsidRPr="00CE5D45">
        <w:rPr>
          <w:rFonts w:asciiTheme="minorHAnsi" w:eastAsiaTheme="minorHAnsi" w:hAnsiTheme="minorHAnsi" w:cstheme="minorHAnsi"/>
          <w:i/>
        </w:rPr>
        <w:t xml:space="preserve">„2) odpis prawomocnego postanowienia </w:t>
      </w:r>
      <w:r w:rsidRPr="00CE5D45">
        <w:rPr>
          <w:rFonts w:asciiTheme="minorHAnsi" w:eastAsiaTheme="minorHAnsi" w:hAnsiTheme="minorHAnsi" w:cstheme="minorHAnsi"/>
          <w:i/>
        </w:rPr>
        <w:t>sądu orzekającego przysposobienie lub zaświadczenie sądu rodzinnego lub ośrodka adopcyjnego o prowadzonym p</w:t>
      </w:r>
      <w:r>
        <w:rPr>
          <w:rFonts w:asciiTheme="minorHAnsi" w:eastAsiaTheme="minorHAnsi" w:hAnsiTheme="minorHAnsi" w:cstheme="minorHAnsi"/>
          <w:i/>
        </w:rPr>
        <w:t>ostępowaniu sądowym w sprawie o </w:t>
      </w:r>
      <w:r w:rsidRPr="00CE5D45">
        <w:rPr>
          <w:rFonts w:asciiTheme="minorHAnsi" w:eastAsiaTheme="minorHAnsi" w:hAnsiTheme="minorHAnsi" w:cstheme="minorHAnsi"/>
          <w:i/>
        </w:rPr>
        <w:t>przysposobienie dziecka – jeżeli dotyczy*,</w:t>
      </w:r>
    </w:p>
    <w:p w:rsidR="00E67F2E" w:rsidRPr="00CE5D45" w:rsidRDefault="00562FE3" w:rsidP="00E67F2E">
      <w:pPr>
        <w:spacing w:line="360" w:lineRule="auto"/>
        <w:jc w:val="both"/>
        <w:rPr>
          <w:rFonts w:asciiTheme="minorHAnsi" w:eastAsiaTheme="minorHAnsi" w:hAnsiTheme="minorHAnsi" w:cstheme="minorHAnsi"/>
          <w:i/>
        </w:rPr>
      </w:pPr>
      <w:r w:rsidRPr="00CE5D45">
        <w:rPr>
          <w:rFonts w:asciiTheme="minorHAnsi" w:eastAsiaTheme="minorHAnsi" w:hAnsiTheme="minorHAnsi" w:cstheme="minorHAnsi"/>
          <w:i/>
        </w:rPr>
        <w:t xml:space="preserve">3) orzeczenie sądu o ustaleniu opiekuna prawnego dziecka – jeżeli </w:t>
      </w:r>
      <w:r w:rsidRPr="00CE5D45">
        <w:rPr>
          <w:rFonts w:asciiTheme="minorHAnsi" w:eastAsiaTheme="minorHAnsi" w:hAnsiTheme="minorHAnsi" w:cstheme="minorHAnsi"/>
          <w:i/>
        </w:rPr>
        <w:t>dotyczy*,</w:t>
      </w:r>
    </w:p>
    <w:p w:rsidR="00E67F2E" w:rsidRPr="00CE5D45" w:rsidRDefault="00562FE3" w:rsidP="00E67F2E">
      <w:pPr>
        <w:spacing w:line="360" w:lineRule="auto"/>
        <w:jc w:val="both"/>
        <w:rPr>
          <w:rFonts w:asciiTheme="minorHAnsi" w:eastAsiaTheme="minorHAnsi" w:hAnsiTheme="minorHAnsi" w:cstheme="minorHAnsi"/>
          <w:i/>
        </w:rPr>
      </w:pPr>
      <w:r w:rsidRPr="00CE5D45">
        <w:rPr>
          <w:rFonts w:asciiTheme="minorHAnsi" w:eastAsiaTheme="minorHAnsi" w:hAnsiTheme="minorHAnsi" w:cstheme="minorHAnsi"/>
          <w:i/>
        </w:rPr>
        <w:t>4) odpis orzeczenia sądu o umieszczeniu dziecka w rodzinie zastępczej albo umowę, o której mowa</w:t>
      </w:r>
    </w:p>
    <w:p w:rsidR="00E67F2E" w:rsidRPr="00CE5D45" w:rsidRDefault="00562FE3" w:rsidP="00E67F2E">
      <w:pPr>
        <w:spacing w:line="360" w:lineRule="auto"/>
        <w:jc w:val="both"/>
        <w:rPr>
          <w:rFonts w:asciiTheme="minorHAnsi" w:eastAsiaTheme="minorHAnsi" w:hAnsiTheme="minorHAnsi" w:cstheme="minorHAnsi"/>
          <w:i/>
        </w:rPr>
      </w:pPr>
      <w:r w:rsidRPr="00CE5D45">
        <w:rPr>
          <w:rFonts w:asciiTheme="minorHAnsi" w:eastAsiaTheme="minorHAnsi" w:hAnsiTheme="minorHAnsi" w:cstheme="minorHAnsi"/>
          <w:i/>
        </w:rPr>
        <w:t>w art. 35 ust. 2 ustawy z dnia 9 czerwca 2011 r. o wspieraniu rodziny i systemie pieczy zastępczej – jeżeli dotyczy*,</w:t>
      </w:r>
    </w:p>
    <w:p w:rsidR="00E67F2E" w:rsidRPr="00CE5D45" w:rsidRDefault="00562FE3" w:rsidP="00E67F2E">
      <w:pPr>
        <w:spacing w:line="360" w:lineRule="auto"/>
        <w:jc w:val="both"/>
        <w:rPr>
          <w:rFonts w:asciiTheme="minorHAnsi" w:eastAsiaTheme="minorHAnsi" w:hAnsiTheme="minorHAnsi" w:cstheme="minorHAnsi"/>
          <w:i/>
        </w:rPr>
      </w:pPr>
      <w:r w:rsidRPr="00CE5D45">
        <w:rPr>
          <w:rFonts w:asciiTheme="minorHAnsi" w:eastAsiaTheme="minorHAnsi" w:hAnsiTheme="minorHAnsi" w:cstheme="minorHAnsi"/>
          <w:i/>
        </w:rPr>
        <w:t>5) inne</w:t>
      </w:r>
      <w:r w:rsidRPr="00CE5D45">
        <w:rPr>
          <w:rFonts w:asciiTheme="minorHAnsi" w:eastAsiaTheme="minorHAnsi" w:hAnsiTheme="minorHAnsi" w:cstheme="minorHAnsi"/>
          <w:i/>
        </w:rPr>
        <w:t>”.</w:t>
      </w:r>
    </w:p>
    <w:p w:rsidR="00217774" w:rsidRPr="00CE5D45" w:rsidRDefault="00562FE3" w:rsidP="00243F7D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E5D45">
        <w:rPr>
          <w:rFonts w:asciiTheme="minorHAnsi" w:hAnsiTheme="minorHAnsi" w:cstheme="minorHAnsi"/>
        </w:rPr>
        <w:t>B</w:t>
      </w:r>
      <w:r w:rsidRPr="00CE5D45">
        <w:rPr>
          <w:rFonts w:asciiTheme="minorHAnsi" w:hAnsiTheme="minorHAnsi" w:cstheme="minorHAnsi"/>
        </w:rPr>
        <w:t>rak jest delegacji dl</w:t>
      </w:r>
      <w:r w:rsidRPr="00CE5D45">
        <w:rPr>
          <w:rFonts w:asciiTheme="minorHAnsi" w:hAnsiTheme="minorHAnsi" w:cstheme="minorHAnsi"/>
        </w:rPr>
        <w:t>a Rady Gminy do żądania dokument</w:t>
      </w:r>
      <w:r w:rsidRPr="00CE5D45">
        <w:rPr>
          <w:rFonts w:asciiTheme="minorHAnsi" w:hAnsiTheme="minorHAnsi" w:cstheme="minorHAnsi"/>
        </w:rPr>
        <w:t>ów wskazanych powyżej zarówno w </w:t>
      </w:r>
      <w:r w:rsidRPr="00CE5D45">
        <w:rPr>
          <w:rFonts w:asciiTheme="minorHAnsi" w:hAnsiTheme="minorHAnsi" w:cstheme="minorHAnsi"/>
        </w:rPr>
        <w:t xml:space="preserve">treści załącznika nr 1, jak i w odniesieniu do załącznika Nr 2 do uchwały. </w:t>
      </w:r>
      <w:r w:rsidRPr="00CE5D45">
        <w:rPr>
          <w:rFonts w:asciiTheme="minorHAnsi" w:hAnsiTheme="minorHAnsi" w:cstheme="minorHAnsi"/>
        </w:rPr>
        <w:br/>
      </w:r>
      <w:r w:rsidRPr="00CE5D45">
        <w:rPr>
          <w:rFonts w:asciiTheme="minorHAnsi" w:hAnsiTheme="minorHAnsi" w:cstheme="minorHAnsi"/>
        </w:rPr>
        <w:t>Innymi słowy</w:t>
      </w:r>
      <w:r w:rsidRPr="00CE5D45">
        <w:rPr>
          <w:rFonts w:asciiTheme="minorHAnsi" w:hAnsiTheme="minorHAnsi" w:cstheme="minorHAnsi"/>
        </w:rPr>
        <w:t xml:space="preserve"> ustalenie obowiązku przedłożenia wskazanych wyżej dokumentów, jako niezbędnych do potwierdzenia kryteri</w:t>
      </w:r>
      <w:r w:rsidRPr="00CE5D45">
        <w:rPr>
          <w:rFonts w:asciiTheme="minorHAnsi" w:hAnsiTheme="minorHAnsi" w:cstheme="minorHAnsi"/>
        </w:rPr>
        <w:t>ów określonych przez radę</w:t>
      </w:r>
      <w:r w:rsidRPr="00CE5D45">
        <w:rPr>
          <w:rFonts w:asciiTheme="minorHAnsi" w:hAnsiTheme="minorHAnsi" w:cstheme="minorHAnsi"/>
        </w:rPr>
        <w:t xml:space="preserve"> spełniających do przyznania świadczenia „Gminny Bon Żłobkowy”</w:t>
      </w:r>
      <w:r w:rsidRPr="00CE5D45">
        <w:rPr>
          <w:rFonts w:asciiTheme="minorHAnsi" w:hAnsiTheme="minorHAnsi" w:cstheme="minorHAnsi"/>
        </w:rPr>
        <w:t xml:space="preserve">, stanowi przekroczenie kompetencji rady wynikającej z art. 22b </w:t>
      </w:r>
      <w:r w:rsidRPr="00CE5D45">
        <w:rPr>
          <w:rFonts w:asciiTheme="minorHAnsi" w:hAnsiTheme="minorHAnsi" w:cstheme="minorHAnsi"/>
        </w:rPr>
        <w:t>u.ś.r.</w:t>
      </w:r>
      <w:r w:rsidRPr="00CE5D45">
        <w:rPr>
          <w:rFonts w:asciiTheme="minorHAnsi" w:hAnsiTheme="minorHAnsi" w:cstheme="minorHAnsi"/>
        </w:rPr>
        <w:t xml:space="preserve"> </w:t>
      </w:r>
      <w:r w:rsidRPr="00CE5D45">
        <w:rPr>
          <w:rFonts w:asciiTheme="minorHAnsi" w:hAnsiTheme="minorHAnsi" w:cstheme="minorHAnsi"/>
        </w:rPr>
        <w:t>Organ nadzoru wskazuje, że spełnieni</w:t>
      </w:r>
      <w:r w:rsidRPr="00CE5D45">
        <w:rPr>
          <w:rFonts w:asciiTheme="minorHAnsi" w:hAnsiTheme="minorHAnsi" w:cstheme="minorHAnsi"/>
        </w:rPr>
        <w:t>e</w:t>
      </w:r>
      <w:r w:rsidRPr="00CE5D45">
        <w:rPr>
          <w:rFonts w:asciiTheme="minorHAnsi" w:hAnsiTheme="minorHAnsi" w:cstheme="minorHAnsi"/>
        </w:rPr>
        <w:t xml:space="preserve"> kryterium może zostać potwierdzone w drodze oświadczeń wnios</w:t>
      </w:r>
      <w:r w:rsidRPr="00CE5D45">
        <w:rPr>
          <w:rFonts w:asciiTheme="minorHAnsi" w:hAnsiTheme="minorHAnsi" w:cstheme="minorHAnsi"/>
        </w:rPr>
        <w:t xml:space="preserve">kującego. </w:t>
      </w:r>
    </w:p>
    <w:p w:rsidR="00200638" w:rsidRPr="00CE5D45" w:rsidRDefault="00562FE3" w:rsidP="00CE5D45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CE5D45">
        <w:rPr>
          <w:rFonts w:asciiTheme="minorHAnsi" w:hAnsiTheme="minorHAnsi" w:cstheme="minorHAnsi"/>
        </w:rPr>
        <w:lastRenderedPageBreak/>
        <w:t xml:space="preserve">Za istotnie naruszające prawo uznać należy ustalenie Rady zawarte w </w:t>
      </w:r>
      <w:r w:rsidRPr="00CE5D45">
        <w:rPr>
          <w:rFonts w:asciiTheme="minorHAnsi" w:hAnsiTheme="minorHAnsi" w:cstheme="minorHAnsi"/>
        </w:rPr>
        <w:t>§ 5 ust. 5 załącznika Nr </w:t>
      </w:r>
      <w:r w:rsidRPr="00CE5D45">
        <w:rPr>
          <w:rFonts w:asciiTheme="minorHAnsi" w:hAnsiTheme="minorHAnsi" w:cstheme="minorHAnsi"/>
        </w:rPr>
        <w:t xml:space="preserve">1 do uchwały Nr </w:t>
      </w:r>
      <w:r w:rsidRPr="00CE5D45">
        <w:rPr>
          <w:rFonts w:asciiTheme="minorHAnsi" w:hAnsiTheme="minorHAnsi" w:cstheme="minorHAnsi"/>
        </w:rPr>
        <w:t>XVIII/167/2020, w którym Rada ustaliła, że w</w:t>
      </w:r>
      <w:r w:rsidRPr="00CE5D45">
        <w:rPr>
          <w:rFonts w:asciiTheme="minorHAnsi" w:hAnsiTheme="minorHAnsi" w:cstheme="minorHAnsi"/>
        </w:rPr>
        <w:t xml:space="preserve"> przypadku złożenia nieprawidłowo wypełnionego wniosku lub niedołączenia do wniosku wymagany</w:t>
      </w:r>
      <w:r w:rsidRPr="00CE5D45">
        <w:rPr>
          <w:rFonts w:asciiTheme="minorHAnsi" w:hAnsiTheme="minorHAnsi" w:cstheme="minorHAnsi"/>
        </w:rPr>
        <w:t>ch dokumentów, wzywa się osobę ubiegającą się o przyznanie świadczenia do poprawienia wniosku lub jego uzupełnienia o wymagane dokumenty w wyznaczonym terminie. Niezastosowanie się do wezwania skutkuje pozostawieniem wniosku bez rozpatrzenia</w:t>
      </w:r>
      <w:r w:rsidRPr="00CE5D45">
        <w:rPr>
          <w:rFonts w:asciiTheme="minorHAnsi" w:hAnsiTheme="minorHAnsi" w:cstheme="minorHAnsi"/>
        </w:rPr>
        <w:t>.</w:t>
      </w:r>
    </w:p>
    <w:p w:rsidR="008204D4" w:rsidRPr="00CE5D45" w:rsidRDefault="00562FE3" w:rsidP="00CE5D45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CE5D45">
        <w:rPr>
          <w:rFonts w:asciiTheme="minorHAnsi" w:hAnsiTheme="minorHAnsi" w:cstheme="minorHAnsi"/>
        </w:rPr>
        <w:t>Wobec przywołanego wyżej ustalenia Rady, organ nadzoru wskazuje, że wzór wniosku o przyznanie świadczenia „Gminny Bon Żłobkowy” stanowiący załącznik Nr 2 do uchwały ma wyłącznie charakter pomocniczy. Tym bardziej jego fakultatywny charakter nie może determ</w:t>
      </w:r>
      <w:r w:rsidRPr="00CE5D45">
        <w:rPr>
          <w:rFonts w:asciiTheme="minorHAnsi" w:hAnsiTheme="minorHAnsi" w:cstheme="minorHAnsi"/>
        </w:rPr>
        <w:t xml:space="preserve">inować przyznania tego rodzaju świadczenia, zwłaszcza w sytuacji, gdy spełnione są kryteria merytoryczne niezbędne </w:t>
      </w:r>
      <w:r>
        <w:rPr>
          <w:rFonts w:asciiTheme="minorHAnsi" w:hAnsiTheme="minorHAnsi" w:cstheme="minorHAnsi"/>
        </w:rPr>
        <w:t xml:space="preserve">do </w:t>
      </w:r>
      <w:r w:rsidRPr="00CE5D45">
        <w:rPr>
          <w:rFonts w:asciiTheme="minorHAnsi" w:hAnsiTheme="minorHAnsi" w:cstheme="minorHAnsi"/>
        </w:rPr>
        <w:t>przy</w:t>
      </w:r>
      <w:r w:rsidRPr="00CE5D45">
        <w:rPr>
          <w:rFonts w:asciiTheme="minorHAnsi" w:hAnsiTheme="minorHAnsi" w:cstheme="minorHAnsi"/>
        </w:rPr>
        <w:t>znania świadczenia</w:t>
      </w:r>
      <w:r>
        <w:rPr>
          <w:rFonts w:asciiTheme="minorHAnsi" w:hAnsiTheme="minorHAnsi" w:cstheme="minorHAnsi"/>
        </w:rPr>
        <w:t>.</w:t>
      </w:r>
      <w:r w:rsidRPr="00CE5D45">
        <w:rPr>
          <w:rFonts w:asciiTheme="minorHAnsi" w:hAnsiTheme="minorHAnsi" w:cstheme="minorHAnsi"/>
        </w:rPr>
        <w:t xml:space="preserve"> </w:t>
      </w:r>
      <w:r w:rsidRPr="00CE5D45">
        <w:rPr>
          <w:rFonts w:asciiTheme="minorHAnsi" w:hAnsiTheme="minorHAnsi" w:cstheme="minorHAnsi"/>
        </w:rPr>
        <w:t>Brak jest zatem delegacji dla Rady do egzekwowania od wnioskującego o przyznanie świadczenia złożenia wniosku w br</w:t>
      </w:r>
      <w:r w:rsidRPr="00CE5D45">
        <w:rPr>
          <w:rFonts w:asciiTheme="minorHAnsi" w:hAnsiTheme="minorHAnsi" w:cstheme="minorHAnsi"/>
        </w:rPr>
        <w:t xml:space="preserve">zmieniu stanowiącym załącznik Nr 2 do uchwały. </w:t>
      </w:r>
    </w:p>
    <w:p w:rsidR="000C0853" w:rsidRPr="00CE5D45" w:rsidRDefault="00562FE3" w:rsidP="00CE5D45">
      <w:pPr>
        <w:spacing w:line="360" w:lineRule="auto"/>
        <w:ind w:firstLine="708"/>
        <w:jc w:val="both"/>
        <w:rPr>
          <w:rFonts w:ascii="Calibri" w:hAnsi="Calibri" w:cs="Calibri"/>
        </w:rPr>
      </w:pPr>
      <w:r w:rsidRPr="00CE5D45">
        <w:rPr>
          <w:rFonts w:asciiTheme="minorHAnsi" w:hAnsiTheme="minorHAnsi" w:cstheme="minorHAnsi"/>
        </w:rPr>
        <w:t>W</w:t>
      </w:r>
      <w:r w:rsidRPr="00CE5D45">
        <w:rPr>
          <w:rFonts w:asciiTheme="minorHAnsi" w:hAnsiTheme="minorHAnsi" w:cstheme="minorHAnsi"/>
        </w:rPr>
        <w:t xml:space="preserve"> </w:t>
      </w:r>
      <w:r w:rsidRPr="00CE5D45">
        <w:rPr>
          <w:rFonts w:ascii="Calibri" w:hAnsi="Calibri" w:cs="Calibri"/>
        </w:rPr>
        <w:t>§ 7 i 8 załącznika N</w:t>
      </w:r>
      <w:r w:rsidRPr="00CE5D45">
        <w:rPr>
          <w:rFonts w:ascii="Calibri" w:hAnsi="Calibri" w:cs="Calibri"/>
        </w:rPr>
        <w:t>r 1 do </w:t>
      </w:r>
      <w:r w:rsidRPr="00CE5D45">
        <w:rPr>
          <w:rFonts w:ascii="Calibri" w:hAnsi="Calibri" w:cs="Calibri"/>
        </w:rPr>
        <w:t xml:space="preserve">uchwały </w:t>
      </w:r>
      <w:r w:rsidRPr="00CE5D45">
        <w:rPr>
          <w:rFonts w:ascii="Calibri" w:hAnsi="Calibri" w:cs="Calibri"/>
        </w:rPr>
        <w:t>Rada postanowiła, że:</w:t>
      </w:r>
    </w:p>
    <w:p w:rsidR="003E32B7" w:rsidRPr="00CE5D45" w:rsidRDefault="00562FE3" w:rsidP="003E32B7">
      <w:pPr>
        <w:spacing w:line="360" w:lineRule="auto"/>
        <w:jc w:val="both"/>
        <w:rPr>
          <w:rFonts w:asciiTheme="minorHAnsi" w:eastAsiaTheme="minorHAnsi" w:hAnsiTheme="minorHAnsi" w:cstheme="minorHAnsi"/>
          <w:i/>
        </w:rPr>
      </w:pPr>
      <w:r w:rsidRPr="00CE5D45">
        <w:rPr>
          <w:rFonts w:ascii="Calibri" w:hAnsi="Calibri" w:cs="Calibri"/>
        </w:rPr>
        <w:t>„</w:t>
      </w:r>
      <w:r w:rsidRPr="00CE5D45">
        <w:rPr>
          <w:rFonts w:asciiTheme="minorHAnsi" w:eastAsiaTheme="minorHAnsi" w:hAnsiTheme="minorHAnsi" w:cstheme="minorHAnsi"/>
          <w:i/>
        </w:rPr>
        <w:t xml:space="preserve">§ 7. W przypadku wystąpienia zmian mających wpływ na przysługiwanie prawa do świadczenia „Gminny Bon Żłobkowy”, rodzic otrzymujący świadczenie jest </w:t>
      </w:r>
      <w:r w:rsidRPr="00CE5D45">
        <w:rPr>
          <w:rFonts w:asciiTheme="minorHAnsi" w:eastAsiaTheme="minorHAnsi" w:hAnsiTheme="minorHAnsi" w:cstheme="minorHAnsi"/>
          <w:i/>
        </w:rPr>
        <w:t>zobowiązany do niezwłocznego powiadomienia o tym Wójta Gminy Stanisławów.</w:t>
      </w:r>
    </w:p>
    <w:p w:rsidR="00D540C8" w:rsidRPr="00CE5D45" w:rsidRDefault="00562FE3" w:rsidP="003E32B7">
      <w:pPr>
        <w:spacing w:line="360" w:lineRule="auto"/>
        <w:jc w:val="both"/>
        <w:rPr>
          <w:rFonts w:asciiTheme="minorHAnsi" w:eastAsiaTheme="minorHAnsi" w:hAnsiTheme="minorHAnsi" w:cstheme="minorHAnsi"/>
          <w:i/>
        </w:rPr>
      </w:pPr>
      <w:r w:rsidRPr="00CE5D45">
        <w:rPr>
          <w:rFonts w:asciiTheme="minorHAnsi" w:eastAsiaTheme="minorHAnsi" w:hAnsiTheme="minorHAnsi" w:cstheme="minorHAnsi"/>
          <w:i/>
        </w:rPr>
        <w:t>§ 8. Osoba, która pobrała nienależne świadczenie, jest zobowiązana do jego zwrotu”.</w:t>
      </w:r>
    </w:p>
    <w:p w:rsidR="003465B9" w:rsidRPr="00CE5D45" w:rsidRDefault="00562FE3" w:rsidP="003465B9">
      <w:pPr>
        <w:spacing w:line="360" w:lineRule="auto"/>
        <w:jc w:val="both"/>
        <w:rPr>
          <w:rFonts w:ascii="Calibri" w:hAnsi="Calibri" w:cs="Calibri"/>
        </w:rPr>
      </w:pPr>
      <w:r w:rsidRPr="00CE5D45">
        <w:rPr>
          <w:rFonts w:asciiTheme="minorHAnsi" w:eastAsiaTheme="minorHAnsi" w:hAnsiTheme="minorHAnsi" w:cstheme="minorHAnsi"/>
        </w:rPr>
        <w:t>Z</w:t>
      </w:r>
      <w:r w:rsidRPr="00CE5D45">
        <w:rPr>
          <w:rFonts w:asciiTheme="minorHAnsi" w:eastAsiaTheme="minorHAnsi" w:hAnsiTheme="minorHAnsi" w:cstheme="minorHAnsi"/>
        </w:rPr>
        <w:t xml:space="preserve"> kolei w </w:t>
      </w:r>
      <w:r w:rsidRPr="00CE5D45">
        <w:rPr>
          <w:rFonts w:ascii="Calibri" w:hAnsi="Calibri" w:cs="Calibri"/>
        </w:rPr>
        <w:t>pkt 4 „</w:t>
      </w:r>
      <w:r w:rsidRPr="00CE5D45">
        <w:rPr>
          <w:rFonts w:ascii="Calibri" w:hAnsi="Calibri" w:cs="Calibri"/>
          <w:i/>
        </w:rPr>
        <w:t>Oświadczenia wnioskodawcy</w:t>
      </w:r>
      <w:r w:rsidRPr="00CE5D45">
        <w:rPr>
          <w:rFonts w:ascii="Calibri" w:hAnsi="Calibri" w:cs="Calibri"/>
        </w:rPr>
        <w:t xml:space="preserve">” </w:t>
      </w:r>
      <w:r w:rsidRPr="00CE5D45">
        <w:rPr>
          <w:rFonts w:ascii="Calibri" w:hAnsi="Calibri" w:cs="Calibri"/>
        </w:rPr>
        <w:t>w</w:t>
      </w:r>
      <w:r w:rsidRPr="00CE5D45">
        <w:rPr>
          <w:rFonts w:ascii="Calibri" w:hAnsi="Calibri" w:cs="Calibri"/>
        </w:rPr>
        <w:t xml:space="preserve"> ppkt 3</w:t>
      </w:r>
      <w:r w:rsidRPr="00CE5D45">
        <w:rPr>
          <w:rFonts w:ascii="Calibri" w:hAnsi="Calibri" w:cs="Calibri"/>
        </w:rPr>
        <w:t xml:space="preserve"> i 8 załącznika Nr 2 do uchwały Rada wskazała, że:</w:t>
      </w:r>
    </w:p>
    <w:p w:rsidR="00231ED4" w:rsidRPr="00CE5D45" w:rsidRDefault="00562FE3" w:rsidP="00BB2251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CE5D45">
        <w:rPr>
          <w:rFonts w:asciiTheme="minorHAnsi" w:hAnsiTheme="minorHAnsi" w:cstheme="minorHAnsi"/>
          <w:i/>
        </w:rPr>
        <w:t>„</w:t>
      </w:r>
      <w:r w:rsidRPr="00CE5D45">
        <w:rPr>
          <w:rFonts w:asciiTheme="minorHAnsi" w:hAnsiTheme="minorHAnsi" w:cstheme="minorHAnsi"/>
          <w:i/>
        </w:rPr>
        <w:t>3) zobowiązuję się do zwrotu na rachunek bankowy Gminy Stanisławów nienależnego świadczenia</w:t>
      </w:r>
      <w:r w:rsidRPr="00CE5D45">
        <w:rPr>
          <w:rFonts w:asciiTheme="minorHAnsi" w:hAnsiTheme="minorHAnsi" w:cstheme="minorHAnsi"/>
          <w:i/>
        </w:rPr>
        <w:t>”;</w:t>
      </w:r>
    </w:p>
    <w:p w:rsidR="00231ED4" w:rsidRPr="00CE5D45" w:rsidRDefault="00562FE3" w:rsidP="00BB2251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CE5D45">
        <w:rPr>
          <w:rFonts w:asciiTheme="minorHAnsi" w:hAnsiTheme="minorHAnsi" w:cstheme="minorHAnsi"/>
          <w:i/>
        </w:rPr>
        <w:t>„</w:t>
      </w:r>
      <w:r w:rsidRPr="00CE5D45">
        <w:rPr>
          <w:rFonts w:asciiTheme="minorHAnsi" w:hAnsiTheme="minorHAnsi" w:cstheme="minorHAnsi"/>
          <w:i/>
        </w:rPr>
        <w:t>8) rodzic zobowiązany jest do niezwłocznego powiadomienia o wszystkich zmianach Gminny Ośrodek Pomocy Społecz</w:t>
      </w:r>
      <w:r w:rsidRPr="00CE5D45">
        <w:rPr>
          <w:rFonts w:asciiTheme="minorHAnsi" w:hAnsiTheme="minorHAnsi" w:cstheme="minorHAnsi"/>
          <w:i/>
        </w:rPr>
        <w:t>nej w Stanisławowie”.</w:t>
      </w:r>
    </w:p>
    <w:p w:rsidR="00A46D01" w:rsidRPr="00CE5D45" w:rsidRDefault="00562FE3" w:rsidP="00830352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E5D45">
        <w:rPr>
          <w:rFonts w:asciiTheme="minorHAnsi" w:hAnsiTheme="minorHAnsi" w:cstheme="minorHAnsi"/>
        </w:rPr>
        <w:t>Organ nadzoru wskazuje</w:t>
      </w:r>
      <w:r w:rsidRPr="00CE5D45">
        <w:rPr>
          <w:rFonts w:asciiTheme="minorHAnsi" w:hAnsiTheme="minorHAnsi" w:cstheme="minorHAnsi"/>
        </w:rPr>
        <w:t xml:space="preserve">, że uchwała podjęta na podstawie art. 22b u.ś.r. powinna określać szczegółowe zasady przyznawania świadczeń oraz ich wysokość (art. 22b ust. 2 ustawy). Pod pojęciem „zasad przyznawania świadczeń" należy </w:t>
      </w:r>
      <w:r w:rsidRPr="00CE5D45">
        <w:rPr>
          <w:rFonts w:asciiTheme="minorHAnsi" w:hAnsiTheme="minorHAnsi" w:cstheme="minorHAnsi"/>
        </w:rPr>
        <w:t xml:space="preserve">zatem </w:t>
      </w:r>
      <w:r w:rsidRPr="00CE5D45">
        <w:rPr>
          <w:rFonts w:asciiTheme="minorHAnsi" w:hAnsiTheme="minorHAnsi" w:cstheme="minorHAnsi"/>
        </w:rPr>
        <w:t>ro</w:t>
      </w:r>
      <w:r w:rsidRPr="00CE5D45">
        <w:rPr>
          <w:rFonts w:asciiTheme="minorHAnsi" w:hAnsiTheme="minorHAnsi" w:cstheme="minorHAnsi"/>
        </w:rPr>
        <w:t>zumieć w szczególności: określenie osób uprawnionych do świadczenia, kryteriów i trybu jego pr</w:t>
      </w:r>
      <w:r w:rsidRPr="00CE5D45">
        <w:rPr>
          <w:rFonts w:asciiTheme="minorHAnsi" w:hAnsiTheme="minorHAnsi" w:cstheme="minorHAnsi"/>
        </w:rPr>
        <w:t>zyznania oraz sposobu wypłaty. Zasad przyznawania świadczenia</w:t>
      </w:r>
      <w:r w:rsidRPr="00CE5D45">
        <w:rPr>
          <w:rFonts w:asciiTheme="minorHAnsi" w:hAnsiTheme="minorHAnsi" w:cstheme="minorHAnsi"/>
        </w:rPr>
        <w:t xml:space="preserve"> nie stanowią </w:t>
      </w:r>
      <w:r w:rsidRPr="00CE5D45">
        <w:rPr>
          <w:rFonts w:asciiTheme="minorHAnsi" w:hAnsiTheme="minorHAnsi" w:cstheme="minorHAnsi"/>
        </w:rPr>
        <w:t>zaś</w:t>
      </w:r>
      <w:r w:rsidRPr="00CE5D45">
        <w:rPr>
          <w:rFonts w:asciiTheme="minorHAnsi" w:hAnsiTheme="minorHAnsi" w:cstheme="minorHAnsi"/>
        </w:rPr>
        <w:t xml:space="preserve"> regulacje dotyczące zwrotu nienależnie pobranego świadczenia. </w:t>
      </w:r>
      <w:r w:rsidRPr="00CE5D45">
        <w:rPr>
          <w:rFonts w:asciiTheme="minorHAnsi" w:hAnsiTheme="minorHAnsi" w:cstheme="minorHAnsi"/>
        </w:rPr>
        <w:t>P</w:t>
      </w:r>
      <w:r w:rsidRPr="00CE5D45">
        <w:rPr>
          <w:rFonts w:asciiTheme="minorHAnsi" w:hAnsiTheme="minorHAnsi" w:cstheme="minorHAnsi"/>
        </w:rPr>
        <w:t>rzyjąć</w:t>
      </w:r>
      <w:r w:rsidRPr="00CE5D45">
        <w:rPr>
          <w:rFonts w:asciiTheme="minorHAnsi" w:hAnsiTheme="minorHAnsi" w:cstheme="minorHAnsi"/>
        </w:rPr>
        <w:t xml:space="preserve"> należy</w:t>
      </w:r>
      <w:r w:rsidRPr="00CE5D45">
        <w:rPr>
          <w:rFonts w:asciiTheme="minorHAnsi" w:hAnsiTheme="minorHAnsi" w:cstheme="minorHAnsi"/>
        </w:rPr>
        <w:t>, że us</w:t>
      </w:r>
      <w:r w:rsidRPr="00CE5D45">
        <w:rPr>
          <w:rFonts w:asciiTheme="minorHAnsi" w:hAnsiTheme="minorHAnsi" w:cstheme="minorHAnsi"/>
        </w:rPr>
        <w:t xml:space="preserve">tawodawca nie </w:t>
      </w:r>
      <w:r w:rsidRPr="00CE5D45">
        <w:rPr>
          <w:rFonts w:asciiTheme="minorHAnsi" w:hAnsiTheme="minorHAnsi" w:cstheme="minorHAnsi"/>
        </w:rPr>
        <w:t>przewidział kompetencji organu Gminy do </w:t>
      </w:r>
      <w:r w:rsidRPr="00CE5D45">
        <w:rPr>
          <w:rFonts w:asciiTheme="minorHAnsi" w:hAnsiTheme="minorHAnsi" w:cstheme="minorHAnsi"/>
        </w:rPr>
        <w:t xml:space="preserve">władczego wkraczania aktem prawa miejscowego w ustalanie </w:t>
      </w:r>
      <w:r w:rsidRPr="00CE5D45">
        <w:rPr>
          <w:rFonts w:asciiTheme="minorHAnsi" w:hAnsiTheme="minorHAnsi" w:cstheme="minorHAnsi"/>
        </w:rPr>
        <w:t xml:space="preserve">przesłanek żądania zwrotu świadczenia oraz informowania Wójta o </w:t>
      </w:r>
      <w:r w:rsidRPr="00CE5D45">
        <w:rPr>
          <w:rFonts w:asciiTheme="minorHAnsi" w:eastAsiaTheme="minorHAnsi" w:hAnsiTheme="minorHAnsi" w:cstheme="minorHAnsi"/>
        </w:rPr>
        <w:t>zmianach mających wpływ na przysługiwanie prawa do świadczenia</w:t>
      </w:r>
      <w:r w:rsidRPr="00CE5D45">
        <w:rPr>
          <w:rFonts w:asciiTheme="minorHAnsi" w:hAnsiTheme="minorHAnsi" w:cstheme="minorHAnsi"/>
        </w:rPr>
        <w:t xml:space="preserve"> przez rodzica otrz</w:t>
      </w:r>
      <w:r w:rsidRPr="00CE5D45">
        <w:rPr>
          <w:rFonts w:asciiTheme="minorHAnsi" w:hAnsiTheme="minorHAnsi" w:cstheme="minorHAnsi"/>
        </w:rPr>
        <w:t xml:space="preserve">ymującego świadczenie. </w:t>
      </w:r>
    </w:p>
    <w:p w:rsidR="0018603A" w:rsidRPr="00CE5D45" w:rsidRDefault="00562FE3" w:rsidP="00830352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E5D45">
        <w:rPr>
          <w:rFonts w:asciiTheme="minorHAnsi" w:hAnsiTheme="minorHAnsi" w:cstheme="minorHAnsi"/>
        </w:rPr>
        <w:lastRenderedPageBreak/>
        <w:t>W tym miejscu organ nadzoru zwraca szczególn</w:t>
      </w:r>
      <w:r w:rsidRPr="00CE5D45">
        <w:rPr>
          <w:rFonts w:asciiTheme="minorHAnsi" w:hAnsiTheme="minorHAnsi" w:cstheme="minorHAnsi"/>
        </w:rPr>
        <w:t>ą</w:t>
      </w:r>
      <w:r w:rsidRPr="00CE5D45">
        <w:rPr>
          <w:rFonts w:asciiTheme="minorHAnsi" w:hAnsiTheme="minorHAnsi" w:cstheme="minorHAnsi"/>
        </w:rPr>
        <w:t xml:space="preserve"> uwagę na brzmienie art. 22b ust. 3 u.ś.r., zgodnie z którym do świadczeń rodzinnych przyznawanych na podstawie uchwały rady gminy nie stosuje się rozdziału 6 tej ustawy, dotyczącego post</w:t>
      </w:r>
      <w:r w:rsidRPr="00CE5D45">
        <w:rPr>
          <w:rFonts w:asciiTheme="minorHAnsi" w:hAnsiTheme="minorHAnsi" w:cstheme="minorHAnsi"/>
        </w:rPr>
        <w:t>ępowania w sprawach przyznawania i wypłacania świadczeń rodzinnych, w którym zawarte są m.in. zasady ich zwrotu oraz nadzwyczajny tryb zmiany lub uchylenia ostatecznych decyzji administracyjnych, na mocy której strona nabyła prawo (bez jej zgody)</w:t>
      </w:r>
      <w:r>
        <w:rPr>
          <w:rFonts w:asciiTheme="minorHAnsi" w:hAnsiTheme="minorHAnsi" w:cstheme="minorHAnsi"/>
        </w:rPr>
        <w:t>.</w:t>
      </w:r>
    </w:p>
    <w:p w:rsidR="007E4A6E" w:rsidRPr="00CE5D45" w:rsidRDefault="00562FE3" w:rsidP="00830352">
      <w:pPr>
        <w:spacing w:line="360" w:lineRule="auto"/>
        <w:ind w:firstLine="709"/>
        <w:jc w:val="both"/>
        <w:rPr>
          <w:rFonts w:asciiTheme="minorHAnsi" w:eastAsia="Calibri" w:hAnsiTheme="minorHAnsi" w:cstheme="minorHAnsi"/>
        </w:rPr>
      </w:pPr>
      <w:r w:rsidRPr="00CE5D45">
        <w:rPr>
          <w:rFonts w:asciiTheme="minorHAnsi" w:eastAsia="Calibri" w:hAnsiTheme="minorHAnsi" w:cstheme="minorHAnsi"/>
        </w:rPr>
        <w:t>W wyroku</w:t>
      </w:r>
      <w:r w:rsidRPr="00CE5D45">
        <w:rPr>
          <w:rFonts w:asciiTheme="minorHAnsi" w:eastAsia="Calibri" w:hAnsiTheme="minorHAnsi" w:cstheme="minorHAnsi"/>
        </w:rPr>
        <w:t xml:space="preserve"> z 11 lutego 2020 r. sygn. akt II SA/Op 458/19 WSA w Opolu, stwierdził, że: „</w:t>
      </w:r>
      <w:r w:rsidRPr="00CE5D45">
        <w:rPr>
          <w:rFonts w:asciiTheme="minorHAnsi" w:eastAsia="Calibri" w:hAnsiTheme="minorHAnsi" w:cstheme="minorHAnsi"/>
          <w:i/>
        </w:rPr>
        <w:t>Z </w:t>
      </w:r>
      <w:r w:rsidRPr="00CE5D45">
        <w:rPr>
          <w:rFonts w:asciiTheme="minorHAnsi" w:hAnsiTheme="minorHAnsi" w:cstheme="minorHAnsi"/>
          <w:i/>
        </w:rPr>
        <w:t>przepisów ustawy o świadczeniach rodzinnych nie wynika kompetencja organu uchwałodawczego gminy do określenia w ramach uchwały procedury w sprawie zwrotu nienależnie pobranego ś</w:t>
      </w:r>
      <w:r w:rsidRPr="00CE5D45">
        <w:rPr>
          <w:rFonts w:asciiTheme="minorHAnsi" w:hAnsiTheme="minorHAnsi" w:cstheme="minorHAnsi"/>
          <w:i/>
        </w:rPr>
        <w:t>wiadczenia, w tym wprowadzenia szczególnych nadzwyczajnych trybów zmiany lub uchylenia decyzji przyznającej tego rodzaju świadczenie. Możliwość uregulowania w uchwale przez organy jednostek samorządu terytorialnego nadzwyczajnego trybu wzruszenia ostateczn</w:t>
      </w:r>
      <w:r w:rsidRPr="00CE5D45">
        <w:rPr>
          <w:rFonts w:asciiTheme="minorHAnsi" w:hAnsiTheme="minorHAnsi" w:cstheme="minorHAnsi"/>
          <w:i/>
        </w:rPr>
        <w:t>ej decyzji administracyjnej musi zawsze wprost i jednoznacznie wynikać z normy kompetencyjnej zawartej w ustawie. W żadnym wypadku przepisu takiego nie stanowi ani sam art. 163 k.p.a., ani art. 22b ustawy o świadczeniach rodzinnych, który upoważnia wyłączn</w:t>
      </w:r>
      <w:r w:rsidRPr="00CE5D45">
        <w:rPr>
          <w:rFonts w:asciiTheme="minorHAnsi" w:hAnsiTheme="minorHAnsi" w:cstheme="minorHAnsi"/>
          <w:i/>
        </w:rPr>
        <w:t>ie do określenia szczegółowych zasad przyznawania świadczeń oraz jego wysokości. Podkreślić trzeba, że zgodnie z art. 7 Konstytucji RP, organy władzy publicznej działają na podstawie i w granicach prawa, co oznacza po pierwsze, zakaz domniemania kompetencj</w:t>
      </w:r>
      <w:r w:rsidRPr="00CE5D45">
        <w:rPr>
          <w:rFonts w:asciiTheme="minorHAnsi" w:hAnsiTheme="minorHAnsi" w:cstheme="minorHAnsi"/>
          <w:i/>
        </w:rPr>
        <w:t>i, a po wtóre, nakaz działania na podstawie określonej normy kompetencyjnej. Dodać należy, że w orzecznictwie sądów administracyjnych oraz w orzecznictwie TK wielokrotnie zwracano uwagę, że przepisy kompetencyjne podlegają ścisłej wykładni językowej, zatem</w:t>
      </w:r>
      <w:r w:rsidRPr="00CE5D45">
        <w:rPr>
          <w:rFonts w:asciiTheme="minorHAnsi" w:hAnsiTheme="minorHAnsi" w:cstheme="minorHAnsi"/>
          <w:i/>
        </w:rPr>
        <w:t xml:space="preserve"> domniemanie objęcia upoważnieniem materii w nich niewymienionych w drodze innych wykładni, np. celowościowej lub systemowej, jest niedopuszczalne. W niniejszej sprawie </w:t>
      </w:r>
      <w:r w:rsidRPr="00CE5D45">
        <w:rPr>
          <w:rFonts w:asciiTheme="minorHAnsi" w:eastAsia="Calibri" w:hAnsiTheme="minorHAnsi" w:cstheme="minorHAnsi"/>
          <w:i/>
        </w:rPr>
        <w:t>upoważnienie ustawowe zawarte w art. 22b ust. 2 u.ś.r. wyraźnie stanowi o uprawnieniu r</w:t>
      </w:r>
      <w:r w:rsidRPr="00CE5D45">
        <w:rPr>
          <w:rFonts w:asciiTheme="minorHAnsi" w:eastAsia="Calibri" w:hAnsiTheme="minorHAnsi" w:cstheme="minorHAnsi"/>
          <w:i/>
        </w:rPr>
        <w:t>ady do określenia jedynie zasad przyznania świadczenia</w:t>
      </w:r>
      <w:r w:rsidRPr="00CE5D45">
        <w:rPr>
          <w:rFonts w:asciiTheme="minorHAnsi" w:eastAsia="Calibri" w:hAnsiTheme="minorHAnsi" w:cstheme="minorHAnsi"/>
        </w:rPr>
        <w:t xml:space="preserve">" (wyrok nieprawomocny). Powyższą tezę potwierdza jednak wyrok WSA w Opolu z dnia 27 lutego 2018 r. sygn. akt II SA/Op 67/17. </w:t>
      </w:r>
    </w:p>
    <w:p w:rsidR="0018603A" w:rsidRPr="00CE5D45" w:rsidRDefault="00562FE3" w:rsidP="00830352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E5D45">
        <w:rPr>
          <w:rFonts w:asciiTheme="minorHAnsi" w:eastAsia="Calibri" w:hAnsiTheme="minorHAnsi" w:cstheme="minorHAnsi"/>
        </w:rPr>
        <w:t>U</w:t>
      </w:r>
      <w:r w:rsidRPr="00CE5D45">
        <w:rPr>
          <w:rFonts w:asciiTheme="minorHAnsi" w:eastAsia="Calibri" w:hAnsiTheme="minorHAnsi" w:cstheme="minorHAnsi"/>
        </w:rPr>
        <w:t xml:space="preserve">znać </w:t>
      </w:r>
      <w:r w:rsidRPr="00CE5D45">
        <w:rPr>
          <w:rFonts w:asciiTheme="minorHAnsi" w:eastAsia="Calibri" w:hAnsiTheme="minorHAnsi" w:cstheme="minorHAnsi"/>
        </w:rPr>
        <w:t xml:space="preserve">zatem </w:t>
      </w:r>
      <w:r w:rsidRPr="00CE5D45">
        <w:rPr>
          <w:rFonts w:asciiTheme="minorHAnsi" w:eastAsia="Calibri" w:hAnsiTheme="minorHAnsi" w:cstheme="minorHAnsi"/>
        </w:rPr>
        <w:t xml:space="preserve">należy, że </w:t>
      </w:r>
      <w:r w:rsidRPr="00CE5D45">
        <w:rPr>
          <w:rFonts w:asciiTheme="minorHAnsi" w:eastAsia="Calibri" w:hAnsiTheme="minorHAnsi" w:cstheme="minorHAnsi"/>
        </w:rPr>
        <w:t>ustalenia zawarte</w:t>
      </w:r>
      <w:r w:rsidRPr="00CE5D45">
        <w:rPr>
          <w:rFonts w:asciiTheme="minorHAnsi" w:eastAsia="Calibri" w:hAnsiTheme="minorHAnsi" w:cstheme="minorHAnsi"/>
        </w:rPr>
        <w:t xml:space="preserve"> przez Radę </w:t>
      </w:r>
      <w:r w:rsidRPr="00CE5D45">
        <w:rPr>
          <w:rFonts w:asciiTheme="minorHAnsi" w:eastAsia="Calibri" w:hAnsiTheme="minorHAnsi" w:cstheme="minorHAnsi"/>
        </w:rPr>
        <w:t xml:space="preserve">Gminy </w:t>
      </w:r>
      <w:r w:rsidRPr="00CE5D45">
        <w:rPr>
          <w:rFonts w:asciiTheme="minorHAnsi" w:eastAsia="Calibri" w:hAnsiTheme="minorHAnsi" w:cstheme="minorHAnsi"/>
        </w:rPr>
        <w:t xml:space="preserve">w § </w:t>
      </w:r>
      <w:r w:rsidRPr="00CE5D45">
        <w:rPr>
          <w:rFonts w:asciiTheme="minorHAnsi" w:eastAsia="Calibri" w:hAnsiTheme="minorHAnsi" w:cstheme="minorHAnsi"/>
        </w:rPr>
        <w:t>7 i 8 z</w:t>
      </w:r>
      <w:r w:rsidRPr="00CE5D45">
        <w:rPr>
          <w:rFonts w:asciiTheme="minorHAnsi" w:eastAsia="Calibri" w:hAnsiTheme="minorHAnsi" w:cstheme="minorHAnsi"/>
        </w:rPr>
        <w:t>ałączn</w:t>
      </w:r>
      <w:r w:rsidRPr="00CE5D45">
        <w:rPr>
          <w:rFonts w:asciiTheme="minorHAnsi" w:eastAsia="Calibri" w:hAnsiTheme="minorHAnsi" w:cstheme="minorHAnsi"/>
        </w:rPr>
        <w:t xml:space="preserve">ika </w:t>
      </w:r>
      <w:r w:rsidRPr="00CE5D45">
        <w:rPr>
          <w:rFonts w:asciiTheme="minorHAnsi" w:eastAsia="Calibri" w:hAnsiTheme="minorHAnsi" w:cstheme="minorHAnsi"/>
        </w:rPr>
        <w:t>N</w:t>
      </w:r>
      <w:r w:rsidRPr="00CE5D45">
        <w:rPr>
          <w:rFonts w:asciiTheme="minorHAnsi" w:eastAsia="Calibri" w:hAnsiTheme="minorHAnsi" w:cstheme="minorHAnsi"/>
        </w:rPr>
        <w:t xml:space="preserve">r 1 </w:t>
      </w:r>
      <w:r w:rsidRPr="00CE5D45">
        <w:rPr>
          <w:rFonts w:asciiTheme="minorHAnsi" w:eastAsia="Calibri" w:hAnsiTheme="minorHAnsi" w:cstheme="minorHAnsi"/>
        </w:rPr>
        <w:t>oraz pkt </w:t>
      </w:r>
      <w:r w:rsidRPr="00CE5D45">
        <w:rPr>
          <w:rFonts w:asciiTheme="minorHAnsi" w:eastAsia="Calibri" w:hAnsiTheme="minorHAnsi" w:cstheme="minorHAnsi"/>
        </w:rPr>
        <w:t xml:space="preserve">4 ppkt 3 i 8 załącznika Nr 2 </w:t>
      </w:r>
      <w:r w:rsidRPr="00CE5D45">
        <w:rPr>
          <w:rFonts w:asciiTheme="minorHAnsi" w:eastAsia="Calibri" w:hAnsiTheme="minorHAnsi" w:cstheme="minorHAnsi"/>
        </w:rPr>
        <w:t xml:space="preserve">do kwestionowanej uchwały, </w:t>
      </w:r>
      <w:r w:rsidRPr="00CE5D45">
        <w:rPr>
          <w:rFonts w:asciiTheme="minorHAnsi" w:eastAsia="Calibri" w:hAnsiTheme="minorHAnsi" w:cstheme="minorHAnsi"/>
        </w:rPr>
        <w:t xml:space="preserve">stanowią istotne naruszenie </w:t>
      </w:r>
      <w:r w:rsidRPr="00CE5D45">
        <w:rPr>
          <w:rFonts w:asciiTheme="minorHAnsi" w:eastAsia="Calibri" w:hAnsiTheme="minorHAnsi" w:cstheme="minorHAnsi"/>
        </w:rPr>
        <w:t>art. 22b ust. 2 u.ś.r.</w:t>
      </w:r>
    </w:p>
    <w:p w:rsidR="00620374" w:rsidRPr="00CE5D45" w:rsidRDefault="00562FE3" w:rsidP="00116712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E5D45">
        <w:rPr>
          <w:rFonts w:asciiTheme="minorHAnsi" w:hAnsiTheme="minorHAnsi" w:cstheme="minorHAnsi"/>
        </w:rPr>
        <w:t>Ponadto Rada Gminy zawarła na str. 2 wniosku (tj. załącznika Nr 2 do uchwały) klauzulę w brzmieniu: „</w:t>
      </w:r>
      <w:r w:rsidRPr="00CE5D45">
        <w:rPr>
          <w:rFonts w:asciiTheme="minorHAnsi" w:eastAsiaTheme="minorHAnsi" w:hAnsiTheme="minorHAnsi" w:cstheme="minorHAnsi"/>
          <w:i/>
        </w:rPr>
        <w:t>Oświadczam, że jestem świadoma</w:t>
      </w:r>
      <w:r w:rsidRPr="00CE5D45">
        <w:rPr>
          <w:rFonts w:asciiTheme="minorHAnsi" w:eastAsiaTheme="minorHAnsi" w:hAnsiTheme="minorHAnsi" w:cstheme="minorHAnsi"/>
          <w:i/>
        </w:rPr>
        <w:t>/świadomy odpowiedzialności karnej za złożenie fałszywego oświadczenia</w:t>
      </w:r>
      <w:r w:rsidRPr="00CE5D45">
        <w:rPr>
          <w:rFonts w:asciiTheme="minorHAnsi" w:eastAsiaTheme="minorHAnsi" w:hAnsiTheme="minorHAnsi" w:cstheme="minorHAnsi"/>
        </w:rPr>
        <w:t>”</w:t>
      </w:r>
      <w:r w:rsidRPr="00CE5D45">
        <w:rPr>
          <w:rFonts w:asciiTheme="minorHAnsi" w:eastAsiaTheme="minorHAnsi" w:hAnsiTheme="minorHAnsi" w:cstheme="minorHAnsi"/>
        </w:rPr>
        <w:t>.</w:t>
      </w:r>
      <w:r w:rsidRPr="00CE5D45">
        <w:rPr>
          <w:rFonts w:asciiTheme="minorHAnsi" w:eastAsiaTheme="minorHAnsi" w:hAnsiTheme="minorHAnsi" w:cstheme="minorHAnsi"/>
        </w:rPr>
        <w:t xml:space="preserve"> </w:t>
      </w:r>
    </w:p>
    <w:p w:rsidR="00620374" w:rsidRPr="00CE5D45" w:rsidRDefault="00562FE3" w:rsidP="00116712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E5D45">
        <w:rPr>
          <w:rFonts w:asciiTheme="minorHAnsi" w:hAnsiTheme="minorHAnsi" w:cstheme="minorHAnsi"/>
        </w:rPr>
        <w:t xml:space="preserve">Wymóg złożenia oświadczenia z odwołaniem się do odpowiedzialności karnej, nie znajduje oparcia w podstawie prawnej podjętej uchwały. Żaden przepis nie daje możliwości nakładania przez </w:t>
      </w:r>
      <w:r w:rsidRPr="00CE5D45">
        <w:rPr>
          <w:rFonts w:asciiTheme="minorHAnsi" w:hAnsiTheme="minorHAnsi" w:cstheme="minorHAnsi"/>
        </w:rPr>
        <w:lastRenderedPageBreak/>
        <w:t>Radę Gminy</w:t>
      </w:r>
      <w:r w:rsidRPr="00CE5D45">
        <w:rPr>
          <w:rFonts w:asciiTheme="minorHAnsi" w:hAnsiTheme="minorHAnsi" w:cstheme="minorHAnsi"/>
        </w:rPr>
        <w:t xml:space="preserve"> na wnioskodawcę obowiązku składania wymienionych wyżej oświad</w:t>
      </w:r>
      <w:r w:rsidRPr="00CE5D45">
        <w:rPr>
          <w:rFonts w:asciiTheme="minorHAnsi" w:hAnsiTheme="minorHAnsi" w:cstheme="minorHAnsi"/>
        </w:rPr>
        <w:t xml:space="preserve">czeń pod groźbą odpowiedzialności karnej. </w:t>
      </w:r>
      <w:r w:rsidRPr="00CE5D45">
        <w:rPr>
          <w:rFonts w:asciiTheme="minorHAnsi" w:hAnsiTheme="minorHAnsi" w:cstheme="minorHAnsi"/>
        </w:rPr>
        <w:t>Tego typu d</w:t>
      </w:r>
      <w:r w:rsidRPr="00CE5D45">
        <w:rPr>
          <w:rFonts w:asciiTheme="minorHAnsi" w:hAnsiTheme="minorHAnsi" w:cstheme="minorHAnsi"/>
        </w:rPr>
        <w:t>ziałanie musi być uznane za wykroczenie poza zakres delegacji ustawowej i stanowi istotne naruszenie prawa.</w:t>
      </w:r>
    </w:p>
    <w:p w:rsidR="00620374" w:rsidRPr="00CE5D45" w:rsidRDefault="00562FE3" w:rsidP="00560C9E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E5D45">
        <w:rPr>
          <w:rFonts w:asciiTheme="minorHAnsi" w:hAnsiTheme="minorHAnsi" w:cstheme="minorHAnsi"/>
        </w:rPr>
        <w:t>W myśl art. 233 § 1 ustawy z dnia 6 czerwca 1997 r. Kodeks karny (Dz. U. z 2020 r. poz. 1444, z</w:t>
      </w:r>
      <w:r w:rsidRPr="00CE5D45">
        <w:rPr>
          <w:rFonts w:asciiTheme="minorHAnsi" w:hAnsiTheme="minorHAnsi" w:cstheme="minorHAnsi"/>
        </w:rPr>
        <w:t xml:space="preserve"> późn. zm.) karze pozbawienia wolności od 6 miesięcy do lat 8 podlega ten, kto składając zeznanie mające służyć za dowód w postępowaniu sądowym lub w innym postępowaniu prow</w:t>
      </w:r>
      <w:r>
        <w:rPr>
          <w:rFonts w:asciiTheme="minorHAnsi" w:hAnsiTheme="minorHAnsi" w:cstheme="minorHAnsi"/>
        </w:rPr>
        <w:t>adzonym na </w:t>
      </w:r>
      <w:r w:rsidRPr="00CE5D45">
        <w:rPr>
          <w:rFonts w:asciiTheme="minorHAnsi" w:hAnsiTheme="minorHAnsi" w:cstheme="minorHAnsi"/>
        </w:rPr>
        <w:t>podstawie ustawy, zeznaje nieprawdę lub zataja prawdę. Zgodnie zaś z art</w:t>
      </w:r>
      <w:r w:rsidRPr="00CE5D45">
        <w:rPr>
          <w:rFonts w:asciiTheme="minorHAnsi" w:hAnsiTheme="minorHAnsi" w:cstheme="minorHAnsi"/>
        </w:rPr>
        <w:t>. 233 § 6 Kodeksu karnego przepisy § 1-3 oraz 5 stosuje się odpowiednio do osoby, która składa fałszywe oświadczenie, jeżeli przepis ustawy przewiduje możliwość odebrania oświadczenia pod rygorem odpowiedzialności karnej. Z powyższego unormowania wynika, ż</w:t>
      </w:r>
      <w:r w:rsidRPr="00CE5D45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warunkiem odpowiedzialności za </w:t>
      </w:r>
      <w:r w:rsidRPr="00CE5D45">
        <w:rPr>
          <w:rFonts w:asciiTheme="minorHAnsi" w:hAnsiTheme="minorHAnsi" w:cstheme="minorHAnsi"/>
        </w:rPr>
        <w:t>złożenie fałszywego oświadczenia jest to, by przepis ustawy, na</w:t>
      </w:r>
      <w:r w:rsidRPr="00CE5D45">
        <w:rPr>
          <w:rFonts w:asciiTheme="minorHAnsi" w:hAnsiTheme="minorHAnsi" w:cstheme="minorHAnsi"/>
        </w:rPr>
        <w:t xml:space="preserve"> </w:t>
      </w:r>
      <w:r w:rsidRPr="00CE5D45">
        <w:rPr>
          <w:rFonts w:asciiTheme="minorHAnsi" w:hAnsiTheme="minorHAnsi" w:cstheme="minorHAnsi"/>
        </w:rPr>
        <w:t>podstawie której oświadczenie jest składane, przewidywał możliwość odebrania oświadczenia pod rygorem odpowiedzialności karnej.</w:t>
      </w:r>
    </w:p>
    <w:p w:rsidR="009E6E84" w:rsidRPr="002709FE" w:rsidRDefault="00562FE3" w:rsidP="00CE5D45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CE5D45">
        <w:rPr>
          <w:rFonts w:asciiTheme="minorHAnsi" w:hAnsiTheme="minorHAnsi" w:cstheme="minorHAnsi"/>
        </w:rPr>
        <w:t>Nadanie</w:t>
      </w:r>
      <w:r w:rsidRPr="00CE5D45">
        <w:rPr>
          <w:rFonts w:asciiTheme="minorHAnsi" w:hAnsiTheme="minorHAnsi" w:cstheme="minorHAnsi"/>
        </w:rPr>
        <w:t xml:space="preserve"> wymaganym oświadczeniom</w:t>
      </w:r>
      <w:r w:rsidRPr="00CE5D45">
        <w:rPr>
          <w:rFonts w:asciiTheme="minorHAnsi" w:hAnsiTheme="minorHAnsi" w:cstheme="minorHAnsi"/>
        </w:rPr>
        <w:t xml:space="preserve"> składanym przez zainteresowane podmioty rygor</w:t>
      </w:r>
      <w:r w:rsidRPr="00CE5D45">
        <w:rPr>
          <w:rFonts w:asciiTheme="minorHAnsi" w:hAnsiTheme="minorHAnsi" w:cstheme="minorHAnsi"/>
        </w:rPr>
        <w:t>u</w:t>
      </w:r>
      <w:r w:rsidRPr="00CE5D45">
        <w:rPr>
          <w:rFonts w:asciiTheme="minorHAnsi" w:hAnsiTheme="minorHAnsi" w:cstheme="minorHAnsi"/>
        </w:rPr>
        <w:t xml:space="preserve"> odpowiedzialności karnej za składanie fałszywych oświadczeń </w:t>
      </w:r>
      <w:r w:rsidRPr="00CE5D45">
        <w:rPr>
          <w:rFonts w:asciiTheme="minorHAnsi" w:hAnsiTheme="minorHAnsi" w:cstheme="minorHAnsi"/>
        </w:rPr>
        <w:t>powin</w:t>
      </w:r>
      <w:r w:rsidRPr="00CE5D45">
        <w:rPr>
          <w:rFonts w:asciiTheme="minorHAnsi" w:hAnsiTheme="minorHAnsi" w:cstheme="minorHAnsi"/>
        </w:rPr>
        <w:t>no</w:t>
      </w:r>
      <w:r w:rsidRPr="00CE5D45">
        <w:rPr>
          <w:rFonts w:asciiTheme="minorHAnsi" w:hAnsiTheme="minorHAnsi" w:cstheme="minorHAnsi"/>
        </w:rPr>
        <w:t xml:space="preserve"> wynikać wprost z ustawy i </w:t>
      </w:r>
      <w:r w:rsidRPr="00CE5D45">
        <w:rPr>
          <w:rFonts w:asciiTheme="minorHAnsi" w:hAnsiTheme="minorHAnsi" w:cstheme="minorHAnsi"/>
        </w:rPr>
        <w:t xml:space="preserve">dopiero w </w:t>
      </w:r>
      <w:r w:rsidRPr="00CE5D45">
        <w:rPr>
          <w:rFonts w:asciiTheme="minorHAnsi" w:hAnsiTheme="minorHAnsi" w:cstheme="minorHAnsi"/>
        </w:rPr>
        <w:t>przypadku</w:t>
      </w:r>
      <w:r w:rsidRPr="00CE5D45">
        <w:rPr>
          <w:rFonts w:asciiTheme="minorHAnsi" w:hAnsiTheme="minorHAnsi" w:cstheme="minorHAnsi"/>
        </w:rPr>
        <w:t xml:space="preserve"> przeniesienia kompetencji na </w:t>
      </w:r>
      <w:r w:rsidRPr="00CE5D45">
        <w:rPr>
          <w:rFonts w:asciiTheme="minorHAnsi" w:hAnsiTheme="minorHAnsi" w:cstheme="minorHAnsi"/>
        </w:rPr>
        <w:t>Radę Gminy</w:t>
      </w:r>
      <w:r w:rsidRPr="00CE5D45">
        <w:rPr>
          <w:rFonts w:asciiTheme="minorHAnsi" w:hAnsiTheme="minorHAnsi" w:cstheme="minorHAnsi"/>
        </w:rPr>
        <w:t xml:space="preserve"> do podjęcia uchwały, </w:t>
      </w:r>
      <w:r w:rsidRPr="00CE5D45">
        <w:rPr>
          <w:rFonts w:asciiTheme="minorHAnsi" w:hAnsiTheme="minorHAnsi" w:cstheme="minorHAnsi"/>
        </w:rPr>
        <w:t>ustawodawca po</w:t>
      </w:r>
      <w:r w:rsidRPr="00CE5D45">
        <w:rPr>
          <w:rFonts w:asciiTheme="minorHAnsi" w:hAnsiTheme="minorHAnsi" w:cstheme="minorHAnsi"/>
        </w:rPr>
        <w:t xml:space="preserve">winien przewidzieć </w:t>
      </w:r>
      <w:r w:rsidRPr="00CE5D45">
        <w:rPr>
          <w:rFonts w:asciiTheme="minorHAnsi" w:hAnsiTheme="minorHAnsi" w:cstheme="minorHAnsi"/>
        </w:rPr>
        <w:t>w treści upoważnienia wymóg pouczenia o odpowiedzialności karnej za składanie fałszywych oświadczeń (zeznań) (por. wyrok Wojewódzkiego Sądu Administracyjnego w Kielcach z dnia 25 października 2012 r., sygn. akt III SA/Ke 506/12, publ. Centralna Baza Orzecz</w:t>
      </w:r>
      <w:r w:rsidRPr="00CE5D45">
        <w:rPr>
          <w:rFonts w:asciiTheme="minorHAnsi" w:hAnsiTheme="minorHAnsi" w:cstheme="minorHAnsi"/>
        </w:rPr>
        <w:t>eń Sądów Administracyjnych).</w:t>
      </w:r>
      <w:r w:rsidRPr="00CE5D45">
        <w:rPr>
          <w:rFonts w:asciiTheme="minorHAnsi" w:hAnsiTheme="minorHAnsi" w:cstheme="minorHAnsi"/>
        </w:rPr>
        <w:t xml:space="preserve"> Wobec powyższego organ nadzoru wskazuje, że </w:t>
      </w:r>
      <w:r w:rsidRPr="00CE5D45">
        <w:rPr>
          <w:rFonts w:ascii="Calibri" w:hAnsi="Calibri" w:cs="Calibri"/>
        </w:rPr>
        <w:t xml:space="preserve">Rada nie posiada umocowania prawnego </w:t>
      </w:r>
      <w:r w:rsidRPr="00CE5D45">
        <w:rPr>
          <w:rFonts w:ascii="Calibri" w:hAnsi="Calibri" w:cs="Calibri"/>
        </w:rPr>
        <w:t>do </w:t>
      </w:r>
      <w:r w:rsidRPr="00CE5D45">
        <w:rPr>
          <w:rFonts w:ascii="Calibri" w:eastAsiaTheme="minorHAnsi" w:hAnsi="Calibri" w:cs="Calibri"/>
          <w:lang w:eastAsia="en-US"/>
        </w:rPr>
        <w:t>wprowadzenia obowiązku składania przez wnioskującego oświadczenia zawierającego uprzedzenie o odpowiedzialności karnej za złożenie fałszywego o</w:t>
      </w:r>
      <w:r w:rsidRPr="00CE5D45">
        <w:rPr>
          <w:rFonts w:ascii="Calibri" w:eastAsiaTheme="minorHAnsi" w:hAnsi="Calibri" w:cs="Calibri"/>
          <w:lang w:eastAsia="en-US"/>
        </w:rPr>
        <w:t>świadczenia.</w:t>
      </w:r>
    </w:p>
    <w:p w:rsidR="002B0751" w:rsidRPr="00473F8B" w:rsidRDefault="00562FE3" w:rsidP="002B0751">
      <w:pPr>
        <w:spacing w:line="360" w:lineRule="auto"/>
        <w:ind w:firstLine="709"/>
        <w:jc w:val="both"/>
      </w:pPr>
      <w:r w:rsidRPr="008271DB">
        <w:rPr>
          <w:rFonts w:asciiTheme="minorHAnsi" w:hAnsiTheme="minorHAnsi" w:cstheme="minorHAnsi"/>
        </w:rPr>
        <w:t>Mając na uwadze powyższe, stwierdzenie nieważności przedmiotow</w:t>
      </w:r>
      <w:r>
        <w:rPr>
          <w:rFonts w:asciiTheme="minorHAnsi" w:hAnsiTheme="minorHAnsi" w:cstheme="minorHAnsi"/>
        </w:rPr>
        <w:t>ej</w:t>
      </w:r>
      <w:r w:rsidRPr="008271DB">
        <w:rPr>
          <w:rFonts w:asciiTheme="minorHAnsi" w:hAnsiTheme="minorHAnsi" w:cstheme="minorHAnsi"/>
        </w:rPr>
        <w:t xml:space="preserve"> uchwał</w:t>
      </w:r>
      <w:r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>, we </w:t>
      </w:r>
      <w:r w:rsidRPr="008271DB">
        <w:rPr>
          <w:rFonts w:asciiTheme="minorHAnsi" w:hAnsiTheme="minorHAnsi" w:cstheme="minorHAnsi"/>
        </w:rPr>
        <w:t>wskazanej w petitum części, jest w pełni uzasadnione.</w:t>
      </w:r>
    </w:p>
    <w:p w:rsidR="002B0751" w:rsidRPr="00C17B48" w:rsidRDefault="00562FE3" w:rsidP="002B075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17B48">
        <w:rPr>
          <w:rFonts w:asciiTheme="minorHAnsi" w:hAnsiTheme="minorHAnsi" w:cstheme="minorHAnsi"/>
        </w:rPr>
        <w:t xml:space="preserve">Na niniejsze rozstrzygnięcie nadzorcze </w:t>
      </w:r>
      <w:r>
        <w:rPr>
          <w:rFonts w:asciiTheme="minorHAnsi" w:hAnsiTheme="minorHAnsi" w:cstheme="minorHAnsi"/>
        </w:rPr>
        <w:t>Gminie</w:t>
      </w:r>
      <w:r w:rsidRPr="00C17B48">
        <w:rPr>
          <w:rFonts w:asciiTheme="minorHAnsi" w:hAnsiTheme="minorHAnsi" w:cstheme="minorHAnsi"/>
        </w:rPr>
        <w:t xml:space="preserve"> przysługuje skarga do Wojewódzkiego Sądu Administracyjnego w Warszawie w terminie 30 dni od daty doręczenia, wnoszona za pośrednictwem organu, który skarżone orzeczenie wydał.</w:t>
      </w:r>
    </w:p>
    <w:p w:rsidR="002B0751" w:rsidRDefault="00562FE3" w:rsidP="002B075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17B48">
        <w:rPr>
          <w:rFonts w:asciiTheme="minorHAnsi" w:hAnsiTheme="minorHAnsi" w:cstheme="minorHAnsi"/>
        </w:rPr>
        <w:t>Informuję, że rozstrzygnięcie nadzorcze wstrzymuje wykonanie uchwał</w:t>
      </w:r>
      <w:r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z mocy prawa, w zakresie objętym orzeczeniem, z </w:t>
      </w:r>
      <w:r w:rsidRPr="00C17B48">
        <w:rPr>
          <w:rFonts w:asciiTheme="minorHAnsi" w:hAnsiTheme="minorHAnsi" w:cstheme="minorHAnsi"/>
        </w:rPr>
        <w:t>dniem jego doręczenia.</w:t>
      </w:r>
    </w:p>
    <w:p w:rsidR="00DC5208" w:rsidRDefault="00562FE3" w:rsidP="008D4167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35EA7" w:rsidTr="004C48E4">
        <w:tc>
          <w:tcPr>
            <w:tcW w:w="4814" w:type="dxa"/>
          </w:tcPr>
          <w:p w:rsidR="009D50A1" w:rsidRDefault="00562FE3" w:rsidP="004C48E4">
            <w:pPr>
              <w:pStyle w:val="Teksttreci40"/>
              <w:shd w:val="clear" w:color="auto" w:fill="auto"/>
              <w:spacing w:line="360" w:lineRule="auto"/>
              <w:ind w:right="-2" w:firstLine="0"/>
              <w:jc w:val="center"/>
              <w:rPr>
                <w:b w:val="0"/>
                <w:sz w:val="24"/>
                <w:szCs w:val="24"/>
              </w:rPr>
            </w:pPr>
          </w:p>
          <w:p w:rsidR="009D50A1" w:rsidRDefault="00562FE3" w:rsidP="004C48E4">
            <w:pPr>
              <w:pStyle w:val="Teksttreci40"/>
              <w:shd w:val="clear" w:color="auto" w:fill="auto"/>
              <w:spacing w:line="360" w:lineRule="auto"/>
              <w:ind w:right="-2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814" w:type="dxa"/>
            <w:hideMark/>
          </w:tcPr>
          <w:p w:rsidR="009D50A1" w:rsidRDefault="00562FE3" w:rsidP="004C48E4">
            <w:pPr>
              <w:pStyle w:val="Teksttreci40"/>
              <w:shd w:val="clear" w:color="auto" w:fill="auto"/>
              <w:spacing w:after="20" w:line="240" w:lineRule="auto"/>
              <w:ind w:firstLine="0"/>
              <w:jc w:val="center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>Konstanty Radziwiłł</w:t>
            </w:r>
          </w:p>
          <w:p w:rsidR="009D50A1" w:rsidRDefault="00562FE3" w:rsidP="004C48E4">
            <w:pPr>
              <w:pStyle w:val="Teksttreci40"/>
              <w:shd w:val="clear" w:color="auto" w:fill="auto"/>
              <w:spacing w:after="20" w:line="240" w:lineRule="auto"/>
              <w:ind w:firstLine="0"/>
              <w:jc w:val="center"/>
              <w:rPr>
                <w:b w:val="0"/>
                <w:i/>
                <w:sz w:val="24"/>
              </w:rPr>
            </w:pPr>
            <w:r w:rsidRPr="00F10D15">
              <w:rPr>
                <w:b w:val="0"/>
                <w:i/>
                <w:sz w:val="24"/>
              </w:rPr>
              <w:t>Wojewoda Mazow</w:t>
            </w:r>
            <w:r>
              <w:rPr>
                <w:b w:val="0"/>
                <w:i/>
                <w:sz w:val="24"/>
              </w:rPr>
              <w:t xml:space="preserve">iecki </w:t>
            </w:r>
          </w:p>
          <w:p w:rsidR="009D50A1" w:rsidRPr="00F10D15" w:rsidRDefault="00562FE3" w:rsidP="004C48E4">
            <w:pPr>
              <w:pStyle w:val="Teksttreci40"/>
              <w:shd w:val="clear" w:color="auto" w:fill="auto"/>
              <w:spacing w:after="20" w:line="240" w:lineRule="auto"/>
              <w:ind w:firstLine="0"/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</w:rPr>
              <w:t>/</w:t>
            </w:r>
            <w:r w:rsidRPr="00F10D15">
              <w:rPr>
                <w:b w:val="0"/>
                <w:i/>
                <w:sz w:val="24"/>
              </w:rPr>
              <w:t>podpisano elektronicznie/</w:t>
            </w:r>
          </w:p>
        </w:tc>
      </w:tr>
    </w:tbl>
    <w:p w:rsidR="002960B0" w:rsidRPr="00D06C58" w:rsidRDefault="00562FE3" w:rsidP="00ED117C">
      <w:pPr>
        <w:pStyle w:val="Teksttreci40"/>
        <w:shd w:val="clear" w:color="auto" w:fill="auto"/>
        <w:spacing w:line="360" w:lineRule="auto"/>
        <w:ind w:right="-2"/>
        <w:rPr>
          <w:b w:val="0"/>
          <w:sz w:val="12"/>
          <w:szCs w:val="24"/>
        </w:rPr>
      </w:pPr>
    </w:p>
    <w:sectPr w:rsidR="002960B0" w:rsidRPr="00D06C58" w:rsidSect="003D0F0A">
      <w:footerReference w:type="default" r:id="rId9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FE3" w:rsidRDefault="00562FE3">
      <w:r>
        <w:separator/>
      </w:r>
    </w:p>
  </w:endnote>
  <w:endnote w:type="continuationSeparator" w:id="0">
    <w:p w:rsidR="00562FE3" w:rsidRDefault="0056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2949310"/>
      <w:docPartObj>
        <w:docPartGallery w:val="Page Numbers (Bottom of Page)"/>
        <w:docPartUnique/>
      </w:docPartObj>
    </w:sdtPr>
    <w:sdtEndPr/>
    <w:sdtContent>
      <w:p w:rsidR="00AA77C0" w:rsidRDefault="00562F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AA77C0" w:rsidRDefault="00562F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FE3" w:rsidRDefault="00562FE3">
      <w:r>
        <w:separator/>
      </w:r>
    </w:p>
  </w:footnote>
  <w:footnote w:type="continuationSeparator" w:id="0">
    <w:p w:rsidR="00562FE3" w:rsidRDefault="00562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50BD2"/>
    <w:multiLevelType w:val="multilevel"/>
    <w:tmpl w:val="364451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56C80"/>
    <w:multiLevelType w:val="hybridMultilevel"/>
    <w:tmpl w:val="6540E458"/>
    <w:lvl w:ilvl="0" w:tplc="60FE47B2">
      <w:start w:val="1"/>
      <w:numFmt w:val="decimal"/>
      <w:lvlText w:val="%1)"/>
      <w:lvlJc w:val="left"/>
      <w:pPr>
        <w:ind w:left="720" w:hanging="360"/>
      </w:pPr>
    </w:lvl>
    <w:lvl w:ilvl="1" w:tplc="0456C0C4" w:tentative="1">
      <w:start w:val="1"/>
      <w:numFmt w:val="lowerLetter"/>
      <w:lvlText w:val="%2."/>
      <w:lvlJc w:val="left"/>
      <w:pPr>
        <w:ind w:left="1440" w:hanging="360"/>
      </w:pPr>
    </w:lvl>
    <w:lvl w:ilvl="2" w:tplc="B1825782" w:tentative="1">
      <w:start w:val="1"/>
      <w:numFmt w:val="lowerRoman"/>
      <w:lvlText w:val="%3."/>
      <w:lvlJc w:val="right"/>
      <w:pPr>
        <w:ind w:left="2160" w:hanging="180"/>
      </w:pPr>
    </w:lvl>
    <w:lvl w:ilvl="3" w:tplc="85DA5EF6" w:tentative="1">
      <w:start w:val="1"/>
      <w:numFmt w:val="decimal"/>
      <w:lvlText w:val="%4."/>
      <w:lvlJc w:val="left"/>
      <w:pPr>
        <w:ind w:left="2880" w:hanging="360"/>
      </w:pPr>
    </w:lvl>
    <w:lvl w:ilvl="4" w:tplc="97CAB484" w:tentative="1">
      <w:start w:val="1"/>
      <w:numFmt w:val="lowerLetter"/>
      <w:lvlText w:val="%5."/>
      <w:lvlJc w:val="left"/>
      <w:pPr>
        <w:ind w:left="3600" w:hanging="360"/>
      </w:pPr>
    </w:lvl>
    <w:lvl w:ilvl="5" w:tplc="CFD6CC6E" w:tentative="1">
      <w:start w:val="1"/>
      <w:numFmt w:val="lowerRoman"/>
      <w:lvlText w:val="%6."/>
      <w:lvlJc w:val="right"/>
      <w:pPr>
        <w:ind w:left="4320" w:hanging="180"/>
      </w:pPr>
    </w:lvl>
    <w:lvl w:ilvl="6" w:tplc="51BAC27C" w:tentative="1">
      <w:start w:val="1"/>
      <w:numFmt w:val="decimal"/>
      <w:lvlText w:val="%7."/>
      <w:lvlJc w:val="left"/>
      <w:pPr>
        <w:ind w:left="5040" w:hanging="360"/>
      </w:pPr>
    </w:lvl>
    <w:lvl w:ilvl="7" w:tplc="ACF6D080" w:tentative="1">
      <w:start w:val="1"/>
      <w:numFmt w:val="lowerLetter"/>
      <w:lvlText w:val="%8."/>
      <w:lvlJc w:val="left"/>
      <w:pPr>
        <w:ind w:left="5760" w:hanging="360"/>
      </w:pPr>
    </w:lvl>
    <w:lvl w:ilvl="8" w:tplc="546E5E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5110C"/>
    <w:multiLevelType w:val="hybridMultilevel"/>
    <w:tmpl w:val="A4EEB186"/>
    <w:lvl w:ilvl="0" w:tplc="86A4D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22607A" w:tentative="1">
      <w:start w:val="1"/>
      <w:numFmt w:val="lowerLetter"/>
      <w:lvlText w:val="%2."/>
      <w:lvlJc w:val="left"/>
      <w:pPr>
        <w:ind w:left="1440" w:hanging="360"/>
      </w:pPr>
    </w:lvl>
    <w:lvl w:ilvl="2" w:tplc="B80C3D2A" w:tentative="1">
      <w:start w:val="1"/>
      <w:numFmt w:val="lowerRoman"/>
      <w:lvlText w:val="%3."/>
      <w:lvlJc w:val="right"/>
      <w:pPr>
        <w:ind w:left="2160" w:hanging="180"/>
      </w:pPr>
    </w:lvl>
    <w:lvl w:ilvl="3" w:tplc="E5BE60C8" w:tentative="1">
      <w:start w:val="1"/>
      <w:numFmt w:val="decimal"/>
      <w:lvlText w:val="%4."/>
      <w:lvlJc w:val="left"/>
      <w:pPr>
        <w:ind w:left="2880" w:hanging="360"/>
      </w:pPr>
    </w:lvl>
    <w:lvl w:ilvl="4" w:tplc="69242120" w:tentative="1">
      <w:start w:val="1"/>
      <w:numFmt w:val="lowerLetter"/>
      <w:lvlText w:val="%5."/>
      <w:lvlJc w:val="left"/>
      <w:pPr>
        <w:ind w:left="3600" w:hanging="360"/>
      </w:pPr>
    </w:lvl>
    <w:lvl w:ilvl="5" w:tplc="432C3DCE" w:tentative="1">
      <w:start w:val="1"/>
      <w:numFmt w:val="lowerRoman"/>
      <w:lvlText w:val="%6."/>
      <w:lvlJc w:val="right"/>
      <w:pPr>
        <w:ind w:left="4320" w:hanging="180"/>
      </w:pPr>
    </w:lvl>
    <w:lvl w:ilvl="6" w:tplc="800CCB72" w:tentative="1">
      <w:start w:val="1"/>
      <w:numFmt w:val="decimal"/>
      <w:lvlText w:val="%7."/>
      <w:lvlJc w:val="left"/>
      <w:pPr>
        <w:ind w:left="5040" w:hanging="360"/>
      </w:pPr>
    </w:lvl>
    <w:lvl w:ilvl="7" w:tplc="85269754" w:tentative="1">
      <w:start w:val="1"/>
      <w:numFmt w:val="lowerLetter"/>
      <w:lvlText w:val="%8."/>
      <w:lvlJc w:val="left"/>
      <w:pPr>
        <w:ind w:left="5760" w:hanging="360"/>
      </w:pPr>
    </w:lvl>
    <w:lvl w:ilvl="8" w:tplc="0A9A09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61C2A"/>
    <w:multiLevelType w:val="multilevel"/>
    <w:tmpl w:val="7406A4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C24A39"/>
    <w:multiLevelType w:val="multilevel"/>
    <w:tmpl w:val="5D4A346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75196D"/>
    <w:multiLevelType w:val="multilevel"/>
    <w:tmpl w:val="35602C5E"/>
    <w:lvl w:ilvl="0">
      <w:start w:val="5"/>
      <w:numFmt w:val="decimalZero"/>
      <w:lvlText w:val="%1"/>
      <w:lvlJc w:val="left"/>
      <w:pPr>
        <w:ind w:left="840" w:hanging="840"/>
      </w:pPr>
    </w:lvl>
    <w:lvl w:ilvl="1">
      <w:start w:val="816"/>
      <w:numFmt w:val="decimal"/>
      <w:lvlText w:val="%1-%2"/>
      <w:lvlJc w:val="left"/>
      <w:pPr>
        <w:ind w:left="840" w:hanging="840"/>
      </w:pPr>
    </w:lvl>
    <w:lvl w:ilvl="2">
      <w:start w:val="1"/>
      <w:numFmt w:val="decimal"/>
      <w:lvlText w:val="%1-%2.%3"/>
      <w:lvlJc w:val="left"/>
      <w:pPr>
        <w:ind w:left="840" w:hanging="840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abstractNum w:abstractNumId="6" w15:restartNumberingAfterBreak="0">
    <w:nsid w:val="7F6A5942"/>
    <w:multiLevelType w:val="multilevel"/>
    <w:tmpl w:val="160AC26E"/>
    <w:lvl w:ilvl="0">
      <w:start w:val="5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816"/>
      <w:numFmt w:val="decimal"/>
      <w:lvlText w:val="%1-%2"/>
      <w:lvlJc w:val="left"/>
      <w:pPr>
        <w:ind w:left="5910" w:hanging="8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80" w:hanging="8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50" w:hanging="8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4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8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60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3176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  <w:lvlOverride w:ilvl="0">
      <w:startOverride w:val="5"/>
    </w:lvlOverride>
    <w:lvlOverride w:ilvl="1">
      <w:startOverride w:val="8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EA7"/>
    <w:rsid w:val="00562FE3"/>
    <w:rsid w:val="00CD2497"/>
    <w:rsid w:val="00F3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85827-AF60-498A-81CD-608F8D9A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link w:val="Teksttreci40"/>
    <w:locked/>
    <w:rsid w:val="008B2515"/>
    <w:rPr>
      <w:rFonts w:ascii="Calibri" w:hAnsi="Calibri"/>
      <w:b/>
      <w:sz w:val="2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B2515"/>
    <w:pPr>
      <w:widowControl w:val="0"/>
      <w:shd w:val="clear" w:color="auto" w:fill="FFFFFF"/>
      <w:spacing w:line="338" w:lineRule="exact"/>
      <w:ind w:firstLine="709"/>
      <w:jc w:val="both"/>
    </w:pPr>
    <w:rPr>
      <w:rFonts w:ascii="Calibri" w:eastAsiaTheme="minorHAnsi" w:hAnsi="Calibri" w:cstheme="minorBidi"/>
      <w:b/>
      <w:sz w:val="28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C811FC"/>
    <w:rPr>
      <w:i/>
      <w:iCs/>
    </w:rPr>
  </w:style>
  <w:style w:type="character" w:styleId="Hipercze">
    <w:name w:val="Hyperlink"/>
    <w:basedOn w:val="Domylnaczcionkaakapitu"/>
    <w:uiPriority w:val="99"/>
    <w:unhideWhenUsed/>
    <w:rsid w:val="00C811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11FC"/>
    <w:pPr>
      <w:ind w:left="720"/>
      <w:contextualSpacing/>
    </w:pPr>
  </w:style>
  <w:style w:type="character" w:customStyle="1" w:styleId="alb">
    <w:name w:val="a_lb"/>
    <w:basedOn w:val="Domylnaczcionkaakapitu"/>
    <w:rsid w:val="00F27F5C"/>
  </w:style>
  <w:style w:type="character" w:customStyle="1" w:styleId="alb-s">
    <w:name w:val="a_lb-s"/>
    <w:basedOn w:val="Domylnaczcionkaakapitu"/>
    <w:rsid w:val="00F27F5C"/>
  </w:style>
  <w:style w:type="paragraph" w:styleId="NormalnyWeb">
    <w:name w:val="Normal (Web)"/>
    <w:basedOn w:val="Normalny"/>
    <w:uiPriority w:val="99"/>
    <w:semiHidden/>
    <w:unhideWhenUsed/>
    <w:rsid w:val="00F27F5C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64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64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6474"/>
    <w:rPr>
      <w:vertAlign w:val="superscript"/>
    </w:rPr>
  </w:style>
  <w:style w:type="table" w:styleId="Tabela-Siatka">
    <w:name w:val="Table Grid"/>
    <w:basedOn w:val="Standardowy"/>
    <w:uiPriority w:val="39"/>
    <w:rsid w:val="002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6B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2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rzxr">
    <w:name w:val="lrzxr"/>
    <w:rsid w:val="007C1BD0"/>
  </w:style>
  <w:style w:type="paragraph" w:customStyle="1" w:styleId="Default">
    <w:name w:val="Default"/>
    <w:rsid w:val="006054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A77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77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77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77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44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44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44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4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4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2A3A7F"/>
  </w:style>
  <w:style w:type="character" w:customStyle="1" w:styleId="Teksttreci2">
    <w:name w:val="Tekst treści (2)_"/>
    <w:basedOn w:val="Domylnaczcionkaakapitu"/>
    <w:link w:val="Teksttreci20"/>
    <w:rsid w:val="00A362D5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362D5"/>
    <w:pPr>
      <w:widowControl w:val="0"/>
      <w:shd w:val="clear" w:color="auto" w:fill="FFFFFF"/>
      <w:spacing w:before="240" w:after="60" w:line="0" w:lineRule="atLeas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g-scope">
    <w:name w:val="ng-scope"/>
    <w:basedOn w:val="Normalny"/>
    <w:rsid w:val="00FB4C0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B4C06"/>
    <w:rPr>
      <w:b/>
      <w:bCs/>
    </w:rPr>
  </w:style>
  <w:style w:type="character" w:customStyle="1" w:styleId="Teksttreci6">
    <w:name w:val="Tekst treści (6)_"/>
    <w:basedOn w:val="Domylnaczcionkaakapitu"/>
    <w:link w:val="Teksttreci60"/>
    <w:rsid w:val="00012B50"/>
    <w:rPr>
      <w:rFonts w:ascii="Calibri" w:eastAsia="Calibri" w:hAnsi="Calibri" w:cs="Calibri"/>
      <w:i/>
      <w:iCs/>
      <w:sz w:val="23"/>
      <w:szCs w:val="23"/>
      <w:shd w:val="clear" w:color="auto" w:fill="FFFFFF"/>
    </w:rPr>
  </w:style>
  <w:style w:type="character" w:customStyle="1" w:styleId="Teksttreci611ptBezkursywy">
    <w:name w:val="Tekst treści (6) + 11 pt;Bez kursywy"/>
    <w:basedOn w:val="Teksttreci6"/>
    <w:rsid w:val="00012B50"/>
    <w:rPr>
      <w:rFonts w:ascii="Calibri" w:eastAsia="Calibri" w:hAnsi="Calibri" w:cs="Calibri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PogrubienieTeksttreci611pt">
    <w:name w:val="Pogrubienie;Tekst treści (6) + 11 pt"/>
    <w:basedOn w:val="Teksttreci6"/>
    <w:rsid w:val="00012B50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60">
    <w:name w:val="Tekst treści (6)"/>
    <w:basedOn w:val="Normalny"/>
    <w:link w:val="Teksttreci6"/>
    <w:rsid w:val="00012B50"/>
    <w:pPr>
      <w:widowControl w:val="0"/>
      <w:shd w:val="clear" w:color="auto" w:fill="FFFFFF"/>
      <w:spacing w:line="436" w:lineRule="exact"/>
      <w:ind w:hanging="360"/>
      <w:jc w:val="both"/>
    </w:pPr>
    <w:rPr>
      <w:rFonts w:ascii="Calibri" w:eastAsia="Calibri" w:hAnsi="Calibri" w:cs="Calibri"/>
      <w:i/>
      <w:iCs/>
      <w:sz w:val="23"/>
      <w:szCs w:val="23"/>
      <w:lang w:eastAsia="en-US"/>
    </w:rPr>
  </w:style>
  <w:style w:type="character" w:customStyle="1" w:styleId="Podpistabeli">
    <w:name w:val="Podpis tabeli_"/>
    <w:basedOn w:val="Domylnaczcionkaakapitu"/>
    <w:link w:val="Podpistabeli0"/>
    <w:rsid w:val="004776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477613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character" w:customStyle="1" w:styleId="Teksttreci2Pogrubienie">
    <w:name w:val="Tekst treści (2) + Pogrubienie"/>
    <w:basedOn w:val="Teksttreci2"/>
    <w:rsid w:val="00B53DF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8D0D6-522A-4D99-A03F-2E9518B99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3287</Words>
  <Characters>19725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22967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Sioch-Suchecka</dc:creator>
  <cp:lastModifiedBy>Beata Darnowska</cp:lastModifiedBy>
  <cp:revision>2</cp:revision>
  <cp:lastPrinted>2020-06-29T12:55:00Z</cp:lastPrinted>
  <dcterms:created xsi:type="dcterms:W3CDTF">2021-01-26T12:10:00Z</dcterms:created>
  <dcterms:modified xsi:type="dcterms:W3CDTF">2021-01-26T12:10:00Z</dcterms:modified>
</cp:coreProperties>
</file>