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543D7" w14:textId="782967D0" w:rsidR="00320B54" w:rsidRPr="00E019B1" w:rsidRDefault="006375EC" w:rsidP="00E019B1">
      <w:pPr>
        <w:pStyle w:val="Nagwek1"/>
        <w:jc w:val="both"/>
        <w:rPr>
          <w:b/>
          <w:bCs/>
        </w:rPr>
      </w:pPr>
      <w:bookmarkStart w:id="0" w:name="_Toc10796577"/>
      <w:bookmarkStart w:id="1" w:name="_GoBack"/>
      <w:bookmarkEnd w:id="1"/>
      <w:r w:rsidRPr="00E019B1">
        <w:rPr>
          <w:b/>
          <w:bCs/>
        </w:rPr>
        <w:t>OGŁOSZENIE O PRZETARGU</w:t>
      </w:r>
      <w:r w:rsidR="00D57B00" w:rsidRPr="00E019B1">
        <w:rPr>
          <w:b/>
          <w:bCs/>
        </w:rPr>
        <w:t xml:space="preserve"> PISEMNYM</w:t>
      </w:r>
      <w:r w:rsidRPr="00E019B1">
        <w:rPr>
          <w:b/>
          <w:bCs/>
        </w:rPr>
        <w:t xml:space="preserve"> NIEOGRANICZONYM </w:t>
      </w:r>
      <w:r w:rsidR="005A7189">
        <w:rPr>
          <w:b/>
          <w:bCs/>
        </w:rPr>
        <w:br/>
      </w:r>
      <w:r w:rsidRPr="00E019B1">
        <w:rPr>
          <w:b/>
          <w:bCs/>
        </w:rPr>
        <w:t>NA SPRZEDAŻ NIERUCHOMOŚCI</w:t>
      </w:r>
      <w:r w:rsidR="005A7189">
        <w:rPr>
          <w:b/>
          <w:bCs/>
        </w:rPr>
        <w:t xml:space="preserve"> </w:t>
      </w:r>
      <w:r w:rsidR="00BD6AF6" w:rsidRPr="00E019B1">
        <w:rPr>
          <w:b/>
          <w:bCs/>
        </w:rPr>
        <w:t xml:space="preserve">PRZY ULICY KŁOBUCKIEJ 23A  </w:t>
      </w:r>
      <w:r w:rsidR="005A7189">
        <w:rPr>
          <w:b/>
          <w:bCs/>
        </w:rPr>
        <w:br/>
      </w:r>
      <w:r w:rsidR="00911304" w:rsidRPr="00E019B1">
        <w:rPr>
          <w:b/>
          <w:bCs/>
        </w:rPr>
        <w:t xml:space="preserve">W </w:t>
      </w:r>
      <w:r w:rsidR="00BD6AF6" w:rsidRPr="00E019B1">
        <w:rPr>
          <w:b/>
          <w:bCs/>
        </w:rPr>
        <w:t>WARSZAWIE</w:t>
      </w:r>
      <w:bookmarkEnd w:id="0"/>
    </w:p>
    <w:p w14:paraId="7CD8742E" w14:textId="0873454F" w:rsidR="00BD6AF6" w:rsidRPr="00E019B1" w:rsidRDefault="00087D23" w:rsidP="004B6993">
      <w:pPr>
        <w:pStyle w:val="Nagwek1"/>
        <w:rPr>
          <w:u w:val="single"/>
        </w:rPr>
      </w:pPr>
      <w:bookmarkStart w:id="2" w:name="_Toc10796578"/>
      <w:r w:rsidRPr="00E019B1">
        <w:rPr>
          <w:u w:val="single"/>
        </w:rPr>
        <w:t>INFORMACJE PODSTAWOWE</w:t>
      </w:r>
      <w:bookmarkEnd w:id="2"/>
    </w:p>
    <w:p w14:paraId="16EE0A31" w14:textId="76344E91" w:rsidR="0007763E" w:rsidRDefault="00BD6AF6" w:rsidP="00E019B1">
      <w:pPr>
        <w:spacing w:before="120" w:after="0" w:line="240" w:lineRule="auto"/>
        <w:jc w:val="both"/>
      </w:pPr>
      <w:r w:rsidRPr="00DF737C">
        <w:t>Polskie</w:t>
      </w:r>
      <w:r w:rsidR="003B259E">
        <w:t xml:space="preserve"> Centrum Badań i Certyfikacji Spółka </w:t>
      </w:r>
      <w:r w:rsidRPr="00DF737C">
        <w:t>A</w:t>
      </w:r>
      <w:r w:rsidR="003B259E">
        <w:t>kcyjna z siedzibą w Warszawie przy ul. Kłobuckiej 23A</w:t>
      </w:r>
      <w:r>
        <w:t xml:space="preserve"> </w:t>
      </w:r>
      <w:r w:rsidR="000F5DAC">
        <w:t>(dalej zwane „</w:t>
      </w:r>
      <w:r w:rsidR="000F5DAC" w:rsidRPr="00D81488">
        <w:rPr>
          <w:rFonts w:eastAsiaTheme="minorEastAsia" w:cs="Calibri"/>
          <w:lang w:eastAsia="pl-PL"/>
        </w:rPr>
        <w:t>PCBC S.A.</w:t>
      </w:r>
      <w:r w:rsidR="000F5DAC">
        <w:t xml:space="preserve">”) </w:t>
      </w:r>
      <w:r>
        <w:t xml:space="preserve">ogłasza przetarg </w:t>
      </w:r>
      <w:r w:rsidR="00D57B00">
        <w:t xml:space="preserve">pisemny </w:t>
      </w:r>
      <w:r w:rsidR="0007763E">
        <w:t xml:space="preserve">nieograniczony </w:t>
      </w:r>
      <w:r>
        <w:t xml:space="preserve">na sprzedaż </w:t>
      </w:r>
      <w:r w:rsidR="00F2179C">
        <w:t xml:space="preserve">prawa użytkowania wieczystego zabudowanych działek gruntu oznaczonych numerami 9/2 i 9/9 oraz prawa własności posadowionych na tych działkach budynków, budowli i urządzeń, dla których Sąd Rejonowy </w:t>
      </w:r>
      <w:r w:rsidR="005A7189">
        <w:br/>
      </w:r>
      <w:r w:rsidR="00F2179C">
        <w:t>w Warszawie XIII Wydział Ksiąg Wieczystych prowadzi księgę wieczystą nr WA2M/00152861/4, dalej także jako „</w:t>
      </w:r>
      <w:r w:rsidR="0007763E">
        <w:t>nieruchomoś</w:t>
      </w:r>
      <w:r w:rsidR="00F2179C">
        <w:t>ć”,</w:t>
      </w:r>
      <w:r w:rsidR="0007763E">
        <w:t xml:space="preserve"> </w:t>
      </w:r>
      <w:r w:rsidR="00F2179C">
        <w:t xml:space="preserve">położonego </w:t>
      </w:r>
      <w:r w:rsidR="0007763E">
        <w:t>przy ulicy Kłobuckiej 23A w Warszawie.</w:t>
      </w:r>
    </w:p>
    <w:p w14:paraId="4509A87B" w14:textId="03988DF6" w:rsidR="0007763E" w:rsidRDefault="0007763E" w:rsidP="00E019B1">
      <w:pPr>
        <w:spacing w:before="120" w:after="0" w:line="240" w:lineRule="auto"/>
        <w:jc w:val="both"/>
        <w:rPr>
          <w:rFonts w:eastAsiaTheme="minorEastAsia" w:cs="Calibri"/>
          <w:lang w:eastAsia="pl-PL"/>
        </w:rPr>
      </w:pPr>
      <w:r>
        <w:t>Nieruchomość położona jest w Warszawie, obręb 0814 1-08-14, przy ul. Kłobuckiej 23A; na nieruchomość składają się dwie działki gruntu oznaczone numerami geode</w:t>
      </w:r>
      <w:r w:rsidR="008156C9">
        <w:t>zyjnymi 9/2, o powierzchni 6 573</w:t>
      </w:r>
      <w:r>
        <w:t xml:space="preserve"> m</w:t>
      </w:r>
      <w:r w:rsidRPr="00863DBB">
        <w:rPr>
          <w:vertAlign w:val="superscript"/>
        </w:rPr>
        <w:t>2</w:t>
      </w:r>
      <w:r>
        <w:t xml:space="preserve"> oraz 9/9 o powierzchni 184 m</w:t>
      </w:r>
      <w:r w:rsidRPr="00863DBB">
        <w:rPr>
          <w:vertAlign w:val="superscript"/>
        </w:rPr>
        <w:t>2</w:t>
      </w:r>
      <w:r>
        <w:t xml:space="preserve"> - łączna powier</w:t>
      </w:r>
      <w:r w:rsidR="008156C9">
        <w:t>zchnia nieruchomości wynosi 6 757</w:t>
      </w:r>
      <w:r>
        <w:t xml:space="preserve"> m</w:t>
      </w:r>
      <w:r w:rsidRPr="008705CA">
        <w:rPr>
          <w:vertAlign w:val="superscript"/>
        </w:rPr>
        <w:t>2</w:t>
      </w:r>
      <w:r>
        <w:t xml:space="preserve">. </w:t>
      </w:r>
      <w:r>
        <w:rPr>
          <w:rFonts w:eastAsiaTheme="minorEastAsia" w:cs="Calibri"/>
          <w:lang w:eastAsia="pl-PL"/>
        </w:rPr>
        <w:t xml:space="preserve">Właścicielem gruntu jest Skarb Państwa. </w:t>
      </w:r>
      <w:r w:rsidRPr="00D81488">
        <w:rPr>
          <w:rFonts w:eastAsiaTheme="minorEastAsia" w:cs="Calibri"/>
          <w:lang w:eastAsia="pl-PL"/>
        </w:rPr>
        <w:t xml:space="preserve">Użytkownikiem wieczystym nieruchomości, do dnia 05.12.2089 r., jest PCBC S.A. </w:t>
      </w:r>
      <w:r>
        <w:rPr>
          <w:rFonts w:eastAsiaTheme="minorEastAsia" w:cs="Calibri"/>
          <w:lang w:eastAsia="pl-PL"/>
        </w:rPr>
        <w:t xml:space="preserve">Na </w:t>
      </w:r>
      <w:r w:rsidR="00F2179C">
        <w:rPr>
          <w:rFonts w:eastAsiaTheme="minorEastAsia" w:cs="Calibri"/>
          <w:lang w:eastAsia="pl-PL"/>
        </w:rPr>
        <w:t xml:space="preserve">nieruchomości </w:t>
      </w:r>
      <w:r>
        <w:rPr>
          <w:rFonts w:eastAsiaTheme="minorEastAsia" w:cs="Calibri"/>
          <w:lang w:eastAsia="pl-PL"/>
        </w:rPr>
        <w:t>znajd</w:t>
      </w:r>
      <w:r w:rsidR="008156C9">
        <w:rPr>
          <w:rFonts w:eastAsiaTheme="minorEastAsia" w:cs="Calibri"/>
          <w:lang w:eastAsia="pl-PL"/>
        </w:rPr>
        <w:t>uje się budynek biurowy o pow. u</w:t>
      </w:r>
      <w:r>
        <w:rPr>
          <w:rFonts w:eastAsiaTheme="minorEastAsia" w:cs="Calibri"/>
          <w:lang w:eastAsia="pl-PL"/>
        </w:rPr>
        <w:t>żytkowej 7 418m</w:t>
      </w:r>
      <w:r w:rsidRPr="0007763E">
        <w:rPr>
          <w:rFonts w:eastAsiaTheme="minorEastAsia" w:cs="Calibri"/>
          <w:vertAlign w:val="superscript"/>
          <w:lang w:eastAsia="pl-PL"/>
        </w:rPr>
        <w:t>2</w:t>
      </w:r>
      <w:r>
        <w:rPr>
          <w:rFonts w:eastAsiaTheme="minorEastAsia" w:cs="Calibri"/>
          <w:lang w:eastAsia="pl-PL"/>
        </w:rPr>
        <w:t>,</w:t>
      </w:r>
      <w:r w:rsidRPr="00D81488">
        <w:rPr>
          <w:rFonts w:eastAsiaTheme="minorEastAsia" w:cs="Calibri"/>
          <w:lang w:eastAsia="pl-PL"/>
        </w:rPr>
        <w:t xml:space="preserve"> budynek laboratoryjny</w:t>
      </w:r>
      <w:r w:rsidR="00602E2D">
        <w:rPr>
          <w:rFonts w:eastAsiaTheme="minorEastAsia" w:cs="Calibri"/>
          <w:lang w:eastAsia="pl-PL"/>
        </w:rPr>
        <w:t xml:space="preserve"> o pow. użytkowej 186,80m</w:t>
      </w:r>
      <w:r w:rsidR="00602E2D" w:rsidRPr="00602E2D">
        <w:rPr>
          <w:rFonts w:eastAsiaTheme="minorEastAsia" w:cs="Calibri"/>
          <w:vertAlign w:val="superscript"/>
          <w:lang w:eastAsia="pl-PL"/>
        </w:rPr>
        <w:t>2</w:t>
      </w:r>
      <w:r w:rsidRPr="00D81488">
        <w:rPr>
          <w:rFonts w:eastAsiaTheme="minorEastAsia" w:cs="Calibri"/>
          <w:lang w:eastAsia="pl-PL"/>
        </w:rPr>
        <w:t xml:space="preserve">, </w:t>
      </w:r>
      <w:r>
        <w:rPr>
          <w:rFonts w:eastAsiaTheme="minorEastAsia" w:cs="Calibri"/>
          <w:lang w:eastAsia="pl-PL"/>
        </w:rPr>
        <w:t xml:space="preserve">budynek </w:t>
      </w:r>
      <w:r w:rsidRPr="00D81488">
        <w:rPr>
          <w:rFonts w:eastAsiaTheme="minorEastAsia" w:cs="Calibri"/>
          <w:lang w:eastAsia="pl-PL"/>
        </w:rPr>
        <w:t xml:space="preserve">garażowy </w:t>
      </w:r>
      <w:r w:rsidR="00602E2D">
        <w:rPr>
          <w:rFonts w:eastAsiaTheme="minorEastAsia" w:cs="Calibri"/>
          <w:lang w:eastAsia="pl-PL"/>
        </w:rPr>
        <w:t>z myjnią o pow. użytkowej 189,2m</w:t>
      </w:r>
      <w:r w:rsidR="00602E2D" w:rsidRPr="00602E2D">
        <w:rPr>
          <w:rFonts w:eastAsiaTheme="minorEastAsia" w:cs="Calibri"/>
          <w:vertAlign w:val="superscript"/>
          <w:lang w:eastAsia="pl-PL"/>
        </w:rPr>
        <w:t>2</w:t>
      </w:r>
      <w:r w:rsidRPr="00D81488">
        <w:rPr>
          <w:rFonts w:eastAsiaTheme="minorEastAsia" w:cs="Calibri"/>
          <w:lang w:eastAsia="pl-PL"/>
        </w:rPr>
        <w:t>oraz stacja tra</w:t>
      </w:r>
      <w:r>
        <w:rPr>
          <w:rFonts w:eastAsiaTheme="minorEastAsia" w:cs="Calibri"/>
          <w:lang w:eastAsia="pl-PL"/>
        </w:rPr>
        <w:t>ns</w:t>
      </w:r>
      <w:r w:rsidRPr="00D81488">
        <w:rPr>
          <w:rFonts w:eastAsiaTheme="minorEastAsia" w:cs="Calibri"/>
          <w:lang w:eastAsia="pl-PL"/>
        </w:rPr>
        <w:t>fo</w:t>
      </w:r>
      <w:r>
        <w:rPr>
          <w:rFonts w:eastAsiaTheme="minorEastAsia" w:cs="Calibri"/>
          <w:lang w:eastAsia="pl-PL"/>
        </w:rPr>
        <w:t>rmatorowa</w:t>
      </w:r>
      <w:r w:rsidRPr="00D81488">
        <w:rPr>
          <w:rFonts w:eastAsiaTheme="minorEastAsia" w:cs="Calibri"/>
          <w:lang w:eastAsia="pl-PL"/>
        </w:rPr>
        <w:t xml:space="preserve">. </w:t>
      </w:r>
      <w:r>
        <w:rPr>
          <w:rFonts w:eastAsia="Times New Roman" w:cs="Tahoma"/>
          <w:lang w:eastAsia="pl-PL"/>
        </w:rPr>
        <w:t>W</w:t>
      </w:r>
      <w:r w:rsidRPr="0072705D">
        <w:rPr>
          <w:rFonts w:eastAsia="Times New Roman" w:cs="Tahoma"/>
          <w:lang w:eastAsia="pl-PL"/>
        </w:rPr>
        <w:t>łaścicielem budynków stanowiących odrębny od g</w:t>
      </w:r>
      <w:r>
        <w:rPr>
          <w:rFonts w:eastAsia="Times New Roman" w:cs="Tahoma"/>
          <w:lang w:eastAsia="pl-PL"/>
        </w:rPr>
        <w:t xml:space="preserve">runtu przedmiot własności jest </w:t>
      </w:r>
      <w:r w:rsidRPr="00D81488">
        <w:rPr>
          <w:rFonts w:eastAsiaTheme="minorEastAsia" w:cs="Calibri"/>
          <w:lang w:eastAsia="pl-PL"/>
        </w:rPr>
        <w:t xml:space="preserve">PCBC S.A. </w:t>
      </w:r>
      <w:r w:rsidRPr="0072705D">
        <w:rPr>
          <w:rFonts w:eastAsia="Times New Roman" w:cs="Tahoma"/>
          <w:lang w:eastAsia="pl-PL"/>
        </w:rPr>
        <w:t xml:space="preserve"> </w:t>
      </w:r>
      <w:r w:rsidRPr="00D81488">
        <w:rPr>
          <w:rFonts w:eastAsiaTheme="minorEastAsia" w:cs="Calibri"/>
          <w:lang w:eastAsia="pl-PL"/>
        </w:rPr>
        <w:t>Wokół budynków znajduje się zagospodarowana zieleń, miejsca postojow</w:t>
      </w:r>
      <w:r w:rsidR="004B6993">
        <w:rPr>
          <w:rFonts w:eastAsiaTheme="minorEastAsia" w:cs="Calibri"/>
          <w:lang w:eastAsia="pl-PL"/>
        </w:rPr>
        <w:t>e na samochody osobowe, utwardzo</w:t>
      </w:r>
      <w:r w:rsidRPr="00D81488">
        <w:rPr>
          <w:rFonts w:eastAsiaTheme="minorEastAsia" w:cs="Calibri"/>
          <w:lang w:eastAsia="pl-PL"/>
        </w:rPr>
        <w:t>ne place. W sąsiedztwie nieruchomości zlokalizowane są budynki mieszkalne wielorodzinne oraz usługowe. Budynek posiada funkcje mieszane: biurowe, usługowe, magazynowe. Część pomieszczeń nie jest aktualnie użytkowana.</w:t>
      </w:r>
      <w:r>
        <w:rPr>
          <w:rFonts w:eastAsiaTheme="minorEastAsia" w:cs="Calibri"/>
          <w:lang w:eastAsia="pl-PL"/>
        </w:rPr>
        <w:t xml:space="preserve"> </w:t>
      </w:r>
    </w:p>
    <w:p w14:paraId="48B98B9E" w14:textId="4AA95EC1" w:rsidR="007B3F3B" w:rsidRDefault="00602E2D" w:rsidP="00E019B1">
      <w:pPr>
        <w:spacing w:before="120" w:after="0" w:line="240" w:lineRule="auto"/>
        <w:jc w:val="both"/>
      </w:pPr>
      <w:r>
        <w:t xml:space="preserve">Stan techniczny budynku biurowego jest </w:t>
      </w:r>
      <w:r w:rsidR="004B6993">
        <w:t>dostateczny</w:t>
      </w:r>
      <w:r>
        <w:t xml:space="preserve"> – nie zagraża bezpieczeństwu i nadaje się </w:t>
      </w:r>
      <w:r w:rsidR="005A7189">
        <w:br/>
      </w:r>
      <w:r>
        <w:t xml:space="preserve">do użytkowania zgodnie z przeznaczeniem. </w:t>
      </w:r>
      <w:r w:rsidRPr="00AA2A23">
        <w:t>Niemniej jednak</w:t>
      </w:r>
      <w:r w:rsidR="00455DAD" w:rsidRPr="00455DAD">
        <w:t xml:space="preserve"> </w:t>
      </w:r>
      <w:r w:rsidR="008156C9">
        <w:t xml:space="preserve">spółka </w:t>
      </w:r>
      <w:r>
        <w:t>PCBC S.A. uzyskał</w:t>
      </w:r>
      <w:r w:rsidR="008156C9">
        <w:t>a</w:t>
      </w:r>
      <w:r>
        <w:t xml:space="preserve"> decyzję </w:t>
      </w:r>
      <w:r w:rsidR="005A7189">
        <w:br/>
      </w:r>
      <w:r>
        <w:t xml:space="preserve">o </w:t>
      </w:r>
      <w:r w:rsidR="007B3F3B">
        <w:t xml:space="preserve">warunkach zabudowy dla modernizacji budynku, projekt budowlany i wykonawczy wraz </w:t>
      </w:r>
      <w:r w:rsidR="005A7189">
        <w:br/>
      </w:r>
      <w:r w:rsidR="007B3F3B">
        <w:t xml:space="preserve">z kosztorysami, a także w 2018 r. pozwolenie na budowę. W styczniu 2019 r. </w:t>
      </w:r>
      <w:r w:rsidR="004B6993">
        <w:t xml:space="preserve">dodatkowo </w:t>
      </w:r>
      <w:r w:rsidR="007B3F3B">
        <w:t xml:space="preserve">wystąpiono </w:t>
      </w:r>
      <w:r w:rsidR="005A7189">
        <w:br/>
      </w:r>
      <w:r w:rsidR="007B3F3B">
        <w:t xml:space="preserve">o wydanie decyzji o warunkach zabudowy dla inwestycji polegającej na budowie zespołu budynków mieszkalnych wielorodzinnych z garażem podziemnym, parkingiem naziemnym i zagospodarowaniem terenu. Postępowanie w sprawie zostało zawieszone postanowieniem z 14 marca 2019 r. na okres </w:t>
      </w:r>
      <w:r w:rsidR="005A7189">
        <w:br/>
      </w:r>
      <w:r w:rsidR="007B3F3B">
        <w:t xml:space="preserve">9 miesięcy. </w:t>
      </w:r>
    </w:p>
    <w:p w14:paraId="112E0903" w14:textId="3A9D85EC" w:rsidR="007F14CE" w:rsidRPr="005A7189" w:rsidRDefault="007F14CE" w:rsidP="00E019B1">
      <w:pPr>
        <w:spacing w:before="120" w:after="0" w:line="240" w:lineRule="auto"/>
        <w:jc w:val="both"/>
      </w:pPr>
      <w:r>
        <w:t>Dodatkowe</w:t>
      </w:r>
      <w:r w:rsidR="007B3F3B">
        <w:t xml:space="preserve"> info</w:t>
      </w:r>
      <w:r w:rsidR="00640030">
        <w:t xml:space="preserve">rmacje dotyczące nieruchomości </w:t>
      </w:r>
      <w:r w:rsidR="00AA2A23">
        <w:t>są dostępne w formie elektronicznej</w:t>
      </w:r>
      <w:r w:rsidR="00A17460">
        <w:t xml:space="preserve"> oraz do wglądu w </w:t>
      </w:r>
      <w:r w:rsidR="00AD542C">
        <w:t xml:space="preserve">siedzibie </w:t>
      </w:r>
      <w:r w:rsidR="00A17460">
        <w:t>PCBC S.A</w:t>
      </w:r>
      <w:r w:rsidR="00AA2A23">
        <w:t>.</w:t>
      </w:r>
      <w:r w:rsidR="00AD542C">
        <w:t xml:space="preserve">, przy ul. Kłobuckiej 23A w Warszawie. </w:t>
      </w:r>
      <w:r w:rsidR="00640030">
        <w:t xml:space="preserve">W celu uzyskania do nich dostępu należy skierować wniosek na adres </w:t>
      </w:r>
      <w:r w:rsidR="008156C9" w:rsidRPr="00E019B1">
        <w:rPr>
          <w:u w:val="single"/>
        </w:rPr>
        <w:t>przetarg@pcbc.gov.pl</w:t>
      </w:r>
      <w:r w:rsidR="00640030" w:rsidRPr="005A7189">
        <w:t xml:space="preserve"> zawierający:</w:t>
      </w:r>
    </w:p>
    <w:p w14:paraId="08308483" w14:textId="00704666" w:rsidR="00640030" w:rsidRDefault="00640030" w:rsidP="00D16553">
      <w:pPr>
        <w:pStyle w:val="Akapitzlist"/>
        <w:numPr>
          <w:ilvl w:val="0"/>
          <w:numId w:val="18"/>
        </w:numPr>
        <w:spacing w:after="0" w:line="240" w:lineRule="auto"/>
        <w:ind w:left="714" w:hanging="357"/>
        <w:contextualSpacing w:val="0"/>
        <w:jc w:val="both"/>
      </w:pPr>
      <w:r>
        <w:t xml:space="preserve">Imię i nazwisko </w:t>
      </w:r>
    </w:p>
    <w:p w14:paraId="4858598D" w14:textId="728E6ECC" w:rsidR="00640030" w:rsidRDefault="00640030" w:rsidP="00D16553">
      <w:pPr>
        <w:pStyle w:val="Akapitzlist"/>
        <w:numPr>
          <w:ilvl w:val="0"/>
          <w:numId w:val="18"/>
        </w:numPr>
        <w:spacing w:after="0" w:line="240" w:lineRule="auto"/>
        <w:ind w:left="714" w:hanging="357"/>
        <w:contextualSpacing w:val="0"/>
        <w:jc w:val="both"/>
      </w:pPr>
      <w:r>
        <w:t>Określ</w:t>
      </w:r>
      <w:r w:rsidR="00AA2A23">
        <w:t>enie reprezentowanego podmiotu</w:t>
      </w:r>
    </w:p>
    <w:p w14:paraId="737F37D9" w14:textId="5D3D88C3" w:rsidR="00AA2A23" w:rsidRDefault="00AA2A23" w:rsidP="00D16553">
      <w:pPr>
        <w:pStyle w:val="Akapitzlist"/>
        <w:numPr>
          <w:ilvl w:val="0"/>
          <w:numId w:val="18"/>
        </w:numPr>
        <w:spacing w:after="0" w:line="240" w:lineRule="auto"/>
        <w:ind w:left="714" w:hanging="357"/>
        <w:contextualSpacing w:val="0"/>
        <w:jc w:val="both"/>
      </w:pPr>
      <w:r>
        <w:t>Treść wniosku.</w:t>
      </w:r>
    </w:p>
    <w:p w14:paraId="14449A3C" w14:textId="71269D57" w:rsidR="00AD542C" w:rsidRPr="005A7189" w:rsidRDefault="003B259E" w:rsidP="00AD542C">
      <w:pPr>
        <w:spacing w:before="120" w:after="0" w:line="240" w:lineRule="auto"/>
        <w:jc w:val="both"/>
      </w:pPr>
      <w:r>
        <w:t>Sprzedaż nastąpi w formie przetargu nieograniczonego pisemnego</w:t>
      </w:r>
      <w:r w:rsidR="00AD542C">
        <w:t xml:space="preserve">. </w:t>
      </w:r>
    </w:p>
    <w:p w14:paraId="79A63447" w14:textId="0E8ACECB" w:rsidR="00A0520B" w:rsidRDefault="003B259E" w:rsidP="00E019B1">
      <w:pPr>
        <w:spacing w:before="120" w:after="0" w:line="240" w:lineRule="auto"/>
        <w:jc w:val="both"/>
      </w:pPr>
      <w:r>
        <w:t>Każdy zainteresowany kupnem nieruchomości, pod warunkiem wpłaty wadium, może złożyć ofertę pisemną.</w:t>
      </w:r>
    </w:p>
    <w:p w14:paraId="1B419A4C" w14:textId="058482C8" w:rsidR="003B259E" w:rsidRPr="005A7189" w:rsidRDefault="003B259E" w:rsidP="00E019B1">
      <w:pPr>
        <w:spacing w:before="120" w:after="0" w:line="240" w:lineRule="auto"/>
        <w:jc w:val="both"/>
      </w:pPr>
      <w:r w:rsidRPr="005A7189">
        <w:t>Cena wywoławcza (minimalna jaka może zostać zaoferowana) wynosi</w:t>
      </w:r>
      <w:r w:rsidR="005A7189" w:rsidRPr="005A7189">
        <w:t>:</w:t>
      </w:r>
      <w:r w:rsidRPr="005A7189">
        <w:t xml:space="preserve"> </w:t>
      </w:r>
      <w:r w:rsidR="00A0520B" w:rsidRPr="00E019B1">
        <w:rPr>
          <w:b/>
          <w:bCs/>
        </w:rPr>
        <w:t>10 500</w:t>
      </w:r>
      <w:r w:rsidR="005A7189">
        <w:rPr>
          <w:b/>
          <w:bCs/>
        </w:rPr>
        <w:t> </w:t>
      </w:r>
      <w:r w:rsidR="00A0520B" w:rsidRPr="00E019B1">
        <w:rPr>
          <w:b/>
          <w:bCs/>
        </w:rPr>
        <w:t>000</w:t>
      </w:r>
      <w:r w:rsidR="005A7189">
        <w:rPr>
          <w:b/>
          <w:bCs/>
        </w:rPr>
        <w:t>,00</w:t>
      </w:r>
      <w:r w:rsidR="00A0520B" w:rsidRPr="00E019B1">
        <w:rPr>
          <w:b/>
          <w:bCs/>
        </w:rPr>
        <w:t xml:space="preserve"> </w:t>
      </w:r>
      <w:r w:rsidR="00663598" w:rsidRPr="00E019B1">
        <w:rPr>
          <w:b/>
          <w:bCs/>
        </w:rPr>
        <w:t>zł</w:t>
      </w:r>
      <w:r w:rsidR="004B6993" w:rsidRPr="005A7189">
        <w:t xml:space="preserve"> </w:t>
      </w:r>
      <w:r w:rsidR="00A0520B" w:rsidRPr="005A7189">
        <w:t xml:space="preserve">(słownie: dziesięć milionów pięćset tysięcy złotych) </w:t>
      </w:r>
      <w:r w:rsidR="004B6993" w:rsidRPr="005A7189">
        <w:t>netto.</w:t>
      </w:r>
    </w:p>
    <w:p w14:paraId="3EC91227" w14:textId="77777777" w:rsidR="003B259E" w:rsidRPr="005A7189" w:rsidRDefault="00663598" w:rsidP="00E019B1">
      <w:pPr>
        <w:spacing w:before="120" w:after="0" w:line="240" w:lineRule="auto"/>
        <w:jc w:val="both"/>
      </w:pPr>
      <w:r w:rsidRPr="005A7189">
        <w:t>Oferta musi być zabezpieczona wadium</w:t>
      </w:r>
      <w:r w:rsidR="003B259E" w:rsidRPr="005A7189">
        <w:t xml:space="preserve">. </w:t>
      </w:r>
    </w:p>
    <w:p w14:paraId="41E5D4F7" w14:textId="6D93AC77" w:rsidR="001A1F95" w:rsidRPr="001A1F95" w:rsidRDefault="001A1F95" w:rsidP="001A1F95">
      <w:pPr>
        <w:spacing w:before="120" w:after="0" w:line="240" w:lineRule="auto"/>
        <w:jc w:val="both"/>
      </w:pPr>
      <w:r w:rsidRPr="001A1F95">
        <w:t xml:space="preserve">Termin </w:t>
      </w:r>
      <w:r>
        <w:t>składania</w:t>
      </w:r>
      <w:r w:rsidRPr="001A1F95">
        <w:t xml:space="preserve"> ofert: 31 lipca 2019 r. g. 1</w:t>
      </w:r>
      <w:r>
        <w:t>2</w:t>
      </w:r>
      <w:r w:rsidRPr="001A1F95">
        <w:t>.00.</w:t>
      </w:r>
    </w:p>
    <w:p w14:paraId="42CA3304" w14:textId="754121FB" w:rsidR="003B259E" w:rsidRPr="005A7189" w:rsidRDefault="003B259E" w:rsidP="00E019B1">
      <w:pPr>
        <w:spacing w:before="120" w:after="0" w:line="240" w:lineRule="auto"/>
        <w:jc w:val="both"/>
      </w:pPr>
      <w:r w:rsidRPr="005A7189">
        <w:t xml:space="preserve">Termin </w:t>
      </w:r>
      <w:r w:rsidR="00F2179C" w:rsidRPr="005A7189">
        <w:t xml:space="preserve">otwarcia </w:t>
      </w:r>
      <w:r w:rsidRPr="005A7189">
        <w:t xml:space="preserve">ofert: </w:t>
      </w:r>
      <w:r w:rsidR="000F5DAC" w:rsidRPr="00E019B1">
        <w:t>31 lipca</w:t>
      </w:r>
      <w:r w:rsidR="004B6993" w:rsidRPr="00E019B1">
        <w:t xml:space="preserve"> 2019 r. g. </w:t>
      </w:r>
      <w:r w:rsidR="000F5DAC" w:rsidRPr="00E019B1">
        <w:t>14.00</w:t>
      </w:r>
      <w:r w:rsidR="000F5DAC" w:rsidRPr="005A7189">
        <w:t>.</w:t>
      </w:r>
    </w:p>
    <w:p w14:paraId="24E25F4F" w14:textId="77777777" w:rsidR="00087D23" w:rsidRPr="00E019B1" w:rsidRDefault="00087D23" w:rsidP="00E019B1">
      <w:pPr>
        <w:pStyle w:val="Nagwek1"/>
        <w:spacing w:line="240" w:lineRule="auto"/>
        <w:rPr>
          <w:u w:val="single"/>
        </w:rPr>
      </w:pPr>
      <w:bookmarkStart w:id="3" w:name="_Toc10796579"/>
      <w:r w:rsidRPr="00E019B1">
        <w:rPr>
          <w:u w:val="single"/>
        </w:rPr>
        <w:lastRenderedPageBreak/>
        <w:t>INFORMACJE SZCZEGÓŁOWE</w:t>
      </w:r>
      <w:bookmarkEnd w:id="3"/>
    </w:p>
    <w:p w14:paraId="1B6F260E" w14:textId="5FE65D67" w:rsidR="00135FE0" w:rsidRDefault="00CE70DC" w:rsidP="00E019B1">
      <w:pPr>
        <w:pStyle w:val="Nagwek1"/>
        <w:numPr>
          <w:ilvl w:val="0"/>
          <w:numId w:val="9"/>
        </w:numPr>
        <w:spacing w:line="240" w:lineRule="auto"/>
        <w:ind w:left="1077"/>
      </w:pPr>
      <w:bookmarkStart w:id="4" w:name="_Toc10796580"/>
      <w:r w:rsidRPr="00CE70DC">
        <w:t>REGULACJE</w:t>
      </w:r>
      <w:bookmarkEnd w:id="4"/>
      <w:r w:rsidR="00135FE0" w:rsidRPr="00135FE0">
        <w:t xml:space="preserve"> </w:t>
      </w:r>
    </w:p>
    <w:p w14:paraId="12139E16" w14:textId="77777777" w:rsidR="00135FE0" w:rsidRPr="00411BBF" w:rsidRDefault="00135FE0" w:rsidP="00E019B1">
      <w:pPr>
        <w:spacing w:before="120" w:after="0" w:line="240" w:lineRule="auto"/>
        <w:jc w:val="both"/>
      </w:pPr>
      <w:r w:rsidRPr="00411BBF">
        <w:t>Przetarg toczy się w oparciu o:</w:t>
      </w:r>
    </w:p>
    <w:p w14:paraId="15A471E9" w14:textId="0E97D8AA" w:rsidR="00087D23" w:rsidRPr="00411BBF" w:rsidRDefault="00087D23" w:rsidP="00E019B1">
      <w:pPr>
        <w:pStyle w:val="Akapitzlist"/>
        <w:numPr>
          <w:ilvl w:val="0"/>
          <w:numId w:val="6"/>
        </w:numPr>
        <w:spacing w:before="120" w:after="0" w:line="240" w:lineRule="auto"/>
        <w:contextualSpacing w:val="0"/>
        <w:jc w:val="both"/>
      </w:pPr>
      <w:r w:rsidRPr="00411BBF">
        <w:t>przepisy kodeksu cywilnego</w:t>
      </w:r>
      <w:r w:rsidR="000F5DAC">
        <w:t>,</w:t>
      </w:r>
    </w:p>
    <w:p w14:paraId="60B2A8CC" w14:textId="4629101C" w:rsidR="00087D23" w:rsidRPr="005A7189" w:rsidRDefault="00087D23" w:rsidP="00E019B1">
      <w:pPr>
        <w:pStyle w:val="Akapitzlist"/>
        <w:numPr>
          <w:ilvl w:val="0"/>
          <w:numId w:val="6"/>
        </w:numPr>
        <w:spacing w:before="120" w:after="0" w:line="240" w:lineRule="auto"/>
        <w:contextualSpacing w:val="0"/>
        <w:jc w:val="both"/>
      </w:pPr>
      <w:bookmarkStart w:id="5" w:name="_Hlk11419697"/>
      <w:r w:rsidRPr="00411BBF">
        <w:t xml:space="preserve">postanowienia uchwały nr 7 Walnego Zgromadzenia Spółki z dnia 25 czerwca 2018 r. </w:t>
      </w:r>
      <w:r w:rsidR="005A7189">
        <w:br/>
      </w:r>
      <w:r w:rsidRPr="00411BBF">
        <w:t>w sprawie ustalenia zasad i trybu zbywania składników aktywów trwałych</w:t>
      </w:r>
      <w:r w:rsidR="004B6993">
        <w:t xml:space="preserve"> zmienionej uchwałą </w:t>
      </w:r>
      <w:r w:rsidR="000F5DAC">
        <w:t>z dnia 31 maja 2019 r.</w:t>
      </w:r>
      <w:r w:rsidR="00411BBF" w:rsidRPr="00411BBF">
        <w:t xml:space="preserve"> – </w:t>
      </w:r>
      <w:r w:rsidR="004B6993">
        <w:t>udostępnione</w:t>
      </w:r>
      <w:r w:rsidR="00411BBF" w:rsidRPr="004B6993">
        <w:t xml:space="preserve"> na stronie internetowej </w:t>
      </w:r>
      <w:r w:rsidR="00A0520B" w:rsidRPr="00E019B1">
        <w:rPr>
          <w:i/>
          <w:iCs/>
          <w:u w:val="single"/>
        </w:rPr>
        <w:t>https://www.pcbc.gov.pl/pl/komunikaty</w:t>
      </w:r>
      <w:r w:rsidR="00A0520B" w:rsidRPr="00E019B1">
        <w:rPr>
          <w:i/>
          <w:iCs/>
        </w:rPr>
        <w:t>,</w:t>
      </w:r>
    </w:p>
    <w:bookmarkEnd w:id="5"/>
    <w:p w14:paraId="410279F1" w14:textId="79C2B89C" w:rsidR="00411BBF" w:rsidRPr="00411BBF" w:rsidRDefault="00411BBF" w:rsidP="00E019B1">
      <w:pPr>
        <w:pStyle w:val="Akapitzlist"/>
        <w:numPr>
          <w:ilvl w:val="0"/>
          <w:numId w:val="6"/>
        </w:numPr>
        <w:spacing w:before="120" w:after="0" w:line="240" w:lineRule="auto"/>
        <w:contextualSpacing w:val="0"/>
        <w:jc w:val="both"/>
      </w:pPr>
      <w:r w:rsidRPr="00411BBF">
        <w:t>niniejsze ogłoszenie</w:t>
      </w:r>
      <w:r w:rsidR="000F5DAC">
        <w:t>.</w:t>
      </w:r>
    </w:p>
    <w:p w14:paraId="170CF89B" w14:textId="77777777" w:rsidR="007F14CE" w:rsidRDefault="007F14CE" w:rsidP="00E019B1">
      <w:pPr>
        <w:pStyle w:val="Nagwek1"/>
        <w:numPr>
          <w:ilvl w:val="0"/>
          <w:numId w:val="9"/>
        </w:numPr>
        <w:spacing w:line="240" w:lineRule="auto"/>
        <w:ind w:left="1077"/>
      </w:pPr>
      <w:bookmarkStart w:id="6" w:name="_Toc10796581"/>
      <w:r>
        <w:t>INFORMACJE DODATKOWE</w:t>
      </w:r>
      <w:bookmarkEnd w:id="6"/>
    </w:p>
    <w:p w14:paraId="06F6EB7E" w14:textId="3FAF2340" w:rsidR="00A17460" w:rsidRDefault="007F14CE" w:rsidP="00E019B1">
      <w:pPr>
        <w:pStyle w:val="Akapitzlist"/>
        <w:numPr>
          <w:ilvl w:val="0"/>
          <w:numId w:val="7"/>
        </w:numPr>
        <w:spacing w:before="120" w:after="0" w:line="240" w:lineRule="auto"/>
        <w:ind w:hanging="357"/>
        <w:contextualSpacing w:val="0"/>
        <w:jc w:val="both"/>
      </w:pPr>
      <w:r>
        <w:t>Dodatkowe</w:t>
      </w:r>
      <w:r w:rsidR="00A17460">
        <w:t xml:space="preserve"> informacje (np. protokoły przeglądów, ekspertyzy, projekty, decyzje, pozwolenia) dotyczące nieruchomości są dostępne w formie elektronicznej oraz do wglądu w </w:t>
      </w:r>
      <w:r w:rsidR="00AD542C">
        <w:t xml:space="preserve">siedzibie </w:t>
      </w:r>
      <w:r w:rsidR="00A17460">
        <w:t xml:space="preserve">PCBC S.A. W celu uzyskania do nich dostępu należy skierować wniosek na </w:t>
      </w:r>
      <w:r w:rsidR="00A17460" w:rsidRPr="005A7189">
        <w:t xml:space="preserve">adres </w:t>
      </w:r>
      <w:r w:rsidR="008156C9" w:rsidRPr="00E019B1">
        <w:rPr>
          <w:i/>
          <w:iCs/>
          <w:u w:val="single"/>
        </w:rPr>
        <w:t>przetarg@pcbc.gov.pl</w:t>
      </w:r>
      <w:r w:rsidR="00A17460" w:rsidRPr="005A7189">
        <w:t xml:space="preserve"> zawierający</w:t>
      </w:r>
      <w:r w:rsidR="00A17460">
        <w:t>:</w:t>
      </w:r>
    </w:p>
    <w:p w14:paraId="49B4EDF4" w14:textId="77777777" w:rsidR="00A17460" w:rsidRDefault="00A17460" w:rsidP="00E019B1">
      <w:pPr>
        <w:pStyle w:val="Akapitzlist"/>
        <w:numPr>
          <w:ilvl w:val="0"/>
          <w:numId w:val="19"/>
        </w:numPr>
        <w:spacing w:before="120" w:after="0" w:line="240" w:lineRule="auto"/>
        <w:ind w:hanging="357"/>
        <w:contextualSpacing w:val="0"/>
        <w:jc w:val="both"/>
      </w:pPr>
      <w:r>
        <w:t xml:space="preserve">Imię i nazwisko </w:t>
      </w:r>
    </w:p>
    <w:p w14:paraId="3D1997C9" w14:textId="77777777" w:rsidR="00A17460" w:rsidRDefault="00A17460" w:rsidP="00E019B1">
      <w:pPr>
        <w:pStyle w:val="Akapitzlist"/>
        <w:numPr>
          <w:ilvl w:val="0"/>
          <w:numId w:val="19"/>
        </w:numPr>
        <w:spacing w:before="120" w:after="0" w:line="240" w:lineRule="auto"/>
        <w:ind w:hanging="357"/>
        <w:contextualSpacing w:val="0"/>
        <w:jc w:val="both"/>
      </w:pPr>
      <w:r>
        <w:t>Określenie reprezentowanego podmiotu</w:t>
      </w:r>
    </w:p>
    <w:p w14:paraId="19E0D450" w14:textId="77777777" w:rsidR="00A17460" w:rsidRDefault="00A17460" w:rsidP="00E019B1">
      <w:pPr>
        <w:pStyle w:val="Akapitzlist"/>
        <w:numPr>
          <w:ilvl w:val="0"/>
          <w:numId w:val="19"/>
        </w:numPr>
        <w:spacing w:before="120" w:after="0" w:line="240" w:lineRule="auto"/>
        <w:ind w:hanging="357"/>
        <w:contextualSpacing w:val="0"/>
        <w:jc w:val="both"/>
      </w:pPr>
      <w:r>
        <w:t>Treść wniosku.</w:t>
      </w:r>
    </w:p>
    <w:p w14:paraId="02F16792" w14:textId="076FF424" w:rsidR="007F14CE" w:rsidRPr="005A7189" w:rsidRDefault="007F14CE" w:rsidP="00E019B1">
      <w:pPr>
        <w:pStyle w:val="Akapitzlist"/>
        <w:numPr>
          <w:ilvl w:val="0"/>
          <w:numId w:val="7"/>
        </w:numPr>
        <w:spacing w:before="120" w:after="0" w:line="240" w:lineRule="auto"/>
        <w:ind w:hanging="357"/>
        <w:contextualSpacing w:val="0"/>
        <w:jc w:val="both"/>
      </w:pPr>
      <w:r>
        <w:t xml:space="preserve">PCBC S.A. zachęca także do dokonania oględzin </w:t>
      </w:r>
      <w:r w:rsidR="00502C4F">
        <w:t xml:space="preserve">nieruchomości (nie </w:t>
      </w:r>
      <w:r w:rsidR="00502C4F" w:rsidRPr="005A7189">
        <w:t xml:space="preserve">później niż </w:t>
      </w:r>
      <w:r w:rsidR="00502C4F" w:rsidRPr="00E019B1">
        <w:t xml:space="preserve">do dnia </w:t>
      </w:r>
      <w:r w:rsidR="00A17460" w:rsidRPr="00E019B1">
        <w:t>26 lipca 2019 r.</w:t>
      </w:r>
      <w:r w:rsidR="00A17460" w:rsidRPr="005A7189">
        <w:t xml:space="preserve"> </w:t>
      </w:r>
      <w:r w:rsidR="00D307D6" w:rsidRPr="005A7189">
        <w:t>w godzinach 10</w:t>
      </w:r>
      <w:r w:rsidR="00A17460" w:rsidRPr="005A7189">
        <w:t>.00 – 15.00</w:t>
      </w:r>
      <w:r w:rsidR="00502C4F" w:rsidRPr="005A7189">
        <w:t>)</w:t>
      </w:r>
      <w:r w:rsidR="008156C9" w:rsidRPr="005A7189">
        <w:t>,</w:t>
      </w:r>
      <w:r w:rsidRPr="005A7189">
        <w:t xml:space="preserve"> jak również przewiduje udzielenie pełnomocnictw niezbędnych do zapoznania się z aktami księgi wieczystej. </w:t>
      </w:r>
    </w:p>
    <w:p w14:paraId="021F0A9C" w14:textId="77777777" w:rsidR="007F14CE" w:rsidRPr="005A7189" w:rsidRDefault="007F14CE" w:rsidP="00E019B1">
      <w:pPr>
        <w:pStyle w:val="Akapitzlist"/>
        <w:numPr>
          <w:ilvl w:val="0"/>
          <w:numId w:val="7"/>
        </w:numPr>
        <w:spacing w:before="120" w:after="0" w:line="240" w:lineRule="auto"/>
        <w:ind w:hanging="357"/>
        <w:contextualSpacing w:val="0"/>
        <w:jc w:val="both"/>
      </w:pPr>
      <w:r w:rsidRPr="005A7189">
        <w:t>Ponadto zainteresowani mogą wnosić pytania dotyczące nieruchomości i procedury przetargowej.</w:t>
      </w:r>
    </w:p>
    <w:p w14:paraId="7BE6A97C" w14:textId="1B6D3FF5" w:rsidR="007F14CE" w:rsidRPr="005A7189" w:rsidRDefault="007F14CE" w:rsidP="00E019B1">
      <w:pPr>
        <w:pStyle w:val="Akapitzlist"/>
        <w:numPr>
          <w:ilvl w:val="0"/>
          <w:numId w:val="7"/>
        </w:numPr>
        <w:spacing w:before="120" w:after="0" w:line="240" w:lineRule="auto"/>
        <w:ind w:hanging="357"/>
        <w:contextualSpacing w:val="0"/>
        <w:jc w:val="both"/>
      </w:pPr>
      <w:r w:rsidRPr="005A7189">
        <w:t xml:space="preserve">W </w:t>
      </w:r>
      <w:r w:rsidR="00640030" w:rsidRPr="005A7189">
        <w:t xml:space="preserve">sprawie oględzin i pytań </w:t>
      </w:r>
      <w:r w:rsidRPr="005A7189">
        <w:t xml:space="preserve">należy </w:t>
      </w:r>
      <w:r w:rsidR="00640030" w:rsidRPr="005A7189">
        <w:t>kierować</w:t>
      </w:r>
      <w:r w:rsidRPr="005A7189">
        <w:t xml:space="preserve"> zapytanie/wniosek na adres </w:t>
      </w:r>
      <w:r w:rsidR="008156C9" w:rsidRPr="00E019B1">
        <w:rPr>
          <w:i/>
          <w:iCs/>
          <w:u w:val="single"/>
        </w:rPr>
        <w:t>przetarg@pcbc.gov.pl</w:t>
      </w:r>
      <w:r w:rsidR="008156C9" w:rsidRPr="005A7189">
        <w:t xml:space="preserve"> </w:t>
      </w:r>
      <w:r w:rsidRPr="005A7189">
        <w:t xml:space="preserve">nie później niż do dnia </w:t>
      </w:r>
      <w:r w:rsidR="00D307D6" w:rsidRPr="00E019B1">
        <w:t>22 lipca 2019</w:t>
      </w:r>
      <w:r w:rsidR="00D307D6" w:rsidRPr="005A7189">
        <w:t xml:space="preserve"> r.</w:t>
      </w:r>
    </w:p>
    <w:p w14:paraId="5B00EE54" w14:textId="798DC451" w:rsidR="007F14CE" w:rsidRDefault="007F14CE" w:rsidP="00E019B1">
      <w:pPr>
        <w:pStyle w:val="Akapitzlist"/>
        <w:numPr>
          <w:ilvl w:val="0"/>
          <w:numId w:val="7"/>
        </w:numPr>
        <w:spacing w:before="120" w:after="0" w:line="240" w:lineRule="auto"/>
        <w:ind w:hanging="357"/>
        <w:contextualSpacing w:val="0"/>
        <w:jc w:val="both"/>
      </w:pPr>
      <w:r w:rsidRPr="005A7189">
        <w:t xml:space="preserve">PCBC </w:t>
      </w:r>
      <w:r w:rsidR="002C1A55" w:rsidRPr="005A7189">
        <w:t xml:space="preserve">S.A. </w:t>
      </w:r>
      <w:r w:rsidRPr="005A7189">
        <w:t xml:space="preserve">przewiduje ujawnienie na stronie internetowej treści pytań (bez ujawniania tożsamości </w:t>
      </w:r>
      <w:r>
        <w:t>podmiotu zainteresowanego) oraz odpowiedzi na pytania o ile uzna, że pytania dotyczą zagadnień o charakterze</w:t>
      </w:r>
      <w:r w:rsidR="002C1A55">
        <w:t xml:space="preserve"> ogólnym i mogą mieć wpływ na </w:t>
      </w:r>
      <w:r>
        <w:t xml:space="preserve">cenę nieruchomości. </w:t>
      </w:r>
    </w:p>
    <w:p w14:paraId="737F53A7" w14:textId="77777777" w:rsidR="00411BBF" w:rsidRPr="00CE70DC" w:rsidRDefault="00770D9B" w:rsidP="00E019B1">
      <w:pPr>
        <w:pStyle w:val="Nagwek1"/>
        <w:numPr>
          <w:ilvl w:val="0"/>
          <w:numId w:val="9"/>
        </w:numPr>
        <w:spacing w:line="240" w:lineRule="auto"/>
        <w:ind w:left="1077"/>
      </w:pPr>
      <w:bookmarkStart w:id="7" w:name="_Toc10796582"/>
      <w:r>
        <w:t>SKŁADANIE OFERT</w:t>
      </w:r>
      <w:bookmarkEnd w:id="7"/>
    </w:p>
    <w:p w14:paraId="54FB2BA5" w14:textId="6CA3C3E4" w:rsidR="006E6A70" w:rsidRDefault="00411BBF" w:rsidP="00E019B1">
      <w:pPr>
        <w:pStyle w:val="Akapitzlist"/>
        <w:numPr>
          <w:ilvl w:val="0"/>
          <w:numId w:val="8"/>
        </w:numPr>
        <w:spacing w:before="120" w:after="0" w:line="240" w:lineRule="auto"/>
        <w:ind w:left="357"/>
        <w:contextualSpacing w:val="0"/>
        <w:jc w:val="both"/>
      </w:pPr>
      <w:r w:rsidRPr="00411BBF">
        <w:t>Zaleca się złożenie oferty na przygotowanym formularzu oferty (</w:t>
      </w:r>
      <w:r w:rsidRPr="006E6A70">
        <w:t>udostępniony</w:t>
      </w:r>
      <w:r w:rsidR="00770D9B" w:rsidRPr="006E6A70">
        <w:t>m</w:t>
      </w:r>
      <w:r w:rsidRPr="006E6A70">
        <w:t xml:space="preserve"> na stronie internetowej</w:t>
      </w:r>
      <w:r w:rsidR="008156C9" w:rsidRPr="005A7189">
        <w:t xml:space="preserve">: </w:t>
      </w:r>
      <w:bookmarkStart w:id="8" w:name="_Hlk11395465"/>
      <w:r w:rsidR="008156C9" w:rsidRPr="00E019B1">
        <w:rPr>
          <w:i/>
          <w:iCs/>
          <w:u w:val="single"/>
        </w:rPr>
        <w:t>https://www.pcbc.gov.pl/pl/komunikaty</w:t>
      </w:r>
      <w:bookmarkEnd w:id="8"/>
      <w:r w:rsidRPr="005A7189">
        <w:t>)</w:t>
      </w:r>
      <w:r w:rsidR="006E6A70" w:rsidRPr="005A7189">
        <w:t xml:space="preserve">, w </w:t>
      </w:r>
      <w:r w:rsidR="006E6A70">
        <w:t>przypadku złożenia oferty bez wykorzystania formularza należy zamieścić w niej oświadczenia i  informacje wymagane treścią formularza</w:t>
      </w:r>
      <w:r>
        <w:t>.</w:t>
      </w:r>
    </w:p>
    <w:p w14:paraId="76B92985" w14:textId="439DD5D5" w:rsidR="00411BBF" w:rsidRDefault="00411BBF" w:rsidP="00E019B1">
      <w:pPr>
        <w:pStyle w:val="Akapitzlist"/>
        <w:numPr>
          <w:ilvl w:val="0"/>
          <w:numId w:val="8"/>
        </w:numPr>
        <w:spacing w:before="120" w:after="0" w:line="240" w:lineRule="auto"/>
        <w:ind w:left="357"/>
        <w:contextualSpacing w:val="0"/>
        <w:jc w:val="both"/>
      </w:pPr>
      <w:r w:rsidRPr="00411BBF">
        <w:t xml:space="preserve">Wraz z ofertą należy </w:t>
      </w:r>
      <w:r>
        <w:t>złożyć dokumenty wykazujące uprawnienie osoby podpisującej ofertę do reprezentowania oferenta. Dokumenty te należy złożyć w od</w:t>
      </w:r>
      <w:r w:rsidR="00A20073">
        <w:t>powiedniej formie</w:t>
      </w:r>
      <w:r w:rsidR="002E663F">
        <w:t xml:space="preserve"> (oryginał lub kopia potwierdzona notarialnie)</w:t>
      </w:r>
      <w:r>
        <w:t>.</w:t>
      </w:r>
    </w:p>
    <w:p w14:paraId="387ADD43" w14:textId="77777777" w:rsidR="00911304" w:rsidRDefault="00911304" w:rsidP="00E019B1">
      <w:pPr>
        <w:pStyle w:val="Akapitzlist"/>
        <w:numPr>
          <w:ilvl w:val="0"/>
          <w:numId w:val="8"/>
        </w:numPr>
        <w:spacing w:before="120" w:after="0" w:line="240" w:lineRule="auto"/>
        <w:ind w:left="357"/>
        <w:contextualSpacing w:val="0"/>
        <w:jc w:val="both"/>
      </w:pPr>
      <w:r>
        <w:t xml:space="preserve">Oferty należy złożyć w </w:t>
      </w:r>
      <w:r w:rsidR="00D57B00">
        <w:t>dokładnie zaklejonej, nieprzejrzystej</w:t>
      </w:r>
      <w:r>
        <w:t xml:space="preserve"> kopercie tak, aby uniemożliwić zapoznanie się z treścią oferty bez naruszenia koperty.</w:t>
      </w:r>
    </w:p>
    <w:p w14:paraId="5C871640" w14:textId="56240BA1" w:rsidR="00AA1683" w:rsidRPr="00E019B1" w:rsidRDefault="00AA1683" w:rsidP="00E019B1">
      <w:pPr>
        <w:pStyle w:val="Akapitzlist"/>
        <w:numPr>
          <w:ilvl w:val="0"/>
          <w:numId w:val="8"/>
        </w:numPr>
        <w:spacing w:before="120" w:after="0" w:line="240" w:lineRule="auto"/>
        <w:ind w:left="357"/>
        <w:contextualSpacing w:val="0"/>
        <w:jc w:val="both"/>
        <w:rPr>
          <w:rFonts w:cs="Arial"/>
          <w:i/>
          <w:u w:val="single"/>
        </w:rPr>
      </w:pPr>
      <w:r>
        <w:t xml:space="preserve">Oferty należy składać </w:t>
      </w:r>
      <w:r w:rsidR="006E6A70">
        <w:t>w siedzibie PCBC S.A. przy ul. Kłobuckiej</w:t>
      </w:r>
      <w:r w:rsidR="00A0520B">
        <w:t xml:space="preserve"> </w:t>
      </w:r>
      <w:r w:rsidR="006E6A70">
        <w:t>23A</w:t>
      </w:r>
      <w:r w:rsidR="004A0C71">
        <w:t xml:space="preserve"> w </w:t>
      </w:r>
      <w:r w:rsidR="004A0C71" w:rsidRPr="005A7189">
        <w:t xml:space="preserve">pokoju </w:t>
      </w:r>
      <w:r w:rsidR="00A0520B" w:rsidRPr="00E019B1">
        <w:t>204</w:t>
      </w:r>
      <w:r w:rsidRPr="005A7189">
        <w:t xml:space="preserve"> </w:t>
      </w:r>
      <w:r w:rsidR="002E663F">
        <w:t xml:space="preserve">(Biuro Zarządu) </w:t>
      </w:r>
      <w:r w:rsidRPr="00E019B1">
        <w:t xml:space="preserve">do dnia </w:t>
      </w:r>
      <w:r w:rsidR="000F5DAC" w:rsidRPr="00E019B1">
        <w:t xml:space="preserve"> </w:t>
      </w:r>
      <w:r w:rsidR="000F5DAC" w:rsidRPr="00E019B1">
        <w:rPr>
          <w:u w:val="single"/>
        </w:rPr>
        <w:t xml:space="preserve">31 lipca 2019 r. g. </w:t>
      </w:r>
      <w:r w:rsidR="002C1A55" w:rsidRPr="00E019B1">
        <w:rPr>
          <w:u w:val="single"/>
        </w:rPr>
        <w:t>12</w:t>
      </w:r>
      <w:r w:rsidR="000F5DAC" w:rsidRPr="00E019B1">
        <w:rPr>
          <w:u w:val="single"/>
        </w:rPr>
        <w:t>.00.</w:t>
      </w:r>
    </w:p>
    <w:p w14:paraId="456D76F5" w14:textId="77777777" w:rsidR="00911304" w:rsidRPr="005A7189" w:rsidRDefault="00911304" w:rsidP="00E019B1">
      <w:pPr>
        <w:pStyle w:val="Akapitzlist"/>
        <w:numPr>
          <w:ilvl w:val="0"/>
          <w:numId w:val="8"/>
        </w:numPr>
        <w:spacing w:before="120" w:after="0" w:line="240" w:lineRule="auto"/>
        <w:ind w:left="357"/>
        <w:contextualSpacing w:val="0"/>
        <w:jc w:val="both"/>
      </w:pPr>
      <w:r w:rsidRPr="005A7189">
        <w:lastRenderedPageBreak/>
        <w:t>Na kopercie należy umieścić dane oferenta oraz adnotację:</w:t>
      </w:r>
    </w:p>
    <w:p w14:paraId="7C24F3D3" w14:textId="77777777" w:rsidR="00DA38F3" w:rsidRPr="00E019B1" w:rsidRDefault="00911304" w:rsidP="00E019B1">
      <w:pPr>
        <w:pStyle w:val="Akapitzlist"/>
        <w:spacing w:before="120" w:after="0" w:line="240" w:lineRule="auto"/>
        <w:ind w:left="357"/>
        <w:contextualSpacing w:val="0"/>
        <w:jc w:val="center"/>
        <w:rPr>
          <w:b/>
          <w:bCs/>
        </w:rPr>
      </w:pPr>
      <w:r w:rsidRPr="005A7189">
        <w:t>„</w:t>
      </w:r>
      <w:r w:rsidRPr="00E019B1">
        <w:rPr>
          <w:b/>
          <w:bCs/>
        </w:rPr>
        <w:t xml:space="preserve">Oferta w przetargu na sprzedaż nieruchomości przy ulicy </w:t>
      </w:r>
      <w:r w:rsidR="00A20073" w:rsidRPr="00E019B1">
        <w:rPr>
          <w:b/>
          <w:bCs/>
        </w:rPr>
        <w:t>Kłobuckiej 23A</w:t>
      </w:r>
      <w:r w:rsidRPr="00E019B1">
        <w:rPr>
          <w:b/>
          <w:bCs/>
        </w:rPr>
        <w:t xml:space="preserve"> w Warszawie. </w:t>
      </w:r>
    </w:p>
    <w:p w14:paraId="13796973" w14:textId="30AAF165" w:rsidR="00911304" w:rsidRPr="00E019B1" w:rsidRDefault="00911304" w:rsidP="00E019B1">
      <w:pPr>
        <w:pStyle w:val="Akapitzlist"/>
        <w:spacing w:before="120" w:after="0" w:line="240" w:lineRule="auto"/>
        <w:ind w:left="357"/>
        <w:contextualSpacing w:val="0"/>
        <w:jc w:val="center"/>
        <w:rPr>
          <w:rFonts w:cs="Arial"/>
          <w:b/>
          <w:bCs/>
          <w:i/>
        </w:rPr>
      </w:pPr>
      <w:r w:rsidRPr="00E019B1">
        <w:rPr>
          <w:b/>
          <w:bCs/>
        </w:rPr>
        <w:t xml:space="preserve">Nie otwierać przed </w:t>
      </w:r>
      <w:r w:rsidR="000F5DAC" w:rsidRPr="00E019B1">
        <w:rPr>
          <w:b/>
          <w:bCs/>
        </w:rPr>
        <w:t xml:space="preserve"> 31 lipca 2019 r. g. 14.00.</w:t>
      </w:r>
      <w:r w:rsidRPr="005A7189">
        <w:t>”</w:t>
      </w:r>
    </w:p>
    <w:p w14:paraId="33CF2F74" w14:textId="25FB1C1E" w:rsidR="004A0C71" w:rsidRPr="005A7189" w:rsidRDefault="004A0C71" w:rsidP="00E019B1">
      <w:pPr>
        <w:pStyle w:val="Akapitzlist"/>
        <w:numPr>
          <w:ilvl w:val="0"/>
          <w:numId w:val="8"/>
        </w:numPr>
        <w:spacing w:before="120" w:after="0" w:line="240" w:lineRule="auto"/>
        <w:ind w:left="357"/>
        <w:contextualSpacing w:val="0"/>
        <w:jc w:val="both"/>
      </w:pPr>
      <w:r w:rsidRPr="005A7189">
        <w:t xml:space="preserve">Termin związania ofertą wynosi </w:t>
      </w:r>
      <w:r w:rsidR="003305B9" w:rsidRPr="00E019B1">
        <w:t>9</w:t>
      </w:r>
      <w:r w:rsidRPr="00E019B1">
        <w:t>0</w:t>
      </w:r>
      <w:r w:rsidRPr="005A7189">
        <w:t xml:space="preserve"> dni, przy czym pierwszym dniem tego terminu jest dzień </w:t>
      </w:r>
      <w:r w:rsidR="00AB0F53" w:rsidRPr="005A7189">
        <w:t xml:space="preserve">otwarcia </w:t>
      </w:r>
      <w:r w:rsidRPr="005A7189">
        <w:t xml:space="preserve">ofert. </w:t>
      </w:r>
    </w:p>
    <w:p w14:paraId="24B69739" w14:textId="77777777" w:rsidR="00411BBF" w:rsidRDefault="00411BBF" w:rsidP="00E019B1">
      <w:pPr>
        <w:pStyle w:val="Akapitzlist"/>
        <w:numPr>
          <w:ilvl w:val="0"/>
          <w:numId w:val="8"/>
        </w:numPr>
        <w:spacing w:before="120" w:after="0" w:line="240" w:lineRule="auto"/>
        <w:ind w:left="357"/>
        <w:contextualSpacing w:val="0"/>
        <w:jc w:val="both"/>
      </w:pPr>
      <w:r>
        <w:t>Przygotowanie i złożenie oferty następuje na koszt oferenta, PCBC S.A. nie zwraca kosztów udziału w przetargu.</w:t>
      </w:r>
    </w:p>
    <w:p w14:paraId="576CB5BF" w14:textId="6B3EBB78" w:rsidR="00A20073" w:rsidRPr="005A7189" w:rsidRDefault="00411BBF" w:rsidP="00E019B1">
      <w:pPr>
        <w:pStyle w:val="Akapitzlist"/>
        <w:numPr>
          <w:ilvl w:val="0"/>
          <w:numId w:val="8"/>
        </w:numPr>
        <w:spacing w:before="120" w:after="0" w:line="240" w:lineRule="auto"/>
        <w:ind w:left="357"/>
        <w:contextualSpacing w:val="0"/>
        <w:jc w:val="both"/>
      </w:pPr>
      <w:r>
        <w:t xml:space="preserve">Otwarcie ofert </w:t>
      </w:r>
      <w:r w:rsidRPr="005A7189">
        <w:t xml:space="preserve">nastąpi </w:t>
      </w:r>
      <w:r w:rsidR="00AA1683" w:rsidRPr="00E019B1">
        <w:t>dn</w:t>
      </w:r>
      <w:r w:rsidR="000F5DAC" w:rsidRPr="00E019B1">
        <w:t xml:space="preserve">ia </w:t>
      </w:r>
      <w:r w:rsidR="000F5DAC" w:rsidRPr="00E019B1">
        <w:rPr>
          <w:u w:val="single"/>
        </w:rPr>
        <w:t>31 lipca 2019 r. g. 14.00.</w:t>
      </w:r>
      <w:r w:rsidR="000F5DAC" w:rsidRPr="005A7189">
        <w:t xml:space="preserve"> O</w:t>
      </w:r>
      <w:r w:rsidRPr="005A7189">
        <w:t>twarcie jest jawne</w:t>
      </w:r>
      <w:r w:rsidR="00A20073" w:rsidRPr="005A7189">
        <w:t xml:space="preserve"> dla </w:t>
      </w:r>
      <w:r w:rsidR="00FE6AC4" w:rsidRPr="005A7189">
        <w:t>oferentów</w:t>
      </w:r>
      <w:r w:rsidRPr="005A7189">
        <w:t>.</w:t>
      </w:r>
      <w:r w:rsidR="00A06874" w:rsidRPr="005A7189">
        <w:t xml:space="preserve"> </w:t>
      </w:r>
      <w:r w:rsidR="00A20073" w:rsidRPr="005A7189">
        <w:t xml:space="preserve">W celu wzięcia udziału w otwarciu ofert należy przesłać wniosek zawierający wskazanie nie więcej niż dwóch osób na adres </w:t>
      </w:r>
      <w:r w:rsidR="008156C9" w:rsidRPr="00E019B1">
        <w:rPr>
          <w:i/>
          <w:iCs/>
          <w:u w:val="single"/>
        </w:rPr>
        <w:t>przetarg@pcbc.gov.pl</w:t>
      </w:r>
      <w:r w:rsidR="008156C9" w:rsidRPr="005A7189">
        <w:t xml:space="preserve"> </w:t>
      </w:r>
      <w:r w:rsidR="00FE6AC4" w:rsidRPr="005A7189">
        <w:t xml:space="preserve">nie później niż do dnia </w:t>
      </w:r>
      <w:r w:rsidR="00FE6AC4" w:rsidRPr="00E019B1">
        <w:t>30 lipca 2019 r</w:t>
      </w:r>
      <w:r w:rsidR="00FE6AC4" w:rsidRPr="005A7189">
        <w:t xml:space="preserve">. </w:t>
      </w:r>
    </w:p>
    <w:p w14:paraId="0BD4227A" w14:textId="60AAEA92" w:rsidR="00411BBF" w:rsidRDefault="00A06874" w:rsidP="00E019B1">
      <w:pPr>
        <w:pStyle w:val="Akapitzlist"/>
        <w:numPr>
          <w:ilvl w:val="0"/>
          <w:numId w:val="8"/>
        </w:numPr>
        <w:spacing w:before="120" w:after="0" w:line="240" w:lineRule="auto"/>
        <w:ind w:left="357"/>
        <w:contextualSpacing w:val="0"/>
        <w:jc w:val="both"/>
      </w:pPr>
      <w:r>
        <w:t>P</w:t>
      </w:r>
      <w:r w:rsidR="00A20073">
        <w:t>rzed otwarciem</w:t>
      </w:r>
      <w:r w:rsidR="002E0C80">
        <w:t xml:space="preserve"> ofert prowadzący przetarg</w:t>
      </w:r>
      <w:r w:rsidR="00A20073">
        <w:t xml:space="preserve"> poda liczbę złożonych ofert i</w:t>
      </w:r>
      <w:r w:rsidR="002E0C80">
        <w:t xml:space="preserve"> stwierdzi brak ich naruszenia. </w:t>
      </w:r>
      <w:r w:rsidR="00A20073">
        <w:t xml:space="preserve">Przy otwarciu ofert prowadzący przetarg poda firmę oferenta i oferowaną cenę. </w:t>
      </w:r>
      <w:r w:rsidR="002E0C80">
        <w:t>P</w:t>
      </w:r>
      <w:r>
        <w:t>o otwarciu ofert prowadzący niezwłocznie sprawdzi oferty pod względem formalnym w tym, czy wniesiono wadium w należytej wysokości i formie.</w:t>
      </w:r>
    </w:p>
    <w:p w14:paraId="643B61B5" w14:textId="67A8222A" w:rsidR="004A0C71" w:rsidRPr="00770D9B" w:rsidRDefault="004A0C71" w:rsidP="00E019B1">
      <w:pPr>
        <w:pStyle w:val="Nagwek1"/>
        <w:numPr>
          <w:ilvl w:val="0"/>
          <w:numId w:val="9"/>
        </w:numPr>
        <w:spacing w:line="240" w:lineRule="auto"/>
        <w:ind w:left="1077"/>
      </w:pPr>
      <w:bookmarkStart w:id="9" w:name="_Toc10796583"/>
      <w:r w:rsidRPr="00770D9B">
        <w:t>SZCZEGÓŁOWE WYM</w:t>
      </w:r>
      <w:r w:rsidR="00DF4F81">
        <w:t>A</w:t>
      </w:r>
      <w:r w:rsidRPr="00770D9B">
        <w:t>GANIA DOTYCZĄCE WADIUM</w:t>
      </w:r>
      <w:bookmarkEnd w:id="9"/>
    </w:p>
    <w:p w14:paraId="55205038" w14:textId="1330D0C7" w:rsidR="004A0C71" w:rsidRDefault="004A0C71" w:rsidP="00E019B1">
      <w:pPr>
        <w:pStyle w:val="Akapitzlist"/>
        <w:numPr>
          <w:ilvl w:val="0"/>
          <w:numId w:val="10"/>
        </w:numPr>
        <w:spacing w:before="120" w:after="0" w:line="240" w:lineRule="auto"/>
        <w:ind w:hanging="357"/>
        <w:contextualSpacing w:val="0"/>
        <w:jc w:val="both"/>
      </w:pPr>
      <w:r>
        <w:t>Wadium musi być wniesione przed</w:t>
      </w:r>
      <w:r w:rsidR="000365F5">
        <w:t xml:space="preserve"> upływem</w:t>
      </w:r>
      <w:r>
        <w:t xml:space="preserve"> termin</w:t>
      </w:r>
      <w:r w:rsidR="000365F5">
        <w:t>u na złożenie</w:t>
      </w:r>
      <w:r w:rsidR="00AB0F53">
        <w:t xml:space="preserve"> </w:t>
      </w:r>
      <w:r>
        <w:t xml:space="preserve">ofert. Wadium wynosi </w:t>
      </w:r>
      <w:r w:rsidR="00A0520B">
        <w:br/>
      </w:r>
      <w:r w:rsidR="00A0520B" w:rsidRPr="00E019B1">
        <w:rPr>
          <w:b/>
          <w:bCs/>
          <w:color w:val="000000" w:themeColor="text1"/>
        </w:rPr>
        <w:t>525</w:t>
      </w:r>
      <w:r w:rsidR="005A7189">
        <w:rPr>
          <w:b/>
          <w:bCs/>
          <w:color w:val="000000" w:themeColor="text1"/>
        </w:rPr>
        <w:t> </w:t>
      </w:r>
      <w:r w:rsidR="00A0520B" w:rsidRPr="00E019B1">
        <w:rPr>
          <w:b/>
          <w:bCs/>
          <w:color w:val="000000" w:themeColor="text1"/>
        </w:rPr>
        <w:t>000</w:t>
      </w:r>
      <w:r w:rsidR="005A7189">
        <w:rPr>
          <w:b/>
          <w:bCs/>
          <w:color w:val="000000" w:themeColor="text1"/>
        </w:rPr>
        <w:t>,00</w:t>
      </w:r>
      <w:r w:rsidR="008156C9" w:rsidRPr="00E019B1">
        <w:rPr>
          <w:b/>
          <w:bCs/>
          <w:color w:val="000000" w:themeColor="text1"/>
        </w:rPr>
        <w:t xml:space="preserve"> </w:t>
      </w:r>
      <w:r w:rsidRPr="00E019B1">
        <w:rPr>
          <w:b/>
          <w:bCs/>
          <w:color w:val="000000" w:themeColor="text1"/>
        </w:rPr>
        <w:t>zł</w:t>
      </w:r>
      <w:r w:rsidR="00A0520B" w:rsidRPr="005A7189">
        <w:rPr>
          <w:color w:val="000000" w:themeColor="text1"/>
        </w:rPr>
        <w:t xml:space="preserve"> (słownie: pięćset dwadzieścia pięć tysięcy złotych</w:t>
      </w:r>
      <w:r w:rsidR="00A0520B">
        <w:rPr>
          <w:color w:val="000000" w:themeColor="text1"/>
        </w:rPr>
        <w:t xml:space="preserve">). </w:t>
      </w:r>
      <w:r w:rsidR="00A06874" w:rsidRPr="00A06874">
        <w:t xml:space="preserve">Oferty nie zabezpieczone wadium nie </w:t>
      </w:r>
      <w:r w:rsidR="00932DA9">
        <w:t>są rozpatrywane</w:t>
      </w:r>
      <w:r w:rsidR="00A06874" w:rsidRPr="00A06874">
        <w:t>.</w:t>
      </w:r>
    </w:p>
    <w:p w14:paraId="53B24AA9" w14:textId="657F0E80" w:rsidR="004A0C71" w:rsidRDefault="004A0C71" w:rsidP="00E019B1">
      <w:pPr>
        <w:pStyle w:val="Akapitzlist"/>
        <w:numPr>
          <w:ilvl w:val="0"/>
          <w:numId w:val="10"/>
        </w:numPr>
        <w:spacing w:before="120" w:after="0" w:line="240" w:lineRule="auto"/>
        <w:ind w:hanging="357"/>
        <w:contextualSpacing w:val="0"/>
        <w:jc w:val="both"/>
      </w:pPr>
      <w:r>
        <w:t xml:space="preserve">Wadium może być wniesione przelewem na </w:t>
      </w:r>
      <w:r w:rsidRPr="005A7189">
        <w:t>rachunek</w:t>
      </w:r>
      <w:r w:rsidR="00DF4F81" w:rsidRPr="005A7189">
        <w:t xml:space="preserve"> </w:t>
      </w:r>
      <w:r w:rsidR="00DF4F81" w:rsidRPr="00E019B1">
        <w:rPr>
          <w:b/>
          <w:bCs/>
        </w:rPr>
        <w:t>90 1240 6003 1111 0000 4946 7594</w:t>
      </w:r>
      <w:r w:rsidRPr="005A7189">
        <w:t>, przy</w:t>
      </w:r>
      <w:r>
        <w:t xml:space="preserve"> czym o terminie wniesienia wadium rozstrzyga chwila uznania rachunku PCBC S.A. W tytule przelewu należy wpisać: „wadium NAZWA OFERENTA w przet</w:t>
      </w:r>
      <w:r w:rsidR="002F6907">
        <w:t>argu na sprzedaż nieruchomości”.</w:t>
      </w:r>
    </w:p>
    <w:p w14:paraId="79E718D2" w14:textId="674E23F8" w:rsidR="004A0C71" w:rsidRDefault="004A0C71" w:rsidP="00E019B1">
      <w:pPr>
        <w:pStyle w:val="Akapitzlist"/>
        <w:numPr>
          <w:ilvl w:val="0"/>
          <w:numId w:val="10"/>
        </w:numPr>
        <w:spacing w:before="120" w:after="0" w:line="240" w:lineRule="auto"/>
        <w:ind w:hanging="357"/>
        <w:contextualSpacing w:val="0"/>
        <w:jc w:val="both"/>
      </w:pPr>
      <w:r>
        <w:t xml:space="preserve">Dopuszcza się również wniesienie wadium w formie gwarancji bankowej lub ubezpieczeniowej. </w:t>
      </w:r>
      <w:r w:rsidR="005A7189">
        <w:br/>
      </w:r>
      <w:r>
        <w:t>W takim przypadku oryginał gwarancji należy złożyć wraz z ofertą. Dokument gwarancji musi zabezpieczać interesy PCBC S.A. na poziomie skuteczności takim jak wadium wniesione przelewem, w szczególności:</w:t>
      </w:r>
    </w:p>
    <w:p w14:paraId="31B031EB" w14:textId="332FBA3C" w:rsidR="004A0C71" w:rsidRDefault="004A0C71" w:rsidP="00E019B1">
      <w:pPr>
        <w:pStyle w:val="Akapitzlist"/>
        <w:numPr>
          <w:ilvl w:val="0"/>
          <w:numId w:val="2"/>
        </w:numPr>
        <w:spacing w:before="120" w:after="0" w:line="240" w:lineRule="auto"/>
        <w:ind w:hanging="357"/>
        <w:contextualSpacing w:val="0"/>
        <w:jc w:val="both"/>
      </w:pPr>
      <w:r>
        <w:t>dokument musi zawierać stwierdzenie, że stanowi zabezpieczenie zapłaty wadium</w:t>
      </w:r>
      <w:r w:rsidR="00A20073">
        <w:t xml:space="preserve"> w przetargu na sprzedaż nieruchomości przy ulicy Kłobuckiej 23A w Warszawie</w:t>
      </w:r>
      <w:r>
        <w:t xml:space="preserve"> na rzecz </w:t>
      </w:r>
      <w:r w:rsidRPr="00DF737C">
        <w:t>Polskie</w:t>
      </w:r>
      <w:r>
        <w:t xml:space="preserve">go Centrum Badań i Certyfikacji Spółka </w:t>
      </w:r>
      <w:r w:rsidRPr="00DF737C">
        <w:t>A</w:t>
      </w:r>
      <w:r>
        <w:t>kcyjna z siedzibą w Warszawie jako beneficjenta gwarancji</w:t>
      </w:r>
      <w:r w:rsidR="00FE6AC4">
        <w:t>,</w:t>
      </w:r>
    </w:p>
    <w:p w14:paraId="4F77C123" w14:textId="4908618B" w:rsidR="004A0C71" w:rsidRDefault="004A0C71" w:rsidP="00E019B1">
      <w:pPr>
        <w:pStyle w:val="Akapitzlist"/>
        <w:numPr>
          <w:ilvl w:val="0"/>
          <w:numId w:val="2"/>
        </w:numPr>
        <w:spacing w:before="120" w:after="0" w:line="240" w:lineRule="auto"/>
        <w:ind w:hanging="357"/>
        <w:contextualSpacing w:val="0"/>
        <w:jc w:val="both"/>
      </w:pPr>
      <w:r>
        <w:t>dokument musi przewidywać, że wypłata nastąpi na pierwsze pisemne żądanie zapłaty skierowane do gwaranta, w którym beneficjent stwierdzi, że zachodzą podstawy zapłaty i które nie musi być uzasadnione ani potwierdzone jakimikolwiek dowodami zasadności żądania</w:t>
      </w:r>
      <w:r w:rsidR="00FE6AC4">
        <w:t>,</w:t>
      </w:r>
    </w:p>
    <w:p w14:paraId="40394178" w14:textId="6192F1DA" w:rsidR="004A0C71" w:rsidRDefault="004A0C71" w:rsidP="00E019B1">
      <w:pPr>
        <w:pStyle w:val="Akapitzlist"/>
        <w:numPr>
          <w:ilvl w:val="0"/>
          <w:numId w:val="2"/>
        </w:numPr>
        <w:spacing w:before="120" w:after="0" w:line="240" w:lineRule="auto"/>
        <w:ind w:hanging="357"/>
        <w:contextualSpacing w:val="0"/>
        <w:jc w:val="both"/>
      </w:pPr>
      <w:r>
        <w:t>dokument musi zawierać stwierdzenie, że zobowiązanie gwaranta jest nieodwołalne</w:t>
      </w:r>
      <w:r w:rsidR="00FE6AC4">
        <w:t>,</w:t>
      </w:r>
    </w:p>
    <w:p w14:paraId="6F9165B1" w14:textId="7E890F64" w:rsidR="004A0C71" w:rsidRDefault="004A0C71" w:rsidP="00E019B1">
      <w:pPr>
        <w:pStyle w:val="Akapitzlist"/>
        <w:numPr>
          <w:ilvl w:val="0"/>
          <w:numId w:val="2"/>
        </w:numPr>
        <w:spacing w:before="120" w:after="0" w:line="240" w:lineRule="auto"/>
        <w:ind w:hanging="357"/>
        <w:contextualSpacing w:val="0"/>
        <w:jc w:val="both"/>
      </w:pPr>
      <w:r>
        <w:t>wypłata wadium nie może być uzależniona od jakiegokolwiek warunku; dopuszcza się jedynie weryfikację autentyczności podpisów osób reprezentujących PCBC S.A.</w:t>
      </w:r>
      <w:r w:rsidR="002E663F">
        <w:t xml:space="preserve"> przez notariusza lub bank prowadzący rachunek PCBC S.A.</w:t>
      </w:r>
      <w:r w:rsidR="00FE6AC4">
        <w:t>,</w:t>
      </w:r>
      <w:r>
        <w:t xml:space="preserve"> </w:t>
      </w:r>
    </w:p>
    <w:p w14:paraId="37F733FB" w14:textId="41A733A5" w:rsidR="004A0C71" w:rsidRDefault="004A0C71" w:rsidP="00E019B1">
      <w:pPr>
        <w:pStyle w:val="Akapitzlist"/>
        <w:numPr>
          <w:ilvl w:val="0"/>
          <w:numId w:val="2"/>
        </w:numPr>
        <w:spacing w:before="120" w:after="0" w:line="240" w:lineRule="auto"/>
        <w:ind w:hanging="357"/>
        <w:contextualSpacing w:val="0"/>
        <w:jc w:val="both"/>
      </w:pPr>
      <w:r>
        <w:t xml:space="preserve">termin ważności gwarancji, rozumiany jako termin, w ciągu którego może zostać skierowanie żądanie zapłaty, należy oznaczyć jako okres od dnia </w:t>
      </w:r>
      <w:r w:rsidR="002E663F">
        <w:t>otwarcia</w:t>
      </w:r>
      <w:r>
        <w:t xml:space="preserve"> ofert do końca terminu związania ofertą</w:t>
      </w:r>
      <w:r w:rsidR="00FE6AC4">
        <w:t>,</w:t>
      </w:r>
    </w:p>
    <w:p w14:paraId="2192079E" w14:textId="77777777" w:rsidR="004A0C71" w:rsidRDefault="004A0C71" w:rsidP="00E019B1">
      <w:pPr>
        <w:pStyle w:val="Akapitzlist"/>
        <w:numPr>
          <w:ilvl w:val="0"/>
          <w:numId w:val="2"/>
        </w:numPr>
        <w:spacing w:before="120" w:after="0" w:line="240" w:lineRule="auto"/>
        <w:ind w:hanging="357"/>
        <w:contextualSpacing w:val="0"/>
        <w:jc w:val="both"/>
      </w:pPr>
      <w:r>
        <w:t>akceptuje się jedynie gwarancje wystawione przez podmioty z siedzibą w Polsce i przewidujące złożenie żądania zapłaty na terytorium Polski.</w:t>
      </w:r>
    </w:p>
    <w:p w14:paraId="7A3AED4B" w14:textId="799D55F7" w:rsidR="004A0C71" w:rsidRDefault="004A0C71" w:rsidP="00E019B1">
      <w:pPr>
        <w:pStyle w:val="Akapitzlist"/>
        <w:numPr>
          <w:ilvl w:val="0"/>
          <w:numId w:val="10"/>
        </w:numPr>
        <w:spacing w:before="120" w:after="0" w:line="240" w:lineRule="auto"/>
        <w:ind w:hanging="357"/>
        <w:contextualSpacing w:val="0"/>
        <w:jc w:val="both"/>
      </w:pPr>
      <w:r>
        <w:lastRenderedPageBreak/>
        <w:t xml:space="preserve">Po wyborze oferty najkorzystniejszej PCBC S.A. niezwłocznie </w:t>
      </w:r>
      <w:r w:rsidR="00932DA9">
        <w:t>z</w:t>
      </w:r>
      <w:r>
        <w:t>wróci wadium oferentom, których oferty nie zostały wybrane. Wadium wniesione przez wybranego oferenta zostanie zarachowane na poczet ceny, a jeżeli wadium było złożone w formie gwarancji, dokument gwarancji zostanie zwrócony po zapłaceniu ceny.</w:t>
      </w:r>
      <w:r w:rsidR="002F6907">
        <w:t xml:space="preserve"> Wadium wniesione przelewem zwracane jest bez odsetek.</w:t>
      </w:r>
    </w:p>
    <w:p w14:paraId="41AE5F97" w14:textId="24C6C50B" w:rsidR="004A0C71" w:rsidRDefault="00135FE0" w:rsidP="00E019B1">
      <w:pPr>
        <w:pStyle w:val="Akapitzlist"/>
        <w:numPr>
          <w:ilvl w:val="0"/>
          <w:numId w:val="10"/>
        </w:numPr>
        <w:spacing w:before="120" w:after="0" w:line="240" w:lineRule="auto"/>
        <w:ind w:hanging="357"/>
        <w:contextualSpacing w:val="0"/>
        <w:jc w:val="both"/>
      </w:pPr>
      <w:r>
        <w:t>Wadium przepada na rzecz PCB</w:t>
      </w:r>
      <w:r w:rsidR="004A0C71">
        <w:t xml:space="preserve">C S.A. </w:t>
      </w:r>
      <w:r>
        <w:t>jeżeli oferent, którego oferta zostanie wybrana, uchyla się od zawarcia umowy</w:t>
      </w:r>
      <w:r w:rsidR="00D57B00">
        <w:t>, w tym nie uiści ceny w wyznaczonym terminie</w:t>
      </w:r>
      <w:r w:rsidR="00F17802">
        <w:t>,</w:t>
      </w:r>
      <w:r w:rsidR="00A20073">
        <w:t xml:space="preserve"> nie dopełni formalności niezbędnych do zawarcia umowy</w:t>
      </w:r>
      <w:r w:rsidR="00F17802">
        <w:t xml:space="preserve"> lub zawarcie umowy stanie się niemożliwe z innych przyczyn leżących po stronie oferenta</w:t>
      </w:r>
      <w:r>
        <w:t>.</w:t>
      </w:r>
      <w:r w:rsidR="00A06874">
        <w:t xml:space="preserve"> </w:t>
      </w:r>
      <w:r w:rsidR="00A06874" w:rsidRPr="00A20073">
        <w:t>Wadium przepada na rzecz PCBC S.A.</w:t>
      </w:r>
      <w:r w:rsidR="00A20073">
        <w:t xml:space="preserve"> także</w:t>
      </w:r>
      <w:r w:rsidR="00A06874" w:rsidRPr="00A20073">
        <w:t xml:space="preserve"> jeżeli żaden z oferentów nie zaoferuje ceny wywoławczej</w:t>
      </w:r>
      <w:r w:rsidR="00A06874">
        <w:t>.</w:t>
      </w:r>
    </w:p>
    <w:p w14:paraId="778C6679" w14:textId="77777777" w:rsidR="00411BBF" w:rsidRPr="00CE70DC" w:rsidRDefault="00770D9B" w:rsidP="00E019B1">
      <w:pPr>
        <w:pStyle w:val="Nagwek1"/>
        <w:numPr>
          <w:ilvl w:val="0"/>
          <w:numId w:val="9"/>
        </w:numPr>
        <w:spacing w:line="240" w:lineRule="auto"/>
        <w:ind w:left="1077"/>
      </w:pPr>
      <w:bookmarkStart w:id="10" w:name="_Toc10796584"/>
      <w:r>
        <w:t>WYBÓR OFERTY</w:t>
      </w:r>
      <w:bookmarkEnd w:id="10"/>
    </w:p>
    <w:p w14:paraId="60441ACE" w14:textId="77777777" w:rsidR="00411BBF" w:rsidRDefault="00411BBF" w:rsidP="00E019B1">
      <w:pPr>
        <w:pStyle w:val="Akapitzlist"/>
        <w:numPr>
          <w:ilvl w:val="0"/>
          <w:numId w:val="11"/>
        </w:numPr>
        <w:spacing w:before="120" w:after="0" w:line="240" w:lineRule="auto"/>
        <w:contextualSpacing w:val="0"/>
        <w:jc w:val="both"/>
      </w:pPr>
      <w:r>
        <w:t>PCBC S.A. dokona wyboru oferty w op</w:t>
      </w:r>
      <w:r w:rsidR="001B4339">
        <w:t>arciu o</w:t>
      </w:r>
      <w:r w:rsidR="0074781B">
        <w:t xml:space="preserve"> kryterium ceny, tj. oferty z najwyższą ceną.</w:t>
      </w:r>
    </w:p>
    <w:p w14:paraId="2FC52B93" w14:textId="57850DBF" w:rsidR="00EF43A0" w:rsidRDefault="00EF43A0" w:rsidP="00E019B1">
      <w:pPr>
        <w:pStyle w:val="Akapitzlist"/>
        <w:numPr>
          <w:ilvl w:val="0"/>
          <w:numId w:val="11"/>
        </w:numPr>
        <w:spacing w:before="120" w:after="0" w:line="240" w:lineRule="auto"/>
        <w:contextualSpacing w:val="0"/>
        <w:jc w:val="both"/>
      </w:pPr>
      <w:r>
        <w:t xml:space="preserve">W ofercie należy </w:t>
      </w:r>
      <w:r w:rsidR="005A2219">
        <w:t>podać</w:t>
      </w:r>
      <w:r>
        <w:t xml:space="preserve"> oferowaną cenę netto, tj. bez podatku od towarów i usług oraz informację, czy </w:t>
      </w:r>
      <w:r w:rsidR="005A2219">
        <w:t xml:space="preserve">oferent preferuje opodatkowanie transakcji </w:t>
      </w:r>
      <w:r>
        <w:t xml:space="preserve">tym podatkiem, czy też oferent preferuje zwolnienie. </w:t>
      </w:r>
    </w:p>
    <w:p w14:paraId="3A257EF8" w14:textId="4B392374" w:rsidR="00EF43A0" w:rsidRDefault="00EF43A0" w:rsidP="00E019B1">
      <w:pPr>
        <w:pStyle w:val="Akapitzlist"/>
        <w:numPr>
          <w:ilvl w:val="0"/>
          <w:numId w:val="11"/>
        </w:numPr>
        <w:spacing w:before="120" w:after="0" w:line="240" w:lineRule="auto"/>
        <w:contextualSpacing w:val="0"/>
        <w:jc w:val="both"/>
      </w:pPr>
      <w:r>
        <w:t xml:space="preserve">Sprzedaż nieruchomości gruntowej wraz z posadowionymi na niej budynkami i budowlami przy ul. Kłobuckiej 23A </w:t>
      </w:r>
      <w:r w:rsidRPr="00EF43A0">
        <w:t xml:space="preserve">będzie zwolniona z podatku VAT z możliwością rezygnacji ze zwolnienia. Oznacza to, </w:t>
      </w:r>
      <w:r w:rsidR="005A2219">
        <w:t>ż</w:t>
      </w:r>
      <w:r w:rsidRPr="00EF43A0">
        <w:t>e w zależności od woli obydwu stron, i przy spełnieniu warunków wynik</w:t>
      </w:r>
      <w:r w:rsidR="005A2219">
        <w:t xml:space="preserve">ających </w:t>
      </w:r>
      <w:r w:rsidR="00A97F02">
        <w:br/>
      </w:r>
      <w:r w:rsidR="005A2219">
        <w:t>z prawa</w:t>
      </w:r>
      <w:r w:rsidRPr="00EF43A0">
        <w:t xml:space="preserve"> podatkowego, transakcja sprzedaży może odbyć się z lub </w:t>
      </w:r>
      <w:r>
        <w:t>bez naliczenia podatku od towarów i usług. W przypadku</w:t>
      </w:r>
      <w:r w:rsidR="00B60522">
        <w:t>, gdy transakcja nie zostanie opodatkowana podatkiem od towarów i usług</w:t>
      </w:r>
      <w:r>
        <w:t>, od transakcji pobrany będzie podatek od czynności cywilno-prawnych (PCC) w wysokości 2% ceny sprzedaży, który zostanie zapłacony przez kupującego.</w:t>
      </w:r>
      <w:r w:rsidR="005A2219">
        <w:t xml:space="preserve"> W przypadku opodatkowania podatkiem od towarów i usług przewiduje się zastosowanie 23% stawki podatku.</w:t>
      </w:r>
    </w:p>
    <w:p w14:paraId="4B84BE65" w14:textId="77777777" w:rsidR="00A06874" w:rsidRDefault="00A06874" w:rsidP="00E019B1">
      <w:pPr>
        <w:pStyle w:val="Nagwek2"/>
        <w:spacing w:before="120" w:line="240" w:lineRule="auto"/>
      </w:pPr>
      <w:bookmarkStart w:id="11" w:name="_Toc10796585"/>
      <w:r>
        <w:t>Licytacja</w:t>
      </w:r>
      <w:bookmarkEnd w:id="11"/>
    </w:p>
    <w:p w14:paraId="3E88FB6A" w14:textId="3011EA05" w:rsidR="00911304" w:rsidRDefault="005A2219" w:rsidP="00E019B1">
      <w:pPr>
        <w:spacing w:before="120" w:after="0" w:line="240" w:lineRule="auto"/>
        <w:jc w:val="both"/>
      </w:pPr>
      <w:r>
        <w:t xml:space="preserve">W przypadku, </w:t>
      </w:r>
      <w:r w:rsidR="00911304">
        <w:t>zaoferowania tej samej</w:t>
      </w:r>
      <w:r w:rsidR="00A06874">
        <w:t>, najwyższej,</w:t>
      </w:r>
      <w:r w:rsidR="00911304">
        <w:t xml:space="preserve"> ceny przez dwu lub więcej oferentów PCBC S.A. przeprowadzi licytację. Oferenci zostaną poinformowani o </w:t>
      </w:r>
      <w:r w:rsidR="00A06874">
        <w:t>terminie</w:t>
      </w:r>
      <w:r w:rsidR="00911304">
        <w:t xml:space="preserve"> i miejscu licytacji</w:t>
      </w:r>
      <w:r w:rsidR="00A06874">
        <w:t xml:space="preserve">, </w:t>
      </w:r>
      <w:r w:rsidR="00A06874" w:rsidRPr="00A20073">
        <w:t xml:space="preserve">chyba, że są obecni przy otwarciu </w:t>
      </w:r>
      <w:r w:rsidR="00A20073" w:rsidRPr="00A20073">
        <w:t>ofert, należycie reprezentowani</w:t>
      </w:r>
      <w:r w:rsidR="00A06874" w:rsidRPr="00A20073">
        <w:t xml:space="preserve"> i nie ma przeszkód</w:t>
      </w:r>
      <w:r w:rsidR="00A20073" w:rsidRPr="00A20073">
        <w:t>,</w:t>
      </w:r>
      <w:r w:rsidR="00A06874" w:rsidRPr="00A20073">
        <w:t xml:space="preserve"> aby niezwłocznie przeprowadzić licytację</w:t>
      </w:r>
      <w:r w:rsidR="00911304">
        <w:t xml:space="preserve">. </w:t>
      </w:r>
    </w:p>
    <w:p w14:paraId="2821D95E" w14:textId="4960FC7B" w:rsidR="005A2219" w:rsidRDefault="00911304" w:rsidP="00E019B1">
      <w:pPr>
        <w:spacing w:before="120" w:after="0" w:line="240" w:lineRule="auto"/>
        <w:jc w:val="both"/>
      </w:pPr>
      <w:r>
        <w:t xml:space="preserve">Licytacja jest ustna. W toku licytacji oferenci mogą zaproponować ceny wyłącznie wyższe od ceny zaoferowanej w ofercie. Przed rozpoczęciem licytacji osoby reprezentujące oferentów będą zobowiązane wykazać uprawnienie do reprezentacji oraz swoją tożsamość. </w:t>
      </w:r>
      <w:r w:rsidR="00A06874" w:rsidRPr="00A20073">
        <w:t>Ceną wywoławczą w toku licytacji będzie najwyższa zaoferowana</w:t>
      </w:r>
      <w:r w:rsidR="00A06874">
        <w:t xml:space="preserve"> </w:t>
      </w:r>
      <w:r w:rsidR="00A06874" w:rsidRPr="00A20073">
        <w:t>cena</w:t>
      </w:r>
      <w:r w:rsidR="00A06874">
        <w:t xml:space="preserve">. Minimalne postąpienie wynosi </w:t>
      </w:r>
      <w:r w:rsidR="00843A79" w:rsidRPr="00E019B1">
        <w:rPr>
          <w:b/>
          <w:bCs/>
        </w:rPr>
        <w:t>1</w:t>
      </w:r>
      <w:r w:rsidR="00843A79">
        <w:rPr>
          <w:b/>
          <w:bCs/>
        </w:rPr>
        <w:t>05</w:t>
      </w:r>
      <w:r w:rsidR="00843A79" w:rsidRPr="00E019B1">
        <w:rPr>
          <w:b/>
          <w:bCs/>
        </w:rPr>
        <w:t> 000,00</w:t>
      </w:r>
      <w:r w:rsidR="008156C9" w:rsidRPr="00E019B1">
        <w:rPr>
          <w:b/>
          <w:bCs/>
        </w:rPr>
        <w:t xml:space="preserve"> </w:t>
      </w:r>
      <w:r w:rsidR="00A06874" w:rsidRPr="00E019B1">
        <w:rPr>
          <w:b/>
          <w:bCs/>
        </w:rPr>
        <w:t xml:space="preserve"> zł</w:t>
      </w:r>
      <w:r w:rsidR="00843A79">
        <w:t xml:space="preserve"> (słownie sto pięć tysięcy złotych)</w:t>
      </w:r>
      <w:r w:rsidR="00A06874">
        <w:t xml:space="preserve">. </w:t>
      </w:r>
      <w:r>
        <w:t>Licytację prowadzi się aż do ustania postąpień. Po ustaniu postąpień</w:t>
      </w:r>
      <w:r w:rsidR="00E80164">
        <w:t xml:space="preserve"> licytator uprzedza</w:t>
      </w:r>
      <w:r w:rsidR="00770D9B">
        <w:t xml:space="preserve"> o zamknięciu licytacji i po trzecim ogłoszeniu zamyka licytację i udziela przybicia oferentowi, który zaoferował najwyższą cenę. </w:t>
      </w:r>
    </w:p>
    <w:p w14:paraId="1CCB6794" w14:textId="48B224F9" w:rsidR="00A20073" w:rsidRDefault="00A20073" w:rsidP="00E019B1">
      <w:pPr>
        <w:pStyle w:val="Akapitzlist"/>
        <w:numPr>
          <w:ilvl w:val="0"/>
          <w:numId w:val="11"/>
        </w:numPr>
        <w:spacing w:before="120" w:after="0" w:line="240" w:lineRule="auto"/>
        <w:jc w:val="both"/>
      </w:pPr>
      <w:r>
        <w:t>O wyniku przetargu PCBC S.A. poinformuje wszystkich oferentów.</w:t>
      </w:r>
    </w:p>
    <w:p w14:paraId="2B0C72B3" w14:textId="6B5ACB02" w:rsidR="00E019B1" w:rsidRDefault="00770D9B" w:rsidP="00E019B1">
      <w:pPr>
        <w:pStyle w:val="Nagwek1"/>
        <w:numPr>
          <w:ilvl w:val="0"/>
          <w:numId w:val="9"/>
        </w:numPr>
        <w:spacing w:line="240" w:lineRule="auto"/>
        <w:ind w:left="1077"/>
      </w:pPr>
      <w:bookmarkStart w:id="12" w:name="_Toc10796586"/>
      <w:r w:rsidRPr="00770D9B">
        <w:t>UMOWA</w:t>
      </w:r>
      <w:bookmarkEnd w:id="12"/>
    </w:p>
    <w:p w14:paraId="559AC4FE" w14:textId="464B1492" w:rsidR="00EF43A0" w:rsidRDefault="00770D9B" w:rsidP="00E019B1">
      <w:pPr>
        <w:pStyle w:val="Akapitzlist"/>
        <w:numPr>
          <w:ilvl w:val="0"/>
          <w:numId w:val="12"/>
        </w:numPr>
        <w:spacing w:before="120" w:after="0" w:line="240" w:lineRule="auto"/>
        <w:contextualSpacing w:val="0"/>
        <w:jc w:val="both"/>
      </w:pPr>
      <w:r>
        <w:t>Wybrany oferent jest zobowiązany do zawarcia umowy w czasie i terminie wyznaczonym przez PCBC S.A. na warunkach określonych w projekcie umowy.</w:t>
      </w:r>
      <w:r w:rsidR="00E019B1">
        <w:t xml:space="preserve"> </w:t>
      </w:r>
      <w:r w:rsidR="00444037">
        <w:t>Zapłata ceny nastąpi przelewem przed podpisaniem aktu notarialnego.</w:t>
      </w:r>
    </w:p>
    <w:p w14:paraId="2D842BAD" w14:textId="7BA31616" w:rsidR="00770D9B" w:rsidRDefault="00770D9B" w:rsidP="00E019B1">
      <w:pPr>
        <w:pStyle w:val="Akapitzlist"/>
        <w:numPr>
          <w:ilvl w:val="0"/>
          <w:numId w:val="12"/>
        </w:numPr>
        <w:spacing w:before="120" w:after="0" w:line="240" w:lineRule="auto"/>
        <w:contextualSpacing w:val="0"/>
        <w:jc w:val="both"/>
      </w:pPr>
      <w:r>
        <w:t xml:space="preserve">Umowa zostanie zawarta </w:t>
      </w:r>
      <w:r w:rsidR="005F108C">
        <w:t xml:space="preserve">w Warszawie </w:t>
      </w:r>
      <w:r>
        <w:t xml:space="preserve">w kancelarii notarialnej </w:t>
      </w:r>
      <w:r w:rsidR="005F108C">
        <w:t xml:space="preserve">wskazanej przez PCBC S.A. </w:t>
      </w:r>
    </w:p>
    <w:p w14:paraId="428C58CD" w14:textId="5985C96C" w:rsidR="00770D9B" w:rsidRDefault="00770D9B" w:rsidP="00E019B1">
      <w:pPr>
        <w:pStyle w:val="Akapitzlist"/>
        <w:numPr>
          <w:ilvl w:val="0"/>
          <w:numId w:val="12"/>
        </w:numPr>
        <w:spacing w:before="120" w:after="0" w:line="240" w:lineRule="auto"/>
        <w:contextualSpacing w:val="0"/>
        <w:jc w:val="both"/>
      </w:pPr>
      <w:r>
        <w:t xml:space="preserve">Koszt </w:t>
      </w:r>
      <w:r w:rsidR="005F108C">
        <w:t>a</w:t>
      </w:r>
      <w:r w:rsidR="00817A20">
        <w:t>ktu notarialnego ponosi nabywca</w:t>
      </w:r>
      <w:r w:rsidR="005F108C">
        <w:t xml:space="preserve">. </w:t>
      </w:r>
    </w:p>
    <w:p w14:paraId="74242EDD" w14:textId="532B3B7C" w:rsidR="007F14CE" w:rsidRDefault="00817A20" w:rsidP="00E019B1">
      <w:pPr>
        <w:pStyle w:val="Akapitzlist"/>
        <w:numPr>
          <w:ilvl w:val="0"/>
          <w:numId w:val="12"/>
        </w:numPr>
        <w:spacing w:before="120" w:after="0" w:line="240" w:lineRule="auto"/>
        <w:contextualSpacing w:val="0"/>
        <w:jc w:val="both"/>
      </w:pPr>
      <w:r w:rsidRPr="00817A20">
        <w:lastRenderedPageBreak/>
        <w:t>Przewidywana taksa notarialna za sporządzenie aktu notarialnego obejmującego umowę sprzedaży wynosić będzie 10.000,00 zł netto. Do kwoty tej należy doliczyć taksę notarialną za wypisy aktu notarialnego, opłaty sądowe za dokonanie wpisów w księdze wieczystej oraz pobranie aktualnego odpisu księgi wieczystej, ewentualnie kwotę podatku od czynności cywilnoprawnych (jeżeli przedmiotowa sprzedaż nie będzie opodatkowana podatkiem VAT). Taksę notarialną za wypis aktu notarialnego dla sprzedającego ponosi sprzedający a taksę notarialną za pozostałe wypisy i odpis aktu notarialnego ponosi kupujący.</w:t>
      </w:r>
      <w:r>
        <w:t xml:space="preserve"> </w:t>
      </w:r>
    </w:p>
    <w:p w14:paraId="15B3989F" w14:textId="77777777" w:rsidR="008156C9" w:rsidRDefault="008156C9" w:rsidP="00E019B1">
      <w:pPr>
        <w:pStyle w:val="Akapitzlist"/>
        <w:numPr>
          <w:ilvl w:val="0"/>
          <w:numId w:val="7"/>
        </w:numPr>
        <w:spacing w:before="120" w:after="0" w:line="240" w:lineRule="auto"/>
        <w:contextualSpacing w:val="0"/>
        <w:jc w:val="both"/>
      </w:pPr>
      <w:r>
        <w:t xml:space="preserve">W celu uzyskania projektu aktu notarialnego (umowy) należy skierować wniosek na adres: </w:t>
      </w:r>
      <w:r w:rsidRPr="00E019B1">
        <w:rPr>
          <w:i/>
          <w:iCs/>
          <w:u w:val="single"/>
        </w:rPr>
        <w:t>przetarg@pcbc.gov.pl</w:t>
      </w:r>
      <w:r w:rsidRPr="00E019B1">
        <w:t xml:space="preserve"> </w:t>
      </w:r>
      <w:r>
        <w:t>zawierający:</w:t>
      </w:r>
    </w:p>
    <w:p w14:paraId="25F2CE4D" w14:textId="77777777" w:rsidR="008156C9" w:rsidRDefault="008156C9" w:rsidP="00E019B1">
      <w:pPr>
        <w:pStyle w:val="Akapitzlist"/>
        <w:numPr>
          <w:ilvl w:val="0"/>
          <w:numId w:val="19"/>
        </w:numPr>
        <w:spacing w:before="120" w:after="0" w:line="240" w:lineRule="auto"/>
        <w:ind w:left="714" w:hanging="357"/>
        <w:contextualSpacing w:val="0"/>
        <w:jc w:val="both"/>
      </w:pPr>
      <w:r>
        <w:t xml:space="preserve">Imię i nazwisko </w:t>
      </w:r>
    </w:p>
    <w:p w14:paraId="6EE11ED6" w14:textId="77777777" w:rsidR="008156C9" w:rsidRDefault="008156C9" w:rsidP="00E019B1">
      <w:pPr>
        <w:pStyle w:val="Akapitzlist"/>
        <w:numPr>
          <w:ilvl w:val="0"/>
          <w:numId w:val="19"/>
        </w:numPr>
        <w:spacing w:before="120" w:after="0" w:line="240" w:lineRule="auto"/>
        <w:contextualSpacing w:val="0"/>
        <w:jc w:val="both"/>
      </w:pPr>
      <w:r>
        <w:t>Określenie reprezentowanego podmiotu</w:t>
      </w:r>
    </w:p>
    <w:p w14:paraId="4D68E0CB" w14:textId="77777777" w:rsidR="008156C9" w:rsidRDefault="008156C9" w:rsidP="00E019B1">
      <w:pPr>
        <w:pStyle w:val="Akapitzlist"/>
        <w:numPr>
          <w:ilvl w:val="0"/>
          <w:numId w:val="19"/>
        </w:numPr>
        <w:spacing w:before="120" w:after="0" w:line="240" w:lineRule="auto"/>
        <w:contextualSpacing w:val="0"/>
        <w:jc w:val="both"/>
      </w:pPr>
      <w:r>
        <w:t>Treść wniosku.</w:t>
      </w:r>
    </w:p>
    <w:p w14:paraId="46BF42F8" w14:textId="1AF720D7" w:rsidR="007F14CE" w:rsidRPr="004A0C71" w:rsidRDefault="0008422A" w:rsidP="00E019B1">
      <w:pPr>
        <w:pStyle w:val="Akapitzlist"/>
        <w:numPr>
          <w:ilvl w:val="0"/>
          <w:numId w:val="12"/>
        </w:numPr>
        <w:spacing w:before="120" w:after="0" w:line="240" w:lineRule="auto"/>
        <w:contextualSpacing w:val="0"/>
        <w:jc w:val="both"/>
      </w:pPr>
      <w:r w:rsidRPr="005F108C">
        <w:t>Umowa nie podlega negocjacjom, w</w:t>
      </w:r>
      <w:r w:rsidR="007F14CE" w:rsidRPr="005F108C">
        <w:t xml:space="preserve"> projekcie umowy zostaną uzupełnione jedynie zagadnienia </w:t>
      </w:r>
      <w:r w:rsidR="00766FE2">
        <w:t>formalne</w:t>
      </w:r>
      <w:r w:rsidR="007F14CE" w:rsidRPr="005F108C">
        <w:t>, nie wpływające na cenę takie jak: dane nabywcy, źródło finansowania, ustanowienie hipoteki itp.</w:t>
      </w:r>
      <w:r w:rsidR="00640030" w:rsidRPr="004A0C71">
        <w:t xml:space="preserve"> </w:t>
      </w:r>
    </w:p>
    <w:p w14:paraId="34EA91D2" w14:textId="77777777" w:rsidR="00411BBF" w:rsidRPr="00770D9B" w:rsidRDefault="00770D9B" w:rsidP="00E019B1">
      <w:pPr>
        <w:pStyle w:val="Nagwek1"/>
        <w:numPr>
          <w:ilvl w:val="0"/>
          <w:numId w:val="9"/>
        </w:numPr>
        <w:spacing w:line="240" w:lineRule="auto"/>
        <w:ind w:left="1077"/>
      </w:pPr>
      <w:bookmarkStart w:id="13" w:name="_Toc10796587"/>
      <w:r w:rsidRPr="00770D9B">
        <w:t>ZASTRZEŻENIA DODATKOWE</w:t>
      </w:r>
      <w:bookmarkEnd w:id="13"/>
    </w:p>
    <w:p w14:paraId="25E8FD2F" w14:textId="447C82C7" w:rsidR="00663598" w:rsidRDefault="00663598" w:rsidP="00E019B1">
      <w:pPr>
        <w:pStyle w:val="Akapitzlist"/>
        <w:numPr>
          <w:ilvl w:val="0"/>
          <w:numId w:val="17"/>
        </w:numPr>
        <w:spacing w:before="120" w:after="0" w:line="240" w:lineRule="auto"/>
        <w:ind w:hanging="357"/>
        <w:contextualSpacing w:val="0"/>
        <w:jc w:val="both"/>
      </w:pPr>
      <w:r>
        <w:t xml:space="preserve">PCBC </w:t>
      </w:r>
      <w:r w:rsidR="00FD3532">
        <w:t xml:space="preserve">S.A. </w:t>
      </w:r>
      <w:r>
        <w:t>zastrzega sobie możliwość zmiany warunków przetargu, w tym zmiany terminu składania ofert.</w:t>
      </w:r>
    </w:p>
    <w:p w14:paraId="7645AA05" w14:textId="77B1DAF7" w:rsidR="00087D23" w:rsidRDefault="00411BBF" w:rsidP="00E019B1">
      <w:pPr>
        <w:pStyle w:val="Akapitzlist"/>
        <w:numPr>
          <w:ilvl w:val="0"/>
          <w:numId w:val="17"/>
        </w:numPr>
        <w:spacing w:before="120" w:after="0" w:line="240" w:lineRule="auto"/>
        <w:ind w:hanging="357"/>
        <w:contextualSpacing w:val="0"/>
        <w:jc w:val="both"/>
      </w:pPr>
      <w:r>
        <w:t xml:space="preserve">PCBC </w:t>
      </w:r>
      <w:r w:rsidR="00FD3532">
        <w:t xml:space="preserve">S.A. </w:t>
      </w:r>
      <w:r>
        <w:t xml:space="preserve">zastrzega sobie możliwość </w:t>
      </w:r>
      <w:r w:rsidR="006E6A70">
        <w:t>zamknięcia przetargu</w:t>
      </w:r>
      <w:r>
        <w:t xml:space="preserve"> w dowolnym momencie przetargu bez rozstrzygnięcia.</w:t>
      </w:r>
    </w:p>
    <w:p w14:paraId="2F0CE285" w14:textId="77777777" w:rsidR="00640030" w:rsidRDefault="00640030" w:rsidP="00E019B1">
      <w:pPr>
        <w:pStyle w:val="Akapitzlist"/>
        <w:numPr>
          <w:ilvl w:val="0"/>
          <w:numId w:val="17"/>
        </w:numPr>
        <w:spacing w:before="120" w:after="0" w:line="240" w:lineRule="auto"/>
        <w:ind w:hanging="357"/>
        <w:contextualSpacing w:val="0"/>
        <w:jc w:val="both"/>
      </w:pPr>
      <w:r>
        <w:t>W przetargu jako oferenci nie mogą uczestniczyć:</w:t>
      </w:r>
    </w:p>
    <w:p w14:paraId="1C5AD7BE" w14:textId="7D2A2B4A" w:rsidR="00640030" w:rsidRDefault="00640030" w:rsidP="00E019B1">
      <w:pPr>
        <w:pStyle w:val="Akapitzlist"/>
        <w:numPr>
          <w:ilvl w:val="0"/>
          <w:numId w:val="3"/>
        </w:numPr>
        <w:spacing w:before="120" w:after="0" w:line="240" w:lineRule="auto"/>
        <w:ind w:hanging="357"/>
        <w:contextualSpacing w:val="0"/>
        <w:jc w:val="both"/>
      </w:pPr>
      <w:r>
        <w:t>członkowie zarządu PCBC S.A. oraz jej organu nadzorującego</w:t>
      </w:r>
      <w:r w:rsidR="00FD3532">
        <w:t>,</w:t>
      </w:r>
    </w:p>
    <w:p w14:paraId="64135C2D" w14:textId="55CBB5EF" w:rsidR="00640030" w:rsidRDefault="00640030" w:rsidP="00E019B1">
      <w:pPr>
        <w:pStyle w:val="Akapitzlist"/>
        <w:numPr>
          <w:ilvl w:val="0"/>
          <w:numId w:val="3"/>
        </w:numPr>
        <w:spacing w:before="120" w:after="0" w:line="240" w:lineRule="auto"/>
        <w:ind w:hanging="357"/>
        <w:contextualSpacing w:val="0"/>
        <w:jc w:val="both"/>
      </w:pPr>
      <w:r>
        <w:t>podmiot prowadzący przetarg oraz członkowie jego władz i organu nadzorującego</w:t>
      </w:r>
      <w:r w:rsidR="00FD3532">
        <w:t>,</w:t>
      </w:r>
    </w:p>
    <w:p w14:paraId="55C4277A" w14:textId="030F7C00" w:rsidR="00640030" w:rsidRDefault="00640030" w:rsidP="00E019B1">
      <w:pPr>
        <w:pStyle w:val="Akapitzlist"/>
        <w:numPr>
          <w:ilvl w:val="0"/>
          <w:numId w:val="3"/>
        </w:numPr>
        <w:spacing w:before="120" w:after="0" w:line="240" w:lineRule="auto"/>
        <w:ind w:hanging="357"/>
        <w:contextualSpacing w:val="0"/>
        <w:jc w:val="both"/>
      </w:pPr>
      <w:r>
        <w:t>osoby, którym powierzono wykonanie czynności związanych z przeprowadzeniem przetargu</w:t>
      </w:r>
      <w:r w:rsidR="00FD3532">
        <w:t>,</w:t>
      </w:r>
    </w:p>
    <w:p w14:paraId="612B5A32" w14:textId="0414CE3E" w:rsidR="00640030" w:rsidRDefault="00640030" w:rsidP="00E019B1">
      <w:pPr>
        <w:pStyle w:val="Akapitzlist"/>
        <w:numPr>
          <w:ilvl w:val="0"/>
          <w:numId w:val="3"/>
        </w:numPr>
        <w:spacing w:before="120" w:after="0" w:line="240" w:lineRule="auto"/>
        <w:ind w:hanging="357"/>
        <w:contextualSpacing w:val="0"/>
        <w:jc w:val="both"/>
      </w:pPr>
      <w:r>
        <w:t>małżonek, dzieci, rodzice i rodzeństwo osób, o których mowa w pkt 1-3</w:t>
      </w:r>
      <w:r w:rsidR="00FD3532">
        <w:t>,</w:t>
      </w:r>
    </w:p>
    <w:p w14:paraId="57301910" w14:textId="77777777" w:rsidR="00640030" w:rsidRDefault="00640030" w:rsidP="00E019B1">
      <w:pPr>
        <w:pStyle w:val="Akapitzlist"/>
        <w:numPr>
          <w:ilvl w:val="0"/>
          <w:numId w:val="3"/>
        </w:numPr>
        <w:spacing w:before="120" w:after="0" w:line="240" w:lineRule="auto"/>
        <w:ind w:hanging="357"/>
        <w:contextualSpacing w:val="0"/>
        <w:jc w:val="both"/>
      </w:pPr>
      <w:r>
        <w:t>osoby, które pozostają z prowadzącym przetarg w takim stosunku prawnym lub faktycznym, że może to budzić uzasadnione wątpliwości co do bezstronności prowadzącego przetarg.</w:t>
      </w:r>
    </w:p>
    <w:p w14:paraId="178A4885" w14:textId="1EA66728" w:rsidR="00640030" w:rsidRPr="009D5045" w:rsidRDefault="00091D1B" w:rsidP="00091D1B">
      <w:pPr>
        <w:pStyle w:val="Akapitzlist"/>
        <w:numPr>
          <w:ilvl w:val="0"/>
          <w:numId w:val="17"/>
        </w:numPr>
        <w:spacing w:before="120" w:line="240" w:lineRule="auto"/>
        <w:ind w:left="357" w:hanging="357"/>
        <w:contextualSpacing w:val="0"/>
        <w:jc w:val="both"/>
      </w:pPr>
      <w:r w:rsidRPr="009D5045">
        <w:t xml:space="preserve">Wydanie nieruchomości nastąpi </w:t>
      </w:r>
      <w:r w:rsidR="0065341D" w:rsidRPr="009D5045">
        <w:t xml:space="preserve">niezwłocznie </w:t>
      </w:r>
      <w:r w:rsidRPr="009D5045">
        <w:t xml:space="preserve">po jej sprzedaży </w:t>
      </w:r>
      <w:r w:rsidR="00B33748" w:rsidRPr="009D5045">
        <w:t xml:space="preserve">w terminie uzgodnionym przez strony, </w:t>
      </w:r>
      <w:r w:rsidR="0065341D">
        <w:t xml:space="preserve">uwzględniającym potrzeby PCBC S.A. </w:t>
      </w:r>
      <w:r w:rsidR="00B33748" w:rsidRPr="009D5045">
        <w:t xml:space="preserve">swobodnego opuszczenia tej nieruchomości. </w:t>
      </w:r>
    </w:p>
    <w:p w14:paraId="6B81E6E8" w14:textId="3B3DF3D6" w:rsidR="003412AA" w:rsidRPr="00E019B1" w:rsidRDefault="005F108C" w:rsidP="00E019B1">
      <w:pPr>
        <w:pStyle w:val="Nagwek1"/>
        <w:numPr>
          <w:ilvl w:val="0"/>
          <w:numId w:val="9"/>
        </w:numPr>
        <w:spacing w:line="240" w:lineRule="auto"/>
        <w:ind w:left="1077"/>
      </w:pPr>
      <w:bookmarkStart w:id="14" w:name="_Toc10796588"/>
      <w:r>
        <w:t>INFORMACJA DOTYCZĄCA PRZETWARZANIA DANYCH OSOBOWYCH</w:t>
      </w:r>
      <w:bookmarkEnd w:id="14"/>
    </w:p>
    <w:p w14:paraId="71843230" w14:textId="25B4743C" w:rsidR="003412AA" w:rsidRPr="00946E31" w:rsidRDefault="003412AA" w:rsidP="00E019B1">
      <w:pPr>
        <w:spacing w:before="120" w:after="0" w:line="240" w:lineRule="auto"/>
        <w:jc w:val="both"/>
        <w:rPr>
          <w:color w:val="000000"/>
        </w:rPr>
      </w:pPr>
      <w:r w:rsidRPr="00946E31">
        <w:rPr>
          <w:color w:val="000000"/>
        </w:rPr>
        <w:t xml:space="preserve">Zgodnie z art. 13 ust. 1 i 2 ogólnego rozporządzenia PE i RE 679/ 2016 o ochronie danych osobowych </w:t>
      </w:r>
      <w:r w:rsidR="00843A79">
        <w:rPr>
          <w:color w:val="000000"/>
        </w:rPr>
        <w:br/>
      </w:r>
      <w:r w:rsidRPr="00946E31">
        <w:rPr>
          <w:color w:val="000000"/>
        </w:rPr>
        <w:t xml:space="preserve">z dnia 27 kwietnia 2016 r. (RODO) informuję, iż: </w:t>
      </w:r>
    </w:p>
    <w:p w14:paraId="77864875" w14:textId="26C3B824" w:rsidR="003412AA" w:rsidRPr="00946E31" w:rsidRDefault="003412AA" w:rsidP="00E019B1">
      <w:pPr>
        <w:numPr>
          <w:ilvl w:val="3"/>
          <w:numId w:val="14"/>
        </w:numPr>
        <w:spacing w:before="120" w:after="0" w:line="240" w:lineRule="auto"/>
        <w:ind w:left="567" w:hanging="425"/>
        <w:jc w:val="both"/>
        <w:rPr>
          <w:color w:val="000000"/>
        </w:rPr>
      </w:pPr>
      <w:r w:rsidRPr="00946E31">
        <w:rPr>
          <w:color w:val="000000"/>
        </w:rPr>
        <w:t xml:space="preserve">Administratorem Pani/Pana danych osobowych udostępnionych przez </w:t>
      </w:r>
      <w:r w:rsidR="008C2728">
        <w:rPr>
          <w:color w:val="000000"/>
        </w:rPr>
        <w:t>oferenta</w:t>
      </w:r>
      <w:r w:rsidRPr="00946E31">
        <w:rPr>
          <w:color w:val="000000"/>
        </w:rPr>
        <w:t xml:space="preserve"> jest </w:t>
      </w:r>
      <w:r w:rsidRPr="00DF737C">
        <w:t>Polskie</w:t>
      </w:r>
      <w:r>
        <w:t xml:space="preserve"> Centrum Badań i Certyfikacji Spółka </w:t>
      </w:r>
      <w:r w:rsidRPr="00DF737C">
        <w:t>A</w:t>
      </w:r>
      <w:r>
        <w:t>kcyjna z siedzibą w Warszawie przy ul. Kłobuckiej 23A</w:t>
      </w:r>
      <w:r w:rsidRPr="00946E31">
        <w:rPr>
          <w:color w:val="000000"/>
        </w:rPr>
        <w:t xml:space="preserve">. </w:t>
      </w:r>
    </w:p>
    <w:p w14:paraId="7596956E" w14:textId="11ECE04D" w:rsidR="003412AA" w:rsidRPr="00E019B1" w:rsidRDefault="003412AA" w:rsidP="00E019B1">
      <w:pPr>
        <w:numPr>
          <w:ilvl w:val="3"/>
          <w:numId w:val="14"/>
        </w:numPr>
        <w:spacing w:before="120" w:after="0" w:line="240" w:lineRule="auto"/>
        <w:ind w:left="567" w:hanging="425"/>
        <w:jc w:val="both"/>
        <w:rPr>
          <w:i/>
          <w:iCs/>
        </w:rPr>
      </w:pPr>
      <w:r w:rsidRPr="00946E31">
        <w:rPr>
          <w:color w:val="000000"/>
        </w:rPr>
        <w:t xml:space="preserve">Dane kontaktowe inspektora ochrony danych osobowych: </w:t>
      </w:r>
      <w:r w:rsidRPr="00DF737C">
        <w:t>Polskie</w:t>
      </w:r>
      <w:r>
        <w:t xml:space="preserve"> Centrum Badań i Certyfikacji Spółka </w:t>
      </w:r>
      <w:r w:rsidRPr="00DF737C">
        <w:t>A</w:t>
      </w:r>
      <w:r>
        <w:t>kcyjna z siedzibą w Warszawie przy ul. Kłobuckiej 23A</w:t>
      </w:r>
      <w:r w:rsidR="00433F83">
        <w:rPr>
          <w:color w:val="000000"/>
        </w:rPr>
        <w:t>,</w:t>
      </w:r>
      <w:r w:rsidRPr="00946E31">
        <w:rPr>
          <w:color w:val="000000"/>
        </w:rPr>
        <w:t xml:space="preserve"> </w:t>
      </w:r>
      <w:r w:rsidR="00122818">
        <w:rPr>
          <w:color w:val="000000"/>
        </w:rPr>
        <w:t xml:space="preserve">adres </w:t>
      </w:r>
      <w:r w:rsidRPr="00946E31">
        <w:rPr>
          <w:color w:val="000000"/>
        </w:rPr>
        <w:t xml:space="preserve">email: </w:t>
      </w:r>
      <w:hyperlink r:id="rId9" w:history="1">
        <w:r w:rsidR="00433F83" w:rsidRPr="00E019B1">
          <w:rPr>
            <w:rStyle w:val="Hipercze"/>
            <w:i/>
            <w:iCs/>
            <w:color w:val="auto"/>
          </w:rPr>
          <w:t>iod@pcbc.gov.pl</w:t>
        </w:r>
      </w:hyperlink>
    </w:p>
    <w:p w14:paraId="35FBEE09" w14:textId="2EDB14A9" w:rsidR="006940C1" w:rsidRPr="006940C1" w:rsidRDefault="003412AA" w:rsidP="00E019B1">
      <w:pPr>
        <w:numPr>
          <w:ilvl w:val="3"/>
          <w:numId w:val="14"/>
        </w:numPr>
        <w:spacing w:before="120" w:after="0" w:line="240" w:lineRule="auto"/>
        <w:ind w:left="567" w:hanging="425"/>
        <w:jc w:val="both"/>
        <w:rPr>
          <w:color w:val="000000"/>
        </w:rPr>
      </w:pPr>
      <w:r>
        <w:rPr>
          <w:color w:val="000000"/>
        </w:rPr>
        <w:t xml:space="preserve">Dane będą przetwarzane w celu przeprowadzenia przetargu na sprzedaż nieruchomości przy </w:t>
      </w:r>
      <w:r w:rsidR="00843A79">
        <w:rPr>
          <w:color w:val="000000"/>
        </w:rPr>
        <w:br/>
      </w:r>
      <w:r>
        <w:rPr>
          <w:color w:val="000000"/>
        </w:rPr>
        <w:t xml:space="preserve">ul. Kłobuckiej 23A w Warszawie i w celu zawarcia umowy. </w:t>
      </w:r>
      <w:r w:rsidR="006940C1">
        <w:rPr>
          <w:color w:val="000000"/>
        </w:rPr>
        <w:t>Podstawa prawna art. 6 ust. 1 lit b RODO.</w:t>
      </w:r>
    </w:p>
    <w:p w14:paraId="2CEF9094" w14:textId="1CE79ED9" w:rsidR="003412AA" w:rsidRPr="00946E31" w:rsidRDefault="003412AA" w:rsidP="00E019B1">
      <w:pPr>
        <w:numPr>
          <w:ilvl w:val="3"/>
          <w:numId w:val="14"/>
        </w:numPr>
        <w:spacing w:before="120" w:after="0" w:line="240" w:lineRule="auto"/>
        <w:ind w:left="567" w:hanging="425"/>
        <w:jc w:val="both"/>
        <w:rPr>
          <w:color w:val="000000"/>
        </w:rPr>
      </w:pPr>
      <w:r>
        <w:rPr>
          <w:bCs/>
          <w:color w:val="000000"/>
        </w:rPr>
        <w:lastRenderedPageBreak/>
        <w:t>Przewiduje się przetwarzanie takich danych jak imię, nazwisko nr PESEL, oznaczenie dokumentu tożsamości.</w:t>
      </w:r>
    </w:p>
    <w:p w14:paraId="7D8A3BBA" w14:textId="4BDCDB4D" w:rsidR="003412AA" w:rsidRPr="006940C1" w:rsidRDefault="00757CD9" w:rsidP="00E019B1">
      <w:pPr>
        <w:numPr>
          <w:ilvl w:val="3"/>
          <w:numId w:val="14"/>
        </w:numPr>
        <w:spacing w:before="120" w:after="0" w:line="240" w:lineRule="auto"/>
        <w:ind w:left="567" w:hanging="425"/>
        <w:jc w:val="both"/>
        <w:rPr>
          <w:rFonts w:eastAsia="Times New Roman" w:cs="Arial"/>
          <w:lang w:eastAsia="pl-PL"/>
        </w:rPr>
      </w:pPr>
      <w:r>
        <w:rPr>
          <w:rFonts w:eastAsia="Times New Roman" w:cs="Arial"/>
          <w:lang w:eastAsia="pl-PL"/>
        </w:rPr>
        <w:t>Odbiorcami</w:t>
      </w:r>
      <w:r w:rsidR="003412AA" w:rsidRPr="00946E31">
        <w:rPr>
          <w:rFonts w:eastAsia="Times New Roman" w:cs="Arial"/>
          <w:lang w:eastAsia="pl-PL"/>
        </w:rPr>
        <w:t xml:space="preserve"> </w:t>
      </w:r>
      <w:r w:rsidR="003412AA" w:rsidRPr="00946E31">
        <w:rPr>
          <w:color w:val="000000"/>
        </w:rPr>
        <w:t xml:space="preserve">Pani/Pana </w:t>
      </w:r>
      <w:r w:rsidR="003412AA" w:rsidRPr="00946E31">
        <w:rPr>
          <w:rFonts w:eastAsia="Times New Roman" w:cs="Arial"/>
          <w:lang w:eastAsia="pl-PL"/>
        </w:rPr>
        <w:t xml:space="preserve">danych osobowych </w:t>
      </w:r>
      <w:r w:rsidR="003412AA" w:rsidRPr="00946E31">
        <w:rPr>
          <w:color w:val="000000"/>
        </w:rPr>
        <w:t xml:space="preserve">udostępnionych </w:t>
      </w:r>
      <w:r w:rsidR="003412AA" w:rsidRPr="006940C1">
        <w:rPr>
          <w:rFonts w:eastAsia="Times New Roman" w:cs="Arial"/>
          <w:lang w:eastAsia="pl-PL"/>
        </w:rPr>
        <w:t xml:space="preserve">przez </w:t>
      </w:r>
      <w:r w:rsidR="008C2728">
        <w:rPr>
          <w:rFonts w:eastAsia="Times New Roman" w:cs="Arial"/>
          <w:lang w:eastAsia="pl-PL"/>
        </w:rPr>
        <w:t>oferenta</w:t>
      </w:r>
      <w:r w:rsidR="003412AA" w:rsidRPr="006940C1">
        <w:rPr>
          <w:rFonts w:eastAsia="Times New Roman" w:cs="Arial"/>
          <w:lang w:eastAsia="pl-PL"/>
        </w:rPr>
        <w:t xml:space="preserve"> </w:t>
      </w:r>
      <w:r w:rsidR="003412AA" w:rsidRPr="00946E31">
        <w:rPr>
          <w:rFonts w:eastAsia="Times New Roman" w:cs="Arial"/>
          <w:lang w:eastAsia="pl-PL"/>
        </w:rPr>
        <w:t xml:space="preserve">będą osoby </w:t>
      </w:r>
      <w:r w:rsidR="003412AA">
        <w:rPr>
          <w:rFonts w:eastAsia="Times New Roman" w:cs="Arial"/>
          <w:lang w:eastAsia="pl-PL"/>
        </w:rPr>
        <w:t xml:space="preserve">dokonujące czynności w przetargu </w:t>
      </w:r>
      <w:r w:rsidR="003412AA" w:rsidRPr="00946E31">
        <w:rPr>
          <w:rFonts w:eastAsia="Times New Roman" w:cs="Arial"/>
          <w:lang w:eastAsia="pl-PL"/>
        </w:rPr>
        <w:t>lub podmioty, którym udostępniona zostanie dokumentacja postępowania w</w:t>
      </w:r>
      <w:r w:rsidR="003412AA">
        <w:rPr>
          <w:rFonts w:eastAsia="Times New Roman" w:cs="Arial"/>
          <w:lang w:eastAsia="pl-PL"/>
        </w:rPr>
        <w:t xml:space="preserve"> szczególności </w:t>
      </w:r>
      <w:r w:rsidR="003412AA" w:rsidRPr="006940C1">
        <w:rPr>
          <w:rFonts w:eastAsia="Times New Roman" w:cs="Arial"/>
          <w:lang w:eastAsia="pl-PL"/>
        </w:rPr>
        <w:t>podmioty kontrolujące.</w:t>
      </w:r>
    </w:p>
    <w:p w14:paraId="7C381A37" w14:textId="23E12C37" w:rsidR="006940C1" w:rsidRPr="006940C1" w:rsidRDefault="00433F83" w:rsidP="00E019B1">
      <w:pPr>
        <w:numPr>
          <w:ilvl w:val="3"/>
          <w:numId w:val="14"/>
        </w:numPr>
        <w:spacing w:before="120" w:after="0" w:line="240" w:lineRule="auto"/>
        <w:ind w:left="567" w:hanging="425"/>
        <w:jc w:val="both"/>
        <w:rPr>
          <w:rFonts w:eastAsia="Times New Roman" w:cs="Arial"/>
          <w:lang w:eastAsia="pl-PL"/>
        </w:rPr>
      </w:pPr>
      <w:r>
        <w:rPr>
          <w:rFonts w:eastAsia="Times New Roman" w:cs="Arial"/>
          <w:lang w:eastAsia="pl-PL"/>
        </w:rPr>
        <w:t>Pani/Pana dane nie będą przekazywane</w:t>
      </w:r>
      <w:r w:rsidR="006940C1" w:rsidRPr="006940C1">
        <w:rPr>
          <w:rFonts w:eastAsia="Times New Roman" w:cs="Arial"/>
          <w:lang w:eastAsia="pl-PL"/>
        </w:rPr>
        <w:t xml:space="preserve"> do państw trzeci</w:t>
      </w:r>
      <w:r w:rsidR="00122818">
        <w:rPr>
          <w:rFonts w:eastAsia="Times New Roman" w:cs="Arial"/>
          <w:lang w:eastAsia="pl-PL"/>
        </w:rPr>
        <w:t>ch</w:t>
      </w:r>
      <w:r w:rsidR="006940C1" w:rsidRPr="006940C1">
        <w:rPr>
          <w:rFonts w:eastAsia="Times New Roman" w:cs="Arial"/>
          <w:lang w:eastAsia="pl-PL"/>
        </w:rPr>
        <w:t xml:space="preserve"> </w:t>
      </w:r>
      <w:r w:rsidR="00122818">
        <w:rPr>
          <w:rFonts w:eastAsia="Times New Roman" w:cs="Arial"/>
          <w:lang w:eastAsia="pl-PL"/>
        </w:rPr>
        <w:t>i</w:t>
      </w:r>
      <w:r w:rsidR="006940C1" w:rsidRPr="006940C1">
        <w:rPr>
          <w:rFonts w:eastAsia="Times New Roman" w:cs="Arial"/>
          <w:lang w:eastAsia="pl-PL"/>
        </w:rPr>
        <w:t xml:space="preserve"> organizacji międzynarodow</w:t>
      </w:r>
      <w:r w:rsidR="00122818">
        <w:rPr>
          <w:rFonts w:eastAsia="Times New Roman" w:cs="Arial"/>
          <w:lang w:eastAsia="pl-PL"/>
        </w:rPr>
        <w:t>ych</w:t>
      </w:r>
      <w:r w:rsidR="006940C1" w:rsidRPr="006940C1">
        <w:rPr>
          <w:rFonts w:eastAsia="Times New Roman" w:cs="Arial"/>
          <w:lang w:eastAsia="pl-PL"/>
        </w:rPr>
        <w:t>.</w:t>
      </w:r>
    </w:p>
    <w:p w14:paraId="4A67007D" w14:textId="76CCEE33" w:rsidR="00122818" w:rsidRPr="00122818" w:rsidRDefault="00122818" w:rsidP="00E019B1">
      <w:pPr>
        <w:numPr>
          <w:ilvl w:val="3"/>
          <w:numId w:val="14"/>
        </w:numPr>
        <w:spacing w:before="120" w:after="0" w:line="240" w:lineRule="auto"/>
        <w:ind w:left="567" w:hanging="425"/>
        <w:jc w:val="both"/>
        <w:rPr>
          <w:rFonts w:eastAsia="Times New Roman" w:cs="Arial"/>
          <w:lang w:eastAsia="pl-PL"/>
        </w:rPr>
      </w:pPr>
      <w:r w:rsidRPr="00122818">
        <w:rPr>
          <w:rFonts w:eastAsia="Times New Roman" w:cs="Arial"/>
          <w:lang w:eastAsia="pl-PL"/>
        </w:rPr>
        <w:t>Pani</w:t>
      </w:r>
      <w:r>
        <w:rPr>
          <w:color w:val="000000"/>
        </w:rPr>
        <w:t xml:space="preserve">/Pana dane osobowe będą przechowywane przez okres </w:t>
      </w:r>
      <w:r w:rsidR="00BD1B76" w:rsidRPr="00BD1B76">
        <w:rPr>
          <w:color w:val="000000"/>
        </w:rPr>
        <w:t>minimum 5 lat liczonych od końca roku kalendarzowego,</w:t>
      </w:r>
      <w:r w:rsidR="00BD1B76">
        <w:rPr>
          <w:color w:val="000000"/>
        </w:rPr>
        <w:t xml:space="preserve"> </w:t>
      </w:r>
      <w:r>
        <w:rPr>
          <w:color w:val="000000"/>
        </w:rPr>
        <w:t>od zakończenia przetargu na sprzedaż nieruchomości</w:t>
      </w:r>
      <w:r w:rsidR="00BD1B76">
        <w:rPr>
          <w:color w:val="000000"/>
        </w:rPr>
        <w:t xml:space="preserve">, jak również </w:t>
      </w:r>
      <w:r w:rsidR="00843A79">
        <w:rPr>
          <w:color w:val="000000"/>
        </w:rPr>
        <w:br/>
      </w:r>
      <w:r w:rsidR="00BD1B76">
        <w:rPr>
          <w:color w:val="000000"/>
        </w:rPr>
        <w:t>w</w:t>
      </w:r>
      <w:r>
        <w:rPr>
          <w:color w:val="000000"/>
        </w:rPr>
        <w:t xml:space="preserve"> przypadku zawarcia umowy, d</w:t>
      </w:r>
      <w:r w:rsidRPr="00520AE9">
        <w:rPr>
          <w:color w:val="000000"/>
        </w:rPr>
        <w:t xml:space="preserve">ane osobowe będą przechowywane do momentu przedawnienia roszczeń z tytułu </w:t>
      </w:r>
      <w:r>
        <w:rPr>
          <w:color w:val="000000"/>
        </w:rPr>
        <w:t xml:space="preserve">tej </w:t>
      </w:r>
      <w:r w:rsidRPr="00520AE9">
        <w:rPr>
          <w:color w:val="000000"/>
        </w:rPr>
        <w:t>umowy lub do momentu wygaśnięcia obowiązku przechowywania danych wynikającego z przepisów prawa, w szczególności obowiązku przechowywania dokumentów księgowych dotyczących umowy. Wszelkie dane przetwarzane na potrzeby rachunkowości oraz ze względów podatkowych przetwarzamy przez</w:t>
      </w:r>
      <w:r w:rsidR="00BD1B76">
        <w:rPr>
          <w:color w:val="000000"/>
        </w:rPr>
        <w:t xml:space="preserve"> minimum</w:t>
      </w:r>
      <w:r w:rsidRPr="00520AE9">
        <w:rPr>
          <w:color w:val="000000"/>
        </w:rPr>
        <w:t xml:space="preserve"> 5 lat liczonych od końca roku kalendarzowego, w którym powstał obowiązek podatkowy. Po upływie wyżej wymienionych okresów </w:t>
      </w:r>
      <w:r>
        <w:rPr>
          <w:color w:val="000000"/>
        </w:rPr>
        <w:t>Pani/Pana</w:t>
      </w:r>
      <w:r w:rsidRPr="00520AE9">
        <w:rPr>
          <w:color w:val="000000"/>
        </w:rPr>
        <w:t xml:space="preserve"> dane są usuwane lub poddawane anonimizacji.</w:t>
      </w:r>
    </w:p>
    <w:p w14:paraId="2F73E566" w14:textId="7869E16F" w:rsidR="003412AA" w:rsidRPr="00946E31" w:rsidRDefault="003412AA" w:rsidP="00E019B1">
      <w:pPr>
        <w:numPr>
          <w:ilvl w:val="3"/>
          <w:numId w:val="14"/>
        </w:numPr>
        <w:spacing w:before="120" w:after="0" w:line="240" w:lineRule="auto"/>
        <w:ind w:left="567" w:hanging="425"/>
        <w:jc w:val="both"/>
        <w:rPr>
          <w:color w:val="000000"/>
        </w:rPr>
      </w:pPr>
      <w:r>
        <w:rPr>
          <w:rFonts w:eastAsia="Times New Roman" w:cs="Arial"/>
          <w:lang w:eastAsia="pl-PL"/>
        </w:rPr>
        <w:t>Podanie</w:t>
      </w:r>
      <w:r w:rsidRPr="00946E31">
        <w:rPr>
          <w:rFonts w:eastAsia="Times New Roman" w:cs="Arial"/>
          <w:lang w:eastAsia="pl-PL"/>
        </w:rPr>
        <w:t xml:space="preserve"> danych osobowych bezpośrednio dotyczących </w:t>
      </w:r>
      <w:r w:rsidRPr="00946E31">
        <w:rPr>
          <w:color w:val="000000"/>
        </w:rPr>
        <w:t xml:space="preserve">Pani/Pana </w:t>
      </w:r>
      <w:r w:rsidRPr="00946E31">
        <w:rPr>
          <w:rFonts w:eastAsia="Times New Roman" w:cs="Arial"/>
          <w:lang w:eastAsia="pl-PL"/>
        </w:rPr>
        <w:t xml:space="preserve">jest </w:t>
      </w:r>
      <w:r>
        <w:rPr>
          <w:rFonts w:eastAsia="Times New Roman" w:cs="Arial"/>
          <w:lang w:eastAsia="pl-PL"/>
        </w:rPr>
        <w:t xml:space="preserve">dobrowolne, jednakże niepodanie tych danych uniemożliwia </w:t>
      </w:r>
      <w:r w:rsidR="006940C1">
        <w:rPr>
          <w:rFonts w:eastAsia="Times New Roman" w:cs="Arial"/>
          <w:lang w:eastAsia="pl-PL"/>
        </w:rPr>
        <w:t>uczestnictwo</w:t>
      </w:r>
      <w:r>
        <w:rPr>
          <w:rFonts w:eastAsia="Times New Roman" w:cs="Arial"/>
          <w:lang w:eastAsia="pl-PL"/>
        </w:rPr>
        <w:t xml:space="preserve"> w przetargu. </w:t>
      </w:r>
    </w:p>
    <w:p w14:paraId="14525C6E" w14:textId="6E04C8D2" w:rsidR="003412AA" w:rsidRPr="006940C1" w:rsidRDefault="003412AA" w:rsidP="00E019B1">
      <w:pPr>
        <w:numPr>
          <w:ilvl w:val="3"/>
          <w:numId w:val="14"/>
        </w:numPr>
        <w:spacing w:before="120" w:after="0" w:line="240" w:lineRule="auto"/>
        <w:ind w:left="567" w:hanging="425"/>
        <w:jc w:val="both"/>
        <w:rPr>
          <w:color w:val="000000"/>
        </w:rPr>
      </w:pPr>
      <w:r w:rsidRPr="00946E31">
        <w:rPr>
          <w:color w:val="000000"/>
        </w:rPr>
        <w:t>Podane przez Pani</w:t>
      </w:r>
      <w:r w:rsidR="006940C1">
        <w:rPr>
          <w:color w:val="000000"/>
        </w:rPr>
        <w:t>ą</w:t>
      </w:r>
      <w:r w:rsidRPr="00946E31">
        <w:rPr>
          <w:color w:val="000000"/>
        </w:rPr>
        <w:t>/Pana dane osobowe nie będą wykorzystywane do zautomatyzowanego podejmowania decyzji, w tym do profilowania</w:t>
      </w:r>
      <w:r w:rsidRPr="00946E31">
        <w:rPr>
          <w:rFonts w:eastAsia="Times New Roman" w:cs="Arial"/>
          <w:lang w:eastAsia="pl-PL"/>
        </w:rPr>
        <w:t xml:space="preserve"> stosowanie do art. 22 RODO.</w:t>
      </w:r>
    </w:p>
    <w:p w14:paraId="0810EBD9" w14:textId="014EA3E0" w:rsidR="006940C1" w:rsidRPr="006940C1" w:rsidRDefault="006940C1" w:rsidP="00E019B1">
      <w:pPr>
        <w:numPr>
          <w:ilvl w:val="3"/>
          <w:numId w:val="14"/>
        </w:numPr>
        <w:spacing w:before="120" w:after="0" w:line="240" w:lineRule="auto"/>
        <w:ind w:left="567" w:hanging="425"/>
        <w:jc w:val="both"/>
        <w:rPr>
          <w:color w:val="000000"/>
        </w:rPr>
      </w:pPr>
      <w:r w:rsidRPr="006940C1">
        <w:rPr>
          <w:color w:val="000000"/>
        </w:rPr>
        <w:t>Przysługuje Pani/Panu prawo do żądania od administratora dostępu do danych osobowych, ich sprostowania, usunięcia lub ograniczenia przetwarzania oraz prawo wniesienia sprzeciwu wobec przetwarzania.</w:t>
      </w:r>
    </w:p>
    <w:p w14:paraId="368E047B" w14:textId="38DFFB82" w:rsidR="006940C1" w:rsidRPr="003412AA" w:rsidRDefault="006940C1" w:rsidP="00E019B1">
      <w:pPr>
        <w:numPr>
          <w:ilvl w:val="3"/>
          <w:numId w:val="14"/>
        </w:numPr>
        <w:spacing w:before="120" w:after="0" w:line="240" w:lineRule="auto"/>
        <w:ind w:left="567" w:hanging="425"/>
        <w:jc w:val="both"/>
        <w:rPr>
          <w:color w:val="000000"/>
        </w:rPr>
      </w:pPr>
      <w:r w:rsidRPr="006940C1">
        <w:rPr>
          <w:color w:val="000000"/>
        </w:rPr>
        <w:t>Przysługuje Pani/Panu prawo do</w:t>
      </w:r>
      <w:r>
        <w:rPr>
          <w:color w:val="000000"/>
        </w:rPr>
        <w:t xml:space="preserve"> wniesienia skargi do</w:t>
      </w:r>
      <w:r w:rsidRPr="006940C1">
        <w:rPr>
          <w:color w:val="000000"/>
        </w:rPr>
        <w:t> organu nadzorczego zajmującego się ochroną danych osobowych.</w:t>
      </w:r>
    </w:p>
    <w:p w14:paraId="35900B55" w14:textId="6E52A115" w:rsidR="003412AA" w:rsidRPr="00946E31" w:rsidRDefault="003412AA" w:rsidP="00E019B1">
      <w:pPr>
        <w:spacing w:after="150" w:line="240" w:lineRule="auto"/>
        <w:contextualSpacing/>
        <w:jc w:val="both"/>
        <w:rPr>
          <w:rFonts w:eastAsia="Times New Roman" w:cs="Arial"/>
          <w:i/>
          <w:lang w:eastAsia="pl-PL"/>
        </w:rPr>
      </w:pPr>
      <w:r w:rsidRPr="00946E31">
        <w:rPr>
          <w:rFonts w:eastAsia="Times New Roman" w:cs="Arial"/>
          <w:lang w:eastAsia="pl-PL"/>
        </w:rPr>
        <w:t xml:space="preserve"> </w:t>
      </w:r>
    </w:p>
    <w:p w14:paraId="720F9364" w14:textId="77777777" w:rsidR="003412AA" w:rsidRDefault="003412AA" w:rsidP="00E019B1">
      <w:pPr>
        <w:spacing w:after="150" w:line="240" w:lineRule="auto"/>
        <w:ind w:left="720"/>
        <w:contextualSpacing/>
        <w:jc w:val="both"/>
        <w:rPr>
          <w:rFonts w:eastAsia="Times New Roman" w:cs="Arial"/>
          <w:lang w:eastAsia="pl-PL"/>
        </w:rPr>
      </w:pPr>
    </w:p>
    <w:p w14:paraId="6D39FA85" w14:textId="77777777" w:rsidR="00455DAD" w:rsidRDefault="00455DAD" w:rsidP="00E019B1">
      <w:pPr>
        <w:spacing w:after="150" w:line="240" w:lineRule="auto"/>
        <w:ind w:left="720"/>
        <w:contextualSpacing/>
        <w:jc w:val="both"/>
        <w:rPr>
          <w:rFonts w:eastAsia="Times New Roman" w:cs="Arial"/>
          <w:lang w:eastAsia="pl-PL"/>
        </w:rPr>
      </w:pPr>
    </w:p>
    <w:p w14:paraId="644CBC8C" w14:textId="753BBE92" w:rsidR="00843A79" w:rsidRDefault="00843A79">
      <w:pPr>
        <w:rPr>
          <w:rFonts w:eastAsia="Times New Roman" w:cs="Arial"/>
          <w:lang w:eastAsia="pl-PL"/>
        </w:rPr>
      </w:pPr>
      <w:r>
        <w:rPr>
          <w:rFonts w:eastAsia="Times New Roman" w:cs="Arial"/>
          <w:lang w:eastAsia="pl-PL"/>
        </w:rPr>
        <w:br w:type="page"/>
      </w:r>
    </w:p>
    <w:p w14:paraId="048E3A4D" w14:textId="77777777" w:rsidR="00FC4484" w:rsidRDefault="00FC4484" w:rsidP="00E019B1">
      <w:pPr>
        <w:pStyle w:val="Nagwek1"/>
        <w:spacing w:line="240" w:lineRule="auto"/>
      </w:pPr>
      <w:bookmarkStart w:id="15" w:name="_Toc10796589"/>
      <w:r>
        <w:lastRenderedPageBreak/>
        <w:t>FORMULARZ OFERTY:</w:t>
      </w:r>
      <w:bookmarkEnd w:id="15"/>
    </w:p>
    <w:p w14:paraId="3DC709B1" w14:textId="77777777" w:rsidR="00843A79" w:rsidRDefault="00843A79" w:rsidP="00843A79">
      <w:pPr>
        <w:spacing w:line="240" w:lineRule="auto"/>
        <w:jc w:val="center"/>
      </w:pPr>
    </w:p>
    <w:p w14:paraId="5F5F5A50" w14:textId="1F208625" w:rsidR="00FC4484" w:rsidRPr="00E019B1" w:rsidRDefault="00EF43A0" w:rsidP="00E019B1">
      <w:pPr>
        <w:spacing w:line="240" w:lineRule="auto"/>
        <w:jc w:val="center"/>
        <w:rPr>
          <w:rFonts w:cs="Arial"/>
          <w:b/>
          <w:bCs/>
          <w:i/>
        </w:rPr>
      </w:pPr>
      <w:r w:rsidRPr="00E019B1">
        <w:rPr>
          <w:b/>
          <w:bCs/>
        </w:rPr>
        <w:t>OFERTA</w:t>
      </w:r>
      <w:r w:rsidR="00FC4484" w:rsidRPr="00E019B1">
        <w:rPr>
          <w:b/>
          <w:bCs/>
        </w:rPr>
        <w:t xml:space="preserve"> NA ZAKUP NIERUCHOMOŚCI PRZY ULICY KŁOBUCKIEJ 23A  W WARSZAWIE</w:t>
      </w:r>
    </w:p>
    <w:p w14:paraId="68188DB2" w14:textId="77777777" w:rsidR="00EF43A0" w:rsidRDefault="00EF43A0" w:rsidP="00E019B1">
      <w:pPr>
        <w:spacing w:line="240" w:lineRule="auto"/>
      </w:pPr>
    </w:p>
    <w:p w14:paraId="1100CF51" w14:textId="77777777" w:rsidR="00932DA9" w:rsidRDefault="00FC4484" w:rsidP="00E019B1">
      <w:pPr>
        <w:spacing w:line="240" w:lineRule="auto"/>
      </w:pPr>
      <w:r>
        <w:t>Działając w imieniu</w:t>
      </w:r>
      <w:r w:rsidR="00932DA9">
        <w:rPr>
          <w:rStyle w:val="Odwoanieprzypisudolnego"/>
        </w:rPr>
        <w:footnoteReference w:id="1"/>
      </w:r>
      <w:r w:rsidR="00932DA9">
        <w:t xml:space="preserve"> …………………….</w:t>
      </w:r>
      <w:r w:rsidR="00932DA9" w:rsidRPr="001F5183">
        <w:t xml:space="preserve">.  </w:t>
      </w:r>
      <w:r w:rsidR="00932DA9" w:rsidRPr="00E60639">
        <w:t xml:space="preserve">z siedzibą w </w:t>
      </w:r>
      <w:r w:rsidR="00932DA9">
        <w:t>………………..</w:t>
      </w:r>
      <w:r w:rsidR="00932DA9" w:rsidRPr="00E60639">
        <w:t xml:space="preserve"> ul. </w:t>
      </w:r>
      <w:r w:rsidR="00932DA9">
        <w:t>……………………….</w:t>
      </w:r>
      <w:r w:rsidR="00932DA9" w:rsidRPr="00E60639">
        <w:t xml:space="preserve"> wpisaną do rejestru przedsiębior</w:t>
      </w:r>
      <w:r w:rsidR="00932DA9">
        <w:t>ców Krajowego Rejestru Sądowego</w:t>
      </w:r>
      <w:r w:rsidR="00932DA9" w:rsidRPr="00E60639">
        <w:t xml:space="preserve"> pod numerem KRS </w:t>
      </w:r>
      <w:r w:rsidR="00932DA9">
        <w:t>………………………, nr NIP……………..</w:t>
      </w:r>
    </w:p>
    <w:p w14:paraId="671E0E3F" w14:textId="77777777" w:rsidR="0008422A" w:rsidRDefault="00932DA9" w:rsidP="00E019B1">
      <w:pPr>
        <w:spacing w:line="240" w:lineRule="auto"/>
      </w:pPr>
      <w:r>
        <w:t>oświadczam, że:</w:t>
      </w:r>
    </w:p>
    <w:p w14:paraId="07156D18" w14:textId="59B93F54" w:rsidR="00932DA9" w:rsidRDefault="00D57B00" w:rsidP="00E019B1">
      <w:pPr>
        <w:pStyle w:val="Akapitzlist"/>
        <w:numPr>
          <w:ilvl w:val="0"/>
          <w:numId w:val="5"/>
        </w:numPr>
        <w:spacing w:line="240" w:lineRule="auto"/>
        <w:jc w:val="both"/>
      </w:pPr>
      <w:r>
        <w:t>Z</w:t>
      </w:r>
      <w:r w:rsidR="00932DA9">
        <w:t>apoznał</w:t>
      </w:r>
      <w:r w:rsidR="002C1A55">
        <w:t>a/</w:t>
      </w:r>
      <w:r w:rsidR="00932DA9">
        <w:t>em się z przedmiotem przetargu</w:t>
      </w:r>
      <w:r w:rsidR="002C1A55">
        <w:t xml:space="preserve">, w tym jego stanem prawnym i technicznym </w:t>
      </w:r>
      <w:r w:rsidR="0012297F">
        <w:t xml:space="preserve">i </w:t>
      </w:r>
      <w:r w:rsidR="002C1A55">
        <w:t>nie wnoszę do niego zastrzeżeń</w:t>
      </w:r>
      <w:r>
        <w:t>.</w:t>
      </w:r>
    </w:p>
    <w:p w14:paraId="5C06DBE7" w14:textId="013D235B" w:rsidR="00EF43A0" w:rsidRDefault="00D57B00" w:rsidP="00E019B1">
      <w:pPr>
        <w:pStyle w:val="Akapitzlist"/>
        <w:numPr>
          <w:ilvl w:val="0"/>
          <w:numId w:val="5"/>
        </w:numPr>
        <w:spacing w:line="240" w:lineRule="auto"/>
        <w:jc w:val="both"/>
      </w:pPr>
      <w:r>
        <w:t>O</w:t>
      </w:r>
      <w:r w:rsidR="0008422A">
        <w:t>feruję</w:t>
      </w:r>
      <w:r w:rsidR="00130A9B">
        <w:t xml:space="preserve"> kupno </w:t>
      </w:r>
      <w:r w:rsidR="005F108C">
        <w:t>nieruchomości przy ulicy</w:t>
      </w:r>
      <w:r w:rsidR="005F108C" w:rsidRPr="00BD6AF6">
        <w:t xml:space="preserve"> </w:t>
      </w:r>
      <w:r w:rsidR="005F108C">
        <w:t>Kłobuckiej</w:t>
      </w:r>
      <w:r w:rsidR="005F108C" w:rsidRPr="00BD6AF6">
        <w:t xml:space="preserve"> </w:t>
      </w:r>
      <w:r w:rsidR="002C1A55">
        <w:t>23A</w:t>
      </w:r>
      <w:r w:rsidR="0008422A" w:rsidRPr="00BD6AF6">
        <w:t xml:space="preserve"> </w:t>
      </w:r>
      <w:r w:rsidR="005F108C">
        <w:t>w W</w:t>
      </w:r>
      <w:r w:rsidR="005F108C" w:rsidRPr="00BD6AF6">
        <w:t>arszawie</w:t>
      </w:r>
      <w:r w:rsidR="0012297F">
        <w:t>, tj. prawa użytkowania wieczystego zabudowanych działek gruntu oznaczonych numerami 9/2 i 9/9 oraz prawa własności posadowionych na tych działkach budynków, budowli i urządzeń, dla których Sąd Rejonowy w Warszawie XIII Wydział Ksiąg Wieczystych prowadzi księgę wieczystą nr WA2M/00152861/4</w:t>
      </w:r>
      <w:r w:rsidR="005F108C">
        <w:t xml:space="preserve"> </w:t>
      </w:r>
      <w:r w:rsidR="00130A9B">
        <w:t>z</w:t>
      </w:r>
      <w:r w:rsidR="00EF43A0">
        <w:t>a cenę …………………………………… netto (bez podatku od towarów i usług).</w:t>
      </w:r>
    </w:p>
    <w:p w14:paraId="0E2F10E0" w14:textId="77777777" w:rsidR="00EF43A0" w:rsidRDefault="00EF43A0" w:rsidP="00E019B1">
      <w:pPr>
        <w:pStyle w:val="Akapitzlist"/>
        <w:numPr>
          <w:ilvl w:val="0"/>
          <w:numId w:val="5"/>
        </w:numPr>
        <w:spacing w:line="240" w:lineRule="auto"/>
        <w:jc w:val="both"/>
      </w:pPr>
      <w:r>
        <w:t xml:space="preserve">Oświadczam, że preferuję </w:t>
      </w:r>
      <w:r w:rsidR="00B60522">
        <w:t xml:space="preserve">zwolnienie od podatku od towarów i usług umowy kupna-sprzedaży/ rezygnuję ze zwolnienia i wybieram </w:t>
      </w:r>
      <w:r>
        <w:t>opodatkowanie</w:t>
      </w:r>
      <w:r w:rsidR="00B60522">
        <w:t xml:space="preserve"> podatkiem od towarów i usług</w:t>
      </w:r>
      <w:r w:rsidR="00D57B00">
        <w:rPr>
          <w:rStyle w:val="Odwoanieprzypisudolnego"/>
        </w:rPr>
        <w:footnoteReference w:id="2"/>
      </w:r>
      <w:r w:rsidR="00B60522">
        <w:t>.</w:t>
      </w:r>
    </w:p>
    <w:p w14:paraId="3EA720B1" w14:textId="77777777" w:rsidR="00B60522" w:rsidRDefault="00B60522" w:rsidP="00E019B1">
      <w:pPr>
        <w:spacing w:line="240" w:lineRule="auto"/>
        <w:ind w:left="709"/>
        <w:jc w:val="both"/>
      </w:pPr>
      <w:r>
        <w:t xml:space="preserve">W przypadku rezygnacji ze zwolnienia </w:t>
      </w:r>
      <w:r w:rsidR="00D57B00">
        <w:t>złożę</w:t>
      </w:r>
      <w:r>
        <w:t xml:space="preserve"> oświadczenie, że jestem zarejestrowanym czynnym podatnikiem VAT</w:t>
      </w:r>
      <w:r w:rsidR="00D57B00">
        <w:t xml:space="preserve"> i </w:t>
      </w:r>
      <w:r>
        <w:t>złożę właściwemu dla nabywcy naczelnikowi urzędu skarbowego, wraz PCBC S.A. zgodne oświadczenie o wyborze opodatkowania transakcji podatkiem od towarów i usług.</w:t>
      </w:r>
    </w:p>
    <w:p w14:paraId="2C9DEC6F" w14:textId="2851FFF5" w:rsidR="00130A9B" w:rsidRDefault="0008422A" w:rsidP="00E019B1">
      <w:pPr>
        <w:pStyle w:val="Akapitzlist"/>
        <w:numPr>
          <w:ilvl w:val="0"/>
          <w:numId w:val="5"/>
        </w:numPr>
        <w:spacing w:line="240" w:lineRule="auto"/>
        <w:jc w:val="both"/>
      </w:pPr>
      <w:r>
        <w:t>Zobowiązuję się do zawarcia umowy na warunkach określonych w dokumentacji przetargowej w miejscu i czasie wyznaczonym przez PCBC S.A.</w:t>
      </w:r>
    </w:p>
    <w:p w14:paraId="418438C3" w14:textId="143111AB" w:rsidR="0008422A" w:rsidRDefault="0008422A" w:rsidP="00E019B1">
      <w:pPr>
        <w:pStyle w:val="Akapitzlist"/>
        <w:numPr>
          <w:ilvl w:val="0"/>
          <w:numId w:val="5"/>
        </w:numPr>
        <w:spacing w:line="240" w:lineRule="auto"/>
      </w:pPr>
      <w:r>
        <w:t>Wniosł</w:t>
      </w:r>
      <w:r w:rsidR="002C1A55">
        <w:t>a/</w:t>
      </w:r>
      <w:r>
        <w:t>em wadium w formie ………………………………………………</w:t>
      </w:r>
      <w:r w:rsidR="000807B2">
        <w:t>…..</w:t>
      </w:r>
    </w:p>
    <w:p w14:paraId="088273E6" w14:textId="0CB82EDA" w:rsidR="0008422A" w:rsidRDefault="0008422A" w:rsidP="00E019B1">
      <w:pPr>
        <w:pStyle w:val="Akapitzlist"/>
        <w:numPr>
          <w:ilvl w:val="0"/>
          <w:numId w:val="5"/>
        </w:numPr>
        <w:spacing w:line="240" w:lineRule="auto"/>
      </w:pPr>
      <w:r>
        <w:t>Zwrot</w:t>
      </w:r>
      <w:r w:rsidR="00D57B00">
        <w:t>u</w:t>
      </w:r>
      <w:r>
        <w:t xml:space="preserve"> wadium należy dokonać</w:t>
      </w:r>
      <w:r w:rsidR="00D57B00">
        <w:rPr>
          <w:rStyle w:val="Odwoanieprzypisudolnego"/>
        </w:rPr>
        <w:footnoteReference w:id="3"/>
      </w:r>
      <w:r>
        <w:t>:</w:t>
      </w:r>
      <w:r w:rsidR="000807B2">
        <w:t xml:space="preserve"> </w:t>
      </w:r>
    </w:p>
    <w:p w14:paraId="0FA4F6FB" w14:textId="77777777" w:rsidR="0008422A" w:rsidRDefault="0008422A" w:rsidP="00E019B1">
      <w:pPr>
        <w:spacing w:after="120" w:line="240" w:lineRule="auto"/>
        <w:ind w:left="709"/>
      </w:pPr>
      <w:r>
        <w:t>- przelewem na rachunek ………………………….</w:t>
      </w:r>
    </w:p>
    <w:p w14:paraId="46A3A60B" w14:textId="77777777" w:rsidR="0008422A" w:rsidRDefault="0008422A" w:rsidP="00E019B1">
      <w:pPr>
        <w:spacing w:after="120" w:line="240" w:lineRule="auto"/>
        <w:ind w:left="709"/>
      </w:pPr>
      <w:r>
        <w:t>- przesłać listem polecony</w:t>
      </w:r>
      <w:r w:rsidR="00D57B00">
        <w:t>m</w:t>
      </w:r>
      <w:r>
        <w:t xml:space="preserve"> dokument gwarancji na adres ………………………….</w:t>
      </w:r>
    </w:p>
    <w:p w14:paraId="0F25C9F1" w14:textId="2672C3AB" w:rsidR="0008422A" w:rsidRDefault="0008422A" w:rsidP="00E019B1">
      <w:pPr>
        <w:spacing w:after="120" w:line="240" w:lineRule="auto"/>
        <w:ind w:left="709"/>
      </w:pPr>
      <w:r>
        <w:t>- wydać dokument gwarancji do rąk osoby upoważnionej</w:t>
      </w:r>
      <w:r w:rsidR="005F108C">
        <w:t>, tj. …………………………………</w:t>
      </w:r>
      <w:r>
        <w:t>.</w:t>
      </w:r>
    </w:p>
    <w:p w14:paraId="37C0E324" w14:textId="628B3212" w:rsidR="0008422A" w:rsidRDefault="0008422A" w:rsidP="00E019B1">
      <w:pPr>
        <w:pStyle w:val="Akapitzlist"/>
        <w:numPr>
          <w:ilvl w:val="0"/>
          <w:numId w:val="5"/>
        </w:numPr>
        <w:spacing w:line="240" w:lineRule="auto"/>
      </w:pPr>
      <w:r>
        <w:t xml:space="preserve">Termin związania niniejszą ofertą </w:t>
      </w:r>
      <w:r w:rsidRPr="00843A79">
        <w:t xml:space="preserve">wynosi </w:t>
      </w:r>
      <w:r w:rsidR="00F859AD" w:rsidRPr="00E019B1">
        <w:t>9</w:t>
      </w:r>
      <w:r w:rsidRPr="00E019B1">
        <w:t>0 dni</w:t>
      </w:r>
      <w:r w:rsidRPr="00843A79">
        <w:t>.</w:t>
      </w:r>
    </w:p>
    <w:p w14:paraId="2E9B263D" w14:textId="029F6B0F" w:rsidR="0008422A" w:rsidRDefault="0008422A" w:rsidP="00E019B1">
      <w:pPr>
        <w:spacing w:line="240" w:lineRule="auto"/>
      </w:pPr>
      <w:r>
        <w:t>Do oferty załączam:</w:t>
      </w:r>
      <w:r w:rsidR="00D57B00">
        <w:rPr>
          <w:rStyle w:val="Odwoanieprzypisudolnego"/>
        </w:rPr>
        <w:footnoteReference w:id="4"/>
      </w:r>
    </w:p>
    <w:p w14:paraId="1116B539" w14:textId="7E3321CD" w:rsidR="0008422A" w:rsidRDefault="0008422A" w:rsidP="00E019B1">
      <w:pPr>
        <w:pStyle w:val="Akapitzlist"/>
        <w:numPr>
          <w:ilvl w:val="0"/>
          <w:numId w:val="13"/>
        </w:numPr>
        <w:spacing w:line="240" w:lineRule="auto"/>
      </w:pPr>
      <w:r>
        <w:t xml:space="preserve">Pełnomocnictwo  </w:t>
      </w:r>
    </w:p>
    <w:p w14:paraId="2F3314FD" w14:textId="77777777" w:rsidR="0008422A" w:rsidRDefault="0008422A" w:rsidP="00E019B1">
      <w:pPr>
        <w:pStyle w:val="Akapitzlist"/>
        <w:numPr>
          <w:ilvl w:val="0"/>
          <w:numId w:val="13"/>
        </w:numPr>
        <w:spacing w:line="240" w:lineRule="auto"/>
      </w:pPr>
      <w:r>
        <w:t>Odpis z rejestru przedsiębiorców KRS</w:t>
      </w:r>
    </w:p>
    <w:p w14:paraId="55B8FA1C" w14:textId="77777777" w:rsidR="0008422A" w:rsidRDefault="0008422A" w:rsidP="00E019B1">
      <w:pPr>
        <w:pStyle w:val="Akapitzlist"/>
        <w:numPr>
          <w:ilvl w:val="0"/>
          <w:numId w:val="13"/>
        </w:numPr>
        <w:spacing w:line="240" w:lineRule="auto"/>
      </w:pPr>
      <w:r>
        <w:t>Dokument gwarancji</w:t>
      </w:r>
    </w:p>
    <w:p w14:paraId="1BC94AAB" w14:textId="76DC5844" w:rsidR="005F108C" w:rsidRDefault="005F108C" w:rsidP="00E019B1">
      <w:pPr>
        <w:pStyle w:val="Akapitzlist"/>
        <w:numPr>
          <w:ilvl w:val="0"/>
          <w:numId w:val="13"/>
        </w:numPr>
        <w:spacing w:line="240" w:lineRule="auto"/>
      </w:pPr>
      <w:r>
        <w:t>………………………….</w:t>
      </w:r>
    </w:p>
    <w:p w14:paraId="345FF9F6" w14:textId="77777777" w:rsidR="0008422A" w:rsidRDefault="0008422A" w:rsidP="00E019B1">
      <w:pPr>
        <w:spacing w:line="240" w:lineRule="auto"/>
      </w:pPr>
    </w:p>
    <w:p w14:paraId="61051A85" w14:textId="77777777" w:rsidR="0008422A" w:rsidRDefault="0008422A" w:rsidP="00E019B1">
      <w:pPr>
        <w:spacing w:line="240" w:lineRule="auto"/>
        <w:jc w:val="center"/>
      </w:pPr>
      <w:r>
        <w:t>_______________________</w:t>
      </w:r>
    </w:p>
    <w:p w14:paraId="67302DE2" w14:textId="5B5A95BF" w:rsidR="00130A9B" w:rsidRDefault="0070621D" w:rsidP="00E019B1">
      <w:pPr>
        <w:spacing w:line="240" w:lineRule="auto"/>
        <w:jc w:val="center"/>
      </w:pPr>
      <w:r>
        <w:t>Imię Nazwisko, data, podpis</w:t>
      </w:r>
    </w:p>
    <w:sectPr w:rsidR="00130A9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C2B4A" w14:textId="77777777" w:rsidR="009944FB" w:rsidRDefault="009944FB" w:rsidP="0007763E">
      <w:pPr>
        <w:spacing w:after="0" w:line="240" w:lineRule="auto"/>
      </w:pPr>
      <w:r>
        <w:separator/>
      </w:r>
    </w:p>
  </w:endnote>
  <w:endnote w:type="continuationSeparator" w:id="0">
    <w:p w14:paraId="13AB05A4" w14:textId="77777777" w:rsidR="009944FB" w:rsidRDefault="009944FB" w:rsidP="0007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33182"/>
      <w:docPartObj>
        <w:docPartGallery w:val="Page Numbers (Bottom of Page)"/>
        <w:docPartUnique/>
      </w:docPartObj>
    </w:sdtPr>
    <w:sdtEndPr/>
    <w:sdtContent>
      <w:p w14:paraId="76A1AF15" w14:textId="77777777" w:rsidR="00135FE0" w:rsidRDefault="00135FE0">
        <w:pPr>
          <w:pStyle w:val="Stopka"/>
          <w:jc w:val="center"/>
        </w:pPr>
        <w:r>
          <w:fldChar w:fldCharType="begin"/>
        </w:r>
        <w:r>
          <w:instrText>PAGE   \* MERGEFORMAT</w:instrText>
        </w:r>
        <w:r>
          <w:fldChar w:fldCharType="separate"/>
        </w:r>
        <w:r w:rsidR="00B262DC">
          <w:rPr>
            <w:noProof/>
          </w:rPr>
          <w:t>1</w:t>
        </w:r>
        <w:r>
          <w:fldChar w:fldCharType="end"/>
        </w:r>
      </w:p>
    </w:sdtContent>
  </w:sdt>
  <w:p w14:paraId="33C6B3F6" w14:textId="77777777" w:rsidR="00135FE0" w:rsidRDefault="00135F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04BE9" w14:textId="77777777" w:rsidR="009944FB" w:rsidRDefault="009944FB" w:rsidP="0007763E">
      <w:pPr>
        <w:spacing w:after="0" w:line="240" w:lineRule="auto"/>
      </w:pPr>
      <w:r>
        <w:separator/>
      </w:r>
    </w:p>
  </w:footnote>
  <w:footnote w:type="continuationSeparator" w:id="0">
    <w:p w14:paraId="67D1FC0D" w14:textId="77777777" w:rsidR="009944FB" w:rsidRDefault="009944FB" w:rsidP="0007763E">
      <w:pPr>
        <w:spacing w:after="0" w:line="240" w:lineRule="auto"/>
      </w:pPr>
      <w:r>
        <w:continuationSeparator/>
      </w:r>
    </w:p>
  </w:footnote>
  <w:footnote w:id="1">
    <w:p w14:paraId="7330B65C" w14:textId="77777777" w:rsidR="00932DA9" w:rsidRPr="008156C9" w:rsidRDefault="00932DA9">
      <w:pPr>
        <w:pStyle w:val="Tekstprzypisudolnego"/>
        <w:rPr>
          <w:sz w:val="16"/>
          <w:szCs w:val="16"/>
        </w:rPr>
      </w:pPr>
      <w:r w:rsidRPr="008156C9">
        <w:rPr>
          <w:rStyle w:val="Odwoanieprzypisudolnego"/>
          <w:sz w:val="16"/>
          <w:szCs w:val="16"/>
        </w:rPr>
        <w:footnoteRef/>
      </w:r>
      <w:r w:rsidRPr="008156C9">
        <w:rPr>
          <w:sz w:val="16"/>
          <w:szCs w:val="16"/>
        </w:rPr>
        <w:t xml:space="preserve"> Należy dokładnie oznaczyć oferenta – formę prawną, siedzibę, dane rejestrowe. W przypadku osób fizycznych imię i nazwisko, miejsce zamieszkania nr PESEL.</w:t>
      </w:r>
    </w:p>
  </w:footnote>
  <w:footnote w:id="2">
    <w:p w14:paraId="2ED0D904" w14:textId="77777777" w:rsidR="00D57B00" w:rsidRPr="008156C9" w:rsidRDefault="00D57B00">
      <w:pPr>
        <w:pStyle w:val="Tekstprzypisudolnego"/>
        <w:rPr>
          <w:sz w:val="16"/>
          <w:szCs w:val="16"/>
        </w:rPr>
      </w:pPr>
      <w:r w:rsidRPr="008156C9">
        <w:rPr>
          <w:rStyle w:val="Odwoanieprzypisudolnego"/>
          <w:sz w:val="16"/>
          <w:szCs w:val="16"/>
        </w:rPr>
        <w:footnoteRef/>
      </w:r>
      <w:r w:rsidRPr="008156C9">
        <w:rPr>
          <w:sz w:val="16"/>
          <w:szCs w:val="16"/>
        </w:rPr>
        <w:t xml:space="preserve"> zostawić preferowaną opcję, resztę usunąć lub przekreślić</w:t>
      </w:r>
    </w:p>
  </w:footnote>
  <w:footnote w:id="3">
    <w:p w14:paraId="1D223005" w14:textId="65F32B6A" w:rsidR="00D57B00" w:rsidRDefault="00D57B00">
      <w:pPr>
        <w:pStyle w:val="Tekstprzypisudolnego"/>
      </w:pPr>
      <w:r w:rsidRPr="008156C9">
        <w:rPr>
          <w:rStyle w:val="Odwoanieprzypisudolnego"/>
          <w:sz w:val="16"/>
          <w:szCs w:val="16"/>
        </w:rPr>
        <w:footnoteRef/>
      </w:r>
      <w:r w:rsidRPr="008156C9">
        <w:rPr>
          <w:sz w:val="16"/>
          <w:szCs w:val="16"/>
        </w:rPr>
        <w:t xml:space="preserve"> należy zaznaczyć właściwą opcję</w:t>
      </w:r>
      <w:r w:rsidR="00F859AD" w:rsidRPr="008156C9">
        <w:rPr>
          <w:sz w:val="16"/>
          <w:szCs w:val="16"/>
        </w:rPr>
        <w:t>, resztę usunąć lub przekreślić</w:t>
      </w:r>
    </w:p>
  </w:footnote>
  <w:footnote w:id="4">
    <w:p w14:paraId="4398E0D2" w14:textId="77777777" w:rsidR="00D57B00" w:rsidRDefault="00D57B00">
      <w:pPr>
        <w:pStyle w:val="Tekstprzypisudolnego"/>
      </w:pPr>
      <w:r>
        <w:rPr>
          <w:rStyle w:val="Odwoanieprzypisudolnego"/>
        </w:rPr>
        <w:footnoteRef/>
      </w:r>
      <w:r>
        <w:t xml:space="preserve"> </w:t>
      </w:r>
      <w:r w:rsidRPr="00D57B00">
        <w:rPr>
          <w:sz w:val="18"/>
        </w:rPr>
        <w:t>przykładowa lista załączników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213"/>
    <w:multiLevelType w:val="hybridMultilevel"/>
    <w:tmpl w:val="11A401E4"/>
    <w:lvl w:ilvl="0" w:tplc="E65E45A4">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38219D6"/>
    <w:multiLevelType w:val="hybridMultilevel"/>
    <w:tmpl w:val="B6F8E43C"/>
    <w:lvl w:ilvl="0" w:tplc="C5F84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BD0928"/>
    <w:multiLevelType w:val="hybridMultilevel"/>
    <w:tmpl w:val="D8DE7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78B7227"/>
    <w:multiLevelType w:val="hybridMultilevel"/>
    <w:tmpl w:val="0E82E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CD665F7"/>
    <w:multiLevelType w:val="hybridMultilevel"/>
    <w:tmpl w:val="E048B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3996941"/>
    <w:multiLevelType w:val="hybridMultilevel"/>
    <w:tmpl w:val="20CE0470"/>
    <w:lvl w:ilvl="0" w:tplc="FE78DC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46641A"/>
    <w:multiLevelType w:val="hybridMultilevel"/>
    <w:tmpl w:val="A6C201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0B7069"/>
    <w:multiLevelType w:val="hybridMultilevel"/>
    <w:tmpl w:val="5CCC52AC"/>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AE76069"/>
    <w:multiLevelType w:val="hybridMultilevel"/>
    <w:tmpl w:val="E4BCB0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482F7B8E"/>
    <w:multiLevelType w:val="hybridMultilevel"/>
    <w:tmpl w:val="B7782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9A6430"/>
    <w:multiLevelType w:val="hybridMultilevel"/>
    <w:tmpl w:val="A50A0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65478E"/>
    <w:multiLevelType w:val="hybridMultilevel"/>
    <w:tmpl w:val="C6065F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22510C4"/>
    <w:multiLevelType w:val="hybridMultilevel"/>
    <w:tmpl w:val="C522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55092A"/>
    <w:multiLevelType w:val="hybridMultilevel"/>
    <w:tmpl w:val="859AC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A374A13"/>
    <w:multiLevelType w:val="hybridMultilevel"/>
    <w:tmpl w:val="E480B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7F1C79"/>
    <w:multiLevelType w:val="hybridMultilevel"/>
    <w:tmpl w:val="0D7837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613C168E"/>
    <w:multiLevelType w:val="hybridMultilevel"/>
    <w:tmpl w:val="C522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35344A"/>
    <w:multiLevelType w:val="hybridMultilevel"/>
    <w:tmpl w:val="8A78BC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9080B53"/>
    <w:multiLevelType w:val="hybridMultilevel"/>
    <w:tmpl w:val="543C0F34"/>
    <w:lvl w:ilvl="0" w:tplc="C5F841D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15"/>
  </w:num>
  <w:num w:numId="4">
    <w:abstractNumId w:val="3"/>
  </w:num>
  <w:num w:numId="5">
    <w:abstractNumId w:val="16"/>
  </w:num>
  <w:num w:numId="6">
    <w:abstractNumId w:val="20"/>
  </w:num>
  <w:num w:numId="7">
    <w:abstractNumId w:val="13"/>
  </w:num>
  <w:num w:numId="8">
    <w:abstractNumId w:val="0"/>
  </w:num>
  <w:num w:numId="9">
    <w:abstractNumId w:val="6"/>
  </w:num>
  <w:num w:numId="10">
    <w:abstractNumId w:val="19"/>
  </w:num>
  <w:num w:numId="11">
    <w:abstractNumId w:val="8"/>
  </w:num>
  <w:num w:numId="12">
    <w:abstractNumId w:val="2"/>
  </w:num>
  <w:num w:numId="13">
    <w:abstractNumId w:val="12"/>
  </w:num>
  <w:num w:numId="14">
    <w:abstractNumId w:val="11"/>
  </w:num>
  <w:num w:numId="15">
    <w:abstractNumId w:val="4"/>
  </w:num>
  <w:num w:numId="16">
    <w:abstractNumId w:val="9"/>
  </w:num>
  <w:num w:numId="17">
    <w:abstractNumId w:val="5"/>
  </w:num>
  <w:num w:numId="18">
    <w:abstractNumId w:val="14"/>
  </w:num>
  <w:num w:numId="19">
    <w:abstractNumId w:val="1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EC"/>
    <w:rsid w:val="000050F8"/>
    <w:rsid w:val="000365F5"/>
    <w:rsid w:val="0007763E"/>
    <w:rsid w:val="000807B2"/>
    <w:rsid w:val="0008422A"/>
    <w:rsid w:val="00087D23"/>
    <w:rsid w:val="00091D1B"/>
    <w:rsid w:val="000C6B1E"/>
    <w:rsid w:val="000F5DAC"/>
    <w:rsid w:val="00122818"/>
    <w:rsid w:val="0012297F"/>
    <w:rsid w:val="00130A9B"/>
    <w:rsid w:val="00135FE0"/>
    <w:rsid w:val="001A1F95"/>
    <w:rsid w:val="001B4339"/>
    <w:rsid w:val="001D3603"/>
    <w:rsid w:val="001D5BB2"/>
    <w:rsid w:val="001E5267"/>
    <w:rsid w:val="00292728"/>
    <w:rsid w:val="002C1A55"/>
    <w:rsid w:val="002E0C80"/>
    <w:rsid w:val="002E663F"/>
    <w:rsid w:val="002F5BFF"/>
    <w:rsid w:val="002F6907"/>
    <w:rsid w:val="00320B54"/>
    <w:rsid w:val="003305B9"/>
    <w:rsid w:val="003412AA"/>
    <w:rsid w:val="00365E24"/>
    <w:rsid w:val="00393996"/>
    <w:rsid w:val="003B259E"/>
    <w:rsid w:val="00405FB6"/>
    <w:rsid w:val="00411BBF"/>
    <w:rsid w:val="00433F83"/>
    <w:rsid w:val="00444037"/>
    <w:rsid w:val="00455DAD"/>
    <w:rsid w:val="0046720B"/>
    <w:rsid w:val="004A0C71"/>
    <w:rsid w:val="004B6993"/>
    <w:rsid w:val="00502C4F"/>
    <w:rsid w:val="00563BE7"/>
    <w:rsid w:val="005814AE"/>
    <w:rsid w:val="005A2219"/>
    <w:rsid w:val="005A7189"/>
    <w:rsid w:val="005D08F3"/>
    <w:rsid w:val="005F108C"/>
    <w:rsid w:val="00602E2D"/>
    <w:rsid w:val="006375EC"/>
    <w:rsid w:val="00640030"/>
    <w:rsid w:val="0065341D"/>
    <w:rsid w:val="00663598"/>
    <w:rsid w:val="00684291"/>
    <w:rsid w:val="006940C1"/>
    <w:rsid w:val="00697549"/>
    <w:rsid w:val="006A71C6"/>
    <w:rsid w:val="006E6A70"/>
    <w:rsid w:val="0070621D"/>
    <w:rsid w:val="0074781B"/>
    <w:rsid w:val="00757CD9"/>
    <w:rsid w:val="00766FE2"/>
    <w:rsid w:val="00770D9B"/>
    <w:rsid w:val="007B3F3B"/>
    <w:rsid w:val="007E312D"/>
    <w:rsid w:val="007F14CE"/>
    <w:rsid w:val="008156C9"/>
    <w:rsid w:val="00817A20"/>
    <w:rsid w:val="00843A79"/>
    <w:rsid w:val="008957D2"/>
    <w:rsid w:val="008C2728"/>
    <w:rsid w:val="00911304"/>
    <w:rsid w:val="00932DA9"/>
    <w:rsid w:val="009514AC"/>
    <w:rsid w:val="00957832"/>
    <w:rsid w:val="0098748F"/>
    <w:rsid w:val="009944FB"/>
    <w:rsid w:val="009C04E1"/>
    <w:rsid w:val="009C697E"/>
    <w:rsid w:val="009D5045"/>
    <w:rsid w:val="00A0520B"/>
    <w:rsid w:val="00A06874"/>
    <w:rsid w:val="00A17460"/>
    <w:rsid w:val="00A20073"/>
    <w:rsid w:val="00A56C31"/>
    <w:rsid w:val="00A97F02"/>
    <w:rsid w:val="00AA1683"/>
    <w:rsid w:val="00AA2A23"/>
    <w:rsid w:val="00AB0F53"/>
    <w:rsid w:val="00AD542C"/>
    <w:rsid w:val="00B22FB8"/>
    <w:rsid w:val="00B262DC"/>
    <w:rsid w:val="00B33748"/>
    <w:rsid w:val="00B60522"/>
    <w:rsid w:val="00BD1B76"/>
    <w:rsid w:val="00BD6AF6"/>
    <w:rsid w:val="00BD6B44"/>
    <w:rsid w:val="00CE70DC"/>
    <w:rsid w:val="00D16553"/>
    <w:rsid w:val="00D307D6"/>
    <w:rsid w:val="00D3623C"/>
    <w:rsid w:val="00D57B00"/>
    <w:rsid w:val="00DA38F3"/>
    <w:rsid w:val="00DB0C13"/>
    <w:rsid w:val="00DC2426"/>
    <w:rsid w:val="00DF435F"/>
    <w:rsid w:val="00DF4F81"/>
    <w:rsid w:val="00E019B1"/>
    <w:rsid w:val="00E80164"/>
    <w:rsid w:val="00EF43A0"/>
    <w:rsid w:val="00F17802"/>
    <w:rsid w:val="00F2179C"/>
    <w:rsid w:val="00F60161"/>
    <w:rsid w:val="00F859AD"/>
    <w:rsid w:val="00FB6EB0"/>
    <w:rsid w:val="00FC4484"/>
    <w:rsid w:val="00FD3532"/>
    <w:rsid w:val="00FD5844"/>
    <w:rsid w:val="00FE6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35F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35F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75EC"/>
    <w:pPr>
      <w:ind w:left="720"/>
      <w:contextualSpacing/>
    </w:pPr>
  </w:style>
  <w:style w:type="paragraph" w:styleId="Tekstprzypisudolnego">
    <w:name w:val="footnote text"/>
    <w:basedOn w:val="Normalny"/>
    <w:link w:val="TekstprzypisudolnegoZnak"/>
    <w:uiPriority w:val="99"/>
    <w:semiHidden/>
    <w:unhideWhenUsed/>
    <w:rsid w:val="000776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763E"/>
    <w:rPr>
      <w:sz w:val="20"/>
      <w:szCs w:val="20"/>
    </w:rPr>
  </w:style>
  <w:style w:type="character" w:styleId="Odwoanieprzypisudolnego">
    <w:name w:val="footnote reference"/>
    <w:basedOn w:val="Domylnaczcionkaakapitu"/>
    <w:uiPriority w:val="99"/>
    <w:semiHidden/>
    <w:unhideWhenUsed/>
    <w:rsid w:val="0007763E"/>
    <w:rPr>
      <w:vertAlign w:val="superscript"/>
    </w:rPr>
  </w:style>
  <w:style w:type="character" w:styleId="Odwoaniedokomentarza">
    <w:name w:val="annotation reference"/>
    <w:basedOn w:val="Domylnaczcionkaakapitu"/>
    <w:uiPriority w:val="99"/>
    <w:semiHidden/>
    <w:unhideWhenUsed/>
    <w:rsid w:val="00EF43A0"/>
    <w:rPr>
      <w:sz w:val="16"/>
      <w:szCs w:val="16"/>
    </w:rPr>
  </w:style>
  <w:style w:type="paragraph" w:styleId="Tekstkomentarza">
    <w:name w:val="annotation text"/>
    <w:basedOn w:val="Normalny"/>
    <w:link w:val="TekstkomentarzaZnak"/>
    <w:uiPriority w:val="99"/>
    <w:semiHidden/>
    <w:unhideWhenUsed/>
    <w:rsid w:val="00EF43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43A0"/>
    <w:rPr>
      <w:sz w:val="20"/>
      <w:szCs w:val="20"/>
    </w:rPr>
  </w:style>
  <w:style w:type="paragraph" w:styleId="Tematkomentarza">
    <w:name w:val="annotation subject"/>
    <w:basedOn w:val="Tekstkomentarza"/>
    <w:next w:val="Tekstkomentarza"/>
    <w:link w:val="TematkomentarzaZnak"/>
    <w:uiPriority w:val="99"/>
    <w:semiHidden/>
    <w:unhideWhenUsed/>
    <w:rsid w:val="00EF43A0"/>
    <w:rPr>
      <w:b/>
      <w:bCs/>
    </w:rPr>
  </w:style>
  <w:style w:type="character" w:customStyle="1" w:styleId="TematkomentarzaZnak">
    <w:name w:val="Temat komentarza Znak"/>
    <w:basedOn w:val="TekstkomentarzaZnak"/>
    <w:link w:val="Tematkomentarza"/>
    <w:uiPriority w:val="99"/>
    <w:semiHidden/>
    <w:rsid w:val="00EF43A0"/>
    <w:rPr>
      <w:b/>
      <w:bCs/>
      <w:sz w:val="20"/>
      <w:szCs w:val="20"/>
    </w:rPr>
  </w:style>
  <w:style w:type="paragraph" w:styleId="Tekstdymka">
    <w:name w:val="Balloon Text"/>
    <w:basedOn w:val="Normalny"/>
    <w:link w:val="TekstdymkaZnak"/>
    <w:uiPriority w:val="99"/>
    <w:semiHidden/>
    <w:unhideWhenUsed/>
    <w:rsid w:val="00EF43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3A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A0C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0C71"/>
    <w:rPr>
      <w:sz w:val="20"/>
      <w:szCs w:val="20"/>
    </w:rPr>
  </w:style>
  <w:style w:type="character" w:styleId="Odwoanieprzypisukocowego">
    <w:name w:val="endnote reference"/>
    <w:basedOn w:val="Domylnaczcionkaakapitu"/>
    <w:uiPriority w:val="99"/>
    <w:semiHidden/>
    <w:unhideWhenUsed/>
    <w:rsid w:val="004A0C71"/>
    <w:rPr>
      <w:vertAlign w:val="superscript"/>
    </w:rPr>
  </w:style>
  <w:style w:type="character" w:customStyle="1" w:styleId="Nagwek1Znak">
    <w:name w:val="Nagłówek 1 Znak"/>
    <w:basedOn w:val="Domylnaczcionkaakapitu"/>
    <w:link w:val="Nagwek1"/>
    <w:uiPriority w:val="9"/>
    <w:rsid w:val="00135FE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135FE0"/>
    <w:pPr>
      <w:outlineLvl w:val="9"/>
    </w:pPr>
    <w:rPr>
      <w:lang w:eastAsia="pl-PL"/>
    </w:rPr>
  </w:style>
  <w:style w:type="paragraph" w:styleId="Spistreci1">
    <w:name w:val="toc 1"/>
    <w:basedOn w:val="Normalny"/>
    <w:next w:val="Normalny"/>
    <w:autoRedefine/>
    <w:uiPriority w:val="39"/>
    <w:unhideWhenUsed/>
    <w:rsid w:val="00135FE0"/>
    <w:pPr>
      <w:spacing w:after="100"/>
    </w:pPr>
  </w:style>
  <w:style w:type="character" w:styleId="Hipercze">
    <w:name w:val="Hyperlink"/>
    <w:basedOn w:val="Domylnaczcionkaakapitu"/>
    <w:uiPriority w:val="99"/>
    <w:unhideWhenUsed/>
    <w:rsid w:val="00135FE0"/>
    <w:rPr>
      <w:color w:val="0563C1" w:themeColor="hyperlink"/>
      <w:u w:val="single"/>
    </w:rPr>
  </w:style>
  <w:style w:type="character" w:customStyle="1" w:styleId="Nagwek2Znak">
    <w:name w:val="Nagłówek 2 Znak"/>
    <w:basedOn w:val="Domylnaczcionkaakapitu"/>
    <w:link w:val="Nagwek2"/>
    <w:uiPriority w:val="9"/>
    <w:rsid w:val="00135FE0"/>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135FE0"/>
    <w:pPr>
      <w:spacing w:after="100"/>
      <w:ind w:left="220"/>
    </w:pPr>
  </w:style>
  <w:style w:type="paragraph" w:styleId="Nagwek">
    <w:name w:val="header"/>
    <w:basedOn w:val="Normalny"/>
    <w:link w:val="NagwekZnak"/>
    <w:uiPriority w:val="99"/>
    <w:unhideWhenUsed/>
    <w:rsid w:val="00135F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FE0"/>
  </w:style>
  <w:style w:type="paragraph" w:styleId="Stopka">
    <w:name w:val="footer"/>
    <w:basedOn w:val="Normalny"/>
    <w:link w:val="StopkaZnak"/>
    <w:uiPriority w:val="99"/>
    <w:unhideWhenUsed/>
    <w:rsid w:val="00135F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35F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35F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75EC"/>
    <w:pPr>
      <w:ind w:left="720"/>
      <w:contextualSpacing/>
    </w:pPr>
  </w:style>
  <w:style w:type="paragraph" w:styleId="Tekstprzypisudolnego">
    <w:name w:val="footnote text"/>
    <w:basedOn w:val="Normalny"/>
    <w:link w:val="TekstprzypisudolnegoZnak"/>
    <w:uiPriority w:val="99"/>
    <w:semiHidden/>
    <w:unhideWhenUsed/>
    <w:rsid w:val="000776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763E"/>
    <w:rPr>
      <w:sz w:val="20"/>
      <w:szCs w:val="20"/>
    </w:rPr>
  </w:style>
  <w:style w:type="character" w:styleId="Odwoanieprzypisudolnego">
    <w:name w:val="footnote reference"/>
    <w:basedOn w:val="Domylnaczcionkaakapitu"/>
    <w:uiPriority w:val="99"/>
    <w:semiHidden/>
    <w:unhideWhenUsed/>
    <w:rsid w:val="0007763E"/>
    <w:rPr>
      <w:vertAlign w:val="superscript"/>
    </w:rPr>
  </w:style>
  <w:style w:type="character" w:styleId="Odwoaniedokomentarza">
    <w:name w:val="annotation reference"/>
    <w:basedOn w:val="Domylnaczcionkaakapitu"/>
    <w:uiPriority w:val="99"/>
    <w:semiHidden/>
    <w:unhideWhenUsed/>
    <w:rsid w:val="00EF43A0"/>
    <w:rPr>
      <w:sz w:val="16"/>
      <w:szCs w:val="16"/>
    </w:rPr>
  </w:style>
  <w:style w:type="paragraph" w:styleId="Tekstkomentarza">
    <w:name w:val="annotation text"/>
    <w:basedOn w:val="Normalny"/>
    <w:link w:val="TekstkomentarzaZnak"/>
    <w:uiPriority w:val="99"/>
    <w:semiHidden/>
    <w:unhideWhenUsed/>
    <w:rsid w:val="00EF43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43A0"/>
    <w:rPr>
      <w:sz w:val="20"/>
      <w:szCs w:val="20"/>
    </w:rPr>
  </w:style>
  <w:style w:type="paragraph" w:styleId="Tematkomentarza">
    <w:name w:val="annotation subject"/>
    <w:basedOn w:val="Tekstkomentarza"/>
    <w:next w:val="Tekstkomentarza"/>
    <w:link w:val="TematkomentarzaZnak"/>
    <w:uiPriority w:val="99"/>
    <w:semiHidden/>
    <w:unhideWhenUsed/>
    <w:rsid w:val="00EF43A0"/>
    <w:rPr>
      <w:b/>
      <w:bCs/>
    </w:rPr>
  </w:style>
  <w:style w:type="character" w:customStyle="1" w:styleId="TematkomentarzaZnak">
    <w:name w:val="Temat komentarza Znak"/>
    <w:basedOn w:val="TekstkomentarzaZnak"/>
    <w:link w:val="Tematkomentarza"/>
    <w:uiPriority w:val="99"/>
    <w:semiHidden/>
    <w:rsid w:val="00EF43A0"/>
    <w:rPr>
      <w:b/>
      <w:bCs/>
      <w:sz w:val="20"/>
      <w:szCs w:val="20"/>
    </w:rPr>
  </w:style>
  <w:style w:type="paragraph" w:styleId="Tekstdymka">
    <w:name w:val="Balloon Text"/>
    <w:basedOn w:val="Normalny"/>
    <w:link w:val="TekstdymkaZnak"/>
    <w:uiPriority w:val="99"/>
    <w:semiHidden/>
    <w:unhideWhenUsed/>
    <w:rsid w:val="00EF43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3A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A0C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0C71"/>
    <w:rPr>
      <w:sz w:val="20"/>
      <w:szCs w:val="20"/>
    </w:rPr>
  </w:style>
  <w:style w:type="character" w:styleId="Odwoanieprzypisukocowego">
    <w:name w:val="endnote reference"/>
    <w:basedOn w:val="Domylnaczcionkaakapitu"/>
    <w:uiPriority w:val="99"/>
    <w:semiHidden/>
    <w:unhideWhenUsed/>
    <w:rsid w:val="004A0C71"/>
    <w:rPr>
      <w:vertAlign w:val="superscript"/>
    </w:rPr>
  </w:style>
  <w:style w:type="character" w:customStyle="1" w:styleId="Nagwek1Znak">
    <w:name w:val="Nagłówek 1 Znak"/>
    <w:basedOn w:val="Domylnaczcionkaakapitu"/>
    <w:link w:val="Nagwek1"/>
    <w:uiPriority w:val="9"/>
    <w:rsid w:val="00135FE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135FE0"/>
    <w:pPr>
      <w:outlineLvl w:val="9"/>
    </w:pPr>
    <w:rPr>
      <w:lang w:eastAsia="pl-PL"/>
    </w:rPr>
  </w:style>
  <w:style w:type="paragraph" w:styleId="Spistreci1">
    <w:name w:val="toc 1"/>
    <w:basedOn w:val="Normalny"/>
    <w:next w:val="Normalny"/>
    <w:autoRedefine/>
    <w:uiPriority w:val="39"/>
    <w:unhideWhenUsed/>
    <w:rsid w:val="00135FE0"/>
    <w:pPr>
      <w:spacing w:after="100"/>
    </w:pPr>
  </w:style>
  <w:style w:type="character" w:styleId="Hipercze">
    <w:name w:val="Hyperlink"/>
    <w:basedOn w:val="Domylnaczcionkaakapitu"/>
    <w:uiPriority w:val="99"/>
    <w:unhideWhenUsed/>
    <w:rsid w:val="00135FE0"/>
    <w:rPr>
      <w:color w:val="0563C1" w:themeColor="hyperlink"/>
      <w:u w:val="single"/>
    </w:rPr>
  </w:style>
  <w:style w:type="character" w:customStyle="1" w:styleId="Nagwek2Znak">
    <w:name w:val="Nagłówek 2 Znak"/>
    <w:basedOn w:val="Domylnaczcionkaakapitu"/>
    <w:link w:val="Nagwek2"/>
    <w:uiPriority w:val="9"/>
    <w:rsid w:val="00135FE0"/>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135FE0"/>
    <w:pPr>
      <w:spacing w:after="100"/>
      <w:ind w:left="220"/>
    </w:pPr>
  </w:style>
  <w:style w:type="paragraph" w:styleId="Nagwek">
    <w:name w:val="header"/>
    <w:basedOn w:val="Normalny"/>
    <w:link w:val="NagwekZnak"/>
    <w:uiPriority w:val="99"/>
    <w:unhideWhenUsed/>
    <w:rsid w:val="00135F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FE0"/>
  </w:style>
  <w:style w:type="paragraph" w:styleId="Stopka">
    <w:name w:val="footer"/>
    <w:basedOn w:val="Normalny"/>
    <w:link w:val="StopkaZnak"/>
    <w:uiPriority w:val="99"/>
    <w:unhideWhenUsed/>
    <w:rsid w:val="00135F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pcbc.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D871-CA8B-4814-8C85-117F1B02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2542</Words>
  <Characters>15256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Wojcieszek</dc:creator>
  <cp:lastModifiedBy>Ewa Jaczewska</cp:lastModifiedBy>
  <cp:revision>2</cp:revision>
  <cp:lastPrinted>2019-06-14T12:02:00Z</cp:lastPrinted>
  <dcterms:created xsi:type="dcterms:W3CDTF">2019-06-17T11:32:00Z</dcterms:created>
  <dcterms:modified xsi:type="dcterms:W3CDTF">2019-06-17T11:32:00Z</dcterms:modified>
</cp:coreProperties>
</file>