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766C35F8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9D0A1E">
        <w:rPr>
          <w:rFonts w:asciiTheme="minorHAnsi" w:hAnsiTheme="minorHAnsi" w:cstheme="minorHAnsi"/>
          <w:b/>
          <w:sz w:val="32"/>
          <w:szCs w:val="32"/>
        </w:rPr>
        <w:t>2 października</w:t>
      </w:r>
      <w:r w:rsidR="00077D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C44311">
        <w:rPr>
          <w:rFonts w:asciiTheme="minorHAnsi" w:hAnsiTheme="minorHAnsi" w:cstheme="minorHAnsi"/>
          <w:b/>
          <w:sz w:val="32"/>
          <w:szCs w:val="32"/>
        </w:rPr>
        <w:t>3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D608" w14:textId="245032D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  <w:r w:rsidR="007F4F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lastRenderedPageBreak/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6ED31FB0" w14:textId="77777777" w:rsidR="00413CAA" w:rsidRDefault="00413CAA" w:rsidP="002708F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CB2EF6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1E22DC0D" w14:textId="481C96F8" w:rsidR="00027CDA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>2239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105A8">
        <w:trPr>
          <w:trHeight w:val="21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16DE2587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>wymóg sporządzenia i zawartość testu pryw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atnego inwestora, zakres umowy o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6D77" w14:textId="77777777" w:rsidR="00070ACE" w:rsidRDefault="00070ACE" w:rsidP="00070A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00149D1F" w14:textId="77777777" w:rsidR="00721452" w:rsidRDefault="00721452" w:rsidP="00070AC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1F7D63" w14:textId="77777777" w:rsidR="00721452" w:rsidRPr="00640BED" w:rsidRDefault="00721452" w:rsidP="0072145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44DD08A9" w14:textId="08665669" w:rsidR="00721452" w:rsidRPr="00070ACE" w:rsidRDefault="00721452" w:rsidP="00721452">
            <w:pPr>
              <w:rPr>
                <w:rFonts w:asciiTheme="minorHAnsi" w:hAnsiTheme="minorHAnsi"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 poz.</w:t>
            </w:r>
            <w:r w:rsidR="00D7213F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="00C42B04">
              <w:rPr>
                <w:rFonts w:asciiTheme="minorHAnsi" w:hAnsiTheme="minorHAnsi" w:cs="Helv"/>
                <w:sz w:val="20"/>
                <w:szCs w:val="20"/>
              </w:rPr>
              <w:t>1365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24DF3EAB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0" w14:textId="1216B4AF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16.22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65E" w14:textId="1D673962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>wykazu podmiotów uprawnionych do prowadzenia sprzedaży gminom paliwa stałego</w:t>
            </w:r>
          </w:p>
          <w:p w14:paraId="4F43032B" w14:textId="5E0C7464" w:rsidR="003565BA" w:rsidRPr="00070ACE" w:rsidRDefault="003565BA" w:rsidP="003565BA">
            <w:pPr>
              <w:pStyle w:val="trescpisma"/>
              <w:spacing w:after="12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BB7" w14:textId="4068CA02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ożywienia gospodarczego po pandemii COVID-19 oraz inwazji zbrojnej Rosji na Ukrainę.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526" w14:textId="7C658A84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Proj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ktowane 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wskaże</w:t>
            </w:r>
          </w:p>
          <w:p w14:paraId="39CB2A37" w14:textId="03B05FFE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wprowadz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ające do obrotu, uprawnione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do prowadzenia sprzedaży gminom paliwa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stałego z przeznaczeniem dla gospodarstw domowych,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zdolności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podmiotu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wprowadzającego do obrotu do zapewnienia dostaw paliwa stałego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konieczności zaspokojenia</w:t>
            </w:r>
          </w:p>
          <w:p w14:paraId="69F47C6B" w14:textId="296159A5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po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zwoli na dobór podmi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 xml:space="preserve">otów, które posiadają zdolności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 zapewnienia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dostaw paliwa 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ałego w odpowiedniej wysokości.</w:t>
            </w:r>
          </w:p>
          <w:p w14:paraId="3F14662E" w14:textId="172CEFD1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A24C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20D283EC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D9024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CA0BF5E" w14:textId="0DBB2971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50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4D193C33" w14:textId="77777777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DA25A9" w14:textId="0BD7730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D4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7CFA2660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12C" w14:textId="47839406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17.22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046" w14:textId="788A7D1A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 xml:space="preserve"> ilości paliwa stałego dostępnej dl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 jednego gospodarstwa domowego</w:t>
            </w:r>
          </w:p>
          <w:p w14:paraId="5B07A7DB" w14:textId="190A2B88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25A" w14:textId="6CE2179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ożywienia gospodarczego po pandemii COVID-19 oraz inwaz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ji zbrojnej Rosji na Ukrainę.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456" w14:textId="360431F8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Projektowane rozporządzenie określi ilość paliwa stałego dostępną dla jednego</w:t>
            </w:r>
          </w:p>
          <w:p w14:paraId="1C4BEB8A" w14:textId="77777777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gospodarstwa domowego w ramach zakupu preferencyjnego odpowiednio w okresie:</w:t>
            </w:r>
          </w:p>
          <w:p w14:paraId="74412A01" w14:textId="50E88531" w:rsidR="003565BA" w:rsidRPr="00891B93" w:rsidRDefault="003565BA" w:rsidP="003565B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a) do dnia 31 grudnia 2022 r.,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b) od dnia 1 stycznia 2023 r.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, przy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uwzględni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 ilości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 paliwa stałego będącego w posiadaniu podmiotów wprowadzających</w:t>
            </w:r>
          </w:p>
          <w:p w14:paraId="186C3A72" w14:textId="7FC9C46C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do obrotu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mając na uwadze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konieczność zaspokojenia podstawowych potrzeb gospodarstw domowych.</w:t>
            </w:r>
          </w:p>
          <w:p w14:paraId="79C71FB5" w14:textId="5D17296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290D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3919624B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5CDFF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67185ADD" w14:textId="317A6975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E8B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0C4D4800" w14:textId="10AC6433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62B0B8" w14:textId="1CDD14D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3EA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455A" w:rsidRPr="00EA5B97" w14:paraId="26A622FA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FFD" w14:textId="6954431D" w:rsidR="0009455A" w:rsidRDefault="0009455A" w:rsidP="0009455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18.22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D59" w14:textId="388E45D7" w:rsidR="002708F4" w:rsidRPr="002708F4" w:rsidRDefault="0009455A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2708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08F4" w:rsidRPr="002708F4">
              <w:rPr>
                <w:rFonts w:asciiTheme="minorHAnsi" w:hAnsiTheme="minorHAnsi"/>
                <w:b/>
                <w:sz w:val="20"/>
                <w:szCs w:val="20"/>
              </w:rPr>
              <w:t xml:space="preserve"> szczegółowego przeznaczenia, warunków</w:t>
            </w:r>
          </w:p>
          <w:p w14:paraId="4BB5E73C" w14:textId="6501DBA4" w:rsidR="0009455A" w:rsidRPr="00070ACE" w:rsidRDefault="002708F4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708F4">
              <w:rPr>
                <w:rFonts w:asciiTheme="minorHAnsi" w:hAnsiTheme="minorHAnsi"/>
                <w:b/>
                <w:sz w:val="20"/>
                <w:szCs w:val="20"/>
              </w:rPr>
              <w:t>i trybu udzielenia pomocy na inwestycje wspierające robotyzację i cyfryzację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DD" w14:textId="7DD30F4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owych, w drodze rozporządzenia,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szczegółowego przeznaczenia, warunków i trybu udzielania przedsiębiorcom regionalnej pomocy</w:t>
            </w:r>
          </w:p>
          <w:p w14:paraId="1D9D4EFD" w14:textId="59FEEAF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Odporności, do której mają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</w:p>
          <w:p w14:paraId="1C74B8F9" w14:textId="1FF26D06" w:rsidR="0009455A" w:rsidRPr="00696A0E" w:rsidRDefault="002708F4" w:rsidP="00413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sowaniu art. 107 i 108 Traktatu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(Dz. Urz. UE L 187 z 26.06.2014, str. 1), wynika z art. 14lc. ust. 4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tawy z dnia 6 grudnia 2006 r. o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zasada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ch prowadzenia polityki rozwoju.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Rozporządzenie zapewni podstawę prawną dla udzielania podmi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otom pomocy publicznej w ramach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inwestycji A2.1.1. pn. Inwestycje wspierające robotyzację i cyfryzację w przedsiębiorstwach, Krajowego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 xml:space="preserve">Planu Odbudowy i Zwiększenia Odporności.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b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ędzie stanowiło jede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z elementów systemu wdrażania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Krajowego Planu Odbudowy i Zwiększenia Odporności i umożliwi udzielanie pomocy w ramac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regionalnej pomocy inwestycyjnej. Projektowane rozporządzenie zap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ewni zgodność pomocy publicznej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udzielanej przez MAP z prawem unijnym regulującym rynek wewnętrzny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Unii Europejskiej w obszarze pomocy państwa.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6D6" w14:textId="24663218" w:rsidR="0009455A" w:rsidRPr="0009455A" w:rsidRDefault="002708F4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spos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postępowania w procesie ubiegania się o otrzymanie pomocy w ramach inwestycji A 2.1.1. pn. Inwestycje wspierające robotyzację i cyfryzację w przedsiębiorstwach Krajowego Planu Odbudowy i Zwięks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>zenia Odporności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określi,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co powinno zostać zawarte we wniosku o udzielenie pomocy na inwestycje wspierające robotyzację i cyfryzację w przedsiębiorstwach, jak również szczegółowe warunki udziele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nia tej pomocy. Projekt wskaże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udzielić pomocy oraz komu ona może zosta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ć przyznana. P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będzie przewidywał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że,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po przeprowadze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niu oceny wniosku,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pomoc będzie mogła 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zostać udzielona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przedsiębiorcy na podstawie umowy o dofinansowanie projektu. Podmioty ubiegające się o wsparcie uzyskają możliwość otrzymania pomocy publicznej w ramach regionalnej pomocy inwestycyjnej. </w:t>
            </w:r>
          </w:p>
          <w:p w14:paraId="44E8E992" w14:textId="77777777" w:rsidR="0009455A" w:rsidRPr="00891B93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4E67" w14:textId="77777777" w:rsidR="0009455A" w:rsidRDefault="0009455A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08771E99" w14:textId="77777777" w:rsidR="00C44311" w:rsidRDefault="00C44311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3DBC87" w14:textId="77777777" w:rsidR="00C44311" w:rsidRPr="00640BED" w:rsidRDefault="00C44311" w:rsidP="00C443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65559F6" w14:textId="2F1E8B5C" w:rsidR="00C44311" w:rsidRPr="00187B49" w:rsidRDefault="00C44311" w:rsidP="00C443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 poz. 621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C30" w14:textId="77777777" w:rsidR="0009455A" w:rsidRPr="007519EE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Departamencie Funduszy Europejskich i Instrumentów Rozwojowych </w:t>
            </w:r>
          </w:p>
          <w:p w14:paraId="0368F6A2" w14:textId="69A646F1" w:rsidR="0009455A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42B" w14:textId="77777777" w:rsidR="0009455A" w:rsidRPr="00C80B78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AD" w:rsidRPr="00EA5B97" w14:paraId="59ADEF8F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341" w14:textId="3F319721" w:rsidR="005945AD" w:rsidRDefault="005945AD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19.22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6DE" w14:textId="159AC2CA" w:rsidR="005945AD" w:rsidRPr="00EC7373" w:rsidRDefault="005945AD" w:rsidP="00AE7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zmieniające rozporządzenie w sprawie ilości paliwa stałego dostępnej dla jednego gospodarstwa domowego</w:t>
            </w:r>
          </w:p>
          <w:p w14:paraId="08BEC0BD" w14:textId="77777777" w:rsidR="005945AD" w:rsidRPr="00AE7C95" w:rsidRDefault="005945AD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186" w14:textId="2BC5777E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Minister właściwy do spraw aktywów państwowych, uwzględniają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ilość paliwa stałego będącego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posiadaniu podmiotów wprowadzających do obrot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oraz konieczność zaspokojenia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określił ilość paliwa stałego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stępną dla jednego gospodarstwa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domowego w ramach zakupu</w:t>
            </w:r>
          </w:p>
          <w:p w14:paraId="51F94A6F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preferencyjnego na:</w:t>
            </w:r>
          </w:p>
          <w:p w14:paraId="63A96C79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1) 1 500 kg - do dnia 31 grudnia 2022 r.,</w:t>
            </w:r>
          </w:p>
          <w:p w14:paraId="75B34A3A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2) 1 500 kg - od dnia 1 stycznia 2023 r.</w:t>
            </w:r>
          </w:p>
          <w:p w14:paraId="5EBDC48A" w14:textId="6ACA6922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Pomimo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że ilość węgla dostępna dla mieszkańców dla dwóch ww.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kresów sumarycznie wynosi 3 000 kg, to taka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konstrukcja przepisów nie pozwala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uzupełnianie 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1. okre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 zapotrzebowania. Np.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mieszkaniec, który złożył wniosek o zakup w wysokości</w:t>
            </w:r>
          </w:p>
          <w:p w14:paraId="3129C4E4" w14:textId="511D43BF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1 000 kg węgla w 1. okresie, nie może przenieść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zapotrzebowania na 2. okres</w:t>
            </w:r>
          </w:p>
          <w:p w14:paraId="18F4CA42" w14:textId="6367D6C2" w:rsidR="005945AD" w:rsidRPr="002708F4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(tzn. w 2. okresie może złożyć wniosek o wyłącznie 1 500 kg, a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2 000 kg).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1747" w14:textId="652954D6" w:rsidR="00447566" w:rsidRDefault="00AE7C95" w:rsidP="00447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owana zmiana rozporządzenia przewidu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rozszerzenie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§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ust.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 którego,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przypadku gdy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 dnia 31 grudnia 2022 r. gospodarstwo domowe nie dokona zakupu paliwa stałego albo dokona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zakupu paliwa stałego w ilości mniejszej niż 1 500 kg, to niewykorzystana ilość paliwa stałego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powiększa limit na 2. okres. Tym samym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mieszkaniec, który w 1. okresie złoży wniosek na mniejszą 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węgla niż maksymalna (np. 1 000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kg), będzie mógł ująć w przyszłym wniosku niewykorzystane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kg (czyli jego wniosek będzie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dotyczył 1 500 kg, powiększonych o 500 kg). Jednak w żad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nym wypadku ilość wnioskowanego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węgla nie będzie mogła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marycznie przekroczyć 3 000 kg.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Natomiast w ust. 1, w celu uniknięcia wątpliwości interpretacyjnych dotyczących ilości paliwa stałego możliwej do nabycia w ramach upr</w:t>
            </w:r>
            <w:r w:rsidR="00C83DD5">
              <w:rPr>
                <w:rFonts w:asciiTheme="minorHAnsi" w:hAnsiTheme="minorHAnsi" w:cstheme="minorHAnsi"/>
                <w:sz w:val="20"/>
                <w:szCs w:val="20"/>
              </w:rPr>
              <w:t xml:space="preserve">awnionego zakupu,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przepis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zostanie uzupełniony</w:t>
            </w:r>
            <w:r w:rsidR="00447566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wyrazami „nie więcej niż”.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owanie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roz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wiązanie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pozwoli urealnić składane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wnioski oraz uelastyczni proces 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dystrybucji węgla.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2ED0" w14:textId="77777777" w:rsidR="005945AD" w:rsidRDefault="005945AD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7CE66F6B" w14:textId="77777777" w:rsidR="009F1337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656FF9" w14:textId="77777777" w:rsidR="009F1337" w:rsidRPr="00640BED" w:rsidRDefault="009F1337" w:rsidP="009F13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889B557" w14:textId="68D72220" w:rsidR="009F1337" w:rsidRPr="00187B49" w:rsidRDefault="009F1337" w:rsidP="009F13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F4E91">
              <w:rPr>
                <w:rFonts w:asciiTheme="minorHAnsi" w:hAnsiTheme="minorHAnsi" w:cs="Helv"/>
                <w:sz w:val="20"/>
                <w:szCs w:val="20"/>
              </w:rPr>
              <w:t>2493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49E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3EF6614F" w14:textId="77777777" w:rsidR="005945AD" w:rsidRPr="00847C8F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5FEAD70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293" w14:textId="77777777" w:rsidR="005945AD" w:rsidRPr="00C80B78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756" w:rsidRPr="00EA5B97" w14:paraId="0758876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422" w14:textId="25E01048" w:rsidR="009D6756" w:rsidRDefault="009D6756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20.22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99A" w14:textId="1447219F" w:rsidR="00CF4E91" w:rsidRPr="00CF4E91" w:rsidRDefault="00DF27FF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</w:t>
            </w:r>
            <w:r w:rsidR="00CF4E91"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Ministra Aktywów Państwowych w sprawie szczegółowego przeznaczenia, warunków i</w:t>
            </w:r>
          </w:p>
          <w:p w14:paraId="5FADF658" w14:textId="77777777" w:rsidR="00CF4E91" w:rsidRPr="00CF4E91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trybu udzielenia pomocy na inwestycje wspierające efektywność energetyczną i odnawialne źródła</w:t>
            </w:r>
          </w:p>
          <w:p w14:paraId="2D9235F6" w14:textId="7D52CCAD" w:rsidR="009D6756" w:rsidRPr="00EC7373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energii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3ACA" w14:textId="47504B7C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państwowych, w drodze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rozporządzenia, szczegółowego przeznaczenia, warunków i trybu udzielania przedsiębiorcom pomocy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Zwiększania Odporności</w:t>
            </w:r>
            <w:r w:rsidR="00E75673">
              <w:rPr>
                <w:rFonts w:asciiTheme="minorHAnsi" w:hAnsiTheme="minorHAnsi" w:cstheme="minorHAnsi"/>
                <w:sz w:val="20"/>
                <w:szCs w:val="20"/>
              </w:rPr>
              <w:t xml:space="preserve"> (KPO)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, do której mają</w:t>
            </w:r>
          </w:p>
          <w:p w14:paraId="25E8DA48" w14:textId="477B40D8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zastosowaniu art. 107 i 108 Traktatu, wynika z art. 14lc. ust. 4 ustawy z dnia 6 grudnia</w:t>
            </w:r>
          </w:p>
          <w:p w14:paraId="77C31A7A" w14:textId="3A938AE4" w:rsidR="00F82B4B" w:rsidRDefault="00CF4E91" w:rsidP="00F82B4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2006 r. o zasadach prowadzenia polityki rozwoju.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2CF0B6" w14:textId="64EFB296" w:rsidR="009D6756" w:rsidRPr="001F45DF" w:rsidRDefault="00103CBE" w:rsidP="00F93B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Rozwiązania zawarte w projektowanym rozporządzeniu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mają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celu 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zapewnienie zgodności pomocy publicznej,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udzielanej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przez MAP w ramach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z prawem unijnym regu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lującym rynek wewnętrzny UE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obszarze pomocy państwa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. Jednocześnie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rozporządzenie będzie stanowiło jeden z elementów systemu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wdrażania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KPO.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855" w14:textId="0A8743F0" w:rsidR="00F82B4B" w:rsidRPr="001F45DF" w:rsidRDefault="00EE6ABE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rozporządzeniu zostanie uregulowany tryb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postępowania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 procesie ubiegania się o otrzymanie pomocy w ramach inwestycji B1.2.1. Efektywność energetyczna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i OZE w przedsiębiorstwach – inwestycje o największym potencjale redukcji gazów cieplarnianych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projekcie zostanie określona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zawartość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wniosku o udzielenie p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omocy na inwestycje wspierające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efektywność energetyczną i OZE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 przedsiębiorstwach, jak również szczegółowe warunki udzielenia tej pomocy. </w:t>
            </w:r>
            <w:r w:rsidR="00295D3B">
              <w:rPr>
                <w:rFonts w:asciiTheme="minorHAnsi" w:hAnsiTheme="minorHAnsi" w:cstheme="minorHAnsi"/>
                <w:sz w:val="20"/>
                <w:szCs w:val="20"/>
              </w:rPr>
              <w:t xml:space="preserve">W rozporządzeniu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zostaną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wskaz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>ane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udziel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ać pomocy oraz podmioty, którym pomoc będzie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gła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zostać przyznana</w:t>
            </w:r>
            <w:r w:rsidR="00A265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ubiegające się o wsparcie uzyskają możliwość otrzymania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pomocy publicznej w ramach:</w:t>
            </w:r>
          </w:p>
          <w:p w14:paraId="013F3CE2" w14:textId="7908071D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1) pomocy inwestycyjnej na środki wspierające efektywność energetyczną;</w:t>
            </w:r>
          </w:p>
          <w:p w14:paraId="720F66DE" w14:textId="77777777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2) pomocy na inwestycje w układy wysokosprawnej kogeneracji;</w:t>
            </w:r>
          </w:p>
          <w:p w14:paraId="201B67DC" w14:textId="2FCEA0F3" w:rsidR="009D6756" w:rsidRPr="00AE7C95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3) pomocy inwestycyjnej na propagowanie energii ze źródeł odnawialnych.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876F" w14:textId="77777777" w:rsidR="009D6756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9D6756"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2023</w:t>
            </w:r>
            <w:r w:rsidR="009D6756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</w:p>
          <w:p w14:paraId="2E3D38FE" w14:textId="77777777" w:rsidR="0085018E" w:rsidRDefault="0085018E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6C326B" w14:textId="3786176B" w:rsidR="0085018E" w:rsidRPr="00187B49" w:rsidRDefault="0085018E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0E19" w14:textId="7D76A230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Maciej Witkowski </w:t>
            </w:r>
          </w:p>
          <w:p w14:paraId="4B38F65C" w14:textId="32A52BF1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</w:t>
            </w:r>
          </w:p>
          <w:p w14:paraId="6244ED0F" w14:textId="61D1CDE1" w:rsidR="009F1337" w:rsidRPr="007519EE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Departamencie Funduszy Europejskich i Instrumentów Rozwojowych </w:t>
            </w:r>
          </w:p>
          <w:p w14:paraId="0FD7285D" w14:textId="031B7C61" w:rsidR="009D6756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CF4E91">
              <w:rPr>
                <w:rFonts w:asciiTheme="minorHAnsi" w:hAnsiTheme="minorHAnsi" w:cstheme="minorHAnsi"/>
                <w:sz w:val="20"/>
                <w:szCs w:val="20"/>
              </w:rPr>
              <w:t>88 66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2411" w14:textId="77777777" w:rsidR="009D6756" w:rsidRPr="00C80B78" w:rsidRDefault="009D6756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311" w:rsidRPr="00EA5B97" w14:paraId="425082FA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3A9" w14:textId="39874093" w:rsidR="00C44311" w:rsidRDefault="00C44311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21.23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5B12" w14:textId="0F4E25C8" w:rsidR="00041507" w:rsidRPr="00041507" w:rsidRDefault="00C44311" w:rsidP="00041507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w sprawie</w:t>
            </w:r>
            <w:r w:rsidR="00041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b/>
                <w:sz w:val="20"/>
                <w:szCs w:val="20"/>
              </w:rPr>
              <w:t>upoważnienia do uznawania kwalifikacji do wykonywania górniczych zawodów</w:t>
            </w:r>
          </w:p>
          <w:p w14:paraId="2FDFB3B4" w14:textId="08519B15" w:rsidR="00C44311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b/>
                <w:sz w:val="20"/>
                <w:szCs w:val="20"/>
              </w:rPr>
              <w:t>regulowanych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27C5" w14:textId="77777777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 dniu 28 stycznia 2023 r. wszedł w życie art. 23b ustawy z dnia 12 marca 2022 r. o</w:t>
            </w:r>
          </w:p>
          <w:p w14:paraId="306261CC" w14:textId="77777777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pomocy obywatelom Ukrainy w związku z konfliktem zbrojnym na terytorium tego</w:t>
            </w:r>
          </w:p>
          <w:p w14:paraId="4D86BFC9" w14:textId="13DF55FD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, 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cy obywatelom Ukrainy uzyskanie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decyzji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uznających nabyte przez nich 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rainie kwalifikacje zawodowe do wykonywania górniczych zawodów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regulowanych.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Wobec licznych pytań</w:t>
            </w:r>
          </w:p>
          <w:p w14:paraId="4578562A" w14:textId="7A0A88F9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obywateli Ukrainy o możliwo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>ść uznania kwalifikacji zawodowych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do wykonywania</w:t>
            </w:r>
          </w:p>
          <w:p w14:paraId="33FDDD27" w14:textId="25368C95" w:rsidR="00C44311" w:rsidRPr="001F45DF" w:rsidRDefault="00041507" w:rsidP="00C351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górniczych zawodów regulowanych, 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kierowanych do </w:t>
            </w:r>
            <w:r w:rsidR="000E037B" w:rsidRPr="00041507">
              <w:rPr>
                <w:rFonts w:asciiTheme="minorHAnsi" w:hAnsiTheme="minorHAnsi" w:cstheme="minorHAnsi"/>
                <w:sz w:val="20"/>
                <w:szCs w:val="20"/>
              </w:rPr>
              <w:t>Wyższego Urzędu Górniczego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, należy się spodziewać dużego </w:t>
            </w:r>
            <w:r w:rsidR="000E037B">
              <w:rPr>
                <w:rFonts w:asciiTheme="minorHAnsi" w:hAnsiTheme="minorHAnsi" w:cstheme="minorHAnsi"/>
                <w:sz w:val="20"/>
                <w:szCs w:val="20"/>
              </w:rPr>
              <w:t xml:space="preserve">napływu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wniosków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 w tym zakresie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3514B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3131A5">
              <w:rPr>
                <w:rFonts w:asciiTheme="minorHAnsi" w:hAnsiTheme="minorHAnsi" w:cstheme="minorHAnsi"/>
                <w:sz w:val="20"/>
                <w:szCs w:val="20"/>
              </w:rPr>
              <w:t>obowiązując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="003131A5">
              <w:rPr>
                <w:rFonts w:asciiTheme="minorHAnsi" w:hAnsiTheme="minorHAnsi" w:cstheme="minorHAnsi"/>
                <w:sz w:val="20"/>
                <w:szCs w:val="20"/>
              </w:rPr>
              <w:t xml:space="preserve"> obecnie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Ministra Energii z dnia 25 maja 2017 r. w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sprawie upoważnienia do uznawania kwalifikacji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wykonywania górniczych zawodów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regulowanych, aktualne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żnienie Prezesa Wyższego Urzędu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Górniczego do uznawania kwalifikacji zawodowych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, udzielone przez ministra właściwego do spraw gospodarki złożami kopalin,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nie obejmuje kwalifikacji nabytych w Ukrainie.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F610" w14:textId="688D8036" w:rsidR="00C44311" w:rsidRDefault="00BF3FB8" w:rsidP="007F5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celu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usprawnienia i skrócenia procedury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uznawania kwalifikacji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zawodowych do wykonywania górniczych zawodów regulowanych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zapewnienia </w:t>
            </w:r>
            <w:r w:rsidR="00C3514B" w:rsidRPr="00041507">
              <w:rPr>
                <w:rFonts w:asciiTheme="minorHAnsi" w:hAnsiTheme="minorHAnsi" w:cstheme="minorHAnsi"/>
                <w:sz w:val="20"/>
                <w:szCs w:val="20"/>
              </w:rPr>
              <w:t>jednolitego podejścia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 do wszystkich wnioskodawców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proponuje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przez Ministra Aktywów Państwowych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nowego rozporządzenia uwzględniającego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zakresie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udzielonego Prezesowi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Wyższego Urzędu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Górniczego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upoważnienia,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moż</w:t>
            </w:r>
            <w:r w:rsidR="007F59C9">
              <w:rPr>
                <w:rFonts w:asciiTheme="minorHAnsi" w:hAnsiTheme="minorHAnsi" w:cstheme="minorHAnsi"/>
                <w:sz w:val="20"/>
                <w:szCs w:val="20"/>
              </w:rPr>
              <w:t>liwości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uznawania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kwalifikacji nabytych w Ukrainie.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82E" w14:textId="77777777" w:rsidR="00C44311" w:rsidRDefault="00C44311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II kwartał 2023 r.</w:t>
            </w:r>
          </w:p>
          <w:p w14:paraId="38AEC65A" w14:textId="26EA8EA9" w:rsidR="00721452" w:rsidRDefault="00721452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5BC664" w14:textId="77777777" w:rsidR="00721452" w:rsidRPr="00640BED" w:rsidRDefault="00721452" w:rsidP="0072145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80195EF" w14:textId="4ECCE025" w:rsidR="00721452" w:rsidRDefault="00721452" w:rsidP="007214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</w:t>
            </w:r>
            <w:r w:rsidR="00D42301">
              <w:rPr>
                <w:rFonts w:asciiTheme="minorHAnsi" w:hAnsiTheme="minorHAnsi" w:cs="Helv"/>
                <w:sz w:val="20"/>
                <w:szCs w:val="20"/>
              </w:rPr>
              <w:t xml:space="preserve"> poz. </w:t>
            </w:r>
            <w:r w:rsidR="00C42B04">
              <w:rPr>
                <w:rFonts w:asciiTheme="minorHAnsi" w:hAnsiTheme="minorHAnsi" w:cs="Helv"/>
                <w:sz w:val="20"/>
                <w:szCs w:val="20"/>
              </w:rPr>
              <w:t>1061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C69" w14:textId="74892983" w:rsidR="00BF3FB8" w:rsidRPr="00382BFC" w:rsidRDefault="00BF3FB8" w:rsidP="00BF3F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 w:rsidR="0001671F">
              <w:rPr>
                <w:rFonts w:asciiTheme="minorHAnsi" w:hAnsiTheme="minorHAnsi" w:cstheme="minorHAnsi"/>
                <w:sz w:val="20"/>
                <w:szCs w:val="20"/>
              </w:rPr>
              <w:t xml:space="preserve">i Hutnictwa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4FE1CEA9" w14:textId="77777777" w:rsidR="00C44311" w:rsidRDefault="00C4431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542" w14:textId="77777777" w:rsidR="00C44311" w:rsidRPr="00C80B78" w:rsidRDefault="00C44311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452" w:rsidRPr="00EA5B97" w14:paraId="31945A1C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A67" w14:textId="79C3CD22" w:rsidR="00721452" w:rsidRDefault="00721452" w:rsidP="0072145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22.23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BDC" w14:textId="32829A38" w:rsidR="00A10614" w:rsidRP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Ministra Aktywów Państwowych w </w:t>
            </w: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sprawie wykazu stanowisk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pracy uprawniających do urlopu energetycznego lub urlopu górniczego oraz wzoru</w:t>
            </w:r>
          </w:p>
          <w:p w14:paraId="2888FB71" w14:textId="77777777" w:rsidR="00A10614" w:rsidRP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o okresie korzystania przez pracownika z urlopu energetycznego lub</w:t>
            </w:r>
          </w:p>
          <w:p w14:paraId="55C4F87A" w14:textId="52017434" w:rsidR="00721452" w:rsidRPr="00EC7373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urlopu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24A" w14:textId="199C412C" w:rsidR="00721452" w:rsidRPr="00041507" w:rsidRDefault="004F3DB2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właściwego do spraw aktywów państwowych</w:t>
            </w:r>
            <w:r w:rsidR="00735821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wykonanie upow</w:t>
            </w:r>
            <w:r w:rsidR="00956B25">
              <w:rPr>
                <w:rFonts w:asciiTheme="minorHAnsi" w:hAnsiTheme="minorHAnsi" w:cstheme="minorHAnsi"/>
                <w:sz w:val="20"/>
                <w:szCs w:val="20"/>
              </w:rPr>
              <w:t xml:space="preserve">ażnienia zawartego w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art. 13 ustawy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30 sierpnia 2023 r.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911">
              <w:rPr>
                <w:rFonts w:asciiTheme="minorHAnsi" w:hAnsiTheme="minorHAnsi" w:cstheme="minorHAnsi"/>
                <w:sz w:val="20"/>
                <w:szCs w:val="20"/>
              </w:rPr>
              <w:t>węgla brunatnego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0E0E" w14:textId="0C134448" w:rsidR="00213FA6" w:rsidRPr="00735821" w:rsidRDefault="00735821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W projektowanym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rozporządzeni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zostanie określony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wykaz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stanowisk pracy uprawniających do urlopu górniczego i urlopu energetycznego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przy uwzględnieniu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prac wykonywanych w</w:t>
            </w:r>
          </w:p>
          <w:p w14:paraId="6AA4EE06" w14:textId="77777777" w:rsidR="00213FA6" w:rsidRPr="00735821" w:rsidRDefault="00213FA6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obszarze produkcyjnym lub remontowym, biorących udział w procesie</w:t>
            </w:r>
          </w:p>
          <w:p w14:paraId="62CA9EEC" w14:textId="1144818A" w:rsidR="00721452" w:rsidRPr="00735821" w:rsidRDefault="00213FA6" w:rsidP="00DC26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wytwarzania energii elektrycznej albo udział w procesie wydobywczym</w:t>
            </w:r>
            <w:r w:rsidR="00735821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brunatnego.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>W celu</w:t>
            </w:r>
            <w:r w:rsidR="004E5EF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ujednolicenia formy i treści wydawanych zaświadczeń 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 xml:space="preserve">w projekcie zostanie 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>określony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wz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>ór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821" w:rsidRPr="00735821">
              <w:rPr>
                <w:rFonts w:asciiTheme="minorHAnsi" w:hAnsiTheme="minorHAnsi"/>
                <w:sz w:val="20"/>
                <w:szCs w:val="20"/>
              </w:rPr>
              <w:t>zaświadczenia o okresie korzystania przez pracownika z urlopu energetycznego lub z urlopu górniczego</w:t>
            </w:r>
            <w:r w:rsidR="004F3DB2" w:rsidRPr="00735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ACDD" w14:textId="30E13DDE" w:rsidR="00721452" w:rsidRDefault="00A10614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4DC1" w14:textId="2635A375" w:rsidR="00A10614" w:rsidRPr="00A10614" w:rsidRDefault="001E21C7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Maciej Kapalski </w:t>
            </w:r>
            <w:r w:rsidR="00A10614"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w Departamencie </w:t>
            </w:r>
            <w:r w:rsidR="00A10614" w:rsidRPr="00A10614">
              <w:rPr>
                <w:rFonts w:asciiTheme="minorHAnsi" w:hAnsiTheme="minorHAnsi" w:cstheme="minorHAnsi"/>
                <w:sz w:val="20"/>
                <w:szCs w:val="20"/>
              </w:rPr>
              <w:t>Spółek Paliwowo-</w:t>
            </w:r>
          </w:p>
          <w:p w14:paraId="3420EB3A" w14:textId="7B57B350" w:rsid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Energetycznych</w:t>
            </w:r>
          </w:p>
          <w:p w14:paraId="2FD75328" w14:textId="3AFFABA0" w:rsidR="00721452" w:rsidRDefault="00A10614" w:rsidP="00A1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tel. 022 695 88 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e-mail: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Maciej.Kapalski@map.gov.pl)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FA33" w14:textId="77777777" w:rsidR="00721452" w:rsidRPr="00C80B78" w:rsidRDefault="00721452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DB2" w:rsidRPr="00EA5B97" w14:paraId="3C955FE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591F" w14:textId="2793CA18" w:rsidR="004F3DB2" w:rsidRDefault="004F3DB2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23.23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57E" w14:textId="77777777" w:rsidR="004F3DB2" w:rsidRPr="00A1061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w sprawie dotacji budżetowej</w:t>
            </w:r>
          </w:p>
          <w:p w14:paraId="6AA7D9FD" w14:textId="77777777" w:rsidR="004F3DB2" w:rsidRPr="00A1061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na finansowanie świadczeń socjalnych oraz jednorazowych odpraw pieniężnych dla</w:t>
            </w:r>
          </w:p>
          <w:p w14:paraId="6534B77A" w14:textId="4462A93C" w:rsidR="004F3DB2" w:rsidRPr="00EC7373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pracowników sektora elektroenergetycznego i branży górnictwa węgla brunatnego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85" w14:textId="08B65F58" w:rsidR="004F3DB2" w:rsidRPr="00041507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ministra właściwego do spraw aktywów państwowych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wykonanie upow</w:t>
            </w:r>
            <w:r w:rsidR="00956B25">
              <w:rPr>
                <w:rFonts w:asciiTheme="minorHAnsi" w:hAnsiTheme="minorHAnsi" w:cstheme="minorHAnsi"/>
                <w:sz w:val="20"/>
                <w:szCs w:val="20"/>
              </w:rPr>
              <w:t xml:space="preserve">ażnienia zawartego w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art.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ustawy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30 sierpnia 2023 r.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F34" w14:textId="79F51C0C" w:rsidR="004F3DB2" w:rsidRPr="00213FA6" w:rsidRDefault="004D48D8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 określone szczegółowe warunki i tryb przyznawania oraz sposób</w:t>
            </w:r>
          </w:p>
          <w:p w14:paraId="173A4B5F" w14:textId="71DAA51E" w:rsidR="004F3DB2" w:rsidRPr="00213FA6" w:rsidRDefault="004D48D8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wykorzystania i tryb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rozliczania dotacji budżetowej przeznaczonej na</w:t>
            </w:r>
          </w:p>
          <w:p w14:paraId="3B6E0409" w14:textId="731E8B56" w:rsidR="004E5EF6" w:rsidRDefault="004F3DB2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finansowanie świadczeń, o kt</w:t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órych mowa </w:t>
            </w:r>
            <w:r w:rsidR="009576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w art. 4 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ustawy z dnia 30 sierpnia 2023 r. </w:t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brunatnego, tj.</w:t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 urlopów górniczych, urlopów energetycznych oraz jednorazowych odpraw pieniężnych.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3A450F" w14:textId="66245564" w:rsidR="004E5EF6" w:rsidRDefault="004E5EF6" w:rsidP="00DC26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rozporządzeniu zostaną określone m. in.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>obligatoryjne elementy wniosku o przyznanie dotacji oraz obligatoryjne elementy jakie powinny znaleźć się w miesięcznym i r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 xml:space="preserve">ocznym rozliczeniu dotacji, a także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>terminy składania rozliczeń przyznanej dotacji.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 xml:space="preserve">Projektowane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 xml:space="preserve"> również termin zwrotu dotacji budżetowej, która nie zostanie wykorzystana w całości lub w części.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02A7" w14:textId="261C7DCA" w:rsidR="004F3DB2" w:rsidRDefault="004F3DB2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A498" w14:textId="3D9F909F" w:rsidR="004F3DB2" w:rsidRPr="00A10614" w:rsidRDefault="001E21C7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Maciej Kapalski</w:t>
            </w:r>
            <w:r w:rsidR="004F3DB2"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w Departamencie </w:t>
            </w:r>
            <w:r w:rsidR="004F3DB2" w:rsidRPr="00A10614">
              <w:rPr>
                <w:rFonts w:asciiTheme="minorHAnsi" w:hAnsiTheme="minorHAnsi" w:cstheme="minorHAnsi"/>
                <w:sz w:val="20"/>
                <w:szCs w:val="20"/>
              </w:rPr>
              <w:t>Spółek Paliwowo-</w:t>
            </w:r>
          </w:p>
          <w:p w14:paraId="3936586D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Energetycznych</w:t>
            </w:r>
          </w:p>
          <w:p w14:paraId="1D8DEA1A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tel. 022 695 88 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e-mail:</w:t>
            </w:r>
          </w:p>
          <w:p w14:paraId="1E0A8EF9" w14:textId="5A2376B5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Maciej.Kapalski@map.gov.pl)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9E52" w14:textId="77777777" w:rsidR="004F3DB2" w:rsidRPr="00C80B78" w:rsidRDefault="004F3DB2" w:rsidP="004F3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DB2" w:rsidRPr="00EA5B97" w14:paraId="063B941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3658" w14:textId="4BA30093" w:rsidR="004F3DB2" w:rsidRPr="00C42B04" w:rsidRDefault="004F3DB2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24</w:t>
            </w:r>
            <w:r w:rsidRPr="00C42B0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706C" w14:textId="373804CF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Ministra Aktywów Państwowych </w:t>
            </w:r>
          </w:p>
          <w:p w14:paraId="75FFD5FE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w sprawie dotacji budżetowej przeznaczonej na finansowanie likwidacji kopalń, działań</w:t>
            </w:r>
          </w:p>
          <w:p w14:paraId="01988D98" w14:textId="6553EE51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wykonywanych po zakończeniu likwidacji kopalń, naprawiania szkód wywołanych ruchem</w:t>
            </w:r>
            <w:r w:rsidR="00297B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zakładu górniczego oraz zabezpieczenia kopalń sąsiednich przed zagrożeniem wodnym,</w:t>
            </w:r>
          </w:p>
          <w:p w14:paraId="3DF37B9A" w14:textId="38397B10" w:rsidR="004F3DB2" w:rsidRPr="00C42B04" w:rsidRDefault="004F3DB2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gazowym oraz pożarowym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EC21" w14:textId="128431F8" w:rsidR="000A61FC" w:rsidRPr="00C42B04" w:rsidRDefault="00956B25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ministra właściwego do spraw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gospodarki złożami kopal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będzie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wykonanie upoważnienia zawartego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art. 8a ust. 5 ustawy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 z dnia 7 września 2007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funkcjonowaniu górnictwa węgla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kamiennego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 xml:space="preserve">w brzemieniu ustalonym w 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nowelizacji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ww. usta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dokonanej w</w:t>
            </w:r>
          </w:p>
          <w:p w14:paraId="358EABC7" w14:textId="3FEB76FB" w:rsidR="000A61FC" w:rsidRPr="000A61FC" w:rsidRDefault="000A61FC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art. 21 pkt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ustawy o zasadach udzielania przez Skarb Państwa gwarancji za zobowiązania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Narodowej Agencji Bezpieczeństwa Energetycznego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uchwalonej przez Sejm RP w dniu 17 sierpnia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2023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E501AB" w14:textId="01DC7EE3" w:rsidR="00956B25" w:rsidRPr="00C42B04" w:rsidRDefault="00956B25" w:rsidP="00956B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98E2C" w14:textId="57B30613" w:rsidR="004F3DB2" w:rsidRPr="00041507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E225" w14:textId="459610B7" w:rsidR="004F3DB2" w:rsidRPr="00C42B04" w:rsidRDefault="009C5D7A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zostaną określone </w:t>
            </w:r>
            <w:r w:rsidR="004F3DB2" w:rsidRPr="00C42B04">
              <w:rPr>
                <w:rFonts w:asciiTheme="minorHAnsi" w:hAnsiTheme="minorHAnsi" w:cstheme="minorHAnsi"/>
                <w:sz w:val="20"/>
                <w:szCs w:val="20"/>
              </w:rPr>
              <w:t>szczegółowe warunki i tryb przyznawania dotacji budżetowej</w:t>
            </w:r>
          </w:p>
          <w:p w14:paraId="77027563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przeznaczonej na finansowanie likwidacji kopalń, zabezpieczenia kopalń sąsiednich</w:t>
            </w:r>
          </w:p>
          <w:p w14:paraId="345E4FE6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przed zagrożeniem wodnym, gazowym oraz pożarowym w trakcie i po zakończeniu</w:t>
            </w:r>
          </w:p>
          <w:p w14:paraId="212C0AFD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likwidacji kopalni, naprawiania szkód wywołanych ruchem zakładu górniczego</w:t>
            </w:r>
          </w:p>
          <w:p w14:paraId="31AE5CFC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w trakcie i po zakończeniu likwidacji zakładu górniczego, w tym szkód powstałych</w:t>
            </w:r>
          </w:p>
          <w:p w14:paraId="083B3E50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w wyniku reaktywacji starych zrobów, a także na finansowanie działań wykonywanych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po zakończeniu likwidacji kopalń, tryb rozliczania dotacji budżetowej oraz warunki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powodujące czasowe wstrzymanie wypłaty przyznanej dotacji.</w:t>
            </w:r>
          </w:p>
          <w:p w14:paraId="7F467062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015E8" w14:textId="357FB4C3" w:rsidR="004F3DB2" w:rsidRDefault="004F3DB2" w:rsidP="00956B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6825" w14:textId="77777777" w:rsidR="004F3DB2" w:rsidRDefault="004F3DB2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  <w:p w14:paraId="45F7B3BC" w14:textId="77777777" w:rsidR="00DA3DE7" w:rsidRDefault="00DA3DE7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C56303" w14:textId="704A3079" w:rsidR="00DA3DE7" w:rsidRPr="00DA3DE7" w:rsidRDefault="00DA3DE7" w:rsidP="004F3DB2">
            <w:pPr>
              <w:rPr>
                <w:rFonts w:asciiTheme="minorHAnsi" w:hAnsiTheme="minorHAnsi"/>
                <w:sz w:val="20"/>
                <w:szCs w:val="20"/>
              </w:rPr>
            </w:pPr>
            <w:r w:rsidRPr="00DA3DE7">
              <w:rPr>
                <w:rFonts w:asciiTheme="minorHAnsi" w:hAnsiTheme="minorHAnsi"/>
                <w:sz w:val="20"/>
                <w:szCs w:val="20"/>
              </w:rPr>
              <w:t>Zrezygnowano z prowadzenia prac legislacyjnych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E0D8" w14:textId="3F958289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Dyrektor Departamentu Górnictwa i Hutnictwa</w:t>
            </w:r>
          </w:p>
          <w:p w14:paraId="5EB43379" w14:textId="5973CD24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(tel. 22 695 83 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743C23" w14:textId="0A53831F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e-mail: SekretariatDGH@map.gov.pl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81D" w14:textId="7EE5ADE9" w:rsidR="00172FE6" w:rsidRPr="00172FE6" w:rsidRDefault="00172FE6" w:rsidP="00172F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2FE6">
              <w:rPr>
                <w:rFonts w:asciiTheme="minorHAnsi" w:hAnsiTheme="minorHAnsi" w:cstheme="minorHAnsi"/>
                <w:sz w:val="20"/>
                <w:szCs w:val="20"/>
              </w:rPr>
              <w:t>Z uwagi na odrzucenie prze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172FE6">
              <w:rPr>
                <w:rFonts w:asciiTheme="minorHAnsi" w:hAnsiTheme="minorHAnsi" w:cstheme="minorHAnsi"/>
                <w:sz w:val="20"/>
                <w:szCs w:val="20"/>
              </w:rPr>
              <w:t xml:space="preserve"> Senat</w:t>
            </w:r>
            <w:r w:rsidR="00DA756C">
              <w:rPr>
                <w:rFonts w:asciiTheme="minorHAnsi" w:hAnsiTheme="minorHAnsi" w:cstheme="minorHAnsi"/>
                <w:sz w:val="20"/>
                <w:szCs w:val="20"/>
              </w:rPr>
              <w:t xml:space="preserve"> RP</w:t>
            </w:r>
          </w:p>
          <w:p w14:paraId="66F0F5D7" w14:textId="34C31312" w:rsidR="00172FE6" w:rsidRPr="00172FE6" w:rsidRDefault="00172FE6" w:rsidP="00172F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172F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zawierającej upoważnienie do wydania rozporządzenia </w:t>
            </w:r>
          </w:p>
          <w:p w14:paraId="6933E095" w14:textId="05FD3853" w:rsidR="004F3DB2" w:rsidRPr="00C80B78" w:rsidRDefault="00172FE6" w:rsidP="00172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zakończenie przez Sejm</w:t>
            </w:r>
            <w:r w:rsidR="00DA756C">
              <w:rPr>
                <w:rFonts w:asciiTheme="minorHAnsi" w:hAnsiTheme="minorHAnsi" w:cstheme="minorHAnsi"/>
                <w:sz w:val="20"/>
                <w:szCs w:val="20"/>
              </w:rPr>
              <w:t xml:space="preserve"> RP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756C">
              <w:rPr>
                <w:rFonts w:asciiTheme="minorHAnsi" w:hAnsiTheme="minorHAnsi" w:cstheme="minorHAnsi"/>
                <w:sz w:val="20"/>
                <w:szCs w:val="20"/>
              </w:rPr>
              <w:t xml:space="preserve">posiedzeń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bieżącej  kadencji, zrezygnowano z prac nad projektem.</w:t>
            </w:r>
          </w:p>
        </w:tc>
      </w:tr>
      <w:tr w:rsidR="00CB279F" w:rsidRPr="00EA5B97" w14:paraId="16D9C95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7651" w14:textId="4038C075" w:rsidR="00CB279F" w:rsidRDefault="00CB279F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25.23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078B" w14:textId="02CE174E" w:rsidR="00CB279F" w:rsidRPr="001E21C7" w:rsidRDefault="00CB279F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Ministra </w:t>
            </w:r>
            <w:r w:rsid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Aktywów Państwowych </w:t>
            </w: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>zmieniają</w:t>
            </w:r>
            <w:r w:rsid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 </w:t>
            </w: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>rozporzą</w:t>
            </w:r>
            <w:r w:rsidR="001E21C7"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>dzenie</w:t>
            </w: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sprawie udzielania pomocy na</w:t>
            </w:r>
          </w:p>
          <w:p w14:paraId="4FC4E6A7" w14:textId="67C00D91" w:rsidR="001E21C7" w:rsidRPr="001E21C7" w:rsidRDefault="00CB279F" w:rsidP="001E21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inwestycje wspierające robotyzację i cyfryzację w przedsiębiorstwach </w:t>
            </w:r>
            <w:r w:rsidR="001E21C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ramach </w:t>
            </w:r>
            <w:r w:rsidR="001E21C7"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Krajowego Planu Odbudowy </w:t>
            </w:r>
            <w:r w:rsidR="001E21C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1E21C7" w:rsidRPr="001E21C7">
              <w:rPr>
                <w:rFonts w:asciiTheme="minorHAnsi" w:hAnsiTheme="minorHAnsi" w:cstheme="minorHAnsi"/>
                <w:b/>
                <w:sz w:val="20"/>
                <w:szCs w:val="20"/>
              </w:rPr>
              <w:t>i Zwiększania Odporności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D0B3" w14:textId="6AD09D3C" w:rsidR="009C0BDF" w:rsidRPr="009854E2" w:rsidRDefault="00CB279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54E2">
              <w:rPr>
                <w:rFonts w:asciiTheme="minorHAnsi" w:hAnsiTheme="minorHAnsi" w:cstheme="minorHAnsi"/>
                <w:sz w:val="20"/>
                <w:szCs w:val="20"/>
              </w:rPr>
              <w:t>W związku z nowelizacją rozporządzenia Komisji (UE</w:t>
            </w:r>
            <w:r w:rsidR="002A1E0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) nr 651/2014 z dnia 17 czerwca </w:t>
            </w:r>
            <w:r w:rsidRPr="009854E2">
              <w:rPr>
                <w:rFonts w:asciiTheme="minorHAnsi" w:hAnsiTheme="minorHAnsi" w:cstheme="minorHAnsi"/>
                <w:sz w:val="20"/>
                <w:szCs w:val="20"/>
              </w:rPr>
              <w:t>2014 r. uznającego niektóre rodzaje pomocy za zgodne z rynkiem wewnę</w:t>
            </w:r>
            <w:r w:rsidR="002A1E0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trznym w </w:t>
            </w:r>
            <w:r w:rsidRPr="009854E2">
              <w:rPr>
                <w:rFonts w:asciiTheme="minorHAnsi" w:hAnsiTheme="minorHAnsi" w:cstheme="minorHAnsi"/>
                <w:sz w:val="20"/>
                <w:szCs w:val="20"/>
              </w:rPr>
              <w:t>zastosowaniu art. 107 i 108 Traktatu (Dz. Urz. UE L 187 z 26.6.2014, str. 1 z późn. zm.),</w:t>
            </w:r>
            <w:r w:rsidR="004B2007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D17DB7" w14:textId="2471DF97" w:rsidR="00CB279F" w:rsidRDefault="00DA3DE7" w:rsidP="009854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niezbędna</w:t>
            </w:r>
            <w:r w:rsidR="00CB279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r w:rsidR="009854E2">
              <w:rPr>
                <w:rFonts w:asciiTheme="minorHAnsi" w:hAnsiTheme="minorHAnsi" w:cstheme="minorHAnsi"/>
                <w:sz w:val="20"/>
                <w:szCs w:val="20"/>
              </w:rPr>
              <w:t xml:space="preserve">modyfikacja </w:t>
            </w:r>
            <w:r w:rsidR="00CB279F" w:rsidRPr="009854E2">
              <w:rPr>
                <w:rFonts w:asciiTheme="minorHAnsi" w:hAnsiTheme="minorHAnsi" w:cstheme="minorHAnsi"/>
                <w:sz w:val="20"/>
                <w:szCs w:val="20"/>
              </w:rPr>
              <w:t>rozporządzenia Ministra Aktywów Pań</w:t>
            </w:r>
            <w:r w:rsidR="002A1E0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stwowych z </w:t>
            </w:r>
            <w:r w:rsidR="00CB279F" w:rsidRPr="009854E2">
              <w:rPr>
                <w:rFonts w:asciiTheme="minorHAnsi" w:hAnsiTheme="minorHAnsi" w:cstheme="minorHAnsi"/>
                <w:sz w:val="20"/>
                <w:szCs w:val="20"/>
              </w:rPr>
              <w:t>dnia 30 marca 2023 r. w sprawie udzielania pomocy na inwestycje wspierające robotyzację</w:t>
            </w:r>
            <w:r w:rsidR="002A1E0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279F" w:rsidRPr="009854E2">
              <w:rPr>
                <w:rFonts w:asciiTheme="minorHAnsi" w:hAnsiTheme="minorHAnsi" w:cstheme="minorHAnsi"/>
                <w:sz w:val="20"/>
                <w:szCs w:val="20"/>
              </w:rPr>
              <w:t>i cyfryzację w przedsiębiorstwach w ramach Krajowego Planu Odbudowy i Zwię</w:t>
            </w:r>
            <w:r w:rsidR="002A1E0F" w:rsidRPr="009854E2">
              <w:rPr>
                <w:rFonts w:asciiTheme="minorHAnsi" w:hAnsiTheme="minorHAnsi" w:cstheme="minorHAnsi"/>
                <w:sz w:val="20"/>
                <w:szCs w:val="20"/>
              </w:rPr>
              <w:t xml:space="preserve">kszania </w:t>
            </w:r>
            <w:r w:rsidR="00CB279F" w:rsidRPr="009854E2">
              <w:rPr>
                <w:rFonts w:asciiTheme="minorHAnsi" w:hAnsiTheme="minorHAnsi" w:cstheme="minorHAnsi"/>
                <w:sz w:val="20"/>
                <w:szCs w:val="20"/>
              </w:rPr>
              <w:t>Odporności (Dz. U. z 2023 r. poz. 621).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254C" w14:textId="65AF932E" w:rsidR="00CB279F" w:rsidRPr="00D03B40" w:rsidRDefault="00D03B40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uwagi na to</w:t>
            </w:r>
            <w:r w:rsidR="00CB279F" w:rsidRPr="00D03B40">
              <w:rPr>
                <w:rFonts w:asciiTheme="minorHAnsi" w:hAnsiTheme="minorHAnsi" w:cstheme="minorHAnsi"/>
                <w:sz w:val="20"/>
                <w:szCs w:val="20"/>
              </w:rPr>
              <w:t>, że w wyniku nowelizacji rozporządzenia nr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279F" w:rsidRPr="00D03B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03B40">
              <w:rPr>
                <w:rFonts w:asciiTheme="minorHAnsi" w:hAnsiTheme="minorHAnsi" w:cstheme="minorHAnsi"/>
                <w:sz w:val="20"/>
                <w:szCs w:val="20"/>
              </w:rPr>
              <w:t>51/2014 do art. 7 ust. 1 dodano zdanie: „</w:t>
            </w:r>
            <w:r w:rsidR="00CB279F" w:rsidRPr="00D03B40">
              <w:rPr>
                <w:rFonts w:asciiTheme="minorHAnsi" w:hAnsiTheme="minorHAnsi" w:cstheme="minorHAnsi"/>
                <w:sz w:val="20"/>
                <w:szCs w:val="20"/>
              </w:rPr>
              <w:t>przy obliczaniu intensywnoś</w:t>
            </w:r>
            <w:r w:rsidR="004B2007" w:rsidRPr="00D03B40">
              <w:rPr>
                <w:rFonts w:asciiTheme="minorHAnsi" w:hAnsiTheme="minorHAnsi" w:cstheme="minorHAnsi"/>
                <w:sz w:val="20"/>
                <w:szCs w:val="20"/>
              </w:rPr>
              <w:t xml:space="preserve">ci pomocy i </w:t>
            </w:r>
            <w:r w:rsidR="00CB279F" w:rsidRPr="00D03B40">
              <w:rPr>
                <w:rFonts w:asciiTheme="minorHAnsi" w:hAnsiTheme="minorHAnsi" w:cstheme="minorHAnsi"/>
                <w:sz w:val="20"/>
                <w:szCs w:val="20"/>
              </w:rPr>
              <w:t>kosztów kwalifikowalnych nie uwzględnia się jednak podatku od wartości dodanej</w:t>
            </w:r>
          </w:p>
          <w:p w14:paraId="2A4A22E6" w14:textId="4A82E04E" w:rsidR="00CB279F" w:rsidRPr="00D03B40" w:rsidRDefault="00CB279F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3B40">
              <w:rPr>
                <w:rFonts w:asciiTheme="minorHAnsi" w:hAnsiTheme="minorHAnsi" w:cstheme="minorHAnsi"/>
                <w:sz w:val="20"/>
                <w:szCs w:val="20"/>
              </w:rPr>
              <w:t>naliczanego od kosztów lub wydatków kwalifikowalnych,</w:t>
            </w:r>
            <w:r w:rsidR="004B2007" w:rsidRPr="00D03B40">
              <w:rPr>
                <w:rFonts w:asciiTheme="minorHAnsi" w:hAnsiTheme="minorHAnsi" w:cstheme="minorHAnsi"/>
                <w:sz w:val="20"/>
                <w:szCs w:val="20"/>
              </w:rPr>
              <w:t xml:space="preserve"> który podlega zwrotowi zgodnie </w:t>
            </w:r>
            <w:r w:rsidRPr="00D03B40">
              <w:rPr>
                <w:rFonts w:asciiTheme="minorHAnsi" w:hAnsiTheme="minorHAnsi" w:cstheme="minorHAnsi"/>
                <w:sz w:val="20"/>
                <w:szCs w:val="20"/>
              </w:rPr>
              <w:t>z obowiązującym krajowym prawem podatk</w:t>
            </w:r>
            <w:r w:rsidR="00D03B40" w:rsidRPr="00D03B40">
              <w:rPr>
                <w:rFonts w:asciiTheme="minorHAnsi" w:hAnsiTheme="minorHAnsi" w:cstheme="minorHAnsi"/>
                <w:sz w:val="20"/>
                <w:szCs w:val="20"/>
              </w:rPr>
              <w:t>owym”</w:t>
            </w:r>
            <w:r w:rsidR="004B2007" w:rsidRPr="00D03B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854E2">
              <w:rPr>
                <w:rFonts w:asciiTheme="minorHAnsi" w:hAnsiTheme="minorHAnsi" w:cstheme="minorHAnsi"/>
                <w:sz w:val="20"/>
                <w:szCs w:val="20"/>
              </w:rPr>
              <w:t xml:space="preserve">odpowiedniej </w:t>
            </w:r>
            <w:r w:rsidR="004B2007" w:rsidRPr="00D03B40">
              <w:rPr>
                <w:rFonts w:asciiTheme="minorHAnsi" w:hAnsiTheme="minorHAnsi" w:cstheme="minorHAnsi"/>
                <w:sz w:val="20"/>
                <w:szCs w:val="20"/>
              </w:rPr>
              <w:t>zmianie ule</w:t>
            </w:r>
            <w:r w:rsidR="00D03B40" w:rsidRPr="00D03B40">
              <w:rPr>
                <w:rFonts w:asciiTheme="minorHAnsi" w:hAnsiTheme="minorHAnsi" w:cstheme="minorHAnsi"/>
                <w:sz w:val="20"/>
                <w:szCs w:val="20"/>
              </w:rPr>
              <w:t>gnie</w:t>
            </w:r>
            <w:r w:rsidR="004B2007" w:rsidRPr="00D03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54E2">
              <w:rPr>
                <w:rFonts w:asciiTheme="minorHAnsi" w:hAnsiTheme="minorHAnsi" w:cstheme="minorHAnsi"/>
                <w:sz w:val="20"/>
                <w:szCs w:val="20"/>
              </w:rPr>
              <w:t xml:space="preserve">brzmienie </w:t>
            </w:r>
            <w:r w:rsidR="00D03B40" w:rsidRPr="00D03B40">
              <w:rPr>
                <w:rFonts w:asciiTheme="minorHAnsi" w:hAnsiTheme="minorHAnsi" w:cstheme="minorHAnsi"/>
                <w:sz w:val="20"/>
                <w:szCs w:val="20"/>
              </w:rPr>
              <w:t xml:space="preserve">§ 10 </w:t>
            </w:r>
            <w:r w:rsidR="009854E2">
              <w:rPr>
                <w:rFonts w:asciiTheme="minorHAnsi" w:hAnsiTheme="minorHAnsi" w:cstheme="minorHAnsi"/>
                <w:sz w:val="20"/>
                <w:szCs w:val="20"/>
              </w:rPr>
              <w:t xml:space="preserve">nowelizowanego </w:t>
            </w:r>
            <w:r w:rsidRPr="00D03B40">
              <w:rPr>
                <w:rFonts w:asciiTheme="minorHAnsi" w:hAnsiTheme="minorHAnsi" w:cstheme="minorHAnsi"/>
                <w:sz w:val="20"/>
                <w:szCs w:val="20"/>
              </w:rPr>
              <w:t>rozporządzenia.</w:t>
            </w:r>
          </w:p>
          <w:p w14:paraId="32D0C8A5" w14:textId="5CA253FF" w:rsidR="00CB279F" w:rsidRDefault="00CB279F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42C1" w14:textId="444844FE" w:rsidR="00CB279F" w:rsidRDefault="00CB279F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D47" w14:textId="3747627D" w:rsidR="00CB279F" w:rsidRPr="001E21C7" w:rsidRDefault="00CB279F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1C7"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</w:t>
            </w:r>
          </w:p>
          <w:p w14:paraId="38D5357A" w14:textId="77777777" w:rsidR="001E21C7" w:rsidRDefault="00CB279F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1C7">
              <w:rPr>
                <w:rFonts w:asciiTheme="minorHAnsi" w:hAnsiTheme="minorHAnsi" w:cstheme="minorHAnsi"/>
                <w:sz w:val="20"/>
                <w:szCs w:val="20"/>
              </w:rPr>
              <w:t>Departamencie Funduszy Europejskich i Instrumentów Rozwojowych</w:t>
            </w:r>
            <w:r w:rsidR="001E21C7" w:rsidRPr="001E21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438D4D" w14:textId="6995F497" w:rsidR="00CB279F" w:rsidRDefault="001E21C7" w:rsidP="00CB27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1C7">
              <w:rPr>
                <w:rFonts w:asciiTheme="minorHAnsi" w:hAnsiTheme="minorHAnsi" w:cstheme="minorHAnsi"/>
                <w:sz w:val="20"/>
                <w:szCs w:val="20"/>
              </w:rPr>
              <w:t>(tel. 22 695 89 28)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CBD" w14:textId="77777777" w:rsidR="00CB279F" w:rsidRPr="00C80B78" w:rsidRDefault="00CB279F" w:rsidP="004F3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79F" w:rsidRPr="00EA5B97" w14:paraId="6949615F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4C9" w14:textId="5F7BF5A1" w:rsidR="00CB279F" w:rsidRDefault="00CB279F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26.23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BBAB" w14:textId="260BBD27" w:rsidR="009C0BD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 zmieniające rozporządzenie w sprawie</w:t>
            </w:r>
          </w:p>
          <w:p w14:paraId="7D2A6B21" w14:textId="77777777" w:rsidR="009C0BD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b/>
                <w:sz w:val="20"/>
                <w:szCs w:val="20"/>
              </w:rPr>
              <w:t>dotacji budżetowej przeznaczonej na finansowanie likwidacji kopalń, działań</w:t>
            </w:r>
          </w:p>
          <w:p w14:paraId="5F5CD349" w14:textId="77777777" w:rsidR="009C0BD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b/>
                <w:sz w:val="20"/>
                <w:szCs w:val="20"/>
              </w:rPr>
              <w:t>wykonywanych po zakończeniu likwidacji kopalń, naprawiania szkód wywołanych ruchem</w:t>
            </w:r>
          </w:p>
          <w:p w14:paraId="072292EE" w14:textId="77777777" w:rsidR="009C0BD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b/>
                <w:sz w:val="20"/>
                <w:szCs w:val="20"/>
              </w:rPr>
              <w:t>zakładu górniczego oraz zabezpieczenia kopalń sąsiednich przed zagrożeniem wodnym,</w:t>
            </w:r>
          </w:p>
          <w:p w14:paraId="3778C542" w14:textId="649CAD89" w:rsidR="00CB279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gazowym oraz pożarowym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C52" w14:textId="6BB0A78E" w:rsidR="009C0BDF" w:rsidRPr="00C826B4" w:rsidRDefault="00D03B40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Nowelizacja </w:t>
            </w:r>
            <w:r w:rsidR="009C0BDF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rozporządzenia ma na celu umożliwienie 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>finansowania</w:t>
            </w:r>
            <w:r w:rsidR="00A879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 z dotacji budżetowej</w:t>
            </w:r>
            <w:r w:rsidR="00A879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0BDF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wykonywania przez Spółkę Restrukturyzacji Kopalń S.A. działań polikwidacyjnych 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>obejmujących prace</w:t>
            </w:r>
            <w:r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 zabezpieczające</w:t>
            </w:r>
            <w:r w:rsidR="009C0BDF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 oraz przedsięwzię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</w:p>
          <w:p w14:paraId="6811BDAB" w14:textId="38555BBC" w:rsidR="00B515FE" w:rsidRPr="008A0E7F" w:rsidRDefault="00D03B40" w:rsidP="00B515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6B4">
              <w:rPr>
                <w:rFonts w:asciiTheme="minorHAnsi" w:hAnsiTheme="minorHAnsi" w:cstheme="minorHAnsi"/>
                <w:sz w:val="20"/>
                <w:szCs w:val="20"/>
              </w:rPr>
              <w:t>zapobiegające</w:t>
            </w:r>
            <w:r w:rsidR="009C0BDF"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 zagrożeniom w związ</w:t>
            </w:r>
            <w:r w:rsidR="00171B9E" w:rsidRPr="00C826B4">
              <w:rPr>
                <w:rFonts w:asciiTheme="minorHAnsi" w:hAnsiTheme="minorHAnsi" w:cstheme="minorHAnsi"/>
                <w:sz w:val="20"/>
                <w:szCs w:val="20"/>
              </w:rPr>
              <w:t>ku ze zlikwido</w:t>
            </w:r>
            <w:r w:rsidRPr="00C826B4">
              <w:rPr>
                <w:rFonts w:asciiTheme="minorHAnsi" w:hAnsiTheme="minorHAnsi" w:cstheme="minorHAnsi"/>
                <w:sz w:val="20"/>
                <w:szCs w:val="20"/>
              </w:rPr>
              <w:t xml:space="preserve">waną </w:t>
            </w:r>
            <w:r w:rsidRPr="00A879A4">
              <w:rPr>
                <w:rFonts w:asciiTheme="minorHAnsi" w:hAnsiTheme="minorHAnsi" w:cstheme="minorHAnsi"/>
                <w:sz w:val="20"/>
                <w:szCs w:val="20"/>
              </w:rPr>
              <w:t>kopalnią.</w:t>
            </w:r>
            <w:r w:rsidR="00B515FE" w:rsidRPr="00A879A4">
              <w:rPr>
                <w:rFonts w:asciiTheme="minorHAnsi" w:hAnsiTheme="minorHAnsi" w:cstheme="minorHAnsi"/>
                <w:sz w:val="20"/>
                <w:szCs w:val="20"/>
              </w:rPr>
              <w:t xml:space="preserve"> Ponadto, z uwagi na to, że </w:t>
            </w:r>
            <w:r w:rsidR="00A879A4">
              <w:rPr>
                <w:rFonts w:asciiTheme="minorHAnsi" w:hAnsiTheme="minorHAnsi" w:cstheme="minorHAnsi"/>
                <w:sz w:val="20"/>
                <w:szCs w:val="20"/>
              </w:rPr>
              <w:t xml:space="preserve">spółka przy weryfikacji wniosków o dotację, musi przedkładać szereg </w:t>
            </w:r>
            <w:r w:rsidR="00B515FE" w:rsidRPr="00A879A4">
              <w:rPr>
                <w:rFonts w:asciiTheme="minorHAnsi" w:hAnsiTheme="minorHAnsi" w:cstheme="minorHAnsi"/>
                <w:sz w:val="20"/>
                <w:szCs w:val="20"/>
              </w:rPr>
              <w:t xml:space="preserve">dokumentów potwierdzających zasadność i konieczność naprawienia szkody, </w:t>
            </w:r>
            <w:r w:rsidR="00DA3DE7">
              <w:rPr>
                <w:rFonts w:asciiTheme="minorHAnsi" w:hAnsiTheme="minorHAnsi" w:cstheme="minorHAnsi"/>
                <w:sz w:val="20"/>
                <w:szCs w:val="20"/>
              </w:rPr>
              <w:t xml:space="preserve">uzasadniona </w:t>
            </w:r>
            <w:r w:rsidR="00A879A4">
              <w:rPr>
                <w:rFonts w:asciiTheme="minorHAnsi" w:hAnsiTheme="minorHAnsi" w:cstheme="minorHAnsi"/>
                <w:sz w:val="20"/>
                <w:szCs w:val="20"/>
              </w:rPr>
              <w:t xml:space="preserve"> jest rezygnacja</w:t>
            </w:r>
            <w:r w:rsidR="00B515FE" w:rsidRPr="00A879A4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="00A879A4">
              <w:rPr>
                <w:rFonts w:asciiTheme="minorHAnsi" w:hAnsiTheme="minorHAnsi" w:cstheme="minorHAnsi"/>
                <w:sz w:val="20"/>
                <w:szCs w:val="20"/>
              </w:rPr>
              <w:t xml:space="preserve"> dodatkowych wymagań obejmujących </w:t>
            </w:r>
            <w:r w:rsidR="00B515FE" w:rsidRPr="00A879A4">
              <w:rPr>
                <w:rFonts w:asciiTheme="minorHAnsi" w:hAnsiTheme="minorHAnsi" w:cstheme="minorHAnsi"/>
                <w:sz w:val="20"/>
                <w:szCs w:val="20"/>
              </w:rPr>
              <w:t>przedstawienie prawomocnych orzeczeń sądu lub ugód zawartych z poszkodowanymi.</w:t>
            </w:r>
            <w:r w:rsidR="00B515FE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24C5F1" w14:textId="2AA8E0BB" w:rsidR="009C0BDF" w:rsidRDefault="009C0BDF" w:rsidP="00B515F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</w:p>
          <w:p w14:paraId="2F343E55" w14:textId="06FBDC41" w:rsidR="00CB279F" w:rsidRPr="009C0BDF" w:rsidRDefault="00CB279F" w:rsidP="009C0BD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465E" w14:textId="20AB6F37" w:rsidR="009C0BDF" w:rsidRPr="008A0E7F" w:rsidRDefault="008A0E7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roz</w:t>
            </w:r>
            <w:r w:rsidR="00D03B40" w:rsidRPr="008A0E7F">
              <w:rPr>
                <w:rFonts w:asciiTheme="minorHAnsi" w:hAnsiTheme="minorHAnsi" w:cstheme="minorHAnsi"/>
                <w:sz w:val="20"/>
                <w:szCs w:val="20"/>
              </w:rPr>
              <w:t>szerzy</w:t>
            </w:r>
            <w:r w:rsidR="009C0BDF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 katalog działań polikwidacyjnych wykonywanych przez SRK S.A. </w:t>
            </w:r>
            <w:r w:rsidR="00D03B40" w:rsidRPr="008A0E7F">
              <w:rPr>
                <w:rFonts w:asciiTheme="minorHAnsi" w:hAnsiTheme="minorHAnsi" w:cstheme="minorHAnsi"/>
                <w:sz w:val="20"/>
                <w:szCs w:val="20"/>
              </w:rPr>
              <w:t>w oparciu o fina</w:t>
            </w:r>
            <w:r w:rsidR="00C826B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03B40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sowanie </w:t>
            </w:r>
            <w:r w:rsidR="009C0BDF" w:rsidRPr="008A0E7F">
              <w:rPr>
                <w:rFonts w:asciiTheme="minorHAnsi" w:hAnsiTheme="minorHAnsi" w:cstheme="minorHAnsi"/>
                <w:sz w:val="20"/>
                <w:szCs w:val="20"/>
              </w:rPr>
              <w:t>z dotacji budżetowej oraz uchyl</w:t>
            </w:r>
            <w:r w:rsidR="009854E2" w:rsidRPr="008A0E7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C0BDF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przepis </w:t>
            </w:r>
            <w:r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zawierający wymóg </w:t>
            </w:r>
            <w:r w:rsidR="009C0BDF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dołączania do wniosku o dotację </w:t>
            </w:r>
            <w:r w:rsidRPr="008A0E7F">
              <w:rPr>
                <w:rFonts w:asciiTheme="minorHAnsi" w:hAnsiTheme="minorHAnsi" w:cstheme="minorHAnsi"/>
                <w:sz w:val="20"/>
                <w:szCs w:val="20"/>
              </w:rPr>
              <w:t>prawomocnych orzeczeń sądu lub ugód zawartych z poszkodowanymi.</w:t>
            </w:r>
            <w:r w:rsidR="009C0BDF" w:rsidRPr="008A0E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48160E" w14:textId="679C1B44" w:rsidR="00CB279F" w:rsidRPr="009C0BDF" w:rsidRDefault="00CB279F" w:rsidP="009C0BD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C07" w14:textId="2FC01D97" w:rsidR="00CB279F" w:rsidRDefault="00CB279F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464" w14:textId="6F097AC1" w:rsidR="009C0BDF" w:rsidRP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naczelnik wydziału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C0BDF">
              <w:rPr>
                <w:rFonts w:asciiTheme="minorHAnsi" w:hAnsiTheme="minorHAnsi" w:cstheme="minorHAnsi"/>
                <w:sz w:val="20"/>
                <w:szCs w:val="20"/>
              </w:rPr>
              <w:t>w Departamencie Górnictwa i Hutnictwa</w:t>
            </w:r>
          </w:p>
          <w:p w14:paraId="066FCC99" w14:textId="3ED306FE" w:rsidR="009C0BD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sz w:val="20"/>
                <w:szCs w:val="20"/>
              </w:rPr>
              <w:t>(tel. 22 695 83 00</w:t>
            </w:r>
            <w:r w:rsidR="00DA756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C0B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742114" w14:textId="0EAAD644" w:rsidR="00CB279F" w:rsidRDefault="009C0BDF" w:rsidP="009C0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BDF">
              <w:rPr>
                <w:rFonts w:asciiTheme="minorHAnsi" w:hAnsiTheme="minorHAnsi" w:cstheme="minorHAnsi"/>
                <w:sz w:val="20"/>
                <w:szCs w:val="20"/>
              </w:rPr>
              <w:t>e-mail: SekretariatDGH@map.gov.pl</w:t>
            </w:r>
            <w:r w:rsidR="00DA756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C026" w14:textId="77777777" w:rsidR="00CB279F" w:rsidRPr="00C80B78" w:rsidRDefault="00CB279F" w:rsidP="004F3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C42B04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4AE0" w14:textId="77777777" w:rsidR="005172A8" w:rsidRDefault="005172A8">
      <w:r>
        <w:separator/>
      </w:r>
    </w:p>
  </w:endnote>
  <w:endnote w:type="continuationSeparator" w:id="0">
    <w:p w14:paraId="38A11723" w14:textId="77777777" w:rsidR="005172A8" w:rsidRDefault="0051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504C693A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9F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E271" w14:textId="77777777" w:rsidR="005172A8" w:rsidRDefault="005172A8">
      <w:r>
        <w:separator/>
      </w:r>
    </w:p>
  </w:footnote>
  <w:footnote w:type="continuationSeparator" w:id="0">
    <w:p w14:paraId="5D3F9208" w14:textId="77777777" w:rsidR="005172A8" w:rsidRDefault="0051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71F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27CDA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1507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324"/>
    <w:rsid w:val="00057C5F"/>
    <w:rsid w:val="00060E83"/>
    <w:rsid w:val="000613D5"/>
    <w:rsid w:val="00061FA2"/>
    <w:rsid w:val="00063082"/>
    <w:rsid w:val="00064036"/>
    <w:rsid w:val="00064314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77DD4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455A"/>
    <w:rsid w:val="000959E3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1FC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2195"/>
    <w:rsid w:val="000C33E1"/>
    <w:rsid w:val="000C471B"/>
    <w:rsid w:val="000C5903"/>
    <w:rsid w:val="000C5FB3"/>
    <w:rsid w:val="000C6712"/>
    <w:rsid w:val="000C6809"/>
    <w:rsid w:val="000D1C51"/>
    <w:rsid w:val="000D2641"/>
    <w:rsid w:val="000D28B4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037B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0F2F"/>
    <w:rsid w:val="00101A99"/>
    <w:rsid w:val="00103CBE"/>
    <w:rsid w:val="00104702"/>
    <w:rsid w:val="00104963"/>
    <w:rsid w:val="00105284"/>
    <w:rsid w:val="001067E5"/>
    <w:rsid w:val="00106E7F"/>
    <w:rsid w:val="001105B4"/>
    <w:rsid w:val="001105E1"/>
    <w:rsid w:val="00110B18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223B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11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1B9E"/>
    <w:rsid w:val="00172FE6"/>
    <w:rsid w:val="001734BE"/>
    <w:rsid w:val="001737F8"/>
    <w:rsid w:val="00173AF9"/>
    <w:rsid w:val="00173EEB"/>
    <w:rsid w:val="00174F5B"/>
    <w:rsid w:val="001759B2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956A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B7A54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1C7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E79FC"/>
    <w:rsid w:val="001F0017"/>
    <w:rsid w:val="001F1752"/>
    <w:rsid w:val="001F1C61"/>
    <w:rsid w:val="001F347C"/>
    <w:rsid w:val="001F45DF"/>
    <w:rsid w:val="001F50F1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3FA6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D21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08F4"/>
    <w:rsid w:val="00272DF3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5D3B"/>
    <w:rsid w:val="002973C5"/>
    <w:rsid w:val="00297B38"/>
    <w:rsid w:val="002A0A8C"/>
    <w:rsid w:val="002A0D7C"/>
    <w:rsid w:val="002A0FA1"/>
    <w:rsid w:val="002A1E0F"/>
    <w:rsid w:val="002A347F"/>
    <w:rsid w:val="002A3922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8DF"/>
    <w:rsid w:val="002F6D6D"/>
    <w:rsid w:val="003002A9"/>
    <w:rsid w:val="00300888"/>
    <w:rsid w:val="00300D24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31A5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479"/>
    <w:rsid w:val="00327B28"/>
    <w:rsid w:val="0033098A"/>
    <w:rsid w:val="00331094"/>
    <w:rsid w:val="00331877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0617"/>
    <w:rsid w:val="00351310"/>
    <w:rsid w:val="003544A2"/>
    <w:rsid w:val="00355A69"/>
    <w:rsid w:val="003565BA"/>
    <w:rsid w:val="00357874"/>
    <w:rsid w:val="00357978"/>
    <w:rsid w:val="00360A8C"/>
    <w:rsid w:val="00361225"/>
    <w:rsid w:val="00362BF7"/>
    <w:rsid w:val="00363631"/>
    <w:rsid w:val="00363770"/>
    <w:rsid w:val="00363EC9"/>
    <w:rsid w:val="00363F6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B674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227F"/>
    <w:rsid w:val="00402E5A"/>
    <w:rsid w:val="0040598E"/>
    <w:rsid w:val="00405E80"/>
    <w:rsid w:val="004069B3"/>
    <w:rsid w:val="00406CB2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3CAA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1E0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2F6A"/>
    <w:rsid w:val="00443255"/>
    <w:rsid w:val="00443CA4"/>
    <w:rsid w:val="00443EBC"/>
    <w:rsid w:val="00444158"/>
    <w:rsid w:val="00444271"/>
    <w:rsid w:val="004456CE"/>
    <w:rsid w:val="004460AC"/>
    <w:rsid w:val="004460BD"/>
    <w:rsid w:val="00446BEE"/>
    <w:rsid w:val="00447566"/>
    <w:rsid w:val="00447A26"/>
    <w:rsid w:val="00452019"/>
    <w:rsid w:val="004538BF"/>
    <w:rsid w:val="004545CC"/>
    <w:rsid w:val="0045483C"/>
    <w:rsid w:val="00455645"/>
    <w:rsid w:val="00456A05"/>
    <w:rsid w:val="004576DF"/>
    <w:rsid w:val="0045777A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007"/>
    <w:rsid w:val="004B2317"/>
    <w:rsid w:val="004B3B2F"/>
    <w:rsid w:val="004B3E10"/>
    <w:rsid w:val="004B3EE2"/>
    <w:rsid w:val="004B4432"/>
    <w:rsid w:val="004B4687"/>
    <w:rsid w:val="004B5200"/>
    <w:rsid w:val="004B584C"/>
    <w:rsid w:val="004B6432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8D8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5EF6"/>
    <w:rsid w:val="004E646E"/>
    <w:rsid w:val="004F0E11"/>
    <w:rsid w:val="004F147D"/>
    <w:rsid w:val="004F2B87"/>
    <w:rsid w:val="004F3DB2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2A8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C2"/>
    <w:rsid w:val="00556FE0"/>
    <w:rsid w:val="0055717E"/>
    <w:rsid w:val="005577DF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37D"/>
    <w:rsid w:val="0058350F"/>
    <w:rsid w:val="00583F2D"/>
    <w:rsid w:val="00585565"/>
    <w:rsid w:val="00585F02"/>
    <w:rsid w:val="00587B51"/>
    <w:rsid w:val="00590971"/>
    <w:rsid w:val="00590F8D"/>
    <w:rsid w:val="0059145A"/>
    <w:rsid w:val="00592031"/>
    <w:rsid w:val="00592281"/>
    <w:rsid w:val="005945AD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846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192"/>
    <w:rsid w:val="005E43F3"/>
    <w:rsid w:val="005E4ADB"/>
    <w:rsid w:val="005E4FBC"/>
    <w:rsid w:val="005E5911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566B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0BB4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27DA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669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6A0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98C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505"/>
    <w:rsid w:val="006C5CE4"/>
    <w:rsid w:val="006C5EC2"/>
    <w:rsid w:val="006C659F"/>
    <w:rsid w:val="006C6909"/>
    <w:rsid w:val="006C6C04"/>
    <w:rsid w:val="006C7661"/>
    <w:rsid w:val="006D214F"/>
    <w:rsid w:val="006D30E4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2B95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452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5821"/>
    <w:rsid w:val="007368B8"/>
    <w:rsid w:val="00736E6D"/>
    <w:rsid w:val="00737984"/>
    <w:rsid w:val="0074115E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3797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8AD"/>
    <w:rsid w:val="00796B1B"/>
    <w:rsid w:val="00796E91"/>
    <w:rsid w:val="007975A7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259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4FE5"/>
    <w:rsid w:val="007F5389"/>
    <w:rsid w:val="007F59C9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3FB3"/>
    <w:rsid w:val="00845029"/>
    <w:rsid w:val="008451FF"/>
    <w:rsid w:val="008457DC"/>
    <w:rsid w:val="00845B2F"/>
    <w:rsid w:val="0084608E"/>
    <w:rsid w:val="00847C8F"/>
    <w:rsid w:val="00847E59"/>
    <w:rsid w:val="0085018E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67F09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4981"/>
    <w:rsid w:val="0088594C"/>
    <w:rsid w:val="00886AF1"/>
    <w:rsid w:val="00887A65"/>
    <w:rsid w:val="00887E19"/>
    <w:rsid w:val="0089124A"/>
    <w:rsid w:val="00891B93"/>
    <w:rsid w:val="008921A4"/>
    <w:rsid w:val="00892333"/>
    <w:rsid w:val="008928B0"/>
    <w:rsid w:val="008939B5"/>
    <w:rsid w:val="00893B3A"/>
    <w:rsid w:val="00895889"/>
    <w:rsid w:val="00895CCA"/>
    <w:rsid w:val="00897904"/>
    <w:rsid w:val="008A0E7F"/>
    <w:rsid w:val="008A1345"/>
    <w:rsid w:val="008A2DA1"/>
    <w:rsid w:val="008A35DA"/>
    <w:rsid w:val="008A371D"/>
    <w:rsid w:val="008A3B36"/>
    <w:rsid w:val="008A593A"/>
    <w:rsid w:val="008A5B3F"/>
    <w:rsid w:val="008A6883"/>
    <w:rsid w:val="008B0065"/>
    <w:rsid w:val="008B0717"/>
    <w:rsid w:val="008B46ED"/>
    <w:rsid w:val="008B4878"/>
    <w:rsid w:val="008B4FE0"/>
    <w:rsid w:val="008B56EA"/>
    <w:rsid w:val="008B5B45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C7893"/>
    <w:rsid w:val="008D2212"/>
    <w:rsid w:val="008D243B"/>
    <w:rsid w:val="008D38A4"/>
    <w:rsid w:val="008D5206"/>
    <w:rsid w:val="008D53AD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8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9FC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6B25"/>
    <w:rsid w:val="0095765E"/>
    <w:rsid w:val="00957666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425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54E2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0BDF"/>
    <w:rsid w:val="009C22E9"/>
    <w:rsid w:val="009C2474"/>
    <w:rsid w:val="009C3263"/>
    <w:rsid w:val="009C3E70"/>
    <w:rsid w:val="009C5D7A"/>
    <w:rsid w:val="009C64AE"/>
    <w:rsid w:val="009C7A19"/>
    <w:rsid w:val="009D0A1E"/>
    <w:rsid w:val="009D2AFE"/>
    <w:rsid w:val="009D4416"/>
    <w:rsid w:val="009D5611"/>
    <w:rsid w:val="009D6300"/>
    <w:rsid w:val="009D6600"/>
    <w:rsid w:val="009D6756"/>
    <w:rsid w:val="009D7A8B"/>
    <w:rsid w:val="009E1CF5"/>
    <w:rsid w:val="009E1F4C"/>
    <w:rsid w:val="009E25BC"/>
    <w:rsid w:val="009E2E8B"/>
    <w:rsid w:val="009E3104"/>
    <w:rsid w:val="009E4C23"/>
    <w:rsid w:val="009E58BD"/>
    <w:rsid w:val="009E6016"/>
    <w:rsid w:val="009E629E"/>
    <w:rsid w:val="009E7CD8"/>
    <w:rsid w:val="009F04F6"/>
    <w:rsid w:val="009F1337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45B"/>
    <w:rsid w:val="00A02E07"/>
    <w:rsid w:val="00A03F73"/>
    <w:rsid w:val="00A05789"/>
    <w:rsid w:val="00A07CF2"/>
    <w:rsid w:val="00A101B2"/>
    <w:rsid w:val="00A10614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26564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2F4B"/>
    <w:rsid w:val="00A45482"/>
    <w:rsid w:val="00A4579E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0519"/>
    <w:rsid w:val="00A82F17"/>
    <w:rsid w:val="00A831BF"/>
    <w:rsid w:val="00A84906"/>
    <w:rsid w:val="00A859CF"/>
    <w:rsid w:val="00A85A0F"/>
    <w:rsid w:val="00A879A4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14D4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39D6"/>
    <w:rsid w:val="00AD582C"/>
    <w:rsid w:val="00AD6ED6"/>
    <w:rsid w:val="00AD7145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E7C95"/>
    <w:rsid w:val="00AF0FFF"/>
    <w:rsid w:val="00AF234E"/>
    <w:rsid w:val="00AF26C1"/>
    <w:rsid w:val="00AF26E1"/>
    <w:rsid w:val="00AF32BE"/>
    <w:rsid w:val="00AF56FF"/>
    <w:rsid w:val="00AF5A03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268C6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5FE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0EBE"/>
    <w:rsid w:val="00B81B47"/>
    <w:rsid w:val="00B81E41"/>
    <w:rsid w:val="00B82C94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5CF0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574A"/>
    <w:rsid w:val="00BB6DD6"/>
    <w:rsid w:val="00BB738F"/>
    <w:rsid w:val="00BB7444"/>
    <w:rsid w:val="00BB74C2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3FB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3CD1"/>
    <w:rsid w:val="00C04471"/>
    <w:rsid w:val="00C048CD"/>
    <w:rsid w:val="00C06A39"/>
    <w:rsid w:val="00C0733A"/>
    <w:rsid w:val="00C075EA"/>
    <w:rsid w:val="00C07AE9"/>
    <w:rsid w:val="00C124A4"/>
    <w:rsid w:val="00C139EA"/>
    <w:rsid w:val="00C20271"/>
    <w:rsid w:val="00C2111C"/>
    <w:rsid w:val="00C23738"/>
    <w:rsid w:val="00C23C85"/>
    <w:rsid w:val="00C2455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14B"/>
    <w:rsid w:val="00C355BC"/>
    <w:rsid w:val="00C36BB7"/>
    <w:rsid w:val="00C401FD"/>
    <w:rsid w:val="00C40737"/>
    <w:rsid w:val="00C40E6F"/>
    <w:rsid w:val="00C41A2C"/>
    <w:rsid w:val="00C4251B"/>
    <w:rsid w:val="00C42B04"/>
    <w:rsid w:val="00C441D1"/>
    <w:rsid w:val="00C4431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49BD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26B4"/>
    <w:rsid w:val="00C83DD5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316B"/>
    <w:rsid w:val="00CA4277"/>
    <w:rsid w:val="00CA4BBA"/>
    <w:rsid w:val="00CA4E56"/>
    <w:rsid w:val="00CA4F8E"/>
    <w:rsid w:val="00CA5534"/>
    <w:rsid w:val="00CB1F07"/>
    <w:rsid w:val="00CB279F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262E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4E91"/>
    <w:rsid w:val="00CF5930"/>
    <w:rsid w:val="00CF6203"/>
    <w:rsid w:val="00CF63E3"/>
    <w:rsid w:val="00CF7D24"/>
    <w:rsid w:val="00CF7DF7"/>
    <w:rsid w:val="00D00146"/>
    <w:rsid w:val="00D00596"/>
    <w:rsid w:val="00D02716"/>
    <w:rsid w:val="00D03B40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40C1"/>
    <w:rsid w:val="00D250BD"/>
    <w:rsid w:val="00D26D8C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301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13F"/>
    <w:rsid w:val="00D72279"/>
    <w:rsid w:val="00D7262E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4766"/>
    <w:rsid w:val="00D96042"/>
    <w:rsid w:val="00D96738"/>
    <w:rsid w:val="00DA0288"/>
    <w:rsid w:val="00DA055A"/>
    <w:rsid w:val="00DA1372"/>
    <w:rsid w:val="00DA2516"/>
    <w:rsid w:val="00DA3DE7"/>
    <w:rsid w:val="00DA3F76"/>
    <w:rsid w:val="00DA4069"/>
    <w:rsid w:val="00DA4812"/>
    <w:rsid w:val="00DA4AD2"/>
    <w:rsid w:val="00DA5213"/>
    <w:rsid w:val="00DA6577"/>
    <w:rsid w:val="00DA756C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616"/>
    <w:rsid w:val="00DC2E43"/>
    <w:rsid w:val="00DC3C5C"/>
    <w:rsid w:val="00DC4EA6"/>
    <w:rsid w:val="00DC4F3C"/>
    <w:rsid w:val="00DC5252"/>
    <w:rsid w:val="00DC57C5"/>
    <w:rsid w:val="00DC6F7B"/>
    <w:rsid w:val="00DD04FC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7FF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ABC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310C"/>
    <w:rsid w:val="00E542E7"/>
    <w:rsid w:val="00E5552F"/>
    <w:rsid w:val="00E55A83"/>
    <w:rsid w:val="00E56758"/>
    <w:rsid w:val="00E578DA"/>
    <w:rsid w:val="00E60EEE"/>
    <w:rsid w:val="00E611E8"/>
    <w:rsid w:val="00E6150B"/>
    <w:rsid w:val="00E6172A"/>
    <w:rsid w:val="00E62C8A"/>
    <w:rsid w:val="00E639E7"/>
    <w:rsid w:val="00E67D7F"/>
    <w:rsid w:val="00E703B1"/>
    <w:rsid w:val="00E717D3"/>
    <w:rsid w:val="00E72BDB"/>
    <w:rsid w:val="00E75673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802"/>
    <w:rsid w:val="00EC2C0C"/>
    <w:rsid w:val="00EC36C6"/>
    <w:rsid w:val="00EC36F1"/>
    <w:rsid w:val="00EC43F1"/>
    <w:rsid w:val="00EC5B88"/>
    <w:rsid w:val="00EC5DAA"/>
    <w:rsid w:val="00EC5DB2"/>
    <w:rsid w:val="00EC6851"/>
    <w:rsid w:val="00EC7373"/>
    <w:rsid w:val="00ED1694"/>
    <w:rsid w:val="00ED2F54"/>
    <w:rsid w:val="00ED3570"/>
    <w:rsid w:val="00ED39FB"/>
    <w:rsid w:val="00ED3E5D"/>
    <w:rsid w:val="00ED4B2C"/>
    <w:rsid w:val="00ED6826"/>
    <w:rsid w:val="00ED744F"/>
    <w:rsid w:val="00EE059F"/>
    <w:rsid w:val="00EE43B2"/>
    <w:rsid w:val="00EE44F8"/>
    <w:rsid w:val="00EE4B0F"/>
    <w:rsid w:val="00EE506F"/>
    <w:rsid w:val="00EE6ABE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5081"/>
    <w:rsid w:val="00F16350"/>
    <w:rsid w:val="00F1750C"/>
    <w:rsid w:val="00F20490"/>
    <w:rsid w:val="00F2646D"/>
    <w:rsid w:val="00F26866"/>
    <w:rsid w:val="00F30A13"/>
    <w:rsid w:val="00F32049"/>
    <w:rsid w:val="00F327CA"/>
    <w:rsid w:val="00F34421"/>
    <w:rsid w:val="00F34E3E"/>
    <w:rsid w:val="00F34EA2"/>
    <w:rsid w:val="00F354C7"/>
    <w:rsid w:val="00F40830"/>
    <w:rsid w:val="00F40D17"/>
    <w:rsid w:val="00F415A0"/>
    <w:rsid w:val="00F4166A"/>
    <w:rsid w:val="00F4275A"/>
    <w:rsid w:val="00F44C05"/>
    <w:rsid w:val="00F460AB"/>
    <w:rsid w:val="00F4680E"/>
    <w:rsid w:val="00F471B8"/>
    <w:rsid w:val="00F47B99"/>
    <w:rsid w:val="00F5028C"/>
    <w:rsid w:val="00F503E6"/>
    <w:rsid w:val="00F50486"/>
    <w:rsid w:val="00F507DF"/>
    <w:rsid w:val="00F510D1"/>
    <w:rsid w:val="00F510F2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2B4B"/>
    <w:rsid w:val="00F8335C"/>
    <w:rsid w:val="00F84664"/>
    <w:rsid w:val="00F8518E"/>
    <w:rsid w:val="00F85545"/>
    <w:rsid w:val="00F85B08"/>
    <w:rsid w:val="00F85D7E"/>
    <w:rsid w:val="00F907BF"/>
    <w:rsid w:val="00F90E0B"/>
    <w:rsid w:val="00F927E3"/>
    <w:rsid w:val="00F93B04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2AA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98A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  <w:style w:type="paragraph" w:customStyle="1" w:styleId="h1maintyt">
    <w:name w:val="h1.maintyt"/>
    <w:uiPriority w:val="99"/>
    <w:rsid w:val="004E5EF6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774F-8CC6-4E33-8F14-54BCF8B1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6244</Words>
  <Characters>37467</Characters>
  <Application>Microsoft Office Word</Application>
  <DocSecurity>4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2023-10-02T06:47:00Z</dcterms:created>
  <dcterms:modified xsi:type="dcterms:W3CDTF">2023-10-02T06:47:00Z</dcterms:modified>
</cp:coreProperties>
</file>