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6E1F4" w14:textId="6CF9304F" w:rsidR="000309AE" w:rsidRPr="00BE5DB5" w:rsidRDefault="000309AE" w:rsidP="00254DCA">
      <w:pPr>
        <w:tabs>
          <w:tab w:val="left" w:pos="2868"/>
        </w:tabs>
        <w:rPr>
          <w:rFonts w:ascii="Open Sans" w:hAnsi="Open Sans" w:cs="Open Sans"/>
          <w:b/>
          <w:bCs/>
          <w:i/>
          <w:iCs/>
        </w:rPr>
      </w:pPr>
    </w:p>
    <w:p w14:paraId="12C2D6A0" w14:textId="744A0FBA" w:rsidR="00565CA3" w:rsidRPr="00565CA3" w:rsidRDefault="00565CA3" w:rsidP="00565CA3">
      <w:pPr>
        <w:tabs>
          <w:tab w:val="left" w:pos="1134"/>
          <w:tab w:val="left" w:pos="1276"/>
        </w:tabs>
        <w:jc w:val="center"/>
        <w:rPr>
          <w:rFonts w:ascii="Calibri" w:eastAsia="Calibri" w:hAnsi="Calibri" w:cs="Times New Roman"/>
          <w:i/>
          <w:iCs/>
          <w:color w:val="1F4E79"/>
          <w:sz w:val="28"/>
          <w:szCs w:val="28"/>
        </w:rPr>
      </w:pPr>
      <w:r w:rsidRPr="00565CA3">
        <w:rPr>
          <w:rFonts w:ascii="Calibri" w:eastAsia="Calibri" w:hAnsi="Calibri" w:cs="Times New Roman"/>
          <w:i/>
          <w:iCs/>
          <w:color w:val="1F4E79"/>
          <w:sz w:val="28"/>
          <w:szCs w:val="28"/>
        </w:rPr>
        <w:t xml:space="preserve">INSTRUKCJA WYPEŁNIANIA OGŁOSZENIA O ZAMÓWIENIU </w:t>
      </w:r>
    </w:p>
    <w:p w14:paraId="57B06A53" w14:textId="77777777" w:rsidR="00565CA3" w:rsidRPr="00565CA3" w:rsidRDefault="00565CA3" w:rsidP="00565CA3">
      <w:pPr>
        <w:tabs>
          <w:tab w:val="left" w:pos="1134"/>
          <w:tab w:val="left" w:pos="1276"/>
        </w:tabs>
        <w:jc w:val="center"/>
        <w:rPr>
          <w:rFonts w:ascii="Calibri" w:eastAsia="Calibri" w:hAnsi="Calibri" w:cs="Times New Roman"/>
          <w:i/>
          <w:iCs/>
          <w:color w:val="1F4E79"/>
          <w:sz w:val="28"/>
          <w:szCs w:val="28"/>
        </w:rPr>
      </w:pPr>
      <w:r w:rsidRPr="00565CA3">
        <w:rPr>
          <w:rFonts w:ascii="Calibri" w:eastAsia="Calibri" w:hAnsi="Calibri" w:cs="Times New Roman"/>
          <w:i/>
          <w:iCs/>
          <w:color w:val="1F4E79"/>
          <w:sz w:val="28"/>
          <w:szCs w:val="28"/>
        </w:rPr>
        <w:t xml:space="preserve">- uwzględniająca zmiany wprowadzone treścią Rozporządzenia Wykonawczego Komisji (UE) nr 2023/2884 </w:t>
      </w:r>
      <w:r w:rsidRPr="00565CA3">
        <w:rPr>
          <w:rFonts w:ascii="Calibri" w:eastAsia="Calibri" w:hAnsi="Calibri" w:cs="Times New Roman"/>
          <w:i/>
          <w:iCs/>
          <w:color w:val="1F4E79"/>
          <w:sz w:val="28"/>
          <w:szCs w:val="28"/>
        </w:rPr>
        <w:br/>
        <w:t>z dnia 20 grudnia 2023 r. zmieniającego rozporządzenie wykonawcze (UE) 2019/1780 ustanawiające standardowe formularze do publikacji ogłoszeń w dziedzinie zamówień publicznych.</w:t>
      </w:r>
    </w:p>
    <w:p w14:paraId="25EBE6D1" w14:textId="77777777" w:rsidR="00565CA3" w:rsidRPr="00565CA3" w:rsidRDefault="00565CA3" w:rsidP="00565CA3">
      <w:pPr>
        <w:tabs>
          <w:tab w:val="left" w:pos="1134"/>
          <w:tab w:val="left" w:pos="1276"/>
        </w:tabs>
        <w:jc w:val="center"/>
        <w:rPr>
          <w:rFonts w:ascii="Calibri" w:eastAsia="Calibri" w:hAnsi="Calibri" w:cs="Times New Roman"/>
          <w:i/>
          <w:iCs/>
          <w:color w:val="1F4E79"/>
          <w:sz w:val="28"/>
          <w:szCs w:val="28"/>
        </w:rPr>
      </w:pPr>
    </w:p>
    <w:p w14:paraId="6602B2A5" w14:textId="7BAF5648" w:rsidR="00565CA3" w:rsidRPr="00565CA3" w:rsidRDefault="00565CA3" w:rsidP="00565CA3">
      <w:pPr>
        <w:tabs>
          <w:tab w:val="left" w:pos="1134"/>
          <w:tab w:val="left" w:pos="1276"/>
        </w:tabs>
        <w:jc w:val="center"/>
        <w:rPr>
          <w:rFonts w:ascii="Calibri" w:eastAsia="Calibri" w:hAnsi="Calibri" w:cs="Times New Roman"/>
          <w:i/>
          <w:iCs/>
          <w:color w:val="1F4E79"/>
        </w:rPr>
      </w:pPr>
      <w:r w:rsidRPr="00565CA3">
        <w:rPr>
          <w:rFonts w:ascii="Calibri" w:eastAsia="Calibri" w:hAnsi="Calibri" w:cs="Times New Roman"/>
          <w:i/>
          <w:iCs/>
          <w:color w:val="1F4E79"/>
        </w:rPr>
        <w:t>(Instrukcja przygotowana została na podstawie danych zawartych w eNotice</w:t>
      </w:r>
      <w:r w:rsidR="00530656">
        <w:rPr>
          <w:rFonts w:ascii="Calibri" w:eastAsia="Calibri" w:hAnsi="Calibri" w:cs="Times New Roman"/>
          <w:i/>
          <w:iCs/>
          <w:color w:val="1F4E79"/>
        </w:rPr>
        <w:t>s</w:t>
      </w:r>
      <w:r w:rsidRPr="00565CA3">
        <w:rPr>
          <w:rFonts w:ascii="Calibri" w:eastAsia="Calibri" w:hAnsi="Calibri" w:cs="Times New Roman"/>
          <w:i/>
          <w:iCs/>
          <w:color w:val="1F4E79"/>
        </w:rPr>
        <w:t xml:space="preserve">2 na dzień </w:t>
      </w:r>
      <w:r w:rsidR="00483009">
        <w:rPr>
          <w:rFonts w:ascii="Calibri" w:eastAsia="Calibri" w:hAnsi="Calibri" w:cs="Times New Roman"/>
          <w:i/>
          <w:iCs/>
          <w:color w:val="1F4E79"/>
        </w:rPr>
        <w:t>4.12</w:t>
      </w:r>
      <w:r w:rsidRPr="00565CA3">
        <w:rPr>
          <w:rFonts w:ascii="Calibri" w:eastAsia="Calibri" w:hAnsi="Calibri" w:cs="Times New Roman"/>
          <w:i/>
          <w:iCs/>
          <w:color w:val="1F4E79"/>
        </w:rPr>
        <w:t>.2024 r. oraz Rozporządzeniu</w:t>
      </w:r>
      <w:r w:rsidRPr="00565CA3">
        <w:rPr>
          <w:rFonts w:ascii="Calibri" w:eastAsia="Calibri" w:hAnsi="Calibri" w:cs="Times New Roman"/>
        </w:rPr>
        <w:t xml:space="preserve"> </w:t>
      </w:r>
      <w:r w:rsidRPr="00565CA3">
        <w:rPr>
          <w:rFonts w:ascii="Calibri" w:eastAsia="Calibri" w:hAnsi="Calibri" w:cs="Times New Roman"/>
          <w:i/>
          <w:iCs/>
          <w:color w:val="1F4E79"/>
        </w:rPr>
        <w:t xml:space="preserve">nr 2023/2884) </w:t>
      </w:r>
    </w:p>
    <w:p w14:paraId="1C209BC7" w14:textId="77777777" w:rsidR="00756D8B" w:rsidRPr="00565CA3" w:rsidRDefault="00756D8B" w:rsidP="00565CA3">
      <w:pPr>
        <w:tabs>
          <w:tab w:val="left" w:pos="1134"/>
          <w:tab w:val="left" w:pos="1276"/>
        </w:tabs>
        <w:jc w:val="center"/>
        <w:rPr>
          <w:rFonts w:ascii="Calibri" w:eastAsia="Calibri" w:hAnsi="Calibri" w:cs="Times New Roman"/>
          <w:sz w:val="28"/>
          <w:szCs w:val="28"/>
        </w:rPr>
      </w:pPr>
    </w:p>
    <w:p w14:paraId="7238D026" w14:textId="77777777" w:rsidR="00565CA3" w:rsidRPr="00565CA3" w:rsidRDefault="00565CA3" w:rsidP="00565CA3">
      <w:pPr>
        <w:tabs>
          <w:tab w:val="left" w:pos="1134"/>
          <w:tab w:val="left" w:pos="1276"/>
        </w:tabs>
        <w:jc w:val="center"/>
        <w:rPr>
          <w:rFonts w:ascii="Calibri" w:eastAsia="Calibri" w:hAnsi="Calibri" w:cs="Times New Roman"/>
          <w:sz w:val="28"/>
          <w:szCs w:val="28"/>
        </w:rPr>
      </w:pPr>
      <w:r w:rsidRPr="00565CA3">
        <w:rPr>
          <w:rFonts w:ascii="Calibri" w:eastAsia="Calibri" w:hAnsi="Calibri" w:cs="Times New Roman"/>
          <w:sz w:val="28"/>
          <w:szCs w:val="28"/>
        </w:rPr>
        <w:t>INSTRUKCJA WYPEŁNIANIA OGŁOSZENIA O ZAMÓWIENIU</w:t>
      </w:r>
    </w:p>
    <w:p w14:paraId="0896392B" w14:textId="77777777" w:rsidR="00565CA3" w:rsidRPr="00565CA3" w:rsidRDefault="00565CA3" w:rsidP="00565CA3">
      <w:pPr>
        <w:tabs>
          <w:tab w:val="left" w:pos="1134"/>
          <w:tab w:val="left" w:pos="1276"/>
        </w:tabs>
        <w:jc w:val="center"/>
        <w:rPr>
          <w:rFonts w:ascii="Calibri" w:eastAsia="Calibri" w:hAnsi="Calibri" w:cs="Times New Roman"/>
          <w:sz w:val="28"/>
          <w:szCs w:val="28"/>
        </w:rPr>
      </w:pPr>
      <w:r w:rsidRPr="00565CA3">
        <w:rPr>
          <w:rFonts w:ascii="Calibri" w:eastAsia="Calibri" w:hAnsi="Calibri" w:cs="Times New Roman"/>
          <w:sz w:val="28"/>
          <w:szCs w:val="28"/>
        </w:rPr>
        <w:t>Dyrektywa 2014/24/UE</w:t>
      </w:r>
    </w:p>
    <w:p w14:paraId="15A883A6" w14:textId="77777777" w:rsidR="00756D8B" w:rsidRPr="00565CA3" w:rsidRDefault="00756D8B" w:rsidP="00565CA3">
      <w:pPr>
        <w:shd w:val="clear" w:color="auto" w:fill="FFFFFF"/>
        <w:tabs>
          <w:tab w:val="left" w:pos="1134"/>
          <w:tab w:val="left" w:pos="1276"/>
        </w:tabs>
        <w:spacing w:after="0" w:line="276" w:lineRule="auto"/>
        <w:ind w:firstLine="709"/>
        <w:jc w:val="both"/>
        <w:rPr>
          <w:rFonts w:ascii="Lato" w:eastAsia="Calibri" w:hAnsi="Lato" w:cs="Times New Roman"/>
          <w:sz w:val="24"/>
          <w:szCs w:val="24"/>
        </w:rPr>
      </w:pPr>
    </w:p>
    <w:p w14:paraId="7795EB37" w14:textId="77777777" w:rsidR="00565CA3" w:rsidRPr="00565CA3" w:rsidRDefault="00565CA3" w:rsidP="00565CA3">
      <w:pPr>
        <w:shd w:val="clear" w:color="auto" w:fill="FFFFFF"/>
        <w:suppressAutoHyphens/>
        <w:autoSpaceDN w:val="0"/>
        <w:spacing w:before="120" w:after="120" w:line="276" w:lineRule="auto"/>
        <w:jc w:val="both"/>
        <w:rPr>
          <w:rFonts w:ascii="Lato" w:eastAsia="Times New Roman" w:hAnsi="Lato" w:cs="Arial"/>
          <w:color w:val="333333"/>
          <w:sz w:val="24"/>
          <w:szCs w:val="24"/>
          <w:shd w:val="clear" w:color="auto" w:fill="FFFFFF"/>
          <w:lang w:eastAsia="pl-PL"/>
        </w:rPr>
      </w:pPr>
      <w:r w:rsidRPr="00565CA3">
        <w:rPr>
          <w:rFonts w:ascii="Lato" w:eastAsia="Times New Roman" w:hAnsi="Lato" w:cs="Arial"/>
          <w:color w:val="1B1B1B"/>
          <w:sz w:val="24"/>
          <w:szCs w:val="24"/>
          <w:lang w:eastAsia="pl-PL"/>
        </w:rPr>
        <w:t xml:space="preserve">Od 25 października 2023 r. </w:t>
      </w:r>
      <w:r w:rsidRPr="00565CA3">
        <w:rPr>
          <w:rFonts w:ascii="Lato" w:eastAsia="Times New Roman" w:hAnsi="Lato" w:cs="Times New Roman"/>
          <w:sz w:val="24"/>
          <w:szCs w:val="24"/>
          <w:lang w:eastAsia="pl-PL"/>
        </w:rPr>
        <w:t>do publikacji ogłoszeń w Dzienniku Urzędowym Unii Europejskiej stosuje się formularze ustanowione</w:t>
      </w:r>
      <w:r w:rsidRPr="00565CA3">
        <w:rPr>
          <w:rFonts w:ascii="Lato" w:eastAsia="Times New Roman" w:hAnsi="Lato" w:cs="Arial"/>
          <w:color w:val="333333"/>
          <w:sz w:val="24"/>
          <w:szCs w:val="24"/>
          <w:shd w:val="clear" w:color="auto" w:fill="FFFFFF"/>
          <w:lang w:eastAsia="pl-PL"/>
        </w:rPr>
        <w:t xml:space="preserve"> </w:t>
      </w:r>
      <w:hyperlink r:id="rId8" w:history="1">
        <w:r w:rsidRPr="00565CA3">
          <w:rPr>
            <w:rFonts w:ascii="Lato" w:eastAsia="Times New Roman" w:hAnsi="Lato" w:cs="Arial"/>
            <w:color w:val="0563C1"/>
            <w:sz w:val="24"/>
            <w:szCs w:val="24"/>
            <w:u w:val="single"/>
            <w:shd w:val="clear" w:color="auto" w:fill="FFFFFF"/>
            <w:lang w:eastAsia="pl-PL"/>
          </w:rPr>
          <w:t>rozporządzeniem wykonawczym Komisji (UE) nr 2019/1780 z dnia 23 września 2019 r. ustanawiającym standardowe formularze do publikacji ogłoszeń w dziedzinie zamówień publicznych i uchylające rozporządzenie wykonawcze (UE) 2015/1986 (e-formularze).</w:t>
        </w:r>
      </w:hyperlink>
      <w:r w:rsidRPr="00565CA3">
        <w:rPr>
          <w:rFonts w:ascii="Lato" w:eastAsia="Times New Roman" w:hAnsi="Lato" w:cs="Arial"/>
          <w:color w:val="333333"/>
          <w:sz w:val="24"/>
          <w:szCs w:val="24"/>
          <w:shd w:val="clear" w:color="auto" w:fill="FFFFFF"/>
          <w:lang w:eastAsia="pl-PL"/>
        </w:rPr>
        <w:t xml:space="preserve"> </w:t>
      </w:r>
    </w:p>
    <w:p w14:paraId="4D6D879A" w14:textId="45BC10D1" w:rsidR="00565CA3" w:rsidRPr="00483009" w:rsidRDefault="00565CA3" w:rsidP="00565CA3">
      <w:pPr>
        <w:shd w:val="clear" w:color="auto" w:fill="FFFFFF"/>
        <w:suppressAutoHyphens/>
        <w:autoSpaceDN w:val="0"/>
        <w:spacing w:before="120" w:after="120" w:line="276" w:lineRule="auto"/>
        <w:jc w:val="both"/>
        <w:rPr>
          <w:rFonts w:ascii="Lato" w:eastAsia="Times New Roman" w:hAnsi="Lato" w:cs="Arial"/>
          <w:color w:val="FF0000"/>
          <w:sz w:val="24"/>
          <w:szCs w:val="24"/>
          <w:lang w:eastAsia="pl-PL"/>
        </w:rPr>
      </w:pPr>
      <w:r w:rsidRPr="00565CA3">
        <w:rPr>
          <w:rFonts w:ascii="Lato" w:eastAsia="Times New Roman" w:hAnsi="Lato" w:cs="Arial"/>
          <w:color w:val="1B1B1B"/>
          <w:sz w:val="24"/>
          <w:szCs w:val="24"/>
          <w:lang w:eastAsia="pl-PL"/>
        </w:rPr>
        <w:t xml:space="preserve">W dniu 1 czerwca 2024 r. weszło w życie </w:t>
      </w:r>
      <w:hyperlink r:id="rId9" w:history="1">
        <w:r w:rsidR="00B14A2C">
          <w:rPr>
            <w:rStyle w:val="Hipercze"/>
            <w:rFonts w:ascii="Lato" w:eastAsia="Times New Roman" w:hAnsi="Lato" w:cs="Arial"/>
            <w:sz w:val="24"/>
            <w:szCs w:val="24"/>
            <w:lang w:eastAsia="pl-PL"/>
          </w:rPr>
          <w:t>Rozporządzenie wykonawcze Komisji (UE) nr 2023/2884 z dnia 20 grudnia 2023 r. zmieniające rozporządzenie wykonawcze (UE) 2019/1780 ustanawiające standardowe formularze do publikacji ogłoszeń w dziedzinie zamówień publicznych</w:t>
        </w:r>
      </w:hyperlink>
      <w:r w:rsidR="00B14A2C" w:rsidRPr="00B14A2C">
        <w:rPr>
          <w:rFonts w:ascii="Lato" w:eastAsia="Times New Roman" w:hAnsi="Lato" w:cs="Arial"/>
          <w:sz w:val="24"/>
          <w:szCs w:val="24"/>
          <w:lang w:eastAsia="pl-PL"/>
        </w:rPr>
        <w:t>.</w:t>
      </w:r>
    </w:p>
    <w:p w14:paraId="7DF80B10" w14:textId="77777777" w:rsidR="00565CA3" w:rsidRPr="00565CA3" w:rsidRDefault="00565CA3" w:rsidP="00565CA3">
      <w:pPr>
        <w:shd w:val="clear" w:color="auto" w:fill="FFFFFF"/>
        <w:suppressAutoHyphens/>
        <w:autoSpaceDN w:val="0"/>
        <w:spacing w:before="120" w:after="120" w:line="276" w:lineRule="auto"/>
        <w:jc w:val="both"/>
        <w:rPr>
          <w:rFonts w:ascii="Lato" w:eastAsia="Times New Roman" w:hAnsi="Lato" w:cs="Times New Roman"/>
          <w:sz w:val="24"/>
          <w:szCs w:val="24"/>
          <w:lang w:eastAsia="pl-PL"/>
        </w:rPr>
      </w:pPr>
      <w:r w:rsidRPr="00565CA3">
        <w:rPr>
          <w:rFonts w:ascii="Lato" w:eastAsia="Times New Roman" w:hAnsi="Lato" w:cs="Times New Roman"/>
          <w:sz w:val="24"/>
          <w:szCs w:val="24"/>
          <w:lang w:eastAsia="pl-PL"/>
        </w:rPr>
        <w:t xml:space="preserve">Zgodnie z treścią Rozporządzenia nr 2023/2884 </w:t>
      </w:r>
      <w:r w:rsidRPr="00565CA3">
        <w:rPr>
          <w:rFonts w:ascii="Lato" w:eastAsia="Times New Roman" w:hAnsi="Lato" w:cs="Times New Roman"/>
          <w:b/>
          <w:bCs/>
          <w:sz w:val="24"/>
          <w:szCs w:val="24"/>
          <w:lang w:eastAsia="pl-PL"/>
        </w:rPr>
        <w:t>od dnia 1 listopada 2024 r. do dnia 28 lutego 2025 r.</w:t>
      </w:r>
      <w:r w:rsidRPr="00565CA3">
        <w:rPr>
          <w:rFonts w:ascii="Lato" w:eastAsia="Times New Roman" w:hAnsi="Lato" w:cs="Times New Roman"/>
          <w:sz w:val="24"/>
          <w:szCs w:val="24"/>
          <w:lang w:eastAsia="pl-PL"/>
        </w:rPr>
        <w:t xml:space="preserve"> do publikacji ogłoszeń w Dzienniku Urzędowym Unii Europejskiej zamawiający mogą stosować zarówno formularze ogłoszeń określone w Rozporządzeniu Komisji nr 2019/1780 (zmienionego Rozporządzeniem (UE) nr 2022/2303) jak i formularze uwzględniające informacje określone Rozporządzeniem nr 2023/2884. </w:t>
      </w:r>
    </w:p>
    <w:p w14:paraId="41A385B2" w14:textId="77777777" w:rsidR="00565CA3" w:rsidRDefault="00565CA3" w:rsidP="00565CA3">
      <w:pPr>
        <w:shd w:val="clear" w:color="auto" w:fill="FFFFFF"/>
        <w:suppressAutoHyphens/>
        <w:autoSpaceDN w:val="0"/>
        <w:spacing w:before="120" w:after="120" w:line="276" w:lineRule="auto"/>
        <w:jc w:val="both"/>
        <w:rPr>
          <w:rFonts w:ascii="Lato" w:eastAsia="Times New Roman" w:hAnsi="Lato" w:cs="Times New Roman"/>
          <w:b/>
          <w:bCs/>
          <w:sz w:val="24"/>
          <w:szCs w:val="24"/>
          <w:lang w:eastAsia="pl-PL"/>
        </w:rPr>
      </w:pPr>
    </w:p>
    <w:p w14:paraId="2FCD6923" w14:textId="26706A1C" w:rsidR="00565CA3" w:rsidRPr="00565CA3" w:rsidRDefault="00565CA3" w:rsidP="00565CA3">
      <w:pPr>
        <w:shd w:val="clear" w:color="auto" w:fill="FFFFFF"/>
        <w:suppressAutoHyphens/>
        <w:autoSpaceDN w:val="0"/>
        <w:spacing w:before="120" w:after="120" w:line="276" w:lineRule="auto"/>
        <w:jc w:val="both"/>
        <w:rPr>
          <w:rFonts w:ascii="Lato" w:eastAsia="Times New Roman" w:hAnsi="Lato" w:cs="Times New Roman"/>
          <w:sz w:val="24"/>
          <w:szCs w:val="24"/>
          <w:lang w:eastAsia="pl-PL"/>
        </w:rPr>
      </w:pPr>
      <w:r w:rsidRPr="00565CA3">
        <w:rPr>
          <w:rFonts w:ascii="Lato" w:eastAsia="Times New Roman" w:hAnsi="Lato" w:cs="Times New Roman"/>
          <w:b/>
          <w:bCs/>
          <w:sz w:val="24"/>
          <w:szCs w:val="24"/>
          <w:lang w:eastAsia="pl-PL"/>
        </w:rPr>
        <w:t>Od dnia 1 marca 2025 r.</w:t>
      </w:r>
      <w:r w:rsidRPr="00565CA3">
        <w:rPr>
          <w:rFonts w:ascii="Lato" w:eastAsia="Times New Roman" w:hAnsi="Lato" w:cs="Times New Roman"/>
          <w:sz w:val="24"/>
          <w:szCs w:val="24"/>
          <w:lang w:eastAsia="pl-PL"/>
        </w:rPr>
        <w:t xml:space="preserve"> publikacja ogłoszeń w Dzienniku Urzędowym Unii Europejskiej odbywać się będzie wyłącznie z wykorzystaniem formularzy ogłoszeń uwzględniających zmiany wprowadzone Rozporządzeniem nr 2023/2884.</w:t>
      </w:r>
    </w:p>
    <w:p w14:paraId="76473529" w14:textId="77777777" w:rsidR="00565CA3" w:rsidRPr="00565CA3" w:rsidRDefault="00565CA3" w:rsidP="00565CA3">
      <w:pPr>
        <w:shd w:val="clear" w:color="auto" w:fill="FFFFFF"/>
        <w:suppressAutoHyphens/>
        <w:autoSpaceDN w:val="0"/>
        <w:spacing w:before="120" w:after="120" w:line="276" w:lineRule="auto"/>
        <w:jc w:val="both"/>
        <w:textAlignment w:val="baseline"/>
        <w:rPr>
          <w:rFonts w:ascii="Lato" w:eastAsia="Times New Roman" w:hAnsi="Lato" w:cs="Times New Roman"/>
          <w:sz w:val="24"/>
          <w:szCs w:val="24"/>
          <w:lang w:eastAsia="pl-PL"/>
        </w:rPr>
      </w:pPr>
      <w:r w:rsidRPr="00565CA3">
        <w:rPr>
          <w:rFonts w:ascii="Lato" w:eastAsia="Times New Roman" w:hAnsi="Lato" w:cs="Arial"/>
          <w:color w:val="1B1B1B"/>
          <w:sz w:val="24"/>
          <w:szCs w:val="24"/>
          <w:lang w:eastAsia="pl-PL"/>
        </w:rPr>
        <w:t xml:space="preserve">Ogłoszenia przygotowane z użyciem ww. formularzy należy przesyłać do publikacji w Dzienniku Urzędowym Unii Europejskiej poprzez platformę </w:t>
      </w:r>
      <w:r w:rsidRPr="00565CA3">
        <w:rPr>
          <w:rFonts w:ascii="Lato" w:eastAsia="Times New Roman" w:hAnsi="Lato" w:cs="Arial"/>
          <w:b/>
          <w:bCs/>
          <w:color w:val="1B1B1B"/>
          <w:sz w:val="24"/>
          <w:szCs w:val="24"/>
          <w:lang w:eastAsia="pl-PL"/>
        </w:rPr>
        <w:t>eNotice2</w:t>
      </w:r>
      <w:r w:rsidRPr="00565CA3">
        <w:rPr>
          <w:rFonts w:ascii="Lato" w:eastAsia="Times New Roman" w:hAnsi="Lato" w:cs="Arial"/>
          <w:color w:val="1B1B1B"/>
          <w:sz w:val="24"/>
          <w:szCs w:val="24"/>
          <w:lang w:eastAsia="pl-PL"/>
        </w:rPr>
        <w:t xml:space="preserve"> lub za pomocą </w:t>
      </w:r>
      <w:proofErr w:type="spellStart"/>
      <w:r w:rsidRPr="00565CA3">
        <w:rPr>
          <w:rFonts w:ascii="Lato" w:eastAsia="Times New Roman" w:hAnsi="Lato" w:cs="Arial"/>
          <w:b/>
          <w:bCs/>
          <w:color w:val="1B1B1B"/>
          <w:sz w:val="24"/>
          <w:szCs w:val="24"/>
          <w:lang w:eastAsia="pl-PL"/>
        </w:rPr>
        <w:t>eSenderów</w:t>
      </w:r>
      <w:proofErr w:type="spellEnd"/>
      <w:r w:rsidRPr="00565CA3">
        <w:rPr>
          <w:rFonts w:ascii="Lato" w:eastAsia="Times New Roman" w:hAnsi="Lato" w:cs="Arial"/>
          <w:color w:val="1B1B1B"/>
          <w:sz w:val="24"/>
          <w:szCs w:val="24"/>
          <w:lang w:eastAsia="pl-PL"/>
        </w:rPr>
        <w:t xml:space="preserve">, których operatorzy potwierdzili gotowość dostosowania ich do obowiązującego stanu prawnego. </w:t>
      </w:r>
    </w:p>
    <w:p w14:paraId="24CF50BF" w14:textId="77777777" w:rsidR="00565CA3" w:rsidRPr="00565CA3" w:rsidRDefault="00565CA3" w:rsidP="00565CA3">
      <w:pPr>
        <w:shd w:val="clear" w:color="auto" w:fill="FFFFFF"/>
        <w:suppressAutoHyphens/>
        <w:autoSpaceDN w:val="0"/>
        <w:spacing w:before="120" w:after="120" w:line="276" w:lineRule="auto"/>
        <w:jc w:val="both"/>
        <w:textAlignment w:val="baseline"/>
        <w:rPr>
          <w:rFonts w:ascii="Lato" w:eastAsia="Times New Roman" w:hAnsi="Lato" w:cs="Arial"/>
          <w:color w:val="1B1B1B"/>
          <w:sz w:val="24"/>
          <w:szCs w:val="24"/>
          <w:lang w:eastAsia="pl-PL"/>
        </w:rPr>
      </w:pPr>
      <w:r w:rsidRPr="00565CA3">
        <w:rPr>
          <w:rFonts w:ascii="Lato" w:eastAsia="Times New Roman" w:hAnsi="Lato" w:cs="Arial"/>
          <w:color w:val="1B1B1B"/>
          <w:sz w:val="24"/>
          <w:szCs w:val="24"/>
          <w:lang w:eastAsia="pl-PL"/>
        </w:rPr>
        <w:t xml:space="preserve">W przypadku chęci korzystania z usługi </w:t>
      </w:r>
      <w:r w:rsidRPr="00565CA3">
        <w:rPr>
          <w:rFonts w:ascii="Lato" w:eastAsia="Times New Roman" w:hAnsi="Lato" w:cs="Arial"/>
          <w:b/>
          <w:bCs/>
          <w:color w:val="1B1B1B"/>
          <w:sz w:val="24"/>
          <w:szCs w:val="24"/>
          <w:lang w:eastAsia="pl-PL"/>
        </w:rPr>
        <w:t xml:space="preserve">eNotice2, </w:t>
      </w:r>
      <w:r w:rsidRPr="00565CA3">
        <w:rPr>
          <w:rFonts w:ascii="Lato" w:eastAsia="Times New Roman" w:hAnsi="Lato" w:cs="Arial"/>
          <w:color w:val="1B1B1B"/>
          <w:sz w:val="24"/>
          <w:szCs w:val="24"/>
          <w:lang w:eastAsia="pl-PL"/>
        </w:rPr>
        <w:t xml:space="preserve">dostępnej pod adresem: </w:t>
      </w:r>
      <w:hyperlink r:id="rId10" w:history="1">
        <w:r w:rsidRPr="00565CA3">
          <w:rPr>
            <w:rFonts w:ascii="Lato" w:eastAsia="Times New Roman" w:hAnsi="Lato" w:cs="Arial"/>
            <w:color w:val="0563C1"/>
            <w:sz w:val="24"/>
            <w:szCs w:val="24"/>
            <w:u w:val="single"/>
            <w:lang w:eastAsia="pl-PL"/>
          </w:rPr>
          <w:t>https://enotices2.ted.europa.eu/home</w:t>
        </w:r>
      </w:hyperlink>
      <w:r w:rsidRPr="00565CA3">
        <w:rPr>
          <w:rFonts w:ascii="Lato" w:eastAsia="Times New Roman" w:hAnsi="Lato" w:cs="Arial"/>
          <w:color w:val="1B1B1B"/>
          <w:sz w:val="24"/>
          <w:szCs w:val="24"/>
          <w:lang w:eastAsia="pl-PL"/>
        </w:rPr>
        <w:t xml:space="preserve">, użytkownicy zobowiązani są do utworzenia nowego konta na tej platformie. Można przy tym wykorzystać ten sam EU login, który był stosowany w ramach </w:t>
      </w:r>
      <w:proofErr w:type="spellStart"/>
      <w:r w:rsidRPr="00565CA3">
        <w:rPr>
          <w:rFonts w:ascii="Lato" w:eastAsia="Times New Roman" w:hAnsi="Lato" w:cs="Arial"/>
          <w:color w:val="1B1B1B"/>
          <w:sz w:val="24"/>
          <w:szCs w:val="24"/>
          <w:lang w:eastAsia="pl-PL"/>
        </w:rPr>
        <w:t>eNotice</w:t>
      </w:r>
      <w:proofErr w:type="spellEnd"/>
      <w:r w:rsidRPr="00565CA3">
        <w:rPr>
          <w:rFonts w:ascii="Lato" w:eastAsia="Times New Roman" w:hAnsi="Lato" w:cs="Arial"/>
          <w:color w:val="1B1B1B"/>
          <w:sz w:val="24"/>
          <w:szCs w:val="24"/>
          <w:lang w:eastAsia="pl-PL"/>
        </w:rPr>
        <w:t xml:space="preserve">.   </w:t>
      </w:r>
    </w:p>
    <w:p w14:paraId="327DEE45" w14:textId="77777777" w:rsidR="00756D8B" w:rsidRDefault="00756D8B" w:rsidP="00565CA3">
      <w:pPr>
        <w:shd w:val="clear" w:color="auto" w:fill="FFFFFF"/>
        <w:suppressAutoHyphens/>
        <w:autoSpaceDN w:val="0"/>
        <w:spacing w:before="120" w:after="120" w:line="276" w:lineRule="auto"/>
        <w:jc w:val="both"/>
        <w:textAlignment w:val="baseline"/>
        <w:rPr>
          <w:rFonts w:ascii="Lato" w:eastAsia="Times New Roman" w:hAnsi="Lato" w:cs="Times New Roman"/>
          <w:sz w:val="24"/>
          <w:szCs w:val="24"/>
          <w:lang w:eastAsia="pl-PL"/>
        </w:rPr>
      </w:pPr>
    </w:p>
    <w:p w14:paraId="1D148001" w14:textId="77777777" w:rsidR="001A4335" w:rsidRDefault="001A4335" w:rsidP="00565CA3">
      <w:pPr>
        <w:shd w:val="clear" w:color="auto" w:fill="FFFFFF"/>
        <w:suppressAutoHyphens/>
        <w:autoSpaceDN w:val="0"/>
        <w:spacing w:before="120" w:after="120" w:line="276" w:lineRule="auto"/>
        <w:jc w:val="both"/>
        <w:textAlignment w:val="baseline"/>
        <w:rPr>
          <w:rFonts w:ascii="Lato" w:eastAsia="Times New Roman" w:hAnsi="Lato" w:cs="Times New Roman"/>
          <w:sz w:val="24"/>
          <w:szCs w:val="24"/>
          <w:lang w:eastAsia="pl-PL"/>
        </w:rPr>
      </w:pPr>
    </w:p>
    <w:p w14:paraId="5329EACA" w14:textId="77777777" w:rsidR="001A4335" w:rsidRPr="00565CA3" w:rsidRDefault="001A4335" w:rsidP="00565CA3">
      <w:pPr>
        <w:shd w:val="clear" w:color="auto" w:fill="FFFFFF"/>
        <w:suppressAutoHyphens/>
        <w:autoSpaceDN w:val="0"/>
        <w:spacing w:before="120" w:after="120" w:line="276" w:lineRule="auto"/>
        <w:jc w:val="both"/>
        <w:textAlignment w:val="baseline"/>
        <w:rPr>
          <w:rFonts w:ascii="Lato" w:eastAsia="Times New Roman" w:hAnsi="Lato" w:cs="Times New Roman"/>
          <w:sz w:val="24"/>
          <w:szCs w:val="24"/>
          <w:lang w:eastAsia="pl-PL"/>
        </w:rPr>
      </w:pPr>
    </w:p>
    <w:p w14:paraId="40550868" w14:textId="77777777" w:rsidR="00565CA3" w:rsidRPr="00565CA3" w:rsidRDefault="00565CA3" w:rsidP="00565CA3">
      <w:pPr>
        <w:shd w:val="clear" w:color="auto" w:fill="FFFFFF"/>
        <w:suppressAutoHyphens/>
        <w:autoSpaceDN w:val="0"/>
        <w:spacing w:before="120" w:after="120" w:line="276" w:lineRule="auto"/>
        <w:jc w:val="center"/>
        <w:textAlignment w:val="baseline"/>
        <w:rPr>
          <w:rFonts w:ascii="Lato" w:eastAsia="Calibri" w:hAnsi="Lato" w:cs="Times New Roman"/>
          <w:b/>
          <w:bCs/>
          <w:sz w:val="24"/>
          <w:szCs w:val="24"/>
        </w:rPr>
      </w:pPr>
      <w:r w:rsidRPr="00565CA3">
        <w:rPr>
          <w:rFonts w:ascii="Lato" w:eastAsia="Times New Roman" w:hAnsi="Lato" w:cs="Times New Roman"/>
          <w:b/>
          <w:bCs/>
          <w:sz w:val="24"/>
          <w:szCs w:val="24"/>
          <w:lang w:eastAsia="pl-PL"/>
        </w:rPr>
        <w:t xml:space="preserve">CZĘŚĆ I - </w:t>
      </w:r>
      <w:r w:rsidRPr="00565CA3">
        <w:rPr>
          <w:rFonts w:ascii="Lato" w:eastAsia="Calibri" w:hAnsi="Lato" w:cs="Times New Roman"/>
          <w:b/>
          <w:bCs/>
          <w:sz w:val="24"/>
          <w:szCs w:val="24"/>
        </w:rPr>
        <w:t>Konfiguracja formularzy i dane predefiniowane</w:t>
      </w:r>
    </w:p>
    <w:p w14:paraId="19304C16" w14:textId="77777777" w:rsidR="00565CA3" w:rsidRPr="00565CA3" w:rsidRDefault="00565CA3" w:rsidP="00565CA3">
      <w:pPr>
        <w:shd w:val="clear" w:color="auto" w:fill="FFFFFF"/>
        <w:suppressAutoHyphens/>
        <w:autoSpaceDN w:val="0"/>
        <w:spacing w:before="120" w:after="120" w:line="276" w:lineRule="auto"/>
        <w:jc w:val="center"/>
        <w:textAlignment w:val="baseline"/>
        <w:rPr>
          <w:rFonts w:ascii="Lato" w:eastAsia="Times New Roman" w:hAnsi="Lato" w:cs="Times New Roman"/>
          <w:b/>
          <w:bCs/>
          <w:sz w:val="24"/>
          <w:szCs w:val="24"/>
          <w:lang w:eastAsia="pl-PL"/>
        </w:rPr>
      </w:pPr>
    </w:p>
    <w:p w14:paraId="6CE39459" w14:textId="77777777" w:rsidR="00565CA3" w:rsidRPr="00565CA3" w:rsidRDefault="00565CA3" w:rsidP="00565CA3">
      <w:pPr>
        <w:shd w:val="clear" w:color="auto" w:fill="FFFFFF"/>
        <w:tabs>
          <w:tab w:val="left" w:pos="1134"/>
          <w:tab w:val="left" w:pos="1276"/>
        </w:tabs>
        <w:spacing w:after="0" w:line="276" w:lineRule="auto"/>
        <w:jc w:val="both"/>
        <w:rPr>
          <w:rFonts w:ascii="Lato" w:eastAsia="Calibri" w:hAnsi="Lato" w:cs="Times New Roman"/>
          <w:sz w:val="24"/>
          <w:szCs w:val="24"/>
        </w:rPr>
      </w:pPr>
      <w:r w:rsidRPr="00565CA3">
        <w:rPr>
          <w:rFonts w:ascii="Lato" w:eastAsia="Calibri" w:hAnsi="Lato" w:cs="Times New Roman"/>
          <w:sz w:val="24"/>
          <w:szCs w:val="24"/>
        </w:rPr>
        <w:t xml:space="preserve">Zamawiający przystępując do przygotowania ogłoszeń na formularzach wdrożonych w usłudze </w:t>
      </w:r>
      <w:r w:rsidRPr="00565CA3">
        <w:rPr>
          <w:rFonts w:ascii="Lato" w:eastAsia="Calibri" w:hAnsi="Lato" w:cs="Times New Roman"/>
          <w:b/>
          <w:bCs/>
          <w:sz w:val="24"/>
          <w:szCs w:val="24"/>
        </w:rPr>
        <w:t>eNotices2</w:t>
      </w:r>
      <w:r w:rsidRPr="00565CA3">
        <w:rPr>
          <w:rFonts w:ascii="Lato" w:eastAsia="Calibri" w:hAnsi="Lato" w:cs="Times New Roman"/>
          <w:sz w:val="24"/>
          <w:szCs w:val="24"/>
        </w:rPr>
        <w:t xml:space="preserve"> ma możliwość uprzedniego skonfigurowania ustawienia formularzy oraz predefiniowania niektórych z informacji, które będą wyświetlane w przygotowywanych przez zamawiającego ogłoszeniach. </w:t>
      </w:r>
    </w:p>
    <w:p w14:paraId="71BF088D" w14:textId="77777777" w:rsidR="00565CA3" w:rsidRPr="00565CA3" w:rsidRDefault="00565CA3" w:rsidP="00565CA3">
      <w:pPr>
        <w:shd w:val="clear" w:color="auto" w:fill="FFFFFF"/>
        <w:tabs>
          <w:tab w:val="left" w:pos="1134"/>
          <w:tab w:val="left" w:pos="1276"/>
        </w:tabs>
        <w:spacing w:after="0" w:line="276" w:lineRule="auto"/>
        <w:jc w:val="both"/>
        <w:rPr>
          <w:rFonts w:ascii="Lato" w:eastAsia="Calibri" w:hAnsi="Lato" w:cs="Times New Roman"/>
          <w:sz w:val="24"/>
          <w:szCs w:val="24"/>
        </w:rPr>
      </w:pPr>
    </w:p>
    <w:p w14:paraId="48B7EA8E" w14:textId="77777777" w:rsidR="00565CA3" w:rsidRPr="00565CA3" w:rsidRDefault="00565CA3" w:rsidP="00565CA3">
      <w:pPr>
        <w:shd w:val="clear" w:color="auto" w:fill="FFFFFF"/>
        <w:tabs>
          <w:tab w:val="left" w:pos="1134"/>
          <w:tab w:val="left" w:pos="1276"/>
        </w:tabs>
        <w:spacing w:after="0" w:line="276" w:lineRule="auto"/>
        <w:jc w:val="both"/>
        <w:rPr>
          <w:rFonts w:ascii="Lato" w:eastAsia="Calibri" w:hAnsi="Lato" w:cs="Times New Roman"/>
          <w:sz w:val="24"/>
          <w:szCs w:val="24"/>
        </w:rPr>
      </w:pPr>
      <w:r w:rsidRPr="00565CA3">
        <w:rPr>
          <w:rFonts w:ascii="Lato" w:eastAsia="Calibri" w:hAnsi="Lato" w:cs="Times New Roman"/>
          <w:sz w:val="24"/>
          <w:szCs w:val="24"/>
        </w:rPr>
        <w:t>W tym celu zamawiającemu w zakładce „</w:t>
      </w:r>
      <w:r w:rsidRPr="00565CA3">
        <w:rPr>
          <w:rFonts w:ascii="Lato" w:eastAsia="Calibri" w:hAnsi="Lato" w:cs="Times New Roman"/>
          <w:b/>
          <w:bCs/>
          <w:sz w:val="24"/>
          <w:szCs w:val="24"/>
        </w:rPr>
        <w:t xml:space="preserve">Moje ustawienia formularzy” </w:t>
      </w:r>
      <w:r w:rsidRPr="00565CA3">
        <w:rPr>
          <w:rFonts w:ascii="Lato" w:eastAsia="Calibri" w:hAnsi="Lato" w:cs="Times New Roman"/>
          <w:sz w:val="24"/>
          <w:szCs w:val="24"/>
        </w:rPr>
        <w:t xml:space="preserve">udostępniono </w:t>
      </w:r>
      <w:r w:rsidRPr="00565CA3">
        <w:rPr>
          <w:rFonts w:ascii="Lato" w:eastAsia="Calibri" w:hAnsi="Lato" w:cs="Times New Roman"/>
          <w:b/>
          <w:bCs/>
          <w:sz w:val="24"/>
          <w:szCs w:val="24"/>
        </w:rPr>
        <w:t xml:space="preserve">3 </w:t>
      </w:r>
      <w:r w:rsidRPr="00565CA3">
        <w:rPr>
          <w:rFonts w:ascii="Lato" w:eastAsia="Calibri" w:hAnsi="Lato" w:cs="Times New Roman"/>
          <w:sz w:val="24"/>
          <w:szCs w:val="24"/>
        </w:rPr>
        <w:t>funkcjonalności:</w:t>
      </w:r>
    </w:p>
    <w:p w14:paraId="52AE21A0" w14:textId="77777777" w:rsidR="00565CA3" w:rsidRPr="00565CA3" w:rsidRDefault="00565CA3" w:rsidP="00565CA3">
      <w:pPr>
        <w:shd w:val="clear" w:color="auto" w:fill="FFFFFF"/>
        <w:tabs>
          <w:tab w:val="left" w:pos="1134"/>
          <w:tab w:val="left" w:pos="1276"/>
        </w:tabs>
        <w:spacing w:after="0" w:line="276" w:lineRule="auto"/>
        <w:jc w:val="both"/>
        <w:rPr>
          <w:rFonts w:ascii="Lato" w:eastAsia="Calibri" w:hAnsi="Lato" w:cs="Times New Roman"/>
          <w:sz w:val="24"/>
          <w:szCs w:val="24"/>
        </w:rPr>
      </w:pPr>
    </w:p>
    <w:p w14:paraId="7D4CE15F" w14:textId="77777777" w:rsidR="00565CA3" w:rsidRPr="00565CA3" w:rsidRDefault="00565CA3" w:rsidP="00565CA3">
      <w:pPr>
        <w:numPr>
          <w:ilvl w:val="0"/>
          <w:numId w:val="5"/>
        </w:numPr>
        <w:shd w:val="clear" w:color="auto" w:fill="FFFFFF"/>
        <w:tabs>
          <w:tab w:val="left" w:pos="1134"/>
          <w:tab w:val="left" w:pos="1276"/>
        </w:tabs>
        <w:spacing w:after="0" w:line="276" w:lineRule="auto"/>
        <w:contextualSpacing/>
        <w:jc w:val="both"/>
        <w:rPr>
          <w:rFonts w:ascii="Lato" w:eastAsia="Calibri" w:hAnsi="Lato" w:cs="Times New Roman"/>
          <w:b/>
          <w:bCs/>
          <w:sz w:val="24"/>
          <w:szCs w:val="24"/>
        </w:rPr>
      </w:pPr>
      <w:r w:rsidRPr="00565CA3">
        <w:rPr>
          <w:rFonts w:ascii="Lato" w:eastAsia="Calibri" w:hAnsi="Lato" w:cs="Times New Roman"/>
          <w:b/>
          <w:bCs/>
          <w:sz w:val="24"/>
          <w:szCs w:val="24"/>
        </w:rPr>
        <w:t>Ustawienia formularzy;</w:t>
      </w:r>
    </w:p>
    <w:p w14:paraId="096EE915" w14:textId="77777777" w:rsidR="00565CA3" w:rsidRPr="00565CA3" w:rsidRDefault="00565CA3" w:rsidP="00565CA3">
      <w:pPr>
        <w:shd w:val="clear" w:color="auto" w:fill="FFFFFF"/>
        <w:tabs>
          <w:tab w:val="left" w:pos="1134"/>
          <w:tab w:val="left" w:pos="1276"/>
        </w:tabs>
        <w:spacing w:after="0" w:line="276" w:lineRule="auto"/>
        <w:jc w:val="both"/>
        <w:rPr>
          <w:rFonts w:ascii="Lato" w:eastAsia="Calibri" w:hAnsi="Lato" w:cs="Times New Roman"/>
          <w:sz w:val="24"/>
          <w:szCs w:val="24"/>
        </w:rPr>
      </w:pPr>
      <w:r w:rsidRPr="00565CA3">
        <w:rPr>
          <w:rFonts w:ascii="Lato" w:eastAsia="Calibri" w:hAnsi="Lato" w:cs="Times New Roman"/>
          <w:sz w:val="24"/>
          <w:szCs w:val="24"/>
        </w:rPr>
        <w:t xml:space="preserve">W tej sekcji eNotices2 zamawiający ma możliwość: </w:t>
      </w:r>
    </w:p>
    <w:p w14:paraId="7EF08FEF" w14:textId="77777777" w:rsidR="00565CA3" w:rsidRPr="00565CA3" w:rsidRDefault="00565CA3" w:rsidP="00565CA3">
      <w:pPr>
        <w:numPr>
          <w:ilvl w:val="0"/>
          <w:numId w:val="6"/>
        </w:numPr>
        <w:shd w:val="clear" w:color="auto" w:fill="FFFFFF"/>
        <w:tabs>
          <w:tab w:val="left" w:pos="1134"/>
          <w:tab w:val="left" w:pos="1276"/>
        </w:tabs>
        <w:spacing w:after="0" w:line="276" w:lineRule="auto"/>
        <w:contextualSpacing/>
        <w:jc w:val="both"/>
        <w:rPr>
          <w:rFonts w:ascii="Lato" w:eastAsia="Calibri" w:hAnsi="Lato" w:cs="Times New Roman"/>
          <w:sz w:val="24"/>
          <w:szCs w:val="24"/>
        </w:rPr>
      </w:pPr>
      <w:r w:rsidRPr="00565CA3">
        <w:rPr>
          <w:rFonts w:ascii="Lato" w:eastAsia="Calibri" w:hAnsi="Lato" w:cs="Times New Roman"/>
          <w:sz w:val="24"/>
          <w:szCs w:val="24"/>
        </w:rPr>
        <w:t>[</w:t>
      </w:r>
      <w:r w:rsidRPr="00565CA3">
        <w:rPr>
          <w:rFonts w:ascii="Lato" w:eastAsia="Calibri" w:hAnsi="Lato" w:cs="Times New Roman"/>
          <w:b/>
          <w:bCs/>
          <w:sz w:val="24"/>
          <w:szCs w:val="24"/>
        </w:rPr>
        <w:t>Obowiązująca podstawa prawna</w:t>
      </w:r>
      <w:r w:rsidRPr="00565CA3">
        <w:rPr>
          <w:rFonts w:ascii="Lato" w:eastAsia="Calibri" w:hAnsi="Lato" w:cs="Times New Roman"/>
          <w:sz w:val="24"/>
          <w:szCs w:val="24"/>
        </w:rPr>
        <w:t xml:space="preserve">] Ograniczenia podstawy prawnej przygotowywania ogłoszeń (np. wyłącznie do ogłoszeń publikowanych w związku z udzielaniem zamówień publicznych ogólnych (klasycznych) lub zamówień sektorowych). </w:t>
      </w:r>
      <w:r w:rsidRPr="00565CA3">
        <w:rPr>
          <w:rFonts w:ascii="Lato" w:eastAsia="Calibri" w:hAnsi="Lato" w:cs="Times New Roman"/>
          <w:sz w:val="24"/>
          <w:szCs w:val="24"/>
        </w:rPr>
        <w:lastRenderedPageBreak/>
        <w:t xml:space="preserve">Wprowadzenie takiego ograniczenia skutkować będzie tym, iż system eNotices2 prezentować będzie zamawiającemu tylko formularze ogłoszeń związane z wybraną kategorią zamówień. </w:t>
      </w:r>
    </w:p>
    <w:p w14:paraId="6DCEC4B3" w14:textId="77777777" w:rsidR="00565CA3" w:rsidRPr="00565CA3" w:rsidRDefault="00565CA3" w:rsidP="00565CA3">
      <w:pPr>
        <w:numPr>
          <w:ilvl w:val="0"/>
          <w:numId w:val="6"/>
        </w:numPr>
        <w:shd w:val="clear" w:color="auto" w:fill="FFFFFF"/>
        <w:tabs>
          <w:tab w:val="left" w:pos="1134"/>
          <w:tab w:val="left" w:pos="1276"/>
        </w:tabs>
        <w:spacing w:after="0" w:line="276" w:lineRule="auto"/>
        <w:contextualSpacing/>
        <w:jc w:val="both"/>
        <w:rPr>
          <w:rFonts w:ascii="Lato" w:eastAsia="Calibri" w:hAnsi="Lato" w:cs="Times New Roman"/>
          <w:sz w:val="24"/>
          <w:szCs w:val="24"/>
        </w:rPr>
      </w:pPr>
      <w:r w:rsidRPr="00565CA3">
        <w:rPr>
          <w:rFonts w:ascii="Lato" w:eastAsia="Calibri" w:hAnsi="Lato" w:cs="Times New Roman"/>
          <w:sz w:val="24"/>
          <w:szCs w:val="24"/>
        </w:rPr>
        <w:t>[</w:t>
      </w:r>
      <w:r w:rsidRPr="00565CA3">
        <w:rPr>
          <w:rFonts w:ascii="Lato" w:eastAsia="Calibri" w:hAnsi="Lato" w:cs="Times New Roman"/>
          <w:b/>
          <w:bCs/>
          <w:sz w:val="24"/>
          <w:szCs w:val="24"/>
        </w:rPr>
        <w:t>Rodzaje ogłoszeń</w:t>
      </w:r>
      <w:r w:rsidRPr="00565CA3">
        <w:rPr>
          <w:rFonts w:ascii="Lato" w:eastAsia="Calibri" w:hAnsi="Lato" w:cs="Times New Roman"/>
          <w:sz w:val="24"/>
          <w:szCs w:val="24"/>
        </w:rPr>
        <w:t xml:space="preserve">] Ograniczenia kategorii formularzy ogłoszeń. Funkcjonalność ta pozwala zamawiającemu na dokonanie wyboru jakie formularze ogłoszeń będą dla niego dostępne w systemie eNotices2 (np. zamawiający, który w toku prowadzonych postępowań nigdy nie publikuje  ogłoszenia o dobrowolnej przejrzystości ex </w:t>
      </w:r>
      <w:proofErr w:type="spellStart"/>
      <w:r w:rsidRPr="00565CA3">
        <w:rPr>
          <w:rFonts w:ascii="Lato" w:eastAsia="Calibri" w:hAnsi="Lato" w:cs="Times New Roman"/>
          <w:sz w:val="24"/>
          <w:szCs w:val="24"/>
        </w:rPr>
        <w:t>ante</w:t>
      </w:r>
      <w:proofErr w:type="spellEnd"/>
      <w:r w:rsidRPr="00565CA3">
        <w:rPr>
          <w:rFonts w:ascii="Lato" w:eastAsia="Calibri" w:hAnsi="Lato" w:cs="Times New Roman"/>
          <w:sz w:val="24"/>
          <w:szCs w:val="24"/>
        </w:rPr>
        <w:t xml:space="preserve"> może usunąć to ogłoszenie z listy dostępnych formularzy ogłoszeń). </w:t>
      </w:r>
    </w:p>
    <w:p w14:paraId="305CF10D" w14:textId="77777777" w:rsidR="00565CA3" w:rsidRPr="00565CA3" w:rsidRDefault="00565CA3" w:rsidP="00565CA3">
      <w:pPr>
        <w:numPr>
          <w:ilvl w:val="0"/>
          <w:numId w:val="6"/>
        </w:numPr>
        <w:shd w:val="clear" w:color="auto" w:fill="FFFFFF"/>
        <w:tabs>
          <w:tab w:val="left" w:pos="1134"/>
          <w:tab w:val="left" w:pos="1276"/>
        </w:tabs>
        <w:spacing w:after="0" w:line="276" w:lineRule="auto"/>
        <w:contextualSpacing/>
        <w:jc w:val="both"/>
        <w:rPr>
          <w:rFonts w:ascii="Lato" w:eastAsia="Calibri" w:hAnsi="Lato" w:cs="Times New Roman"/>
          <w:sz w:val="24"/>
          <w:szCs w:val="24"/>
        </w:rPr>
      </w:pPr>
      <w:r w:rsidRPr="00565CA3">
        <w:rPr>
          <w:rFonts w:ascii="Lato" w:eastAsia="Calibri" w:hAnsi="Lato" w:cs="Times New Roman"/>
          <w:sz w:val="24"/>
          <w:szCs w:val="24"/>
        </w:rPr>
        <w:t>[</w:t>
      </w:r>
      <w:r w:rsidRPr="00565CA3">
        <w:rPr>
          <w:rFonts w:ascii="Lato" w:eastAsia="Calibri" w:hAnsi="Lato" w:cs="Times New Roman"/>
          <w:b/>
          <w:bCs/>
          <w:sz w:val="24"/>
          <w:szCs w:val="24"/>
        </w:rPr>
        <w:t>Języki domyślne</w:t>
      </w:r>
      <w:r w:rsidRPr="00565CA3">
        <w:rPr>
          <w:rFonts w:ascii="Lato" w:eastAsia="Calibri" w:hAnsi="Lato" w:cs="Times New Roman"/>
          <w:sz w:val="24"/>
          <w:szCs w:val="24"/>
        </w:rPr>
        <w:t xml:space="preserve">] Wyboru języka, w którym tworzone będą ogłoszenia danego zamawiającego. </w:t>
      </w:r>
    </w:p>
    <w:p w14:paraId="78985A75" w14:textId="77777777" w:rsidR="00565CA3" w:rsidRPr="00565CA3" w:rsidRDefault="00565CA3" w:rsidP="00565CA3">
      <w:pPr>
        <w:numPr>
          <w:ilvl w:val="0"/>
          <w:numId w:val="6"/>
        </w:numPr>
        <w:shd w:val="clear" w:color="auto" w:fill="FFFFFF"/>
        <w:tabs>
          <w:tab w:val="left" w:pos="1134"/>
          <w:tab w:val="left" w:pos="1276"/>
        </w:tabs>
        <w:spacing w:after="0" w:line="276" w:lineRule="auto"/>
        <w:contextualSpacing/>
        <w:jc w:val="both"/>
        <w:rPr>
          <w:rFonts w:ascii="Lato" w:eastAsia="Calibri" w:hAnsi="Lato" w:cs="Times New Roman"/>
          <w:sz w:val="24"/>
          <w:szCs w:val="24"/>
        </w:rPr>
      </w:pPr>
      <w:r w:rsidRPr="00565CA3">
        <w:rPr>
          <w:rFonts w:ascii="Lato" w:eastAsia="Calibri" w:hAnsi="Lato" w:cs="Times New Roman"/>
          <w:sz w:val="24"/>
          <w:szCs w:val="24"/>
        </w:rPr>
        <w:t>[</w:t>
      </w:r>
      <w:r w:rsidRPr="00565CA3">
        <w:rPr>
          <w:rFonts w:ascii="Lato" w:eastAsia="Calibri" w:hAnsi="Lato" w:cs="Times New Roman"/>
          <w:b/>
          <w:bCs/>
          <w:sz w:val="24"/>
          <w:szCs w:val="24"/>
        </w:rPr>
        <w:t>Waluta domyślna</w:t>
      </w:r>
      <w:r w:rsidRPr="00565CA3">
        <w:rPr>
          <w:rFonts w:ascii="Lato" w:eastAsia="Calibri" w:hAnsi="Lato" w:cs="Times New Roman"/>
          <w:sz w:val="24"/>
          <w:szCs w:val="24"/>
        </w:rPr>
        <w:t>] Wyboru waluty, która domyślnie będzie zamieszczana w formularzach ogłoszeń.</w:t>
      </w:r>
    </w:p>
    <w:p w14:paraId="07D33970" w14:textId="3D39898A" w:rsidR="00565CA3" w:rsidRPr="00565CA3" w:rsidRDefault="00565CA3" w:rsidP="00565CA3">
      <w:pPr>
        <w:numPr>
          <w:ilvl w:val="0"/>
          <w:numId w:val="6"/>
        </w:numPr>
        <w:shd w:val="clear" w:color="auto" w:fill="FFFFFF"/>
        <w:tabs>
          <w:tab w:val="left" w:pos="1134"/>
          <w:tab w:val="left" w:pos="1276"/>
        </w:tabs>
        <w:spacing w:after="0" w:line="276" w:lineRule="auto"/>
        <w:contextualSpacing/>
        <w:jc w:val="both"/>
        <w:rPr>
          <w:rFonts w:ascii="Lato" w:eastAsia="Calibri" w:hAnsi="Lato" w:cs="Times New Roman"/>
          <w:sz w:val="24"/>
          <w:szCs w:val="24"/>
        </w:rPr>
      </w:pPr>
      <w:r w:rsidRPr="00565CA3">
        <w:rPr>
          <w:rFonts w:ascii="Lato" w:eastAsia="Calibri" w:hAnsi="Lato" w:cs="Times New Roman"/>
          <w:sz w:val="24"/>
          <w:szCs w:val="24"/>
        </w:rPr>
        <w:t>[</w:t>
      </w:r>
      <w:r w:rsidRPr="00565CA3">
        <w:rPr>
          <w:rFonts w:ascii="Lato" w:eastAsia="Calibri" w:hAnsi="Lato" w:cs="Times New Roman"/>
          <w:b/>
          <w:bCs/>
          <w:sz w:val="24"/>
          <w:szCs w:val="24"/>
        </w:rPr>
        <w:t>Pola nieobowiązkowe i obowiązkowe</w:t>
      </w:r>
      <w:r w:rsidRPr="00565CA3">
        <w:rPr>
          <w:rFonts w:ascii="Lato" w:eastAsia="Calibri" w:hAnsi="Lato" w:cs="Times New Roman"/>
          <w:sz w:val="24"/>
          <w:szCs w:val="24"/>
        </w:rPr>
        <w:t xml:space="preserve">] Zmiany charakteru poszczególnych pól w formularzach, w zakresie obligatoryjności ich wypełniania. </w:t>
      </w:r>
    </w:p>
    <w:p w14:paraId="4D4F25C6" w14:textId="77777777" w:rsidR="00565CA3" w:rsidRPr="00565CA3" w:rsidRDefault="00565CA3" w:rsidP="00565CA3">
      <w:pPr>
        <w:numPr>
          <w:ilvl w:val="0"/>
          <w:numId w:val="6"/>
        </w:numPr>
        <w:shd w:val="clear" w:color="auto" w:fill="FFFFFF"/>
        <w:tabs>
          <w:tab w:val="left" w:pos="1134"/>
          <w:tab w:val="left" w:pos="1276"/>
        </w:tabs>
        <w:spacing w:after="0" w:line="276" w:lineRule="auto"/>
        <w:contextualSpacing/>
        <w:jc w:val="both"/>
        <w:rPr>
          <w:rFonts w:ascii="Lato" w:eastAsia="Calibri" w:hAnsi="Lato" w:cs="Times New Roman"/>
          <w:sz w:val="24"/>
          <w:szCs w:val="24"/>
        </w:rPr>
      </w:pPr>
      <w:r w:rsidRPr="00565CA3">
        <w:rPr>
          <w:rFonts w:ascii="Lato" w:eastAsia="Calibri" w:hAnsi="Lato" w:cs="Times New Roman"/>
          <w:sz w:val="24"/>
          <w:szCs w:val="24"/>
        </w:rPr>
        <w:t>[</w:t>
      </w:r>
      <w:r w:rsidRPr="00565CA3">
        <w:rPr>
          <w:rFonts w:ascii="Lato" w:eastAsia="Calibri" w:hAnsi="Lato" w:cs="Times New Roman"/>
          <w:b/>
          <w:bCs/>
          <w:sz w:val="24"/>
          <w:szCs w:val="24"/>
        </w:rPr>
        <w:t>Pola poufne</w:t>
      </w:r>
      <w:r w:rsidRPr="00565CA3">
        <w:rPr>
          <w:rFonts w:ascii="Lato" w:eastAsia="Calibri" w:hAnsi="Lato" w:cs="Times New Roman"/>
          <w:sz w:val="24"/>
          <w:szCs w:val="24"/>
        </w:rPr>
        <w:t xml:space="preserve">] Zdefiniować pola poufne, których treść zostanie przekazana do Dziennika Urzędowego UE, lecz nie zostanie opublikowana (ujawniona) w treści ogłoszenia dostępnego w TED. </w:t>
      </w:r>
    </w:p>
    <w:p w14:paraId="7068FD96" w14:textId="77777777" w:rsidR="00565CA3" w:rsidRPr="00565CA3" w:rsidRDefault="00565CA3" w:rsidP="00565CA3">
      <w:pPr>
        <w:shd w:val="clear" w:color="auto" w:fill="FFFFFF"/>
        <w:tabs>
          <w:tab w:val="left" w:pos="1134"/>
          <w:tab w:val="left" w:pos="1276"/>
        </w:tabs>
        <w:spacing w:after="0" w:line="276" w:lineRule="auto"/>
        <w:jc w:val="both"/>
        <w:rPr>
          <w:rFonts w:ascii="Lato" w:eastAsia="Calibri" w:hAnsi="Lato" w:cs="Times New Roman"/>
          <w:sz w:val="24"/>
          <w:szCs w:val="24"/>
        </w:rPr>
      </w:pPr>
    </w:p>
    <w:p w14:paraId="06D54979" w14:textId="77777777" w:rsidR="00565CA3" w:rsidRPr="00565CA3" w:rsidRDefault="00565CA3" w:rsidP="00565CA3">
      <w:pPr>
        <w:numPr>
          <w:ilvl w:val="0"/>
          <w:numId w:val="5"/>
        </w:numPr>
        <w:shd w:val="clear" w:color="auto" w:fill="FFFFFF"/>
        <w:tabs>
          <w:tab w:val="left" w:pos="1134"/>
          <w:tab w:val="left" w:pos="1276"/>
        </w:tabs>
        <w:spacing w:after="0" w:line="276" w:lineRule="auto"/>
        <w:contextualSpacing/>
        <w:jc w:val="both"/>
        <w:rPr>
          <w:rFonts w:ascii="Lato" w:eastAsia="Calibri" w:hAnsi="Lato" w:cs="Times New Roman"/>
          <w:b/>
          <w:bCs/>
          <w:sz w:val="24"/>
          <w:szCs w:val="24"/>
        </w:rPr>
      </w:pPr>
      <w:r w:rsidRPr="00565CA3">
        <w:rPr>
          <w:rFonts w:ascii="Lato" w:eastAsia="Calibri" w:hAnsi="Lato" w:cs="Times New Roman"/>
          <w:b/>
          <w:bCs/>
          <w:sz w:val="24"/>
          <w:szCs w:val="24"/>
        </w:rPr>
        <w:t>Domyślne wartości pól;</w:t>
      </w:r>
    </w:p>
    <w:p w14:paraId="3F7062AD" w14:textId="77777777" w:rsidR="00565CA3" w:rsidRPr="00565CA3" w:rsidRDefault="00565CA3" w:rsidP="00565CA3">
      <w:pPr>
        <w:shd w:val="clear" w:color="auto" w:fill="FFFFFF"/>
        <w:tabs>
          <w:tab w:val="left" w:pos="1134"/>
          <w:tab w:val="left" w:pos="1276"/>
        </w:tabs>
        <w:spacing w:after="0" w:line="276" w:lineRule="auto"/>
        <w:jc w:val="both"/>
        <w:rPr>
          <w:rFonts w:ascii="Lato" w:eastAsia="Calibri" w:hAnsi="Lato" w:cs="Times New Roman"/>
          <w:sz w:val="24"/>
          <w:szCs w:val="24"/>
        </w:rPr>
      </w:pPr>
      <w:r w:rsidRPr="00565CA3">
        <w:rPr>
          <w:rFonts w:ascii="Lato" w:eastAsia="Calibri" w:hAnsi="Lato" w:cs="Times New Roman"/>
          <w:sz w:val="24"/>
          <w:szCs w:val="24"/>
        </w:rPr>
        <w:t xml:space="preserve">W tej sekcji zamawiający może predefiniować treść niektórych z pól formularzy. </w:t>
      </w:r>
    </w:p>
    <w:p w14:paraId="558657C5" w14:textId="77777777" w:rsidR="00565CA3" w:rsidRPr="00565CA3" w:rsidRDefault="00565CA3" w:rsidP="00565CA3">
      <w:pPr>
        <w:shd w:val="clear" w:color="auto" w:fill="FFFFFF"/>
        <w:tabs>
          <w:tab w:val="left" w:pos="1134"/>
          <w:tab w:val="left" w:pos="1276"/>
        </w:tabs>
        <w:spacing w:after="0" w:line="276" w:lineRule="auto"/>
        <w:jc w:val="both"/>
        <w:rPr>
          <w:rFonts w:ascii="Lato" w:eastAsia="Calibri" w:hAnsi="Lato" w:cs="Times New Roman"/>
          <w:sz w:val="24"/>
          <w:szCs w:val="24"/>
        </w:rPr>
      </w:pPr>
      <w:r w:rsidRPr="00565CA3">
        <w:rPr>
          <w:rFonts w:ascii="Lato" w:eastAsia="Calibri" w:hAnsi="Lato" w:cs="Times New Roman"/>
          <w:sz w:val="24"/>
          <w:szCs w:val="24"/>
        </w:rPr>
        <w:t>Predefiniowaniu podlegać mogą następujące pola: (</w:t>
      </w:r>
      <w:r w:rsidRPr="00565CA3">
        <w:rPr>
          <w:rFonts w:ascii="Lato" w:eastAsia="Calibri" w:hAnsi="Lato" w:cs="Times New Roman"/>
          <w:i/>
          <w:iCs/>
          <w:sz w:val="24"/>
          <w:szCs w:val="24"/>
        </w:rPr>
        <w:t>opis poszczególnych pól został zamieszczony części nr III Instrukcji</w:t>
      </w:r>
      <w:r w:rsidRPr="00565CA3">
        <w:rPr>
          <w:rFonts w:ascii="Lato" w:eastAsia="Calibri" w:hAnsi="Lato" w:cs="Times New Roman"/>
          <w:sz w:val="24"/>
          <w:szCs w:val="24"/>
        </w:rPr>
        <w:t xml:space="preserve">): </w:t>
      </w:r>
    </w:p>
    <w:tbl>
      <w:tblPr>
        <w:tblStyle w:val="Tabela-Siatka"/>
        <w:tblW w:w="0" w:type="auto"/>
        <w:shd w:val="clear" w:color="auto" w:fill="D9D9D9"/>
        <w:tblLook w:val="04A0" w:firstRow="1" w:lastRow="0" w:firstColumn="1" w:lastColumn="0" w:noHBand="0" w:noVBand="1"/>
      </w:tblPr>
      <w:tblGrid>
        <w:gridCol w:w="13437"/>
      </w:tblGrid>
      <w:tr w:rsidR="00565CA3" w:rsidRPr="00565CA3" w14:paraId="346329C4" w14:textId="77777777" w:rsidTr="00565CA3">
        <w:tc>
          <w:tcPr>
            <w:tcW w:w="13994" w:type="dxa"/>
            <w:shd w:val="clear" w:color="auto" w:fill="D9D9D9"/>
          </w:tcPr>
          <w:p w14:paraId="1DE20100" w14:textId="77777777" w:rsidR="00565CA3" w:rsidRPr="00565CA3" w:rsidRDefault="00565CA3" w:rsidP="00565CA3">
            <w:pPr>
              <w:shd w:val="clear" w:color="auto" w:fill="D9D9D9"/>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t>BT-11 – Status prawny nabywcy</w:t>
            </w:r>
          </w:p>
          <w:p w14:paraId="024D2E14" w14:textId="77777777" w:rsidR="00565CA3" w:rsidRPr="00565CA3" w:rsidRDefault="00565CA3" w:rsidP="00565CA3">
            <w:pPr>
              <w:shd w:val="clear" w:color="auto" w:fill="D9D9D9"/>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t>BT-10 – Sektor działalności instytucji zamawiającej</w:t>
            </w:r>
          </w:p>
          <w:p w14:paraId="65ED56E8" w14:textId="77777777" w:rsidR="00565CA3" w:rsidRPr="00565CA3" w:rsidRDefault="00565CA3" w:rsidP="00565CA3">
            <w:pPr>
              <w:shd w:val="clear" w:color="auto" w:fill="D9D9D9"/>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t>BT-610 - Sektor działalności podmiotu zamawiającego</w:t>
            </w:r>
          </w:p>
          <w:p w14:paraId="5D2BF17A" w14:textId="77777777" w:rsidR="00565CA3" w:rsidRPr="00565CA3" w:rsidRDefault="00565CA3" w:rsidP="00565CA3">
            <w:pPr>
              <w:shd w:val="clear" w:color="auto" w:fill="D9D9D9"/>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t xml:space="preserve">BT-508 – Profil nabywcy </w:t>
            </w:r>
          </w:p>
          <w:p w14:paraId="79DBB513" w14:textId="77777777" w:rsidR="00565CA3" w:rsidRPr="00565CA3" w:rsidRDefault="00565CA3" w:rsidP="00565CA3">
            <w:pPr>
              <w:shd w:val="clear" w:color="auto" w:fill="D9D9D9"/>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t xml:space="preserve">BT-67(a) – Podstawy wykluczenia </w:t>
            </w:r>
          </w:p>
          <w:p w14:paraId="7CBE9F59" w14:textId="77777777" w:rsidR="00565CA3" w:rsidRPr="00565CA3" w:rsidRDefault="00565CA3" w:rsidP="00565CA3">
            <w:pPr>
              <w:shd w:val="clear" w:color="auto" w:fill="D9D9D9"/>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t xml:space="preserve">BT-67(b) – Opis podstaw wykluczenia </w:t>
            </w:r>
          </w:p>
          <w:p w14:paraId="37F40681" w14:textId="77777777" w:rsidR="00565CA3" w:rsidRPr="00565CA3" w:rsidRDefault="00565CA3" w:rsidP="00565CA3">
            <w:pPr>
              <w:shd w:val="clear" w:color="auto" w:fill="D9D9D9"/>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t>BT-5101(a) (b) (c)- Adres pocztowy</w:t>
            </w:r>
          </w:p>
          <w:p w14:paraId="27AA4F5E" w14:textId="77777777" w:rsidR="00565CA3" w:rsidRPr="00565CA3" w:rsidRDefault="00565CA3" w:rsidP="00565CA3">
            <w:pPr>
              <w:shd w:val="clear" w:color="auto" w:fill="D9D9D9"/>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t>BT-5131 – Miejscowość</w:t>
            </w:r>
          </w:p>
          <w:p w14:paraId="4BB38E15" w14:textId="77777777" w:rsidR="00565CA3" w:rsidRPr="00565CA3" w:rsidRDefault="00565CA3" w:rsidP="00565CA3">
            <w:pPr>
              <w:shd w:val="clear" w:color="auto" w:fill="D9D9D9"/>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t>BT-5121- Kod pocztowy</w:t>
            </w:r>
          </w:p>
          <w:p w14:paraId="425E99AA" w14:textId="77777777" w:rsidR="00565CA3" w:rsidRPr="00565CA3" w:rsidRDefault="00565CA3" w:rsidP="00565CA3">
            <w:pPr>
              <w:shd w:val="clear" w:color="auto" w:fill="D9D9D9"/>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t>BT-5071- Podpodział krajowy (NUTS)</w:t>
            </w:r>
          </w:p>
          <w:p w14:paraId="4239E706" w14:textId="77777777" w:rsidR="00565CA3" w:rsidRPr="00565CA3" w:rsidRDefault="00565CA3" w:rsidP="00565CA3">
            <w:pPr>
              <w:shd w:val="clear" w:color="auto" w:fill="D9D9D9"/>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t>BT-5141- Kraj</w:t>
            </w:r>
          </w:p>
          <w:p w14:paraId="4260A9F8" w14:textId="77777777" w:rsidR="00565CA3" w:rsidRPr="00565CA3" w:rsidRDefault="00565CA3" w:rsidP="00565CA3">
            <w:pPr>
              <w:shd w:val="clear" w:color="auto" w:fill="D9D9D9"/>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lastRenderedPageBreak/>
              <w:t>BT-727 – Inne ograniczenia dotyczące miejsca realizacji zamówienia</w:t>
            </w:r>
          </w:p>
          <w:p w14:paraId="1165724D" w14:textId="77777777" w:rsidR="00565CA3" w:rsidRPr="00565CA3" w:rsidRDefault="00565CA3" w:rsidP="00565CA3">
            <w:pPr>
              <w:shd w:val="clear" w:color="auto" w:fill="D9D9D9"/>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t>BT-728 – Informacje dodatkowe (dotyczące miejsca realizacji zamówienia)</w:t>
            </w:r>
          </w:p>
          <w:p w14:paraId="7BDEBA54" w14:textId="77777777" w:rsidR="00565CA3" w:rsidRPr="00565CA3" w:rsidRDefault="00565CA3" w:rsidP="00565CA3">
            <w:pPr>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t xml:space="preserve">BT-708 – Języki, w których dokumenty zamówienia są oficjalnie dostępne </w:t>
            </w:r>
          </w:p>
          <w:p w14:paraId="2A9F17DC" w14:textId="77777777" w:rsidR="00565CA3" w:rsidRPr="00565CA3" w:rsidRDefault="00565CA3" w:rsidP="00565CA3">
            <w:pPr>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t>BT-97 – Języki, w których można składać oferty lub wnioski o dopuszczenie do udziału</w:t>
            </w:r>
          </w:p>
        </w:tc>
      </w:tr>
    </w:tbl>
    <w:p w14:paraId="5B460BAF" w14:textId="77777777" w:rsidR="00565CA3" w:rsidRPr="00565CA3" w:rsidRDefault="00565CA3" w:rsidP="00565CA3">
      <w:pPr>
        <w:shd w:val="clear" w:color="auto" w:fill="FFFFFF"/>
        <w:tabs>
          <w:tab w:val="left" w:pos="1134"/>
          <w:tab w:val="left" w:pos="1276"/>
        </w:tabs>
        <w:spacing w:after="0" w:line="276" w:lineRule="auto"/>
        <w:jc w:val="both"/>
        <w:rPr>
          <w:rFonts w:ascii="Lato" w:eastAsia="Calibri" w:hAnsi="Lato" w:cs="Times New Roman"/>
          <w:sz w:val="24"/>
          <w:szCs w:val="24"/>
        </w:rPr>
      </w:pPr>
    </w:p>
    <w:p w14:paraId="293B1D5B" w14:textId="77777777" w:rsidR="00565CA3" w:rsidRPr="00565CA3" w:rsidRDefault="00565CA3" w:rsidP="00565CA3">
      <w:pPr>
        <w:numPr>
          <w:ilvl w:val="0"/>
          <w:numId w:val="5"/>
        </w:numPr>
        <w:shd w:val="clear" w:color="auto" w:fill="FFFFFF"/>
        <w:tabs>
          <w:tab w:val="left" w:pos="1134"/>
          <w:tab w:val="left" w:pos="1276"/>
        </w:tabs>
        <w:spacing w:after="0" w:line="276" w:lineRule="auto"/>
        <w:contextualSpacing/>
        <w:jc w:val="both"/>
        <w:rPr>
          <w:rFonts w:ascii="Lato" w:eastAsia="Calibri" w:hAnsi="Lato" w:cs="Times New Roman"/>
          <w:b/>
          <w:bCs/>
          <w:sz w:val="24"/>
          <w:szCs w:val="24"/>
        </w:rPr>
      </w:pPr>
      <w:r w:rsidRPr="00565CA3">
        <w:rPr>
          <w:rFonts w:ascii="Lato" w:eastAsia="Calibri" w:hAnsi="Lato" w:cs="Times New Roman"/>
          <w:b/>
          <w:bCs/>
          <w:sz w:val="24"/>
          <w:szCs w:val="24"/>
        </w:rPr>
        <w:t>Ustawienia głównego nabywcy;</w:t>
      </w:r>
    </w:p>
    <w:p w14:paraId="5BE1EB4C" w14:textId="44BED8EE" w:rsidR="00565CA3" w:rsidRPr="00565CA3" w:rsidRDefault="00565CA3" w:rsidP="00565CA3">
      <w:pPr>
        <w:shd w:val="clear" w:color="auto" w:fill="FFFFFF"/>
        <w:tabs>
          <w:tab w:val="left" w:pos="1134"/>
          <w:tab w:val="left" w:pos="1276"/>
        </w:tabs>
        <w:spacing w:after="0" w:line="276" w:lineRule="auto"/>
        <w:jc w:val="both"/>
        <w:rPr>
          <w:rFonts w:ascii="Lato" w:eastAsia="Calibri" w:hAnsi="Lato" w:cs="Times New Roman"/>
          <w:sz w:val="24"/>
          <w:szCs w:val="24"/>
        </w:rPr>
      </w:pPr>
      <w:r w:rsidRPr="00565CA3">
        <w:rPr>
          <w:rFonts w:ascii="Lato" w:eastAsia="Calibri" w:hAnsi="Lato" w:cs="Times New Roman"/>
          <w:sz w:val="24"/>
          <w:szCs w:val="24"/>
        </w:rPr>
        <w:t xml:space="preserve">W tej sekcji eNotices2 użytkownik może wprowadzić do systemu dane zamawiającego, które będą następnie wprowadzane do każdego przygotowywanego ogłoszenia. </w:t>
      </w:r>
    </w:p>
    <w:p w14:paraId="050CA824" w14:textId="77777777" w:rsidR="00565CA3" w:rsidRPr="00565CA3" w:rsidRDefault="00565CA3" w:rsidP="00565CA3">
      <w:pPr>
        <w:shd w:val="clear" w:color="auto" w:fill="FFFFFF"/>
        <w:tabs>
          <w:tab w:val="left" w:pos="1134"/>
          <w:tab w:val="left" w:pos="1276"/>
        </w:tabs>
        <w:spacing w:after="0" w:line="276" w:lineRule="auto"/>
        <w:jc w:val="both"/>
        <w:rPr>
          <w:rFonts w:ascii="Lato" w:eastAsia="Calibri" w:hAnsi="Lato" w:cs="Times New Roman"/>
          <w:sz w:val="24"/>
          <w:szCs w:val="24"/>
        </w:rPr>
      </w:pPr>
    </w:p>
    <w:p w14:paraId="519B2546" w14:textId="77777777" w:rsidR="00565CA3" w:rsidRPr="00565CA3" w:rsidRDefault="00565CA3" w:rsidP="00565CA3">
      <w:pPr>
        <w:shd w:val="clear" w:color="auto" w:fill="FFFFFF"/>
        <w:tabs>
          <w:tab w:val="left" w:pos="1134"/>
          <w:tab w:val="left" w:pos="1276"/>
        </w:tabs>
        <w:spacing w:after="0" w:line="276" w:lineRule="auto"/>
        <w:jc w:val="both"/>
        <w:rPr>
          <w:rFonts w:ascii="Lato" w:eastAsia="Calibri" w:hAnsi="Lato" w:cs="Times New Roman"/>
          <w:sz w:val="24"/>
          <w:szCs w:val="24"/>
        </w:rPr>
      </w:pPr>
      <w:r w:rsidRPr="00565CA3">
        <w:rPr>
          <w:rFonts w:ascii="Lato" w:eastAsia="Calibri" w:hAnsi="Lato" w:cs="Times New Roman"/>
          <w:sz w:val="24"/>
          <w:szCs w:val="24"/>
        </w:rPr>
        <w:t xml:space="preserve">W formularzu dotyczącym głównego nabywcy predefiniowaniu podlegają następujące pola: </w:t>
      </w:r>
    </w:p>
    <w:tbl>
      <w:tblPr>
        <w:tblStyle w:val="Tabela-Siatka"/>
        <w:tblW w:w="0" w:type="auto"/>
        <w:shd w:val="clear" w:color="auto" w:fill="D9D9D9"/>
        <w:tblLook w:val="04A0" w:firstRow="1" w:lastRow="0" w:firstColumn="1" w:lastColumn="0" w:noHBand="0" w:noVBand="1"/>
      </w:tblPr>
      <w:tblGrid>
        <w:gridCol w:w="13437"/>
      </w:tblGrid>
      <w:tr w:rsidR="00565CA3" w:rsidRPr="00565CA3" w14:paraId="4520ECDD" w14:textId="77777777" w:rsidTr="00565CA3">
        <w:tc>
          <w:tcPr>
            <w:tcW w:w="13994" w:type="dxa"/>
            <w:shd w:val="clear" w:color="auto" w:fill="D9D9D9"/>
          </w:tcPr>
          <w:p w14:paraId="47F1D11C" w14:textId="77777777" w:rsidR="00565CA3" w:rsidRPr="00565CA3" w:rsidRDefault="00565CA3" w:rsidP="00565CA3">
            <w:pPr>
              <w:tabs>
                <w:tab w:val="left" w:pos="1134"/>
                <w:tab w:val="left" w:pos="1276"/>
              </w:tabs>
              <w:spacing w:line="276" w:lineRule="auto"/>
              <w:jc w:val="both"/>
              <w:rPr>
                <w:rFonts w:ascii="Lato" w:eastAsia="Calibri" w:hAnsi="Lato" w:cs="Times New Roman"/>
                <w:b/>
                <w:bCs/>
                <w:sz w:val="24"/>
                <w:szCs w:val="24"/>
              </w:rPr>
            </w:pPr>
            <w:r w:rsidRPr="00565CA3">
              <w:rPr>
                <w:rFonts w:ascii="Lato" w:eastAsia="Calibri" w:hAnsi="Lato" w:cs="Times New Roman"/>
                <w:b/>
                <w:bCs/>
                <w:sz w:val="24"/>
                <w:szCs w:val="24"/>
              </w:rPr>
              <w:t xml:space="preserve">Dane zamawiającego: </w:t>
            </w:r>
          </w:p>
          <w:p w14:paraId="22F0017B" w14:textId="77777777" w:rsidR="00565CA3" w:rsidRPr="00565CA3" w:rsidRDefault="00565CA3" w:rsidP="00565CA3">
            <w:pPr>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t>BT-500 – Oficjalna nazwa</w:t>
            </w:r>
          </w:p>
          <w:p w14:paraId="6C758B25" w14:textId="77777777" w:rsidR="00565CA3" w:rsidRPr="00565CA3" w:rsidRDefault="00565CA3" w:rsidP="00565CA3">
            <w:pPr>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t>BT-501- Numer rejestracyjny</w:t>
            </w:r>
          </w:p>
          <w:p w14:paraId="746804DF" w14:textId="77777777" w:rsidR="00565CA3" w:rsidRPr="00565CA3" w:rsidRDefault="00565CA3" w:rsidP="00565CA3">
            <w:pPr>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t>BT-16 – Departament</w:t>
            </w:r>
          </w:p>
          <w:p w14:paraId="558FD7B8" w14:textId="77777777" w:rsidR="00565CA3" w:rsidRPr="00565CA3" w:rsidRDefault="00565CA3" w:rsidP="00565CA3">
            <w:pPr>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t xml:space="preserve">BT-505- Adres strony internetowej </w:t>
            </w:r>
          </w:p>
          <w:p w14:paraId="0A539FAA" w14:textId="77777777" w:rsidR="00565CA3" w:rsidRPr="00565CA3" w:rsidRDefault="00565CA3" w:rsidP="00565CA3">
            <w:pPr>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t>BT- 509 – Adres na potrzeby wymiany informacji</w:t>
            </w:r>
          </w:p>
        </w:tc>
      </w:tr>
      <w:tr w:rsidR="00565CA3" w:rsidRPr="00565CA3" w14:paraId="3B5710BC" w14:textId="77777777" w:rsidTr="00565CA3">
        <w:tc>
          <w:tcPr>
            <w:tcW w:w="13994" w:type="dxa"/>
            <w:shd w:val="clear" w:color="auto" w:fill="D9D9D9"/>
          </w:tcPr>
          <w:p w14:paraId="1B2BA54A" w14:textId="77777777" w:rsidR="00565CA3" w:rsidRPr="00565CA3" w:rsidRDefault="00565CA3" w:rsidP="00565CA3">
            <w:pPr>
              <w:tabs>
                <w:tab w:val="left" w:pos="1134"/>
                <w:tab w:val="left" w:pos="1276"/>
              </w:tabs>
              <w:spacing w:line="276" w:lineRule="auto"/>
              <w:jc w:val="both"/>
              <w:rPr>
                <w:rFonts w:ascii="Lato" w:eastAsia="Calibri" w:hAnsi="Lato" w:cs="Times New Roman"/>
                <w:b/>
                <w:bCs/>
                <w:sz w:val="24"/>
                <w:szCs w:val="24"/>
              </w:rPr>
            </w:pPr>
            <w:r w:rsidRPr="00565CA3">
              <w:rPr>
                <w:rFonts w:ascii="Lato" w:eastAsia="Calibri" w:hAnsi="Lato" w:cs="Times New Roman"/>
                <w:b/>
                <w:bCs/>
                <w:sz w:val="24"/>
                <w:szCs w:val="24"/>
              </w:rPr>
              <w:t>Adres zamawiającego:</w:t>
            </w:r>
          </w:p>
          <w:p w14:paraId="7470DAE7" w14:textId="77777777" w:rsidR="00565CA3" w:rsidRPr="00565CA3" w:rsidRDefault="00565CA3" w:rsidP="00565CA3">
            <w:pPr>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t>BT-510(a) (b) (c) – Adres pocztowy</w:t>
            </w:r>
          </w:p>
          <w:p w14:paraId="288AB3A6" w14:textId="77777777" w:rsidR="00565CA3" w:rsidRPr="00565CA3" w:rsidRDefault="00565CA3" w:rsidP="00565CA3">
            <w:pPr>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t xml:space="preserve">BT-513 – Miejscowość </w:t>
            </w:r>
          </w:p>
          <w:p w14:paraId="6C1AB826" w14:textId="77777777" w:rsidR="00565CA3" w:rsidRPr="00565CA3" w:rsidRDefault="00565CA3" w:rsidP="00565CA3">
            <w:pPr>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t>BT-512 – Kod pocztowy</w:t>
            </w:r>
          </w:p>
          <w:p w14:paraId="581789A2" w14:textId="77777777" w:rsidR="00565CA3" w:rsidRPr="00565CA3" w:rsidRDefault="00565CA3" w:rsidP="00565CA3">
            <w:pPr>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t>BT- 507 – Podpodział krajowy (NUTS)</w:t>
            </w:r>
          </w:p>
          <w:p w14:paraId="1A07E133" w14:textId="77777777" w:rsidR="00565CA3" w:rsidRPr="00565CA3" w:rsidRDefault="00565CA3" w:rsidP="00565CA3">
            <w:pPr>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t>BT- 514 - Kraj</w:t>
            </w:r>
          </w:p>
        </w:tc>
      </w:tr>
      <w:tr w:rsidR="00565CA3" w:rsidRPr="00565CA3" w14:paraId="064B1C8B" w14:textId="77777777" w:rsidTr="00565CA3">
        <w:tc>
          <w:tcPr>
            <w:tcW w:w="13994" w:type="dxa"/>
            <w:shd w:val="clear" w:color="auto" w:fill="D9D9D9"/>
          </w:tcPr>
          <w:p w14:paraId="1629C069" w14:textId="77777777" w:rsidR="00565CA3" w:rsidRPr="00565CA3" w:rsidRDefault="00565CA3" w:rsidP="00565CA3">
            <w:pPr>
              <w:tabs>
                <w:tab w:val="left" w:pos="1134"/>
                <w:tab w:val="left" w:pos="1276"/>
              </w:tabs>
              <w:spacing w:line="276" w:lineRule="auto"/>
              <w:jc w:val="both"/>
              <w:rPr>
                <w:rFonts w:ascii="Lato" w:eastAsia="Calibri" w:hAnsi="Lato" w:cs="Times New Roman"/>
                <w:b/>
                <w:bCs/>
                <w:sz w:val="24"/>
                <w:szCs w:val="24"/>
              </w:rPr>
            </w:pPr>
            <w:r w:rsidRPr="00565CA3">
              <w:rPr>
                <w:rFonts w:ascii="Lato" w:eastAsia="Calibri" w:hAnsi="Lato" w:cs="Times New Roman"/>
                <w:b/>
                <w:bCs/>
                <w:sz w:val="24"/>
                <w:szCs w:val="24"/>
              </w:rPr>
              <w:t xml:space="preserve">Informacje dotyczące punktu kontaktowego: </w:t>
            </w:r>
          </w:p>
          <w:p w14:paraId="5AC733E4" w14:textId="77777777" w:rsidR="00565CA3" w:rsidRPr="00565CA3" w:rsidRDefault="00565CA3" w:rsidP="00565CA3">
            <w:pPr>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t>BT-502 – Punkt kontaktowy</w:t>
            </w:r>
          </w:p>
          <w:p w14:paraId="271E9110" w14:textId="77777777" w:rsidR="00565CA3" w:rsidRPr="00565CA3" w:rsidRDefault="00565CA3" w:rsidP="00565CA3">
            <w:pPr>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t>BT-506 – E-mail</w:t>
            </w:r>
          </w:p>
          <w:p w14:paraId="5AAFE77B" w14:textId="77777777" w:rsidR="00565CA3" w:rsidRPr="00565CA3" w:rsidRDefault="00565CA3" w:rsidP="00565CA3">
            <w:pPr>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t xml:space="preserve">BT-503 – Telefon </w:t>
            </w:r>
          </w:p>
          <w:p w14:paraId="29503D44" w14:textId="77777777" w:rsidR="00565CA3" w:rsidRPr="00565CA3" w:rsidRDefault="00565CA3" w:rsidP="00565CA3">
            <w:pPr>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t>BT-739 - Faks</w:t>
            </w:r>
          </w:p>
        </w:tc>
      </w:tr>
      <w:tr w:rsidR="00565CA3" w:rsidRPr="00565CA3" w14:paraId="54609167" w14:textId="77777777" w:rsidTr="00565CA3">
        <w:tc>
          <w:tcPr>
            <w:tcW w:w="13994" w:type="dxa"/>
            <w:shd w:val="clear" w:color="auto" w:fill="D9D9D9"/>
          </w:tcPr>
          <w:p w14:paraId="0A92B4E0" w14:textId="77777777" w:rsidR="00565CA3" w:rsidRPr="00565CA3" w:rsidRDefault="00565CA3" w:rsidP="00565CA3">
            <w:pPr>
              <w:tabs>
                <w:tab w:val="left" w:pos="1134"/>
                <w:tab w:val="left" w:pos="1276"/>
              </w:tabs>
              <w:spacing w:line="276" w:lineRule="auto"/>
              <w:jc w:val="both"/>
              <w:rPr>
                <w:rFonts w:ascii="Lato" w:eastAsia="Calibri" w:hAnsi="Lato" w:cs="Times New Roman"/>
                <w:b/>
                <w:bCs/>
                <w:sz w:val="24"/>
                <w:szCs w:val="24"/>
              </w:rPr>
            </w:pPr>
            <w:r w:rsidRPr="00565CA3">
              <w:rPr>
                <w:rFonts w:ascii="Lato" w:eastAsia="Calibri" w:hAnsi="Lato" w:cs="Times New Roman"/>
                <w:b/>
                <w:bCs/>
                <w:sz w:val="24"/>
                <w:szCs w:val="24"/>
              </w:rPr>
              <w:lastRenderedPageBreak/>
              <w:t xml:space="preserve">Informacje dotyczące wyznaczonych punktów kontaktowych: </w:t>
            </w:r>
          </w:p>
          <w:p w14:paraId="3931A794" w14:textId="77777777" w:rsidR="00565CA3" w:rsidRPr="00565CA3" w:rsidRDefault="00565CA3" w:rsidP="00565CA3">
            <w:pPr>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t>BT-500 – Oficjalna nazwa</w:t>
            </w:r>
          </w:p>
          <w:p w14:paraId="40F6A711" w14:textId="77777777" w:rsidR="00565CA3" w:rsidRPr="00565CA3" w:rsidRDefault="00565CA3" w:rsidP="00565CA3">
            <w:pPr>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t>BT- 16 – Departament</w:t>
            </w:r>
          </w:p>
          <w:p w14:paraId="517409E5" w14:textId="77777777" w:rsidR="00565CA3" w:rsidRPr="00565CA3" w:rsidRDefault="00565CA3" w:rsidP="00565CA3">
            <w:pPr>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t xml:space="preserve">BT-505 – Adres strony internetowej </w:t>
            </w:r>
          </w:p>
          <w:p w14:paraId="6BAC8469" w14:textId="77777777" w:rsidR="00565CA3" w:rsidRPr="00565CA3" w:rsidRDefault="00565CA3" w:rsidP="00565CA3">
            <w:pPr>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t>BT-509 - Adres na potrzeby wymiany informacji</w:t>
            </w:r>
          </w:p>
        </w:tc>
      </w:tr>
      <w:tr w:rsidR="00565CA3" w:rsidRPr="00565CA3" w14:paraId="67A9A2C6" w14:textId="77777777" w:rsidTr="00565CA3">
        <w:tc>
          <w:tcPr>
            <w:tcW w:w="13994" w:type="dxa"/>
            <w:shd w:val="clear" w:color="auto" w:fill="D9D9D9"/>
          </w:tcPr>
          <w:p w14:paraId="17B6ED91" w14:textId="77777777" w:rsidR="00565CA3" w:rsidRPr="00565CA3" w:rsidRDefault="00565CA3" w:rsidP="00565CA3">
            <w:pPr>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b/>
                <w:bCs/>
                <w:sz w:val="24"/>
                <w:szCs w:val="24"/>
              </w:rPr>
              <w:t>Adres departamentu (jeżeli jest inny od adresu głównego)</w:t>
            </w:r>
            <w:r w:rsidRPr="00565CA3">
              <w:rPr>
                <w:rFonts w:ascii="Lato" w:eastAsia="Calibri" w:hAnsi="Lato" w:cs="Times New Roman"/>
                <w:sz w:val="24"/>
                <w:szCs w:val="24"/>
              </w:rPr>
              <w:t xml:space="preserve"> – informacje wprowadza, się gdy adres ten jest inny niż główny adres zamawiającego: </w:t>
            </w:r>
          </w:p>
          <w:p w14:paraId="5FC4A2A6" w14:textId="77777777" w:rsidR="00565CA3" w:rsidRPr="00565CA3" w:rsidRDefault="00565CA3" w:rsidP="00565CA3">
            <w:pPr>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t>BT-510(a) (b) (c) – Adres pocztowy</w:t>
            </w:r>
          </w:p>
          <w:p w14:paraId="15A0A561" w14:textId="77777777" w:rsidR="00565CA3" w:rsidRPr="00565CA3" w:rsidRDefault="00565CA3" w:rsidP="00565CA3">
            <w:pPr>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t xml:space="preserve">BT-513 – Miejscowość </w:t>
            </w:r>
          </w:p>
          <w:p w14:paraId="4EF5435E" w14:textId="77777777" w:rsidR="00565CA3" w:rsidRPr="00565CA3" w:rsidRDefault="00565CA3" w:rsidP="00565CA3">
            <w:pPr>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t>BT-512 – Kod pocztowy</w:t>
            </w:r>
          </w:p>
          <w:p w14:paraId="322651C7" w14:textId="77777777" w:rsidR="00565CA3" w:rsidRPr="00565CA3" w:rsidRDefault="00565CA3" w:rsidP="00565CA3">
            <w:pPr>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t>BT- 507 – Podpodział krajowy (NUTS)</w:t>
            </w:r>
          </w:p>
          <w:p w14:paraId="031C16F7" w14:textId="77777777" w:rsidR="00565CA3" w:rsidRPr="00565CA3" w:rsidRDefault="00565CA3" w:rsidP="00565CA3">
            <w:pPr>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t>BT- 514 - Kraj</w:t>
            </w:r>
          </w:p>
        </w:tc>
      </w:tr>
      <w:tr w:rsidR="00565CA3" w:rsidRPr="00565CA3" w14:paraId="42B40B1D" w14:textId="77777777" w:rsidTr="00565CA3">
        <w:tc>
          <w:tcPr>
            <w:tcW w:w="13994" w:type="dxa"/>
            <w:shd w:val="clear" w:color="auto" w:fill="D9D9D9"/>
          </w:tcPr>
          <w:p w14:paraId="71D663BD" w14:textId="77777777" w:rsidR="00565CA3" w:rsidRPr="00565CA3" w:rsidRDefault="00565CA3" w:rsidP="00565CA3">
            <w:pPr>
              <w:tabs>
                <w:tab w:val="left" w:pos="1134"/>
                <w:tab w:val="left" w:pos="1276"/>
              </w:tabs>
              <w:spacing w:line="276" w:lineRule="auto"/>
              <w:jc w:val="both"/>
              <w:rPr>
                <w:rFonts w:ascii="Lato" w:eastAsia="Calibri" w:hAnsi="Lato" w:cs="Times New Roman"/>
                <w:b/>
                <w:bCs/>
                <w:sz w:val="24"/>
                <w:szCs w:val="24"/>
              </w:rPr>
            </w:pPr>
            <w:r w:rsidRPr="00565CA3">
              <w:rPr>
                <w:rFonts w:ascii="Lato" w:eastAsia="Calibri" w:hAnsi="Lato" w:cs="Times New Roman"/>
                <w:b/>
                <w:bCs/>
                <w:sz w:val="24"/>
                <w:szCs w:val="24"/>
              </w:rPr>
              <w:t>Punkt kontaktowy w departamencie:</w:t>
            </w:r>
          </w:p>
          <w:p w14:paraId="48BD4A63" w14:textId="77777777" w:rsidR="00565CA3" w:rsidRPr="00565CA3" w:rsidRDefault="00565CA3" w:rsidP="00565CA3">
            <w:pPr>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t>BT-502 – Punkt kontaktowy</w:t>
            </w:r>
          </w:p>
          <w:p w14:paraId="20DB9434" w14:textId="77777777" w:rsidR="00565CA3" w:rsidRPr="00565CA3" w:rsidRDefault="00565CA3" w:rsidP="00565CA3">
            <w:pPr>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t>BT-506 – E-mail</w:t>
            </w:r>
          </w:p>
          <w:p w14:paraId="22D1595F" w14:textId="77777777" w:rsidR="00565CA3" w:rsidRPr="00565CA3" w:rsidRDefault="00565CA3" w:rsidP="00565CA3">
            <w:pPr>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t xml:space="preserve">BT-503 – Telefon </w:t>
            </w:r>
          </w:p>
          <w:p w14:paraId="545E5A1E" w14:textId="77777777" w:rsidR="00565CA3" w:rsidRPr="00565CA3" w:rsidRDefault="00565CA3" w:rsidP="00565CA3">
            <w:pPr>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t>BT-739 - Faks</w:t>
            </w:r>
          </w:p>
        </w:tc>
      </w:tr>
    </w:tbl>
    <w:p w14:paraId="101B25B0" w14:textId="77777777" w:rsidR="00565CA3" w:rsidRPr="00565CA3" w:rsidRDefault="00565CA3" w:rsidP="00565CA3">
      <w:pPr>
        <w:shd w:val="clear" w:color="auto" w:fill="FFFFFF"/>
        <w:tabs>
          <w:tab w:val="left" w:pos="1134"/>
          <w:tab w:val="left" w:pos="1276"/>
        </w:tabs>
        <w:spacing w:after="0" w:line="276" w:lineRule="auto"/>
        <w:jc w:val="both"/>
        <w:rPr>
          <w:rFonts w:ascii="Lato" w:eastAsia="Calibri" w:hAnsi="Lato" w:cs="Times New Roman"/>
          <w:sz w:val="24"/>
          <w:szCs w:val="24"/>
        </w:rPr>
      </w:pPr>
    </w:p>
    <w:p w14:paraId="7C8195B8" w14:textId="77777777" w:rsidR="00565CA3" w:rsidRDefault="00565CA3" w:rsidP="00565CA3">
      <w:pPr>
        <w:shd w:val="clear" w:color="auto" w:fill="FFFFFF"/>
        <w:tabs>
          <w:tab w:val="left" w:pos="1134"/>
          <w:tab w:val="left" w:pos="1276"/>
        </w:tabs>
        <w:spacing w:after="0" w:line="276" w:lineRule="auto"/>
        <w:jc w:val="center"/>
        <w:rPr>
          <w:rFonts w:ascii="Lato" w:eastAsia="Calibri" w:hAnsi="Lato" w:cs="Times New Roman"/>
          <w:b/>
          <w:bCs/>
          <w:sz w:val="24"/>
          <w:szCs w:val="24"/>
        </w:rPr>
      </w:pPr>
    </w:p>
    <w:p w14:paraId="0F730965" w14:textId="77777777" w:rsidR="00756D8B" w:rsidRDefault="00756D8B" w:rsidP="00565CA3">
      <w:pPr>
        <w:shd w:val="clear" w:color="auto" w:fill="FFFFFF"/>
        <w:tabs>
          <w:tab w:val="left" w:pos="1134"/>
          <w:tab w:val="left" w:pos="1276"/>
        </w:tabs>
        <w:spacing w:after="0" w:line="276" w:lineRule="auto"/>
        <w:jc w:val="center"/>
        <w:rPr>
          <w:rFonts w:ascii="Lato" w:eastAsia="Calibri" w:hAnsi="Lato" w:cs="Times New Roman"/>
          <w:b/>
          <w:bCs/>
          <w:sz w:val="24"/>
          <w:szCs w:val="24"/>
        </w:rPr>
      </w:pPr>
    </w:p>
    <w:p w14:paraId="5A55C487" w14:textId="77777777" w:rsidR="00756D8B" w:rsidRDefault="00756D8B" w:rsidP="00565CA3">
      <w:pPr>
        <w:shd w:val="clear" w:color="auto" w:fill="FFFFFF"/>
        <w:tabs>
          <w:tab w:val="left" w:pos="1134"/>
          <w:tab w:val="left" w:pos="1276"/>
        </w:tabs>
        <w:spacing w:after="0" w:line="276" w:lineRule="auto"/>
        <w:jc w:val="center"/>
        <w:rPr>
          <w:rFonts w:ascii="Lato" w:eastAsia="Calibri" w:hAnsi="Lato" w:cs="Times New Roman"/>
          <w:b/>
          <w:bCs/>
          <w:sz w:val="24"/>
          <w:szCs w:val="24"/>
        </w:rPr>
      </w:pPr>
    </w:p>
    <w:p w14:paraId="5AFC2ED9" w14:textId="77777777" w:rsidR="00756D8B" w:rsidRDefault="00756D8B" w:rsidP="00565CA3">
      <w:pPr>
        <w:shd w:val="clear" w:color="auto" w:fill="FFFFFF"/>
        <w:tabs>
          <w:tab w:val="left" w:pos="1134"/>
          <w:tab w:val="left" w:pos="1276"/>
        </w:tabs>
        <w:spacing w:after="0" w:line="276" w:lineRule="auto"/>
        <w:jc w:val="center"/>
        <w:rPr>
          <w:rFonts w:ascii="Lato" w:eastAsia="Calibri" w:hAnsi="Lato" w:cs="Times New Roman"/>
          <w:b/>
          <w:bCs/>
          <w:sz w:val="24"/>
          <w:szCs w:val="24"/>
        </w:rPr>
      </w:pPr>
    </w:p>
    <w:p w14:paraId="29DBD602" w14:textId="77777777" w:rsidR="00756D8B" w:rsidRDefault="00756D8B" w:rsidP="00565CA3">
      <w:pPr>
        <w:shd w:val="clear" w:color="auto" w:fill="FFFFFF"/>
        <w:tabs>
          <w:tab w:val="left" w:pos="1134"/>
          <w:tab w:val="left" w:pos="1276"/>
        </w:tabs>
        <w:spacing w:after="0" w:line="276" w:lineRule="auto"/>
        <w:jc w:val="center"/>
        <w:rPr>
          <w:rFonts w:ascii="Lato" w:eastAsia="Calibri" w:hAnsi="Lato" w:cs="Times New Roman"/>
          <w:b/>
          <w:bCs/>
          <w:sz w:val="24"/>
          <w:szCs w:val="24"/>
        </w:rPr>
      </w:pPr>
    </w:p>
    <w:p w14:paraId="331E6EC7" w14:textId="77777777" w:rsidR="00756D8B" w:rsidRDefault="00756D8B" w:rsidP="00565CA3">
      <w:pPr>
        <w:shd w:val="clear" w:color="auto" w:fill="FFFFFF"/>
        <w:tabs>
          <w:tab w:val="left" w:pos="1134"/>
          <w:tab w:val="left" w:pos="1276"/>
        </w:tabs>
        <w:spacing w:after="0" w:line="276" w:lineRule="auto"/>
        <w:jc w:val="center"/>
        <w:rPr>
          <w:rFonts w:ascii="Lato" w:eastAsia="Calibri" w:hAnsi="Lato" w:cs="Times New Roman"/>
          <w:b/>
          <w:bCs/>
          <w:sz w:val="24"/>
          <w:szCs w:val="24"/>
        </w:rPr>
      </w:pPr>
    </w:p>
    <w:p w14:paraId="67BF173A" w14:textId="77777777" w:rsidR="00636F27" w:rsidRDefault="00636F27" w:rsidP="00565CA3">
      <w:pPr>
        <w:shd w:val="clear" w:color="auto" w:fill="FFFFFF"/>
        <w:tabs>
          <w:tab w:val="left" w:pos="1134"/>
          <w:tab w:val="left" w:pos="1276"/>
        </w:tabs>
        <w:spacing w:after="0" w:line="276" w:lineRule="auto"/>
        <w:jc w:val="center"/>
        <w:rPr>
          <w:rFonts w:ascii="Lato" w:eastAsia="Calibri" w:hAnsi="Lato" w:cs="Times New Roman"/>
          <w:b/>
          <w:bCs/>
          <w:sz w:val="24"/>
          <w:szCs w:val="24"/>
        </w:rPr>
      </w:pPr>
    </w:p>
    <w:p w14:paraId="78A56182" w14:textId="77777777" w:rsidR="00756D8B" w:rsidRDefault="00756D8B" w:rsidP="00565CA3">
      <w:pPr>
        <w:shd w:val="clear" w:color="auto" w:fill="FFFFFF"/>
        <w:tabs>
          <w:tab w:val="left" w:pos="1134"/>
          <w:tab w:val="left" w:pos="1276"/>
        </w:tabs>
        <w:spacing w:after="0" w:line="276" w:lineRule="auto"/>
        <w:jc w:val="center"/>
        <w:rPr>
          <w:rFonts w:ascii="Lato" w:eastAsia="Calibri" w:hAnsi="Lato" w:cs="Times New Roman"/>
          <w:b/>
          <w:bCs/>
          <w:sz w:val="24"/>
          <w:szCs w:val="24"/>
        </w:rPr>
      </w:pPr>
    </w:p>
    <w:p w14:paraId="76A5881B" w14:textId="77777777" w:rsidR="00756D8B" w:rsidRDefault="00756D8B" w:rsidP="00565CA3">
      <w:pPr>
        <w:shd w:val="clear" w:color="auto" w:fill="FFFFFF"/>
        <w:tabs>
          <w:tab w:val="left" w:pos="1134"/>
          <w:tab w:val="left" w:pos="1276"/>
        </w:tabs>
        <w:spacing w:after="0" w:line="276" w:lineRule="auto"/>
        <w:jc w:val="center"/>
        <w:rPr>
          <w:rFonts w:ascii="Lato" w:eastAsia="Calibri" w:hAnsi="Lato" w:cs="Times New Roman"/>
          <w:b/>
          <w:bCs/>
          <w:sz w:val="24"/>
          <w:szCs w:val="24"/>
        </w:rPr>
      </w:pPr>
    </w:p>
    <w:p w14:paraId="4BF0B9A6" w14:textId="77777777" w:rsidR="00756D8B" w:rsidRDefault="00756D8B" w:rsidP="00565CA3">
      <w:pPr>
        <w:shd w:val="clear" w:color="auto" w:fill="FFFFFF"/>
        <w:tabs>
          <w:tab w:val="left" w:pos="1134"/>
          <w:tab w:val="left" w:pos="1276"/>
        </w:tabs>
        <w:spacing w:after="0" w:line="276" w:lineRule="auto"/>
        <w:jc w:val="center"/>
        <w:rPr>
          <w:rFonts w:ascii="Lato" w:eastAsia="Calibri" w:hAnsi="Lato" w:cs="Times New Roman"/>
          <w:b/>
          <w:bCs/>
          <w:sz w:val="24"/>
          <w:szCs w:val="24"/>
        </w:rPr>
      </w:pPr>
    </w:p>
    <w:p w14:paraId="71BF8730" w14:textId="77777777" w:rsidR="00756D8B" w:rsidRDefault="00756D8B" w:rsidP="00565CA3">
      <w:pPr>
        <w:shd w:val="clear" w:color="auto" w:fill="FFFFFF"/>
        <w:tabs>
          <w:tab w:val="left" w:pos="1134"/>
          <w:tab w:val="left" w:pos="1276"/>
        </w:tabs>
        <w:spacing w:after="0" w:line="276" w:lineRule="auto"/>
        <w:jc w:val="center"/>
        <w:rPr>
          <w:rFonts w:ascii="Lato" w:eastAsia="Calibri" w:hAnsi="Lato" w:cs="Times New Roman"/>
          <w:b/>
          <w:bCs/>
          <w:sz w:val="24"/>
          <w:szCs w:val="24"/>
        </w:rPr>
      </w:pPr>
    </w:p>
    <w:p w14:paraId="5D604D42" w14:textId="77777777" w:rsidR="00756D8B" w:rsidRDefault="00756D8B" w:rsidP="00565CA3">
      <w:pPr>
        <w:shd w:val="clear" w:color="auto" w:fill="FFFFFF"/>
        <w:tabs>
          <w:tab w:val="left" w:pos="1134"/>
          <w:tab w:val="left" w:pos="1276"/>
        </w:tabs>
        <w:spacing w:after="0" w:line="276" w:lineRule="auto"/>
        <w:jc w:val="center"/>
        <w:rPr>
          <w:rFonts w:ascii="Lato" w:eastAsia="Calibri" w:hAnsi="Lato" w:cs="Times New Roman"/>
          <w:b/>
          <w:bCs/>
          <w:sz w:val="24"/>
          <w:szCs w:val="24"/>
        </w:rPr>
      </w:pPr>
    </w:p>
    <w:p w14:paraId="311748E6" w14:textId="77777777" w:rsidR="00756D8B" w:rsidRDefault="00756D8B" w:rsidP="00565CA3">
      <w:pPr>
        <w:shd w:val="clear" w:color="auto" w:fill="FFFFFF"/>
        <w:tabs>
          <w:tab w:val="left" w:pos="1134"/>
          <w:tab w:val="left" w:pos="1276"/>
        </w:tabs>
        <w:spacing w:after="0" w:line="276" w:lineRule="auto"/>
        <w:jc w:val="center"/>
        <w:rPr>
          <w:rFonts w:ascii="Lato" w:eastAsia="Calibri" w:hAnsi="Lato" w:cs="Times New Roman"/>
          <w:b/>
          <w:bCs/>
          <w:sz w:val="24"/>
          <w:szCs w:val="24"/>
        </w:rPr>
      </w:pPr>
    </w:p>
    <w:p w14:paraId="71B6EC68" w14:textId="77777777" w:rsidR="00756D8B" w:rsidRPr="00565CA3" w:rsidRDefault="00756D8B" w:rsidP="00565CA3">
      <w:pPr>
        <w:shd w:val="clear" w:color="auto" w:fill="FFFFFF"/>
        <w:tabs>
          <w:tab w:val="left" w:pos="1134"/>
          <w:tab w:val="left" w:pos="1276"/>
        </w:tabs>
        <w:spacing w:after="0" w:line="276" w:lineRule="auto"/>
        <w:jc w:val="center"/>
        <w:rPr>
          <w:rFonts w:ascii="Lato" w:eastAsia="Calibri" w:hAnsi="Lato" w:cs="Times New Roman"/>
          <w:b/>
          <w:bCs/>
          <w:sz w:val="24"/>
          <w:szCs w:val="24"/>
        </w:rPr>
      </w:pPr>
    </w:p>
    <w:p w14:paraId="1259AA4F" w14:textId="77777777" w:rsidR="00565CA3" w:rsidRPr="00565CA3" w:rsidRDefault="00565CA3" w:rsidP="00565CA3">
      <w:pPr>
        <w:shd w:val="clear" w:color="auto" w:fill="FFFFFF"/>
        <w:tabs>
          <w:tab w:val="left" w:pos="1134"/>
          <w:tab w:val="left" w:pos="1276"/>
        </w:tabs>
        <w:spacing w:after="0" w:line="276" w:lineRule="auto"/>
        <w:jc w:val="center"/>
        <w:rPr>
          <w:rFonts w:ascii="Lato" w:eastAsia="Calibri" w:hAnsi="Lato" w:cs="Times New Roman"/>
          <w:b/>
          <w:bCs/>
          <w:sz w:val="24"/>
          <w:szCs w:val="24"/>
        </w:rPr>
      </w:pPr>
      <w:r w:rsidRPr="00565CA3">
        <w:rPr>
          <w:rFonts w:ascii="Lato" w:eastAsia="Calibri" w:hAnsi="Lato" w:cs="Times New Roman"/>
          <w:b/>
          <w:bCs/>
          <w:sz w:val="24"/>
          <w:szCs w:val="24"/>
        </w:rPr>
        <w:t>CZĘŚĆ II - Tworzenie nowego ogłoszenia – Organizacje</w:t>
      </w:r>
    </w:p>
    <w:p w14:paraId="14E752EC" w14:textId="77777777" w:rsidR="00565CA3" w:rsidRPr="00565CA3" w:rsidRDefault="00565CA3" w:rsidP="00565CA3">
      <w:pPr>
        <w:shd w:val="clear" w:color="auto" w:fill="FFFFFF"/>
        <w:tabs>
          <w:tab w:val="left" w:pos="1134"/>
          <w:tab w:val="left" w:pos="1276"/>
        </w:tabs>
        <w:spacing w:after="0" w:line="276" w:lineRule="auto"/>
        <w:jc w:val="center"/>
        <w:rPr>
          <w:rFonts w:ascii="Lato" w:eastAsia="Calibri" w:hAnsi="Lato" w:cs="Times New Roman"/>
          <w:b/>
          <w:bCs/>
          <w:sz w:val="24"/>
          <w:szCs w:val="24"/>
        </w:rPr>
      </w:pPr>
    </w:p>
    <w:p w14:paraId="0964E062" w14:textId="77777777" w:rsidR="00565CA3" w:rsidRDefault="00565CA3" w:rsidP="00565CA3">
      <w:pPr>
        <w:shd w:val="clear" w:color="auto" w:fill="FFFFFF"/>
        <w:tabs>
          <w:tab w:val="left" w:pos="1134"/>
          <w:tab w:val="left" w:pos="1276"/>
        </w:tabs>
        <w:spacing w:after="0" w:line="276" w:lineRule="auto"/>
        <w:jc w:val="both"/>
        <w:rPr>
          <w:rFonts w:ascii="Lato" w:eastAsia="Calibri" w:hAnsi="Lato" w:cs="Times New Roman"/>
          <w:sz w:val="24"/>
          <w:szCs w:val="24"/>
        </w:rPr>
      </w:pPr>
      <w:r w:rsidRPr="00565CA3">
        <w:rPr>
          <w:rFonts w:ascii="Lato" w:eastAsia="Calibri" w:hAnsi="Lato" w:cs="Times New Roman"/>
          <w:sz w:val="24"/>
          <w:szCs w:val="24"/>
        </w:rPr>
        <w:t xml:space="preserve">Funkcjonalności nowych formularzy ogłoszeń wymagają, by przed przystąpieniem do przygotowania ogłoszenia (zakładka - „Utwórz ogłoszenie”), po wybraniu odpowiedniego formularza ogłoszenia (np. Ogłoszenie o zamówieniu – dyrektywa ogólna, tryb standardowy Procedura konkurencyjna”) zamawiający wskazał i zdefiniował w zakładce - „Organizacje” </w:t>
      </w:r>
      <w:r w:rsidRPr="00565CA3">
        <w:rPr>
          <w:rFonts w:ascii="Lato" w:eastAsia="Calibri" w:hAnsi="Lato" w:cs="Times New Roman"/>
          <w:color w:val="000000"/>
          <w:sz w:val="24"/>
          <w:szCs w:val="24"/>
        </w:rPr>
        <w:t>wszystkie podmioty</w:t>
      </w:r>
      <w:r w:rsidRPr="00565CA3">
        <w:rPr>
          <w:rFonts w:ascii="Lato" w:eastAsia="Calibri" w:hAnsi="Lato" w:cs="Times New Roman"/>
          <w:sz w:val="24"/>
          <w:szCs w:val="24"/>
        </w:rPr>
        <w:t>, które w różnych rolach będą uczestniczyć w prowadzonym postępowaniu. Dane organizacji można następnie eksportować do książki adresowej, tak by możliwym było korzystanie z nich na potrzeby kolejnych ogłoszeń.</w:t>
      </w:r>
    </w:p>
    <w:p w14:paraId="5E525D92" w14:textId="77777777" w:rsidR="009C5D97" w:rsidRPr="00565CA3" w:rsidRDefault="009C5D97" w:rsidP="00565CA3">
      <w:pPr>
        <w:shd w:val="clear" w:color="auto" w:fill="FFFFFF"/>
        <w:tabs>
          <w:tab w:val="left" w:pos="1134"/>
          <w:tab w:val="left" w:pos="1276"/>
        </w:tabs>
        <w:spacing w:after="0" w:line="276" w:lineRule="auto"/>
        <w:jc w:val="both"/>
        <w:rPr>
          <w:rFonts w:ascii="Lato" w:eastAsia="Calibri" w:hAnsi="Lato" w:cs="Times New Roman"/>
          <w:sz w:val="24"/>
          <w:szCs w:val="24"/>
        </w:rPr>
      </w:pPr>
    </w:p>
    <w:p w14:paraId="7E00CF5D" w14:textId="77777777" w:rsidR="00565CA3" w:rsidRPr="00565CA3" w:rsidRDefault="00565CA3" w:rsidP="00565CA3">
      <w:pPr>
        <w:shd w:val="clear" w:color="auto" w:fill="FFFFFF"/>
        <w:tabs>
          <w:tab w:val="left" w:pos="1134"/>
          <w:tab w:val="left" w:pos="1276"/>
        </w:tabs>
        <w:spacing w:after="0" w:line="276" w:lineRule="auto"/>
        <w:jc w:val="both"/>
        <w:rPr>
          <w:rFonts w:ascii="Lato" w:eastAsia="Calibri" w:hAnsi="Lato" w:cs="Times New Roman"/>
          <w:color w:val="FF0000"/>
          <w:sz w:val="24"/>
          <w:szCs w:val="24"/>
        </w:rPr>
      </w:pPr>
      <w:r w:rsidRPr="00565CA3">
        <w:rPr>
          <w:rFonts w:ascii="Lato" w:eastAsia="Calibri" w:hAnsi="Lato" w:cs="Times New Roman"/>
          <w:sz w:val="24"/>
          <w:szCs w:val="24"/>
        </w:rPr>
        <w:t xml:space="preserve">Predefiniowanie danych organizacji pozwoli zamawiającemu na wskazanie w odpowiednich miejscach formularza danych poprzez wybór organizacji z listy, bez </w:t>
      </w:r>
      <w:r w:rsidRPr="00565CA3">
        <w:rPr>
          <w:rFonts w:ascii="Lato" w:eastAsia="Calibri" w:hAnsi="Lato" w:cs="Times New Roman"/>
          <w:color w:val="000000"/>
          <w:sz w:val="24"/>
          <w:szCs w:val="24"/>
        </w:rPr>
        <w:t xml:space="preserve">potrzeby każdorazowego wprowadzania danych tych organizacji. Po zdefiniowaniu organizacji zamawiający w odpowiednich polach formularza ogłoszenia wybiera z listy odpowiednią organizacje i jej dane automatycznie zaciągane są do ogłoszenia. </w:t>
      </w:r>
    </w:p>
    <w:p w14:paraId="002012BB" w14:textId="77777777" w:rsidR="00565CA3" w:rsidRPr="00565CA3" w:rsidRDefault="00565CA3" w:rsidP="00565CA3">
      <w:pPr>
        <w:shd w:val="clear" w:color="auto" w:fill="FFFFFF"/>
        <w:tabs>
          <w:tab w:val="left" w:pos="1134"/>
          <w:tab w:val="left" w:pos="1276"/>
        </w:tabs>
        <w:spacing w:after="0" w:line="276" w:lineRule="auto"/>
        <w:jc w:val="both"/>
        <w:rPr>
          <w:rFonts w:ascii="Lato" w:eastAsia="Calibri" w:hAnsi="Lato" w:cs="Times New Roman"/>
          <w:sz w:val="24"/>
          <w:szCs w:val="24"/>
        </w:rPr>
      </w:pPr>
    </w:p>
    <w:p w14:paraId="697B51CB" w14:textId="77777777" w:rsidR="00565CA3" w:rsidRPr="00565CA3" w:rsidRDefault="00565CA3" w:rsidP="00565CA3">
      <w:pPr>
        <w:shd w:val="clear" w:color="auto" w:fill="FFFFFF"/>
        <w:tabs>
          <w:tab w:val="left" w:pos="1134"/>
          <w:tab w:val="left" w:pos="1276"/>
        </w:tabs>
        <w:spacing w:after="0" w:line="276" w:lineRule="auto"/>
        <w:jc w:val="both"/>
        <w:rPr>
          <w:rFonts w:ascii="Lato" w:eastAsia="Calibri" w:hAnsi="Lato" w:cs="Times New Roman"/>
          <w:b/>
          <w:bCs/>
          <w:sz w:val="24"/>
          <w:szCs w:val="24"/>
        </w:rPr>
      </w:pPr>
      <w:r w:rsidRPr="00565CA3">
        <w:rPr>
          <w:rFonts w:ascii="Lato" w:eastAsia="Calibri" w:hAnsi="Lato" w:cs="Times New Roman"/>
          <w:sz w:val="24"/>
          <w:szCs w:val="24"/>
        </w:rPr>
        <w:t>W</w:t>
      </w:r>
      <w:r w:rsidRPr="00565CA3">
        <w:rPr>
          <w:rFonts w:ascii="Lato" w:eastAsia="Calibri" w:hAnsi="Lato" w:cs="Times New Roman"/>
          <w:b/>
          <w:bCs/>
          <w:sz w:val="24"/>
          <w:szCs w:val="24"/>
        </w:rPr>
        <w:t xml:space="preserve"> ogłoszeniu o zamówieniu możliwość ta dotyczy w szczególności następujących pól: </w:t>
      </w:r>
    </w:p>
    <w:tbl>
      <w:tblPr>
        <w:tblStyle w:val="Tabela-Siatka"/>
        <w:tblW w:w="0" w:type="auto"/>
        <w:tblLook w:val="04A0" w:firstRow="1" w:lastRow="0" w:firstColumn="1" w:lastColumn="0" w:noHBand="0" w:noVBand="1"/>
      </w:tblPr>
      <w:tblGrid>
        <w:gridCol w:w="13437"/>
      </w:tblGrid>
      <w:tr w:rsidR="00565CA3" w:rsidRPr="00565CA3" w14:paraId="459FF505" w14:textId="77777777" w:rsidTr="00565CA3">
        <w:tc>
          <w:tcPr>
            <w:tcW w:w="13994" w:type="dxa"/>
            <w:shd w:val="clear" w:color="auto" w:fill="D9D9D9"/>
          </w:tcPr>
          <w:p w14:paraId="3AFDCBFD" w14:textId="77777777" w:rsidR="00565CA3" w:rsidRPr="00565CA3" w:rsidRDefault="00565CA3" w:rsidP="000F6964">
            <w:pPr>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t>OPT-300 – Nabywca (zamawiający)</w:t>
            </w:r>
          </w:p>
          <w:p w14:paraId="358778B6" w14:textId="77777777" w:rsidR="00565CA3" w:rsidRPr="00565CA3" w:rsidRDefault="00565CA3" w:rsidP="000F6964">
            <w:pPr>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t>OPT-300 – Dostawca usług</w:t>
            </w:r>
          </w:p>
          <w:p w14:paraId="292EA2C1" w14:textId="77777777" w:rsidR="00565CA3" w:rsidRPr="00565CA3" w:rsidRDefault="00565CA3" w:rsidP="000F6964">
            <w:pPr>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t>OPT-301 - Podmiot przekazujący informacje w zakresie podatków</w:t>
            </w:r>
          </w:p>
          <w:p w14:paraId="7D268846" w14:textId="77777777" w:rsidR="00565CA3" w:rsidRPr="00565CA3" w:rsidRDefault="00565CA3" w:rsidP="000F6964">
            <w:pPr>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t xml:space="preserve">OPT-301 - Podmiot przekazujący informacje o przepisach w zakresie środowiska </w:t>
            </w:r>
          </w:p>
          <w:p w14:paraId="4A46CE2E" w14:textId="77777777" w:rsidR="00565CA3" w:rsidRPr="00565CA3" w:rsidRDefault="00565CA3" w:rsidP="000F6964">
            <w:pPr>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t xml:space="preserve">OPT-301 - Podmiot przekazujący informacje o przepisach pracy </w:t>
            </w:r>
          </w:p>
          <w:p w14:paraId="19609228" w14:textId="77777777" w:rsidR="00565CA3" w:rsidRPr="00565CA3" w:rsidRDefault="00565CA3" w:rsidP="000F6964">
            <w:pPr>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t xml:space="preserve">OPT 301 - Organizacja przyjmująca oferty </w:t>
            </w:r>
          </w:p>
          <w:p w14:paraId="28D3BB09" w14:textId="77777777" w:rsidR="00565CA3" w:rsidRPr="00565CA3" w:rsidRDefault="00565CA3" w:rsidP="000F6964">
            <w:pPr>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t xml:space="preserve">OPT-301 – Organizacja rozpatrująca oferty </w:t>
            </w:r>
          </w:p>
          <w:p w14:paraId="5DBB0C14" w14:textId="77777777" w:rsidR="00565CA3" w:rsidRPr="00565CA3" w:rsidRDefault="00565CA3" w:rsidP="000F6964">
            <w:pPr>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t xml:space="preserve">OPT -301 – Organizacja zajmująca się </w:t>
            </w:r>
            <w:proofErr w:type="spellStart"/>
            <w:r w:rsidRPr="00565CA3">
              <w:rPr>
                <w:rFonts w:ascii="Lato" w:eastAsia="Calibri" w:hAnsi="Lato" w:cs="Times New Roman"/>
                <w:sz w:val="24"/>
                <w:szCs w:val="24"/>
              </w:rPr>
              <w:t>odwołaniami</w:t>
            </w:r>
            <w:proofErr w:type="spellEnd"/>
          </w:p>
          <w:p w14:paraId="6BCB43DD" w14:textId="77777777" w:rsidR="00565CA3" w:rsidRPr="00565CA3" w:rsidRDefault="00565CA3" w:rsidP="000F6964">
            <w:pPr>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lastRenderedPageBreak/>
              <w:t>OPT -301 – Organ mediacyjny</w:t>
            </w:r>
          </w:p>
          <w:p w14:paraId="6FF76500" w14:textId="77777777" w:rsidR="00565CA3" w:rsidRPr="00565CA3" w:rsidRDefault="00565CA3" w:rsidP="000F6964">
            <w:pPr>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t>OPT -301 – Organizacja udzielająca dodatkowych informacji</w:t>
            </w:r>
          </w:p>
          <w:p w14:paraId="00EAAA9D" w14:textId="77777777" w:rsidR="00565CA3" w:rsidRPr="00565CA3" w:rsidRDefault="00565CA3" w:rsidP="000F6964">
            <w:pPr>
              <w:tabs>
                <w:tab w:val="left" w:pos="1134"/>
                <w:tab w:val="left" w:pos="1276"/>
              </w:tabs>
              <w:spacing w:line="276" w:lineRule="auto"/>
              <w:jc w:val="both"/>
              <w:rPr>
                <w:rFonts w:ascii="Lato" w:eastAsia="Calibri" w:hAnsi="Lato" w:cs="Times New Roman"/>
                <w:sz w:val="24"/>
                <w:szCs w:val="24"/>
              </w:rPr>
            </w:pPr>
            <w:r w:rsidRPr="00565CA3">
              <w:rPr>
                <w:rFonts w:ascii="Lato" w:eastAsia="Calibri" w:hAnsi="Lato" w:cs="Times New Roman"/>
                <w:sz w:val="24"/>
                <w:szCs w:val="24"/>
              </w:rPr>
              <w:t>OPT -301 – Organizacja przedkładająca dokumenty</w:t>
            </w:r>
          </w:p>
        </w:tc>
      </w:tr>
    </w:tbl>
    <w:p w14:paraId="24878C33" w14:textId="77777777" w:rsidR="00565CA3" w:rsidRPr="00565CA3" w:rsidRDefault="00565CA3" w:rsidP="00565CA3">
      <w:pPr>
        <w:shd w:val="clear" w:color="auto" w:fill="FFFFFF"/>
        <w:tabs>
          <w:tab w:val="left" w:pos="1134"/>
          <w:tab w:val="left" w:pos="1276"/>
        </w:tabs>
        <w:spacing w:after="0" w:line="276" w:lineRule="auto"/>
        <w:jc w:val="both"/>
        <w:rPr>
          <w:rFonts w:ascii="Lato" w:eastAsia="Calibri" w:hAnsi="Lato" w:cs="Times New Roman"/>
          <w:sz w:val="24"/>
          <w:szCs w:val="24"/>
        </w:rPr>
      </w:pPr>
    </w:p>
    <w:p w14:paraId="7F1A3520" w14:textId="77777777" w:rsidR="00565CA3" w:rsidRPr="00565CA3" w:rsidRDefault="00565CA3" w:rsidP="00565CA3">
      <w:pPr>
        <w:shd w:val="clear" w:color="auto" w:fill="FFFFFF"/>
        <w:tabs>
          <w:tab w:val="left" w:pos="1134"/>
          <w:tab w:val="left" w:pos="1276"/>
        </w:tabs>
        <w:spacing w:after="0" w:line="276" w:lineRule="auto"/>
        <w:jc w:val="both"/>
        <w:rPr>
          <w:rFonts w:ascii="Lato" w:eastAsia="Calibri" w:hAnsi="Lato" w:cs="Times New Roman"/>
          <w:sz w:val="24"/>
          <w:szCs w:val="24"/>
        </w:rPr>
      </w:pPr>
    </w:p>
    <w:p w14:paraId="63650ABD" w14:textId="77777777" w:rsidR="009C5D97" w:rsidRDefault="009C5D97" w:rsidP="00565CA3">
      <w:pPr>
        <w:shd w:val="clear" w:color="auto" w:fill="FFFFFF"/>
        <w:tabs>
          <w:tab w:val="left" w:pos="1134"/>
          <w:tab w:val="left" w:pos="1276"/>
        </w:tabs>
        <w:spacing w:after="0" w:line="276" w:lineRule="auto"/>
        <w:jc w:val="both"/>
        <w:rPr>
          <w:rFonts w:ascii="Lato" w:eastAsia="Calibri" w:hAnsi="Lato" w:cs="Times New Roman"/>
          <w:b/>
          <w:bCs/>
          <w:sz w:val="24"/>
          <w:szCs w:val="24"/>
        </w:rPr>
      </w:pPr>
    </w:p>
    <w:p w14:paraId="2D402AF5" w14:textId="77777777" w:rsidR="000F6964" w:rsidRDefault="000F6964" w:rsidP="00565CA3">
      <w:pPr>
        <w:shd w:val="clear" w:color="auto" w:fill="FFFFFF"/>
        <w:tabs>
          <w:tab w:val="left" w:pos="1134"/>
          <w:tab w:val="left" w:pos="1276"/>
        </w:tabs>
        <w:spacing w:after="0" w:line="276" w:lineRule="auto"/>
        <w:jc w:val="both"/>
        <w:rPr>
          <w:rFonts w:ascii="Lato" w:eastAsia="Calibri" w:hAnsi="Lato" w:cs="Times New Roman"/>
          <w:b/>
          <w:bCs/>
          <w:sz w:val="24"/>
          <w:szCs w:val="24"/>
        </w:rPr>
      </w:pPr>
    </w:p>
    <w:p w14:paraId="2B74FA19" w14:textId="18DCA2FA" w:rsidR="00565CA3" w:rsidRPr="00565CA3" w:rsidRDefault="00565CA3" w:rsidP="00565CA3">
      <w:pPr>
        <w:shd w:val="clear" w:color="auto" w:fill="FFFFFF"/>
        <w:tabs>
          <w:tab w:val="left" w:pos="1134"/>
          <w:tab w:val="left" w:pos="1276"/>
        </w:tabs>
        <w:spacing w:after="0" w:line="276" w:lineRule="auto"/>
        <w:jc w:val="both"/>
        <w:rPr>
          <w:rFonts w:ascii="Lato" w:eastAsia="Calibri" w:hAnsi="Lato" w:cs="Times New Roman"/>
          <w:b/>
          <w:bCs/>
          <w:sz w:val="24"/>
          <w:szCs w:val="24"/>
        </w:rPr>
      </w:pPr>
      <w:r w:rsidRPr="00565CA3">
        <w:rPr>
          <w:rFonts w:ascii="Lato" w:eastAsia="Calibri" w:hAnsi="Lato" w:cs="Times New Roman"/>
          <w:b/>
          <w:bCs/>
          <w:sz w:val="24"/>
          <w:szCs w:val="24"/>
        </w:rPr>
        <w:t xml:space="preserve">W formularzu służącym rejestracji organizacji zamawiający ma do dyspozycji następujący zakres danych: </w:t>
      </w:r>
    </w:p>
    <w:tbl>
      <w:tblPr>
        <w:tblStyle w:val="Tabela-Siatka"/>
        <w:tblW w:w="14029" w:type="dxa"/>
        <w:tblLook w:val="04A0" w:firstRow="1" w:lastRow="0" w:firstColumn="1" w:lastColumn="0" w:noHBand="0" w:noVBand="1"/>
      </w:tblPr>
      <w:tblGrid>
        <w:gridCol w:w="1271"/>
        <w:gridCol w:w="3260"/>
        <w:gridCol w:w="5386"/>
        <w:gridCol w:w="4112"/>
      </w:tblGrid>
      <w:tr w:rsidR="00565CA3" w:rsidRPr="00565CA3" w14:paraId="6D000607" w14:textId="77777777" w:rsidTr="00565CA3">
        <w:tc>
          <w:tcPr>
            <w:tcW w:w="1271" w:type="dxa"/>
            <w:shd w:val="clear" w:color="auto" w:fill="A6A6A6"/>
          </w:tcPr>
          <w:p w14:paraId="41AB531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ID (symbol) pola </w:t>
            </w:r>
          </w:p>
        </w:tc>
        <w:tc>
          <w:tcPr>
            <w:tcW w:w="3260" w:type="dxa"/>
            <w:shd w:val="clear" w:color="auto" w:fill="A6A6A6"/>
          </w:tcPr>
          <w:p w14:paraId="649F9A8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Nazwa pola </w:t>
            </w:r>
          </w:p>
        </w:tc>
        <w:tc>
          <w:tcPr>
            <w:tcW w:w="5386" w:type="dxa"/>
            <w:shd w:val="clear" w:color="auto" w:fill="A6A6A6"/>
          </w:tcPr>
          <w:p w14:paraId="59F832F0"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Opis</w:t>
            </w:r>
          </w:p>
        </w:tc>
        <w:tc>
          <w:tcPr>
            <w:tcW w:w="4112" w:type="dxa"/>
            <w:shd w:val="clear" w:color="auto" w:fill="A6A6A6"/>
          </w:tcPr>
          <w:p w14:paraId="21C711B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Informacje dodatkowe</w:t>
            </w:r>
          </w:p>
        </w:tc>
      </w:tr>
      <w:tr w:rsidR="00565CA3" w:rsidRPr="00565CA3" w14:paraId="5069AABB" w14:textId="77777777" w:rsidTr="00565CA3">
        <w:trPr>
          <w:trHeight w:val="696"/>
        </w:trPr>
        <w:tc>
          <w:tcPr>
            <w:tcW w:w="1271" w:type="dxa"/>
            <w:vMerge w:val="restart"/>
            <w:shd w:val="clear" w:color="auto" w:fill="D9D9D9"/>
          </w:tcPr>
          <w:p w14:paraId="34F4253E" w14:textId="77777777" w:rsidR="00565CA3" w:rsidRPr="00565CA3" w:rsidRDefault="00565CA3" w:rsidP="00565CA3">
            <w:pPr>
              <w:tabs>
                <w:tab w:val="left" w:pos="1134"/>
                <w:tab w:val="left" w:pos="1276"/>
              </w:tabs>
              <w:jc w:val="both"/>
              <w:rPr>
                <w:rFonts w:ascii="Lato" w:eastAsia="Calibri" w:hAnsi="Lato" w:cs="Times New Roman"/>
              </w:rPr>
            </w:pPr>
            <w:r w:rsidRPr="00636F27">
              <w:rPr>
                <w:rFonts w:ascii="Lato" w:eastAsia="Calibri" w:hAnsi="Lato" w:cs="Times New Roman"/>
              </w:rPr>
              <w:t xml:space="preserve">BT-500 </w:t>
            </w:r>
          </w:p>
        </w:tc>
        <w:tc>
          <w:tcPr>
            <w:tcW w:w="3260" w:type="dxa"/>
            <w:vMerge w:val="restart"/>
            <w:shd w:val="clear" w:color="auto" w:fill="D9D9D9"/>
          </w:tcPr>
          <w:p w14:paraId="1545882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Oficjalna nazwa</w:t>
            </w:r>
          </w:p>
        </w:tc>
        <w:tc>
          <w:tcPr>
            <w:tcW w:w="5386" w:type="dxa"/>
            <w:shd w:val="clear" w:color="auto" w:fill="D9D9D9"/>
          </w:tcPr>
          <w:p w14:paraId="2785F938" w14:textId="7C186141"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 polu podaje się nazwę rejestrowanej organizacji.</w:t>
            </w:r>
          </w:p>
        </w:tc>
        <w:tc>
          <w:tcPr>
            <w:tcW w:w="4112" w:type="dxa"/>
            <w:shd w:val="clear" w:color="auto" w:fill="D9D9D9"/>
          </w:tcPr>
          <w:p w14:paraId="59B6AF23" w14:textId="77777777" w:rsidR="00565CA3" w:rsidRPr="00565CA3" w:rsidRDefault="00565CA3" w:rsidP="00565CA3">
            <w:pPr>
              <w:tabs>
                <w:tab w:val="left" w:pos="1134"/>
                <w:tab w:val="left" w:pos="1276"/>
              </w:tabs>
              <w:jc w:val="both"/>
              <w:rPr>
                <w:rFonts w:ascii="Lato" w:eastAsia="Calibri" w:hAnsi="Lato" w:cs="Times New Roman"/>
              </w:rPr>
            </w:pPr>
          </w:p>
        </w:tc>
      </w:tr>
      <w:tr w:rsidR="00565CA3" w:rsidRPr="00565CA3" w14:paraId="0F13E983" w14:textId="77777777" w:rsidTr="00565CA3">
        <w:trPr>
          <w:trHeight w:val="1176"/>
        </w:trPr>
        <w:tc>
          <w:tcPr>
            <w:tcW w:w="1271" w:type="dxa"/>
            <w:vMerge/>
            <w:shd w:val="clear" w:color="auto" w:fill="D9D9D9"/>
          </w:tcPr>
          <w:p w14:paraId="00C799AF" w14:textId="77777777" w:rsidR="00565CA3" w:rsidRPr="00565CA3" w:rsidRDefault="00565CA3" w:rsidP="00565CA3">
            <w:pPr>
              <w:tabs>
                <w:tab w:val="left" w:pos="1134"/>
                <w:tab w:val="left" w:pos="1276"/>
              </w:tabs>
              <w:jc w:val="both"/>
              <w:rPr>
                <w:rFonts w:ascii="Lato" w:eastAsia="Calibri" w:hAnsi="Lato" w:cs="Times New Roman"/>
              </w:rPr>
            </w:pPr>
          </w:p>
        </w:tc>
        <w:tc>
          <w:tcPr>
            <w:tcW w:w="3260" w:type="dxa"/>
            <w:vMerge/>
            <w:shd w:val="clear" w:color="auto" w:fill="D9D9D9"/>
          </w:tcPr>
          <w:p w14:paraId="045F8893" w14:textId="77777777" w:rsidR="00565CA3" w:rsidRPr="00565CA3" w:rsidRDefault="00565CA3" w:rsidP="00565CA3">
            <w:pPr>
              <w:tabs>
                <w:tab w:val="left" w:pos="1134"/>
                <w:tab w:val="left" w:pos="1276"/>
              </w:tabs>
              <w:jc w:val="both"/>
              <w:rPr>
                <w:rFonts w:ascii="Lato" w:eastAsia="Calibri" w:hAnsi="Lato" w:cs="Times New Roman"/>
              </w:rPr>
            </w:pPr>
          </w:p>
        </w:tc>
        <w:tc>
          <w:tcPr>
            <w:tcW w:w="5386" w:type="dxa"/>
            <w:shd w:val="clear" w:color="auto" w:fill="D9D9D9"/>
          </w:tcPr>
          <w:p w14:paraId="60071325" w14:textId="77777777" w:rsidR="00565CA3" w:rsidRPr="00565CA3" w:rsidRDefault="00565CA3" w:rsidP="00565CA3">
            <w:pPr>
              <w:tabs>
                <w:tab w:val="left" w:pos="1134"/>
                <w:tab w:val="left" w:pos="1276"/>
              </w:tabs>
              <w:jc w:val="both"/>
              <w:rPr>
                <w:rFonts w:ascii="Lato" w:eastAsia="Calibri" w:hAnsi="Lato" w:cs="Times New Roman"/>
              </w:rPr>
            </w:pPr>
            <w:r w:rsidRPr="00565CA3">
              <w:rPr>
                <w:rFonts w:ascii="Lato" w:eastAsia="Calibri" w:hAnsi="Lato" w:cs="Times New Roman"/>
              </w:rPr>
              <w:t xml:space="preserve">W odniesieniu do danych identyfikacyjnych organizacji wypełnia się również pola zawierające dane teleadresowe: </w:t>
            </w:r>
          </w:p>
          <w:p w14:paraId="0A764A12" w14:textId="77777777" w:rsidR="00565CA3" w:rsidRPr="00565CA3" w:rsidRDefault="00565CA3" w:rsidP="00565CA3">
            <w:pPr>
              <w:tabs>
                <w:tab w:val="left" w:pos="1134"/>
                <w:tab w:val="left" w:pos="1276"/>
              </w:tabs>
              <w:jc w:val="both"/>
              <w:rPr>
                <w:rFonts w:ascii="Lato" w:eastAsia="Calibri" w:hAnsi="Lato" w:cs="Times New Roman"/>
              </w:rPr>
            </w:pPr>
            <w:r w:rsidRPr="00565CA3">
              <w:rPr>
                <w:rFonts w:ascii="Lato" w:eastAsia="Calibri" w:hAnsi="Lato" w:cs="Times New Roman"/>
              </w:rPr>
              <w:t>BT-510 (a) (b) (c) – Adres pocztowy</w:t>
            </w:r>
          </w:p>
          <w:p w14:paraId="77043DAC" w14:textId="77777777" w:rsidR="00565CA3" w:rsidRPr="00565CA3" w:rsidRDefault="00565CA3" w:rsidP="00565CA3">
            <w:pPr>
              <w:tabs>
                <w:tab w:val="left" w:pos="1134"/>
                <w:tab w:val="left" w:pos="1276"/>
              </w:tabs>
              <w:jc w:val="both"/>
              <w:rPr>
                <w:rFonts w:ascii="Lato" w:eastAsia="Calibri" w:hAnsi="Lato" w:cs="Times New Roman"/>
              </w:rPr>
            </w:pPr>
            <w:r w:rsidRPr="00565CA3">
              <w:rPr>
                <w:rFonts w:ascii="Lato" w:eastAsia="Calibri" w:hAnsi="Lato" w:cs="Times New Roman"/>
              </w:rPr>
              <w:t>BT-513 - Miejscowość</w:t>
            </w:r>
          </w:p>
          <w:p w14:paraId="78BEE4F8" w14:textId="77777777" w:rsidR="00565CA3" w:rsidRPr="00565CA3" w:rsidRDefault="00565CA3" w:rsidP="00565CA3">
            <w:pPr>
              <w:tabs>
                <w:tab w:val="left" w:pos="1134"/>
                <w:tab w:val="left" w:pos="1276"/>
              </w:tabs>
              <w:jc w:val="both"/>
              <w:rPr>
                <w:rFonts w:ascii="Lato" w:eastAsia="Calibri" w:hAnsi="Lato" w:cs="Times New Roman"/>
              </w:rPr>
            </w:pPr>
            <w:r w:rsidRPr="00565CA3">
              <w:rPr>
                <w:rFonts w:ascii="Lato" w:eastAsia="Calibri" w:hAnsi="Lato" w:cs="Times New Roman"/>
              </w:rPr>
              <w:t>BT- 512 - Kod pocztowy</w:t>
            </w:r>
          </w:p>
          <w:p w14:paraId="4E62F71A" w14:textId="77777777" w:rsidR="00565CA3" w:rsidRPr="00565CA3" w:rsidRDefault="00565CA3" w:rsidP="00565CA3">
            <w:pPr>
              <w:tabs>
                <w:tab w:val="left" w:pos="1134"/>
                <w:tab w:val="left" w:pos="1276"/>
              </w:tabs>
              <w:jc w:val="both"/>
              <w:rPr>
                <w:rFonts w:ascii="Lato" w:eastAsia="Calibri" w:hAnsi="Lato" w:cs="Times New Roman"/>
              </w:rPr>
            </w:pPr>
            <w:r w:rsidRPr="00565CA3">
              <w:rPr>
                <w:rFonts w:ascii="Lato" w:eastAsia="Calibri" w:hAnsi="Lato" w:cs="Times New Roman"/>
              </w:rPr>
              <w:t>BT- 507 – Podpodział krajowy (kod NUTS 3)</w:t>
            </w:r>
          </w:p>
          <w:p w14:paraId="45AE87C5" w14:textId="77777777" w:rsidR="00565CA3" w:rsidRPr="00565CA3" w:rsidRDefault="00565CA3" w:rsidP="00565CA3">
            <w:pPr>
              <w:tabs>
                <w:tab w:val="left" w:pos="1134"/>
                <w:tab w:val="left" w:pos="1276"/>
              </w:tabs>
              <w:jc w:val="both"/>
              <w:rPr>
                <w:rFonts w:ascii="Lato" w:eastAsia="Calibri" w:hAnsi="Lato" w:cs="Times New Roman"/>
              </w:rPr>
            </w:pPr>
            <w:r w:rsidRPr="00565CA3">
              <w:rPr>
                <w:rFonts w:ascii="Lato" w:eastAsia="Calibri" w:hAnsi="Lato" w:cs="Times New Roman"/>
              </w:rPr>
              <w:t xml:space="preserve">BT- 514 – Kraj (wybór z listy krajów) </w:t>
            </w:r>
            <w:r w:rsidRPr="00565CA3">
              <w:rPr>
                <w:rFonts w:ascii="Lato" w:eastAsia="Calibri" w:hAnsi="Lato" w:cs="Times New Roman"/>
              </w:rPr>
              <w:tab/>
            </w:r>
          </w:p>
        </w:tc>
        <w:tc>
          <w:tcPr>
            <w:tcW w:w="4112" w:type="dxa"/>
            <w:shd w:val="clear" w:color="auto" w:fill="D9D9D9"/>
          </w:tcPr>
          <w:p w14:paraId="539B7CE9" w14:textId="77777777" w:rsidR="00565CA3" w:rsidRPr="00565CA3" w:rsidRDefault="00565CA3" w:rsidP="00565CA3">
            <w:pPr>
              <w:tabs>
                <w:tab w:val="left" w:pos="1134"/>
                <w:tab w:val="left" w:pos="1276"/>
              </w:tabs>
              <w:jc w:val="both"/>
              <w:rPr>
                <w:rFonts w:ascii="Lato" w:eastAsia="Calibri" w:hAnsi="Lato" w:cs="Times New Roman"/>
              </w:rPr>
            </w:pPr>
          </w:p>
        </w:tc>
      </w:tr>
      <w:tr w:rsidR="00565CA3" w:rsidRPr="00565CA3" w14:paraId="0582528E" w14:textId="77777777" w:rsidTr="00565CA3">
        <w:tc>
          <w:tcPr>
            <w:tcW w:w="1271" w:type="dxa"/>
            <w:shd w:val="clear" w:color="auto" w:fill="D9D9D9"/>
          </w:tcPr>
          <w:p w14:paraId="09F20B87" w14:textId="77777777" w:rsidR="00565CA3" w:rsidRPr="00636F27" w:rsidRDefault="00565CA3" w:rsidP="00565CA3">
            <w:pPr>
              <w:tabs>
                <w:tab w:val="left" w:pos="1134"/>
                <w:tab w:val="left" w:pos="1276"/>
              </w:tabs>
              <w:jc w:val="center"/>
              <w:rPr>
                <w:rFonts w:ascii="Lato" w:eastAsia="Calibri" w:hAnsi="Lato" w:cs="Times New Roman"/>
              </w:rPr>
            </w:pPr>
            <w:r w:rsidRPr="00636F27">
              <w:rPr>
                <w:rFonts w:ascii="Lato" w:eastAsia="Calibri" w:hAnsi="Lato" w:cs="Times New Roman"/>
              </w:rPr>
              <w:t>BT-501</w:t>
            </w:r>
          </w:p>
        </w:tc>
        <w:tc>
          <w:tcPr>
            <w:tcW w:w="3260" w:type="dxa"/>
            <w:shd w:val="clear" w:color="auto" w:fill="D9D9D9"/>
          </w:tcPr>
          <w:p w14:paraId="25B0F1B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Numer rejestracyjny</w:t>
            </w:r>
          </w:p>
        </w:tc>
        <w:tc>
          <w:tcPr>
            <w:tcW w:w="5386" w:type="dxa"/>
            <w:shd w:val="clear" w:color="auto" w:fill="D9D9D9"/>
          </w:tcPr>
          <w:p w14:paraId="1035D1C0"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 przypadku podmiotów krajowych podaje się w numer NIP i REGON.</w:t>
            </w:r>
          </w:p>
        </w:tc>
        <w:tc>
          <w:tcPr>
            <w:tcW w:w="4112" w:type="dxa"/>
            <w:shd w:val="clear" w:color="auto" w:fill="D9D9D9"/>
          </w:tcPr>
          <w:p w14:paraId="7BBC652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Podaje się wszystkie identyfikatory organizacji.</w:t>
            </w:r>
          </w:p>
        </w:tc>
      </w:tr>
      <w:tr w:rsidR="00565CA3" w:rsidRPr="00565CA3" w14:paraId="49D47587" w14:textId="77777777" w:rsidTr="00565CA3">
        <w:tc>
          <w:tcPr>
            <w:tcW w:w="1271" w:type="dxa"/>
            <w:shd w:val="clear" w:color="auto" w:fill="D9D9D9"/>
          </w:tcPr>
          <w:p w14:paraId="73A5D7F1" w14:textId="77777777" w:rsidR="00565CA3" w:rsidRPr="00636F27" w:rsidRDefault="00565CA3" w:rsidP="00565CA3">
            <w:pPr>
              <w:tabs>
                <w:tab w:val="left" w:pos="1134"/>
                <w:tab w:val="left" w:pos="1276"/>
              </w:tabs>
              <w:jc w:val="center"/>
              <w:rPr>
                <w:rFonts w:ascii="Lato" w:eastAsia="Calibri" w:hAnsi="Lato" w:cs="Times New Roman"/>
              </w:rPr>
            </w:pPr>
            <w:r w:rsidRPr="00636F27">
              <w:rPr>
                <w:rFonts w:ascii="Lato" w:eastAsia="Calibri" w:hAnsi="Lato" w:cs="Times New Roman"/>
              </w:rPr>
              <w:t>BT-08</w:t>
            </w:r>
          </w:p>
        </w:tc>
        <w:tc>
          <w:tcPr>
            <w:tcW w:w="3260" w:type="dxa"/>
            <w:shd w:val="clear" w:color="auto" w:fill="D9D9D9"/>
          </w:tcPr>
          <w:p w14:paraId="3C5A27E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Organizacja - Rola</w:t>
            </w:r>
          </w:p>
        </w:tc>
        <w:tc>
          <w:tcPr>
            <w:tcW w:w="5386" w:type="dxa"/>
            <w:shd w:val="clear" w:color="auto" w:fill="D9D9D9"/>
          </w:tcPr>
          <w:p w14:paraId="69B9530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Wskazuje się rolę rejestrowanej organizacji w postępowaniu, np. nabywca (zamawiający), zwycięzca (wykonawca), organ odwoławczy. </w:t>
            </w:r>
          </w:p>
        </w:tc>
        <w:tc>
          <w:tcPr>
            <w:tcW w:w="4112" w:type="dxa"/>
            <w:shd w:val="clear" w:color="auto" w:fill="D9D9D9"/>
          </w:tcPr>
          <w:p w14:paraId="05B347C1"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48A50AE1" w14:textId="77777777" w:rsidTr="00565CA3">
        <w:tc>
          <w:tcPr>
            <w:tcW w:w="1271" w:type="dxa"/>
            <w:shd w:val="clear" w:color="auto" w:fill="D9D9D9"/>
          </w:tcPr>
          <w:p w14:paraId="76ADA1A5" w14:textId="77777777" w:rsidR="00565CA3" w:rsidRPr="00565CA3" w:rsidRDefault="00565CA3" w:rsidP="00565CA3">
            <w:pPr>
              <w:tabs>
                <w:tab w:val="left" w:pos="1134"/>
                <w:tab w:val="left" w:pos="1276"/>
              </w:tabs>
              <w:jc w:val="center"/>
              <w:rPr>
                <w:rFonts w:ascii="Lato" w:eastAsia="Calibri" w:hAnsi="Lato" w:cs="Times New Roman"/>
              </w:rPr>
            </w:pPr>
            <w:r w:rsidRPr="00586C64">
              <w:rPr>
                <w:rFonts w:ascii="Lato" w:eastAsia="Calibri" w:hAnsi="Lato" w:cs="Times New Roman"/>
              </w:rPr>
              <w:t>BT-633</w:t>
            </w:r>
          </w:p>
        </w:tc>
        <w:tc>
          <w:tcPr>
            <w:tcW w:w="3260" w:type="dxa"/>
            <w:shd w:val="clear" w:color="auto" w:fill="D9D9D9"/>
          </w:tcPr>
          <w:p w14:paraId="7E1F1C7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Organizacja – osoba fizyczna</w:t>
            </w:r>
          </w:p>
        </w:tc>
        <w:tc>
          <w:tcPr>
            <w:tcW w:w="5386" w:type="dxa"/>
            <w:shd w:val="clear" w:color="auto" w:fill="D9D9D9"/>
          </w:tcPr>
          <w:p w14:paraId="0A94063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Podaje się informacje czy rejestrowana organizacja jest osobą fizyczną. </w:t>
            </w:r>
          </w:p>
          <w:p w14:paraId="6BBFC8CB" w14:textId="77777777" w:rsidR="00565CA3" w:rsidRPr="00565CA3" w:rsidRDefault="00565CA3" w:rsidP="00565CA3">
            <w:pPr>
              <w:tabs>
                <w:tab w:val="left" w:pos="1134"/>
                <w:tab w:val="left" w:pos="1276"/>
              </w:tabs>
              <w:jc w:val="center"/>
              <w:rPr>
                <w:rFonts w:ascii="Lato" w:eastAsia="Calibri" w:hAnsi="Lato" w:cs="Times New Roman"/>
              </w:rPr>
            </w:pPr>
          </w:p>
          <w:p w14:paraId="3786F8E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Zamawiający wybiera opcję TAK/NIE.</w:t>
            </w:r>
          </w:p>
        </w:tc>
        <w:tc>
          <w:tcPr>
            <w:tcW w:w="4112" w:type="dxa"/>
            <w:shd w:val="clear" w:color="auto" w:fill="D9D9D9"/>
          </w:tcPr>
          <w:p w14:paraId="500771C9"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18BB7469" w14:textId="77777777" w:rsidTr="00565CA3">
        <w:tc>
          <w:tcPr>
            <w:tcW w:w="1271" w:type="dxa"/>
            <w:shd w:val="clear" w:color="auto" w:fill="D9D9D9"/>
          </w:tcPr>
          <w:p w14:paraId="7E9F31ED" w14:textId="77777777" w:rsidR="00565CA3" w:rsidRPr="00565CA3" w:rsidRDefault="00565CA3" w:rsidP="00565CA3">
            <w:pPr>
              <w:tabs>
                <w:tab w:val="left" w:pos="1134"/>
                <w:tab w:val="left" w:pos="1276"/>
              </w:tabs>
              <w:jc w:val="center"/>
              <w:rPr>
                <w:rFonts w:ascii="Lato" w:eastAsia="Calibri" w:hAnsi="Lato" w:cs="Times New Roman"/>
              </w:rPr>
            </w:pPr>
            <w:r w:rsidRPr="00586C64">
              <w:rPr>
                <w:rFonts w:ascii="Lato" w:eastAsia="Calibri" w:hAnsi="Lato" w:cs="Times New Roman"/>
              </w:rPr>
              <w:lastRenderedPageBreak/>
              <w:t>BT-770</w:t>
            </w:r>
          </w:p>
        </w:tc>
        <w:tc>
          <w:tcPr>
            <w:tcW w:w="3260" w:type="dxa"/>
            <w:shd w:val="clear" w:color="auto" w:fill="D9D9D9"/>
          </w:tcPr>
          <w:p w14:paraId="3C4B494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Organizacja - </w:t>
            </w:r>
            <w:proofErr w:type="spellStart"/>
            <w:r w:rsidRPr="00565CA3">
              <w:rPr>
                <w:rFonts w:ascii="Lato" w:eastAsia="Calibri" w:hAnsi="Lato" w:cs="Times New Roman"/>
              </w:rPr>
              <w:t>Podrola</w:t>
            </w:r>
            <w:proofErr w:type="spellEnd"/>
          </w:p>
        </w:tc>
        <w:tc>
          <w:tcPr>
            <w:tcW w:w="5386" w:type="dxa"/>
            <w:shd w:val="clear" w:color="auto" w:fill="D9D9D9"/>
          </w:tcPr>
          <w:p w14:paraId="2F47367C" w14:textId="6E249EE5"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Wskazuje się dodatkową rolę organizacji w postępowaniu</w:t>
            </w:r>
            <w:r w:rsidR="007C6203">
              <w:rPr>
                <w:rFonts w:ascii="Lato" w:eastAsia="Calibri" w:hAnsi="Lato" w:cs="Times New Roman"/>
              </w:rPr>
              <w:t>.</w:t>
            </w:r>
            <w:r w:rsidRPr="00565CA3">
              <w:rPr>
                <w:rFonts w:ascii="Lato" w:eastAsia="Calibri" w:hAnsi="Lato" w:cs="Times New Roman"/>
              </w:rPr>
              <w:t xml:space="preserve"> </w:t>
            </w:r>
          </w:p>
        </w:tc>
        <w:tc>
          <w:tcPr>
            <w:tcW w:w="4112" w:type="dxa"/>
            <w:shd w:val="clear" w:color="auto" w:fill="D9D9D9"/>
          </w:tcPr>
          <w:p w14:paraId="5A01F907" w14:textId="479EBB20" w:rsidR="00565CA3" w:rsidRPr="00565CA3" w:rsidRDefault="007C6203" w:rsidP="00565CA3">
            <w:pPr>
              <w:tabs>
                <w:tab w:val="left" w:pos="1134"/>
                <w:tab w:val="left" w:pos="1276"/>
              </w:tabs>
              <w:jc w:val="center"/>
              <w:rPr>
                <w:rFonts w:ascii="Lato" w:eastAsia="Calibri" w:hAnsi="Lato" w:cs="Times New Roman"/>
              </w:rPr>
            </w:pPr>
            <w:r>
              <w:rPr>
                <w:rFonts w:ascii="Lato" w:eastAsia="Calibri" w:hAnsi="Lato" w:cs="Times New Roman"/>
              </w:rPr>
              <w:t xml:space="preserve">W przypadku organizacji będącej zamawiającym możliwym jest doprecyzowanie, że  zamawiający jest </w:t>
            </w:r>
            <w:r w:rsidRPr="00565CA3">
              <w:rPr>
                <w:rFonts w:ascii="Lato" w:eastAsia="Calibri" w:hAnsi="Lato" w:cs="Times New Roman"/>
              </w:rPr>
              <w:t xml:space="preserve"> liderem grupy zakupowej</w:t>
            </w:r>
            <w:r>
              <w:rPr>
                <w:rFonts w:ascii="Lato" w:eastAsia="Calibri" w:hAnsi="Lato" w:cs="Times New Roman"/>
              </w:rPr>
              <w:t xml:space="preserve"> udzielającej zamówienia</w:t>
            </w:r>
            <w:r w:rsidRPr="00565CA3">
              <w:rPr>
                <w:rFonts w:ascii="Lato" w:eastAsia="Calibri" w:hAnsi="Lato" w:cs="Times New Roman"/>
              </w:rPr>
              <w:t>.</w:t>
            </w:r>
          </w:p>
        </w:tc>
      </w:tr>
      <w:tr w:rsidR="00565CA3" w:rsidRPr="00565CA3" w14:paraId="4DF2D17B" w14:textId="77777777" w:rsidTr="00565CA3">
        <w:tc>
          <w:tcPr>
            <w:tcW w:w="1271" w:type="dxa"/>
            <w:shd w:val="clear" w:color="auto" w:fill="D9D9D9"/>
          </w:tcPr>
          <w:p w14:paraId="6A6DA514" w14:textId="77777777" w:rsidR="00565CA3" w:rsidRPr="00565CA3" w:rsidRDefault="00565CA3" w:rsidP="00565CA3">
            <w:pPr>
              <w:tabs>
                <w:tab w:val="left" w:pos="1134"/>
                <w:tab w:val="left" w:pos="1276"/>
              </w:tabs>
              <w:jc w:val="center"/>
              <w:rPr>
                <w:rFonts w:ascii="Lato" w:eastAsia="Calibri" w:hAnsi="Lato" w:cs="Times New Roman"/>
              </w:rPr>
            </w:pPr>
            <w:r w:rsidRPr="00636F27">
              <w:rPr>
                <w:rFonts w:ascii="Lato" w:eastAsia="Calibri" w:hAnsi="Lato" w:cs="Times New Roman"/>
              </w:rPr>
              <w:t>BT-16</w:t>
            </w:r>
          </w:p>
        </w:tc>
        <w:tc>
          <w:tcPr>
            <w:tcW w:w="3260" w:type="dxa"/>
            <w:shd w:val="clear" w:color="auto" w:fill="D9D9D9"/>
          </w:tcPr>
          <w:p w14:paraId="0B62CE4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Departament</w:t>
            </w:r>
          </w:p>
        </w:tc>
        <w:tc>
          <w:tcPr>
            <w:tcW w:w="5386" w:type="dxa"/>
            <w:shd w:val="clear" w:color="auto" w:fill="D9D9D9"/>
          </w:tcPr>
          <w:p w14:paraId="6891383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 polu BT-16 wskazuje się jednostkę organizacyjną zamawiającego (np. oddział, dział, wydział), który faktycznie udziela zamówienia, którego dotyczy ogłoszenie lub innej tworzonej organizacji.</w:t>
            </w:r>
          </w:p>
        </w:tc>
        <w:tc>
          <w:tcPr>
            <w:tcW w:w="4112" w:type="dxa"/>
            <w:shd w:val="clear" w:color="auto" w:fill="D9D9D9"/>
          </w:tcPr>
          <w:p w14:paraId="262754F4" w14:textId="77777777" w:rsidR="00565CA3" w:rsidRPr="00565CA3" w:rsidRDefault="00565CA3" w:rsidP="00565CA3">
            <w:pPr>
              <w:tabs>
                <w:tab w:val="left" w:pos="1134"/>
                <w:tab w:val="left" w:pos="1276"/>
              </w:tabs>
              <w:jc w:val="both"/>
              <w:rPr>
                <w:rFonts w:ascii="Lato" w:eastAsia="Calibri" w:hAnsi="Lato" w:cs="Times New Roman"/>
              </w:rPr>
            </w:pPr>
          </w:p>
        </w:tc>
      </w:tr>
      <w:tr w:rsidR="00565CA3" w:rsidRPr="00565CA3" w14:paraId="2AF4C004" w14:textId="77777777" w:rsidTr="00565CA3">
        <w:tc>
          <w:tcPr>
            <w:tcW w:w="1271" w:type="dxa"/>
            <w:shd w:val="clear" w:color="auto" w:fill="D9D9D9"/>
          </w:tcPr>
          <w:p w14:paraId="775B4867" w14:textId="77777777" w:rsidR="00565CA3" w:rsidRPr="00636F27" w:rsidRDefault="00565CA3" w:rsidP="00565CA3">
            <w:pPr>
              <w:tabs>
                <w:tab w:val="left" w:pos="1134"/>
                <w:tab w:val="left" w:pos="1276"/>
              </w:tabs>
              <w:jc w:val="center"/>
              <w:rPr>
                <w:rFonts w:ascii="Lato" w:eastAsia="Calibri" w:hAnsi="Lato" w:cs="Times New Roman"/>
              </w:rPr>
            </w:pPr>
            <w:r w:rsidRPr="00636F27">
              <w:rPr>
                <w:rFonts w:ascii="Lato" w:eastAsia="Calibri" w:hAnsi="Lato" w:cs="Times New Roman"/>
              </w:rPr>
              <w:t>BT-505</w:t>
            </w:r>
          </w:p>
        </w:tc>
        <w:tc>
          <w:tcPr>
            <w:tcW w:w="3260" w:type="dxa"/>
            <w:shd w:val="clear" w:color="auto" w:fill="D9D9D9"/>
          </w:tcPr>
          <w:p w14:paraId="03F586C4"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Adres strony internetowej</w:t>
            </w:r>
          </w:p>
        </w:tc>
        <w:tc>
          <w:tcPr>
            <w:tcW w:w="5386" w:type="dxa"/>
            <w:shd w:val="clear" w:color="auto" w:fill="D9D9D9"/>
          </w:tcPr>
          <w:p w14:paraId="7D3FBDA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 polu wskazuje się adres strony internetowej organizacji.</w:t>
            </w:r>
          </w:p>
        </w:tc>
        <w:tc>
          <w:tcPr>
            <w:tcW w:w="4112" w:type="dxa"/>
            <w:shd w:val="clear" w:color="auto" w:fill="D9D9D9"/>
          </w:tcPr>
          <w:p w14:paraId="115CAA0F" w14:textId="77777777" w:rsidR="00565CA3" w:rsidRPr="00565CA3" w:rsidRDefault="00565CA3" w:rsidP="00565CA3">
            <w:pPr>
              <w:tabs>
                <w:tab w:val="left" w:pos="1134"/>
                <w:tab w:val="left" w:pos="1276"/>
              </w:tabs>
              <w:jc w:val="both"/>
              <w:rPr>
                <w:rFonts w:ascii="Lato" w:eastAsia="Calibri" w:hAnsi="Lato" w:cs="Times New Roman"/>
              </w:rPr>
            </w:pPr>
          </w:p>
        </w:tc>
      </w:tr>
      <w:tr w:rsidR="00565CA3" w:rsidRPr="00565CA3" w14:paraId="22AE8A5C" w14:textId="77777777" w:rsidTr="00565CA3">
        <w:tc>
          <w:tcPr>
            <w:tcW w:w="1271" w:type="dxa"/>
            <w:shd w:val="clear" w:color="auto" w:fill="D9D9D9"/>
          </w:tcPr>
          <w:p w14:paraId="0A7726A2" w14:textId="77777777" w:rsidR="00565CA3" w:rsidRPr="00636F27" w:rsidRDefault="00565CA3" w:rsidP="00565CA3">
            <w:pPr>
              <w:tabs>
                <w:tab w:val="left" w:pos="1134"/>
                <w:tab w:val="left" w:pos="1276"/>
              </w:tabs>
              <w:jc w:val="center"/>
              <w:rPr>
                <w:rFonts w:ascii="Lato" w:eastAsia="Calibri" w:hAnsi="Lato" w:cs="Times New Roman"/>
              </w:rPr>
            </w:pPr>
            <w:r w:rsidRPr="00636F27">
              <w:rPr>
                <w:rFonts w:ascii="Lato" w:eastAsia="Calibri" w:hAnsi="Lato" w:cs="Times New Roman"/>
              </w:rPr>
              <w:t>BT-509</w:t>
            </w:r>
          </w:p>
        </w:tc>
        <w:tc>
          <w:tcPr>
            <w:tcW w:w="3260" w:type="dxa"/>
            <w:shd w:val="clear" w:color="auto" w:fill="D9D9D9"/>
          </w:tcPr>
          <w:p w14:paraId="1811CBC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Adres na potrzeby wymiany informacji</w:t>
            </w:r>
          </w:p>
          <w:p w14:paraId="7DC34A3C" w14:textId="77777777" w:rsidR="00565CA3" w:rsidRPr="00565CA3" w:rsidRDefault="00565CA3" w:rsidP="00565CA3">
            <w:pPr>
              <w:tabs>
                <w:tab w:val="left" w:pos="1134"/>
                <w:tab w:val="left" w:pos="1276"/>
              </w:tabs>
              <w:jc w:val="center"/>
              <w:rPr>
                <w:rFonts w:ascii="Lato" w:eastAsia="Calibri" w:hAnsi="Lato" w:cs="Times New Roman"/>
              </w:rPr>
            </w:pPr>
          </w:p>
        </w:tc>
        <w:tc>
          <w:tcPr>
            <w:tcW w:w="5386" w:type="dxa"/>
            <w:shd w:val="clear" w:color="auto" w:fill="D9D9D9"/>
          </w:tcPr>
          <w:p w14:paraId="4803E1CC" w14:textId="246E6BCA" w:rsidR="00565CA3" w:rsidRPr="00565CA3" w:rsidRDefault="00565CA3" w:rsidP="00FD0183">
            <w:pPr>
              <w:autoSpaceDE w:val="0"/>
              <w:autoSpaceDN w:val="0"/>
              <w:adjustRightInd w:val="0"/>
              <w:jc w:val="center"/>
              <w:rPr>
                <w:rFonts w:ascii="Lato" w:eastAsia="Calibri" w:hAnsi="Lato" w:cs="Times New Roman"/>
              </w:rPr>
            </w:pPr>
            <w:r w:rsidRPr="00565CA3">
              <w:rPr>
                <w:rFonts w:ascii="Lato" w:eastAsia="Calibri" w:hAnsi="Lato" w:cs="Times New Roman"/>
              </w:rPr>
              <w:t>Wskazuje się adres  (URL) organizacji na potrzeby wymiany danych i dokumentów.</w:t>
            </w:r>
          </w:p>
          <w:p w14:paraId="57FA2EA4" w14:textId="3B29EFEA" w:rsidR="00565CA3" w:rsidRPr="00565CA3" w:rsidRDefault="00565CA3" w:rsidP="00FD0183">
            <w:pPr>
              <w:autoSpaceDE w:val="0"/>
              <w:autoSpaceDN w:val="0"/>
              <w:adjustRightInd w:val="0"/>
              <w:jc w:val="center"/>
              <w:rPr>
                <w:rFonts w:ascii="Times New Roman" w:eastAsia="Calibri" w:hAnsi="Times New Roman" w:cs="Times New Roman"/>
                <w:color w:val="000000"/>
                <w:sz w:val="24"/>
                <w:szCs w:val="24"/>
              </w:rPr>
            </w:pPr>
            <w:r w:rsidRPr="00565CA3">
              <w:rPr>
                <w:rFonts w:ascii="Lato" w:eastAsia="Calibri" w:hAnsi="Lato" w:cs="Times New Roman"/>
              </w:rPr>
              <w:t>W przypadku organizacji będącej zamawiającym w polu BT-509 należy wskazać adres strony internetowej służącej do prowadzenia komunikacji elektronicznej w postępowaniu.</w:t>
            </w:r>
          </w:p>
        </w:tc>
        <w:tc>
          <w:tcPr>
            <w:tcW w:w="4112" w:type="dxa"/>
            <w:shd w:val="clear" w:color="auto" w:fill="D9D9D9"/>
          </w:tcPr>
          <w:p w14:paraId="33DC3A1F" w14:textId="77777777" w:rsidR="00565CA3" w:rsidRPr="00565CA3" w:rsidRDefault="00565CA3" w:rsidP="00565CA3">
            <w:pPr>
              <w:tabs>
                <w:tab w:val="left" w:pos="1134"/>
                <w:tab w:val="left" w:pos="1276"/>
              </w:tabs>
              <w:jc w:val="both"/>
              <w:rPr>
                <w:rFonts w:ascii="Lato" w:eastAsia="Calibri" w:hAnsi="Lato" w:cs="Times New Roman"/>
              </w:rPr>
            </w:pPr>
          </w:p>
        </w:tc>
      </w:tr>
      <w:tr w:rsidR="00565CA3" w:rsidRPr="00565CA3" w14:paraId="46EFF71C" w14:textId="77777777" w:rsidTr="00565CA3">
        <w:tc>
          <w:tcPr>
            <w:tcW w:w="1271" w:type="dxa"/>
            <w:shd w:val="clear" w:color="auto" w:fill="D9D9D9"/>
          </w:tcPr>
          <w:p w14:paraId="1CFEAFC2" w14:textId="77777777" w:rsidR="00565CA3" w:rsidRPr="00636F27" w:rsidRDefault="00565CA3" w:rsidP="00565CA3">
            <w:pPr>
              <w:tabs>
                <w:tab w:val="left" w:pos="1134"/>
                <w:tab w:val="left" w:pos="1276"/>
              </w:tabs>
              <w:jc w:val="center"/>
              <w:rPr>
                <w:rFonts w:ascii="Lato" w:eastAsia="Calibri" w:hAnsi="Lato" w:cs="Times New Roman"/>
                <w:lang w:val="en-US"/>
              </w:rPr>
            </w:pPr>
            <w:r w:rsidRPr="00636F27">
              <w:rPr>
                <w:rFonts w:ascii="Lato" w:eastAsia="Calibri" w:hAnsi="Lato" w:cs="Times New Roman"/>
                <w:lang w:val="en-US"/>
              </w:rPr>
              <w:t>BT-510</w:t>
            </w:r>
          </w:p>
          <w:p w14:paraId="71A97220" w14:textId="77777777" w:rsidR="00565CA3" w:rsidRPr="00636F27" w:rsidRDefault="00565CA3" w:rsidP="00565CA3">
            <w:pPr>
              <w:tabs>
                <w:tab w:val="left" w:pos="1134"/>
                <w:tab w:val="left" w:pos="1276"/>
              </w:tabs>
              <w:jc w:val="center"/>
              <w:rPr>
                <w:rFonts w:ascii="Lato" w:eastAsia="Calibri" w:hAnsi="Lato" w:cs="Times New Roman"/>
                <w:lang w:val="en-US"/>
              </w:rPr>
            </w:pPr>
            <w:r w:rsidRPr="00636F27">
              <w:rPr>
                <w:rFonts w:ascii="Lato" w:eastAsia="Calibri" w:hAnsi="Lato" w:cs="Times New Roman"/>
                <w:lang w:val="en-US"/>
              </w:rPr>
              <w:t>BT-513</w:t>
            </w:r>
          </w:p>
          <w:p w14:paraId="0C8C2EDD" w14:textId="77777777" w:rsidR="00565CA3" w:rsidRPr="00636F27" w:rsidRDefault="00565CA3" w:rsidP="00565CA3">
            <w:pPr>
              <w:tabs>
                <w:tab w:val="left" w:pos="1134"/>
                <w:tab w:val="left" w:pos="1276"/>
              </w:tabs>
              <w:jc w:val="center"/>
              <w:rPr>
                <w:rFonts w:ascii="Lato" w:eastAsia="Calibri" w:hAnsi="Lato" w:cs="Times New Roman"/>
                <w:lang w:val="en-US"/>
              </w:rPr>
            </w:pPr>
            <w:r w:rsidRPr="00636F27">
              <w:rPr>
                <w:rFonts w:ascii="Lato" w:eastAsia="Calibri" w:hAnsi="Lato" w:cs="Times New Roman"/>
                <w:lang w:val="en-US"/>
              </w:rPr>
              <w:t>BT- 512</w:t>
            </w:r>
          </w:p>
          <w:p w14:paraId="78EE83DD" w14:textId="77777777" w:rsidR="00565CA3" w:rsidRPr="00636F27" w:rsidRDefault="00565CA3" w:rsidP="00565CA3">
            <w:pPr>
              <w:tabs>
                <w:tab w:val="left" w:pos="1134"/>
                <w:tab w:val="left" w:pos="1276"/>
              </w:tabs>
              <w:jc w:val="center"/>
              <w:rPr>
                <w:rFonts w:ascii="Lato" w:eastAsia="Calibri" w:hAnsi="Lato" w:cs="Times New Roman"/>
                <w:lang w:val="en-US"/>
              </w:rPr>
            </w:pPr>
            <w:r w:rsidRPr="00636F27">
              <w:rPr>
                <w:rFonts w:ascii="Lato" w:eastAsia="Calibri" w:hAnsi="Lato" w:cs="Times New Roman"/>
                <w:lang w:val="en-US"/>
              </w:rPr>
              <w:t>BT- 507</w:t>
            </w:r>
          </w:p>
          <w:p w14:paraId="71459C3C" w14:textId="77777777" w:rsidR="00565CA3" w:rsidRPr="00636F27" w:rsidRDefault="00565CA3" w:rsidP="00565CA3">
            <w:pPr>
              <w:tabs>
                <w:tab w:val="left" w:pos="1134"/>
                <w:tab w:val="left" w:pos="1276"/>
              </w:tabs>
              <w:jc w:val="center"/>
              <w:rPr>
                <w:rFonts w:ascii="Lato" w:eastAsia="Calibri" w:hAnsi="Lato" w:cs="Times New Roman"/>
                <w:lang w:val="en-US"/>
              </w:rPr>
            </w:pPr>
            <w:r w:rsidRPr="00636F27">
              <w:rPr>
                <w:rFonts w:ascii="Lato" w:eastAsia="Calibri" w:hAnsi="Lato" w:cs="Times New Roman"/>
                <w:lang w:val="en-US"/>
              </w:rPr>
              <w:t>BT- 514</w:t>
            </w:r>
          </w:p>
        </w:tc>
        <w:tc>
          <w:tcPr>
            <w:tcW w:w="3260" w:type="dxa"/>
            <w:shd w:val="clear" w:color="auto" w:fill="D9D9D9"/>
          </w:tcPr>
          <w:p w14:paraId="168799D1" w14:textId="77777777" w:rsidR="00565CA3" w:rsidRPr="00565CA3" w:rsidRDefault="00565CA3" w:rsidP="00565CA3">
            <w:pPr>
              <w:tabs>
                <w:tab w:val="left" w:pos="1134"/>
                <w:tab w:val="left" w:pos="1276"/>
              </w:tabs>
              <w:jc w:val="center"/>
              <w:rPr>
                <w:rFonts w:ascii="Lato" w:eastAsia="Calibri" w:hAnsi="Lato" w:cs="Times New Roman"/>
                <w:lang w:val="en-US"/>
              </w:rPr>
            </w:pPr>
          </w:p>
        </w:tc>
        <w:tc>
          <w:tcPr>
            <w:tcW w:w="5386" w:type="dxa"/>
            <w:shd w:val="clear" w:color="auto" w:fill="D9D9D9"/>
          </w:tcPr>
          <w:p w14:paraId="6B24AFAE" w14:textId="77777777" w:rsidR="00565CA3" w:rsidRPr="00565CA3" w:rsidRDefault="00565CA3" w:rsidP="00565CA3">
            <w:pPr>
              <w:tabs>
                <w:tab w:val="left" w:pos="1134"/>
                <w:tab w:val="left" w:pos="1276"/>
              </w:tabs>
              <w:jc w:val="both"/>
              <w:rPr>
                <w:rFonts w:ascii="Lato" w:eastAsia="Calibri" w:hAnsi="Lato" w:cs="Times New Roman"/>
              </w:rPr>
            </w:pPr>
            <w:r w:rsidRPr="00565CA3">
              <w:rPr>
                <w:rFonts w:ascii="Lato" w:eastAsia="Calibri" w:hAnsi="Lato" w:cs="Times New Roman"/>
              </w:rPr>
              <w:t>BT-510 (a) (b) (c) – Adres pocztowy</w:t>
            </w:r>
          </w:p>
          <w:p w14:paraId="79748E5C" w14:textId="77777777" w:rsidR="00565CA3" w:rsidRPr="00565CA3" w:rsidRDefault="00565CA3" w:rsidP="00565CA3">
            <w:pPr>
              <w:tabs>
                <w:tab w:val="left" w:pos="1134"/>
                <w:tab w:val="left" w:pos="1276"/>
              </w:tabs>
              <w:jc w:val="both"/>
              <w:rPr>
                <w:rFonts w:ascii="Lato" w:eastAsia="Calibri" w:hAnsi="Lato" w:cs="Times New Roman"/>
              </w:rPr>
            </w:pPr>
            <w:r w:rsidRPr="00565CA3">
              <w:rPr>
                <w:rFonts w:ascii="Lato" w:eastAsia="Calibri" w:hAnsi="Lato" w:cs="Times New Roman"/>
              </w:rPr>
              <w:t>BT-513 - Miejscowość</w:t>
            </w:r>
          </w:p>
          <w:p w14:paraId="07864BD9" w14:textId="77777777" w:rsidR="00565CA3" w:rsidRPr="00565CA3" w:rsidRDefault="00565CA3" w:rsidP="00565CA3">
            <w:pPr>
              <w:tabs>
                <w:tab w:val="left" w:pos="1134"/>
                <w:tab w:val="left" w:pos="1276"/>
              </w:tabs>
              <w:jc w:val="both"/>
              <w:rPr>
                <w:rFonts w:ascii="Lato" w:eastAsia="Calibri" w:hAnsi="Lato" w:cs="Times New Roman"/>
              </w:rPr>
            </w:pPr>
            <w:r w:rsidRPr="00565CA3">
              <w:rPr>
                <w:rFonts w:ascii="Lato" w:eastAsia="Calibri" w:hAnsi="Lato" w:cs="Times New Roman"/>
              </w:rPr>
              <w:t>BT- 512 - Kod pocztowy</w:t>
            </w:r>
          </w:p>
          <w:p w14:paraId="46187104" w14:textId="77777777" w:rsidR="00565CA3" w:rsidRPr="00565CA3" w:rsidRDefault="00565CA3" w:rsidP="00565CA3">
            <w:pPr>
              <w:tabs>
                <w:tab w:val="left" w:pos="1134"/>
                <w:tab w:val="left" w:pos="1276"/>
              </w:tabs>
              <w:jc w:val="both"/>
              <w:rPr>
                <w:rFonts w:ascii="Lato" w:eastAsia="Calibri" w:hAnsi="Lato" w:cs="Times New Roman"/>
              </w:rPr>
            </w:pPr>
            <w:r w:rsidRPr="00565CA3">
              <w:rPr>
                <w:rFonts w:ascii="Lato" w:eastAsia="Calibri" w:hAnsi="Lato" w:cs="Times New Roman"/>
              </w:rPr>
              <w:t>BT- 507 – Podpodział krajowy (kod NUTS 3)</w:t>
            </w:r>
          </w:p>
          <w:p w14:paraId="32B46E3C" w14:textId="77777777" w:rsidR="00565CA3" w:rsidRPr="00565CA3" w:rsidRDefault="00565CA3" w:rsidP="00565CA3">
            <w:pPr>
              <w:tabs>
                <w:tab w:val="left" w:pos="1134"/>
                <w:tab w:val="left" w:pos="1276"/>
              </w:tabs>
              <w:jc w:val="both"/>
              <w:rPr>
                <w:rFonts w:ascii="Lato" w:eastAsia="Calibri" w:hAnsi="Lato" w:cs="Times New Roman"/>
              </w:rPr>
            </w:pPr>
            <w:r w:rsidRPr="00565CA3">
              <w:rPr>
                <w:rFonts w:ascii="Lato" w:eastAsia="Calibri" w:hAnsi="Lato" w:cs="Times New Roman"/>
              </w:rPr>
              <w:t xml:space="preserve">BT- 514 – Kraj (wybór z listy krajów) </w:t>
            </w:r>
            <w:r w:rsidRPr="00565CA3">
              <w:rPr>
                <w:rFonts w:ascii="Lato" w:eastAsia="Calibri" w:hAnsi="Lato" w:cs="Times New Roman"/>
              </w:rPr>
              <w:tab/>
            </w:r>
          </w:p>
        </w:tc>
        <w:tc>
          <w:tcPr>
            <w:tcW w:w="4112" w:type="dxa"/>
            <w:shd w:val="clear" w:color="auto" w:fill="D9D9D9"/>
          </w:tcPr>
          <w:p w14:paraId="4EF5CE16" w14:textId="77777777" w:rsidR="00565CA3" w:rsidRPr="00565CA3" w:rsidRDefault="00565CA3" w:rsidP="00565CA3">
            <w:pPr>
              <w:tabs>
                <w:tab w:val="left" w:pos="1134"/>
                <w:tab w:val="left" w:pos="1276"/>
              </w:tabs>
              <w:jc w:val="both"/>
              <w:rPr>
                <w:rFonts w:ascii="Lato" w:eastAsia="Calibri" w:hAnsi="Lato" w:cs="Times New Roman"/>
              </w:rPr>
            </w:pPr>
          </w:p>
        </w:tc>
      </w:tr>
      <w:tr w:rsidR="00565CA3" w:rsidRPr="00565CA3" w14:paraId="11A0E206" w14:textId="77777777" w:rsidTr="00565CA3">
        <w:tc>
          <w:tcPr>
            <w:tcW w:w="1271" w:type="dxa"/>
            <w:shd w:val="clear" w:color="auto" w:fill="D9D9D9"/>
          </w:tcPr>
          <w:p w14:paraId="7EE7D432" w14:textId="77777777" w:rsidR="00565CA3" w:rsidRPr="00636F27" w:rsidRDefault="00565CA3" w:rsidP="00565CA3">
            <w:pPr>
              <w:tabs>
                <w:tab w:val="left" w:pos="1134"/>
                <w:tab w:val="left" w:pos="1276"/>
              </w:tabs>
              <w:jc w:val="center"/>
              <w:rPr>
                <w:rFonts w:ascii="Lato" w:eastAsia="Calibri" w:hAnsi="Lato" w:cs="Times New Roman"/>
              </w:rPr>
            </w:pPr>
            <w:r w:rsidRPr="00636F27">
              <w:rPr>
                <w:rFonts w:ascii="Lato" w:eastAsia="Calibri" w:hAnsi="Lato" w:cs="Times New Roman"/>
              </w:rPr>
              <w:t>BT-502</w:t>
            </w:r>
          </w:p>
        </w:tc>
        <w:tc>
          <w:tcPr>
            <w:tcW w:w="3260" w:type="dxa"/>
            <w:shd w:val="clear" w:color="auto" w:fill="D9D9D9"/>
          </w:tcPr>
          <w:p w14:paraId="1EC4790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Punkt kontaktowy</w:t>
            </w:r>
          </w:p>
        </w:tc>
        <w:tc>
          <w:tcPr>
            <w:tcW w:w="5386" w:type="dxa"/>
            <w:shd w:val="clear" w:color="auto" w:fill="D9D9D9"/>
          </w:tcPr>
          <w:p w14:paraId="7262D222"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 polu tym zamawiający może wskazać np. nazwę departamentu, jednostki organizacyjnej lub innego podmiotu lub osoby wyznaczonych do kontaktu z wykonawcami w związku z prowadzonym postępowaniem o udzielenie zamówienia publicznego.</w:t>
            </w:r>
          </w:p>
        </w:tc>
        <w:tc>
          <w:tcPr>
            <w:tcW w:w="4112" w:type="dxa"/>
            <w:shd w:val="clear" w:color="auto" w:fill="D9D9D9"/>
          </w:tcPr>
          <w:p w14:paraId="54245A16" w14:textId="3659DE29" w:rsidR="00565CA3" w:rsidRPr="00565CA3" w:rsidRDefault="00565CA3" w:rsidP="009C5D97">
            <w:pPr>
              <w:tabs>
                <w:tab w:val="left" w:pos="1134"/>
                <w:tab w:val="left" w:pos="1276"/>
              </w:tabs>
              <w:jc w:val="center"/>
              <w:rPr>
                <w:rFonts w:ascii="Lato" w:eastAsia="Calibri" w:hAnsi="Lato" w:cs="Times New Roman"/>
              </w:rPr>
            </w:pPr>
            <w:r w:rsidRPr="00565CA3">
              <w:rPr>
                <w:rFonts w:ascii="Lato" w:eastAsia="Calibri" w:hAnsi="Lato" w:cs="Times New Roman"/>
              </w:rPr>
              <w:t>Aby ograniczyć przetwarzanie w toku postępowania danych osób fizycznych wskazane jest aby wyznaczony przez zamawiającego punkt kontaktowy był osobą fizyczną tylko w przypadku, gdy jest to niezbędne.</w:t>
            </w:r>
          </w:p>
        </w:tc>
      </w:tr>
      <w:tr w:rsidR="00565CA3" w:rsidRPr="00565CA3" w14:paraId="0BDDBC8D" w14:textId="77777777" w:rsidTr="00565CA3">
        <w:tc>
          <w:tcPr>
            <w:tcW w:w="1271" w:type="dxa"/>
            <w:shd w:val="clear" w:color="auto" w:fill="D9D9D9"/>
          </w:tcPr>
          <w:p w14:paraId="640BC676" w14:textId="77777777" w:rsidR="00565CA3" w:rsidRPr="00636F27" w:rsidRDefault="00565CA3" w:rsidP="00565CA3">
            <w:pPr>
              <w:tabs>
                <w:tab w:val="left" w:pos="1134"/>
                <w:tab w:val="left" w:pos="1276"/>
              </w:tabs>
              <w:jc w:val="center"/>
              <w:rPr>
                <w:rFonts w:ascii="Lato" w:eastAsia="Calibri" w:hAnsi="Lato" w:cs="Times New Roman"/>
              </w:rPr>
            </w:pPr>
            <w:r w:rsidRPr="00636F27">
              <w:rPr>
                <w:rFonts w:ascii="Lato" w:eastAsia="Calibri" w:hAnsi="Lato" w:cs="Times New Roman"/>
              </w:rPr>
              <w:t>BT-506</w:t>
            </w:r>
          </w:p>
        </w:tc>
        <w:tc>
          <w:tcPr>
            <w:tcW w:w="3260" w:type="dxa"/>
            <w:shd w:val="clear" w:color="auto" w:fill="D9D9D9"/>
          </w:tcPr>
          <w:p w14:paraId="32C9853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E-mail</w:t>
            </w:r>
          </w:p>
        </w:tc>
        <w:tc>
          <w:tcPr>
            <w:tcW w:w="5386" w:type="dxa"/>
            <w:shd w:val="clear" w:color="auto" w:fill="D9D9D9"/>
          </w:tcPr>
          <w:p w14:paraId="7809765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Pole to dotyczy adresu e-mail zarezerwowanego do kontaktów z organizacją. W przypadku zamawiającego będzie to adres e-mail wyznaczony do kontaktów z wykonawcami w związku z prowadzonym postępowaniem.</w:t>
            </w:r>
          </w:p>
        </w:tc>
        <w:tc>
          <w:tcPr>
            <w:tcW w:w="4112" w:type="dxa"/>
            <w:shd w:val="clear" w:color="auto" w:fill="D9D9D9"/>
          </w:tcPr>
          <w:p w14:paraId="1E0DA0C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 celu ograniczenia nadmiarowego przetwarzania danych osób fizycznych wskazane jest aby podany adres e-mail zawierał dane osoby fizycznej tylko w przypadku, gdy jest to niezbędne.</w:t>
            </w:r>
          </w:p>
        </w:tc>
      </w:tr>
      <w:tr w:rsidR="00565CA3" w:rsidRPr="00565CA3" w14:paraId="49A08BF2" w14:textId="77777777" w:rsidTr="00565CA3">
        <w:tc>
          <w:tcPr>
            <w:tcW w:w="1271" w:type="dxa"/>
            <w:shd w:val="clear" w:color="auto" w:fill="D9D9D9"/>
          </w:tcPr>
          <w:p w14:paraId="549720EC" w14:textId="77777777" w:rsidR="00565CA3" w:rsidRPr="00636F27" w:rsidRDefault="00565CA3" w:rsidP="00565CA3">
            <w:pPr>
              <w:tabs>
                <w:tab w:val="left" w:pos="1134"/>
                <w:tab w:val="left" w:pos="1276"/>
              </w:tabs>
              <w:jc w:val="center"/>
              <w:rPr>
                <w:rFonts w:ascii="Lato" w:eastAsia="Calibri" w:hAnsi="Lato" w:cs="Times New Roman"/>
              </w:rPr>
            </w:pPr>
            <w:r w:rsidRPr="00636F27">
              <w:rPr>
                <w:rFonts w:ascii="Lato" w:eastAsia="Calibri" w:hAnsi="Lato" w:cs="Times New Roman"/>
              </w:rPr>
              <w:lastRenderedPageBreak/>
              <w:t>BT-503</w:t>
            </w:r>
          </w:p>
        </w:tc>
        <w:tc>
          <w:tcPr>
            <w:tcW w:w="3260" w:type="dxa"/>
            <w:shd w:val="clear" w:color="auto" w:fill="D9D9D9"/>
          </w:tcPr>
          <w:p w14:paraId="44D6E450"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Telefon</w:t>
            </w:r>
          </w:p>
        </w:tc>
        <w:tc>
          <w:tcPr>
            <w:tcW w:w="5386" w:type="dxa"/>
            <w:shd w:val="clear" w:color="auto" w:fill="D9D9D9"/>
          </w:tcPr>
          <w:p w14:paraId="03019E1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Pole to dotyczy numeru telefonu wskazanego w celu kontaktu z organizacją.</w:t>
            </w:r>
          </w:p>
        </w:tc>
        <w:tc>
          <w:tcPr>
            <w:tcW w:w="4112" w:type="dxa"/>
            <w:shd w:val="clear" w:color="auto" w:fill="D9D9D9"/>
          </w:tcPr>
          <w:p w14:paraId="701AA7B4" w14:textId="77777777" w:rsidR="00565CA3" w:rsidRPr="00565CA3" w:rsidRDefault="00565CA3" w:rsidP="00565CA3">
            <w:pPr>
              <w:tabs>
                <w:tab w:val="left" w:pos="1134"/>
                <w:tab w:val="left" w:pos="1276"/>
              </w:tabs>
              <w:jc w:val="both"/>
              <w:rPr>
                <w:rFonts w:ascii="Lato" w:eastAsia="Calibri" w:hAnsi="Lato" w:cs="Times New Roman"/>
              </w:rPr>
            </w:pPr>
          </w:p>
        </w:tc>
      </w:tr>
      <w:tr w:rsidR="00565CA3" w:rsidRPr="00565CA3" w14:paraId="655B174E" w14:textId="77777777" w:rsidTr="00565CA3">
        <w:tc>
          <w:tcPr>
            <w:tcW w:w="1271" w:type="dxa"/>
            <w:shd w:val="clear" w:color="auto" w:fill="D9D9D9"/>
          </w:tcPr>
          <w:p w14:paraId="2F258E85" w14:textId="77777777" w:rsidR="00565CA3" w:rsidRPr="00636F27" w:rsidRDefault="00565CA3" w:rsidP="00565CA3">
            <w:pPr>
              <w:tabs>
                <w:tab w:val="left" w:pos="1134"/>
                <w:tab w:val="left" w:pos="1276"/>
              </w:tabs>
              <w:jc w:val="center"/>
              <w:rPr>
                <w:rFonts w:ascii="Lato" w:eastAsia="Calibri" w:hAnsi="Lato" w:cs="Times New Roman"/>
              </w:rPr>
            </w:pPr>
            <w:r w:rsidRPr="00636F27">
              <w:rPr>
                <w:rFonts w:ascii="Lato" w:eastAsia="Calibri" w:hAnsi="Lato" w:cs="Times New Roman"/>
              </w:rPr>
              <w:t>BT-739</w:t>
            </w:r>
          </w:p>
        </w:tc>
        <w:tc>
          <w:tcPr>
            <w:tcW w:w="3260" w:type="dxa"/>
            <w:shd w:val="clear" w:color="auto" w:fill="D9D9D9"/>
          </w:tcPr>
          <w:p w14:paraId="4ED9425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Faks</w:t>
            </w:r>
          </w:p>
        </w:tc>
        <w:tc>
          <w:tcPr>
            <w:tcW w:w="5386" w:type="dxa"/>
            <w:shd w:val="clear" w:color="auto" w:fill="D9D9D9"/>
          </w:tcPr>
          <w:p w14:paraId="7FD3862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Wskazuje się numer faksu wyznaczonego w celu kontaktu z organizacją.</w:t>
            </w:r>
          </w:p>
        </w:tc>
        <w:tc>
          <w:tcPr>
            <w:tcW w:w="4112" w:type="dxa"/>
            <w:shd w:val="clear" w:color="auto" w:fill="D9D9D9"/>
          </w:tcPr>
          <w:p w14:paraId="70CF8CD7" w14:textId="77777777" w:rsidR="00565CA3" w:rsidRPr="00565CA3" w:rsidRDefault="00565CA3" w:rsidP="00565CA3">
            <w:pPr>
              <w:tabs>
                <w:tab w:val="left" w:pos="1134"/>
                <w:tab w:val="left" w:pos="1276"/>
              </w:tabs>
              <w:jc w:val="both"/>
              <w:rPr>
                <w:rFonts w:ascii="Lato" w:eastAsia="Calibri" w:hAnsi="Lato" w:cs="Times New Roman"/>
              </w:rPr>
            </w:pPr>
          </w:p>
        </w:tc>
      </w:tr>
      <w:tr w:rsidR="00565CA3" w:rsidRPr="00565CA3" w14:paraId="5C224B4B" w14:textId="77777777" w:rsidTr="00565CA3">
        <w:tc>
          <w:tcPr>
            <w:tcW w:w="1271" w:type="dxa"/>
            <w:shd w:val="clear" w:color="auto" w:fill="A6A6A6"/>
          </w:tcPr>
          <w:p w14:paraId="7299E745" w14:textId="77777777" w:rsidR="00565CA3" w:rsidRPr="00636F27" w:rsidRDefault="00565CA3" w:rsidP="00565CA3">
            <w:pPr>
              <w:tabs>
                <w:tab w:val="left" w:pos="1134"/>
                <w:tab w:val="left" w:pos="1276"/>
              </w:tabs>
              <w:jc w:val="center"/>
              <w:rPr>
                <w:rFonts w:ascii="Lato" w:eastAsia="Calibri" w:hAnsi="Lato" w:cs="Times New Roman"/>
              </w:rPr>
            </w:pPr>
          </w:p>
        </w:tc>
        <w:tc>
          <w:tcPr>
            <w:tcW w:w="12758" w:type="dxa"/>
            <w:gridSpan w:val="3"/>
            <w:shd w:val="clear" w:color="auto" w:fill="A6A6A6"/>
          </w:tcPr>
          <w:p w14:paraId="154A3D67" w14:textId="77777777" w:rsidR="00565CA3" w:rsidRPr="00565CA3" w:rsidRDefault="00565CA3" w:rsidP="00565CA3">
            <w:pPr>
              <w:tabs>
                <w:tab w:val="left" w:pos="1134"/>
                <w:tab w:val="left" w:pos="1276"/>
              </w:tabs>
              <w:jc w:val="center"/>
              <w:rPr>
                <w:rFonts w:ascii="Lato" w:eastAsia="Calibri" w:hAnsi="Lato" w:cs="Times New Roman"/>
                <w:b/>
                <w:bCs/>
              </w:rPr>
            </w:pPr>
            <w:r w:rsidRPr="00565CA3">
              <w:rPr>
                <w:rFonts w:ascii="Lato" w:eastAsia="Calibri" w:hAnsi="Lato" w:cs="Times New Roman"/>
                <w:b/>
                <w:bCs/>
              </w:rPr>
              <w:t>Informacje dotyczące wyłącznie nabywcy</w:t>
            </w:r>
          </w:p>
        </w:tc>
      </w:tr>
      <w:tr w:rsidR="00565CA3" w:rsidRPr="00565CA3" w14:paraId="452EAACE" w14:textId="77777777" w:rsidTr="00565CA3">
        <w:tc>
          <w:tcPr>
            <w:tcW w:w="1271" w:type="dxa"/>
            <w:shd w:val="clear" w:color="auto" w:fill="D9D9D9"/>
          </w:tcPr>
          <w:p w14:paraId="2AAF62E6" w14:textId="77777777" w:rsidR="00565CA3" w:rsidRPr="00636F27" w:rsidRDefault="00565CA3" w:rsidP="00565CA3">
            <w:pPr>
              <w:tabs>
                <w:tab w:val="left" w:pos="1134"/>
                <w:tab w:val="left" w:pos="1276"/>
              </w:tabs>
              <w:jc w:val="center"/>
              <w:rPr>
                <w:rFonts w:ascii="Lato" w:eastAsia="Calibri" w:hAnsi="Lato" w:cs="Times New Roman"/>
              </w:rPr>
            </w:pPr>
            <w:r w:rsidRPr="00636F27">
              <w:rPr>
                <w:rFonts w:ascii="Lato" w:eastAsia="Calibri" w:hAnsi="Lato" w:cs="Times New Roman"/>
              </w:rPr>
              <w:t>OPP-051</w:t>
            </w:r>
          </w:p>
        </w:tc>
        <w:tc>
          <w:tcPr>
            <w:tcW w:w="3260" w:type="dxa"/>
            <w:shd w:val="clear" w:color="auto" w:fill="D9D9D9"/>
          </w:tcPr>
          <w:p w14:paraId="2571E58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Centralna jednostka zakupująca udzielająca zamówień publicznych lub zawierająca umowy ramowe w zakresie robót budowlanych, dostaw lub usług przeznaczonych dla innych nabywców</w:t>
            </w:r>
          </w:p>
        </w:tc>
        <w:tc>
          <w:tcPr>
            <w:tcW w:w="5386" w:type="dxa"/>
            <w:shd w:val="clear" w:color="auto" w:fill="D9D9D9"/>
          </w:tcPr>
          <w:p w14:paraId="1D801D74"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Wskazuje się czy zamawiający w danym postępowaniu jest centralnym zamawiającym udzielającym zamówień publicznych lub zawierającym umowy ramowe w zakresie robót budowlanych, dostaw lub usług przeznaczonych dla innych nabywców.</w:t>
            </w:r>
          </w:p>
          <w:p w14:paraId="56F6ACB4" w14:textId="77777777" w:rsidR="00565CA3" w:rsidRPr="00565CA3" w:rsidRDefault="00565CA3" w:rsidP="00565CA3">
            <w:pPr>
              <w:tabs>
                <w:tab w:val="left" w:pos="1134"/>
                <w:tab w:val="left" w:pos="1276"/>
              </w:tabs>
              <w:jc w:val="center"/>
              <w:rPr>
                <w:rFonts w:ascii="Lato" w:eastAsia="Calibri" w:hAnsi="Lato" w:cs="Times New Roman"/>
              </w:rPr>
            </w:pPr>
          </w:p>
          <w:p w14:paraId="504C4CC2"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Zamawiający wybiera opcję „TAK/NIE”</w:t>
            </w:r>
          </w:p>
        </w:tc>
        <w:tc>
          <w:tcPr>
            <w:tcW w:w="4112" w:type="dxa"/>
            <w:shd w:val="clear" w:color="auto" w:fill="D9D9D9"/>
          </w:tcPr>
          <w:p w14:paraId="1A298060" w14:textId="77777777" w:rsidR="00565CA3" w:rsidRPr="00565CA3" w:rsidRDefault="00565CA3" w:rsidP="009C36C7">
            <w:pPr>
              <w:tabs>
                <w:tab w:val="left" w:pos="1134"/>
                <w:tab w:val="left" w:pos="1276"/>
              </w:tabs>
              <w:jc w:val="center"/>
              <w:rPr>
                <w:rFonts w:ascii="Lato" w:eastAsia="Calibri" w:hAnsi="Lato" w:cs="Times New Roman"/>
              </w:rPr>
            </w:pPr>
            <w:r w:rsidRPr="00565CA3">
              <w:rPr>
                <w:rFonts w:ascii="Lato" w:eastAsia="Calibri" w:hAnsi="Lato" w:cs="Times New Roman"/>
              </w:rPr>
              <w:t>Dane nie są prezentowane w formularzu ogłoszenia - do wypełnienia  wyłącznie w zakładce „Ustawienia głównego nabywcy”</w:t>
            </w:r>
          </w:p>
        </w:tc>
      </w:tr>
      <w:tr w:rsidR="00565CA3" w:rsidRPr="00565CA3" w14:paraId="5D6BC133" w14:textId="77777777" w:rsidTr="00565CA3">
        <w:tc>
          <w:tcPr>
            <w:tcW w:w="1271" w:type="dxa"/>
            <w:shd w:val="clear" w:color="auto" w:fill="D9D9D9"/>
          </w:tcPr>
          <w:p w14:paraId="2A5B8910" w14:textId="0A2119BC" w:rsidR="00565CA3" w:rsidRPr="00636F27" w:rsidRDefault="00565CA3" w:rsidP="00565CA3">
            <w:pPr>
              <w:tabs>
                <w:tab w:val="left" w:pos="1134"/>
                <w:tab w:val="left" w:pos="1276"/>
              </w:tabs>
              <w:jc w:val="center"/>
              <w:rPr>
                <w:rFonts w:ascii="Lato" w:eastAsia="Calibri" w:hAnsi="Lato" w:cs="Times New Roman"/>
              </w:rPr>
            </w:pPr>
            <w:r w:rsidRPr="00636F27">
              <w:rPr>
                <w:rFonts w:ascii="Lato" w:eastAsia="Calibri" w:hAnsi="Lato" w:cs="Times New Roman"/>
              </w:rPr>
              <w:t>OPP-052</w:t>
            </w:r>
          </w:p>
        </w:tc>
        <w:tc>
          <w:tcPr>
            <w:tcW w:w="3260" w:type="dxa"/>
            <w:shd w:val="clear" w:color="auto" w:fill="D9D9D9"/>
          </w:tcPr>
          <w:p w14:paraId="14A5F7B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Centralna jednostka zakupująca nabywająca dostawy i/lub usługi przeznaczone dla innych nabywców</w:t>
            </w:r>
          </w:p>
        </w:tc>
        <w:tc>
          <w:tcPr>
            <w:tcW w:w="5386" w:type="dxa"/>
            <w:shd w:val="clear" w:color="auto" w:fill="D9D9D9"/>
          </w:tcPr>
          <w:p w14:paraId="3E1C02B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Wskazuje się czy zamawiający w danym postępowaniu jest centralnym zamawiającym nabywającym dostawy i/lub usługi przeznaczone dla innych nabywców.</w:t>
            </w:r>
          </w:p>
          <w:p w14:paraId="53A0EFE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Zamawiający wybiera opcję „TAK/NIE”</w:t>
            </w:r>
          </w:p>
        </w:tc>
        <w:tc>
          <w:tcPr>
            <w:tcW w:w="4112" w:type="dxa"/>
            <w:shd w:val="clear" w:color="auto" w:fill="D9D9D9"/>
          </w:tcPr>
          <w:p w14:paraId="602097C8" w14:textId="77777777" w:rsidR="00565CA3" w:rsidRPr="00565CA3" w:rsidRDefault="00565CA3" w:rsidP="009C36C7">
            <w:pPr>
              <w:tabs>
                <w:tab w:val="left" w:pos="1134"/>
                <w:tab w:val="left" w:pos="1276"/>
              </w:tabs>
              <w:jc w:val="center"/>
              <w:rPr>
                <w:rFonts w:ascii="Lato" w:eastAsia="Calibri" w:hAnsi="Lato" w:cs="Times New Roman"/>
              </w:rPr>
            </w:pPr>
            <w:r w:rsidRPr="00565CA3">
              <w:rPr>
                <w:rFonts w:ascii="Lato" w:eastAsia="Calibri" w:hAnsi="Lato" w:cs="Times New Roman"/>
              </w:rPr>
              <w:t>Dane nie są prezentowane w formularzu ogłoszenia - do wypełnienia  w zakładce „Ustawienia głównego nabywcy”</w:t>
            </w:r>
          </w:p>
        </w:tc>
      </w:tr>
      <w:tr w:rsidR="00565CA3" w:rsidRPr="00565CA3" w14:paraId="79D593F8" w14:textId="77777777" w:rsidTr="00565CA3">
        <w:tc>
          <w:tcPr>
            <w:tcW w:w="1271" w:type="dxa"/>
            <w:shd w:val="clear" w:color="auto" w:fill="D9D9D9"/>
          </w:tcPr>
          <w:p w14:paraId="09DFB0CD" w14:textId="77777777" w:rsidR="00565CA3" w:rsidRPr="00636F27" w:rsidRDefault="00565CA3" w:rsidP="00565CA3">
            <w:pPr>
              <w:tabs>
                <w:tab w:val="left" w:pos="1134"/>
                <w:tab w:val="left" w:pos="1276"/>
              </w:tabs>
              <w:jc w:val="center"/>
              <w:rPr>
                <w:rFonts w:ascii="Lato" w:eastAsia="Calibri" w:hAnsi="Lato" w:cs="Times New Roman"/>
              </w:rPr>
            </w:pPr>
            <w:r w:rsidRPr="00636F27">
              <w:rPr>
                <w:rFonts w:ascii="Lato" w:eastAsia="Calibri" w:hAnsi="Lato" w:cs="Times New Roman"/>
              </w:rPr>
              <w:t>BT-500</w:t>
            </w:r>
          </w:p>
        </w:tc>
        <w:tc>
          <w:tcPr>
            <w:tcW w:w="3260" w:type="dxa"/>
            <w:shd w:val="clear" w:color="auto" w:fill="D9D9D9"/>
          </w:tcPr>
          <w:p w14:paraId="658E51D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TPO – 0001 Punkty kontaktowe dla grupy zamówień</w:t>
            </w:r>
          </w:p>
        </w:tc>
        <w:tc>
          <w:tcPr>
            <w:tcW w:w="5386" w:type="dxa"/>
            <w:shd w:val="clear" w:color="auto" w:fill="D9D9D9"/>
          </w:tcPr>
          <w:p w14:paraId="1FE63C6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Wskazuje się nazwę wyznaczonego punktu kontaktowego.</w:t>
            </w:r>
          </w:p>
        </w:tc>
        <w:tc>
          <w:tcPr>
            <w:tcW w:w="4112" w:type="dxa"/>
            <w:shd w:val="clear" w:color="auto" w:fill="D9D9D9"/>
          </w:tcPr>
          <w:p w14:paraId="5EA84E6D" w14:textId="77777777" w:rsidR="00565CA3" w:rsidRPr="00565CA3" w:rsidRDefault="00565CA3" w:rsidP="00565CA3">
            <w:pPr>
              <w:tabs>
                <w:tab w:val="left" w:pos="1134"/>
                <w:tab w:val="left" w:pos="1276"/>
              </w:tabs>
              <w:jc w:val="both"/>
              <w:rPr>
                <w:rFonts w:ascii="Lato" w:eastAsia="Calibri" w:hAnsi="Lato" w:cs="Times New Roman"/>
              </w:rPr>
            </w:pPr>
          </w:p>
        </w:tc>
      </w:tr>
      <w:tr w:rsidR="00565CA3" w:rsidRPr="00565CA3" w14:paraId="75AB3148" w14:textId="77777777" w:rsidTr="00565CA3">
        <w:trPr>
          <w:trHeight w:val="635"/>
        </w:trPr>
        <w:tc>
          <w:tcPr>
            <w:tcW w:w="1271" w:type="dxa"/>
            <w:shd w:val="clear" w:color="auto" w:fill="D9D9D9"/>
          </w:tcPr>
          <w:p w14:paraId="119A9246" w14:textId="77777777" w:rsidR="00565CA3" w:rsidRPr="00636F27" w:rsidRDefault="00565CA3" w:rsidP="00565CA3">
            <w:pPr>
              <w:tabs>
                <w:tab w:val="left" w:pos="1134"/>
                <w:tab w:val="left" w:pos="1276"/>
              </w:tabs>
              <w:jc w:val="center"/>
              <w:rPr>
                <w:rFonts w:ascii="Lato" w:eastAsia="Calibri" w:hAnsi="Lato" w:cs="Times New Roman"/>
              </w:rPr>
            </w:pPr>
            <w:r w:rsidRPr="00636F27">
              <w:rPr>
                <w:rFonts w:ascii="Lato" w:eastAsia="Calibri" w:hAnsi="Lato" w:cs="Times New Roman"/>
              </w:rPr>
              <w:t>BT-16</w:t>
            </w:r>
          </w:p>
        </w:tc>
        <w:tc>
          <w:tcPr>
            <w:tcW w:w="3260" w:type="dxa"/>
            <w:shd w:val="clear" w:color="auto" w:fill="D9D9D9"/>
          </w:tcPr>
          <w:p w14:paraId="71EA409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Departament</w:t>
            </w:r>
          </w:p>
        </w:tc>
        <w:tc>
          <w:tcPr>
            <w:tcW w:w="5386" w:type="dxa"/>
            <w:shd w:val="clear" w:color="auto" w:fill="D9D9D9"/>
          </w:tcPr>
          <w:p w14:paraId="42BD1E20"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Wskazuje się nazwę departamentu (części organizacji zamawiającego) związanego z wyznaczonym punktem kontaktowym.</w:t>
            </w:r>
          </w:p>
        </w:tc>
        <w:tc>
          <w:tcPr>
            <w:tcW w:w="4112" w:type="dxa"/>
            <w:shd w:val="clear" w:color="auto" w:fill="D9D9D9"/>
          </w:tcPr>
          <w:p w14:paraId="6C3984DE" w14:textId="77777777" w:rsidR="00565CA3" w:rsidRPr="00565CA3" w:rsidRDefault="00565CA3" w:rsidP="00565CA3">
            <w:pPr>
              <w:tabs>
                <w:tab w:val="left" w:pos="1134"/>
                <w:tab w:val="left" w:pos="1276"/>
              </w:tabs>
              <w:jc w:val="both"/>
              <w:rPr>
                <w:rFonts w:ascii="Lato" w:eastAsia="Calibri" w:hAnsi="Lato" w:cs="Times New Roman"/>
              </w:rPr>
            </w:pPr>
          </w:p>
        </w:tc>
      </w:tr>
      <w:tr w:rsidR="00565CA3" w:rsidRPr="00565CA3" w14:paraId="09014838" w14:textId="77777777" w:rsidTr="00565CA3">
        <w:trPr>
          <w:trHeight w:val="741"/>
        </w:trPr>
        <w:tc>
          <w:tcPr>
            <w:tcW w:w="1271" w:type="dxa"/>
            <w:shd w:val="clear" w:color="auto" w:fill="D9D9D9"/>
          </w:tcPr>
          <w:p w14:paraId="438E8214" w14:textId="77777777" w:rsidR="00565CA3" w:rsidRPr="00636F27" w:rsidRDefault="00565CA3" w:rsidP="00565CA3">
            <w:pPr>
              <w:tabs>
                <w:tab w:val="left" w:pos="1134"/>
                <w:tab w:val="left" w:pos="1276"/>
              </w:tabs>
              <w:jc w:val="center"/>
              <w:rPr>
                <w:rFonts w:ascii="Lato" w:eastAsia="Calibri" w:hAnsi="Lato" w:cs="Times New Roman"/>
              </w:rPr>
            </w:pPr>
            <w:r w:rsidRPr="00636F27">
              <w:rPr>
                <w:rFonts w:ascii="Lato" w:eastAsia="Calibri" w:hAnsi="Lato" w:cs="Times New Roman"/>
              </w:rPr>
              <w:t>BT-505</w:t>
            </w:r>
          </w:p>
        </w:tc>
        <w:tc>
          <w:tcPr>
            <w:tcW w:w="3260" w:type="dxa"/>
            <w:shd w:val="clear" w:color="auto" w:fill="D9D9D9"/>
          </w:tcPr>
          <w:p w14:paraId="4D211AE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Adres strony internetowej </w:t>
            </w:r>
          </w:p>
        </w:tc>
        <w:tc>
          <w:tcPr>
            <w:tcW w:w="5386" w:type="dxa"/>
            <w:shd w:val="clear" w:color="auto" w:fill="D9D9D9"/>
          </w:tcPr>
          <w:p w14:paraId="0A11B70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Wskazuje się adres strony internetowej organizacji.</w:t>
            </w:r>
          </w:p>
        </w:tc>
        <w:tc>
          <w:tcPr>
            <w:tcW w:w="4112" w:type="dxa"/>
            <w:shd w:val="clear" w:color="auto" w:fill="D9D9D9"/>
          </w:tcPr>
          <w:p w14:paraId="64A780B3" w14:textId="77777777" w:rsidR="00565CA3" w:rsidRPr="00565CA3" w:rsidRDefault="00565CA3" w:rsidP="00565CA3">
            <w:pPr>
              <w:tabs>
                <w:tab w:val="left" w:pos="1134"/>
                <w:tab w:val="left" w:pos="1276"/>
              </w:tabs>
              <w:jc w:val="both"/>
              <w:rPr>
                <w:rFonts w:ascii="Lato" w:eastAsia="Calibri" w:hAnsi="Lato" w:cs="Times New Roman"/>
              </w:rPr>
            </w:pPr>
          </w:p>
        </w:tc>
      </w:tr>
      <w:tr w:rsidR="00565CA3" w:rsidRPr="00565CA3" w14:paraId="2716EB61" w14:textId="77777777" w:rsidTr="00565CA3">
        <w:trPr>
          <w:trHeight w:val="552"/>
        </w:trPr>
        <w:tc>
          <w:tcPr>
            <w:tcW w:w="1271" w:type="dxa"/>
            <w:shd w:val="clear" w:color="auto" w:fill="D9D9D9"/>
          </w:tcPr>
          <w:p w14:paraId="113C431F" w14:textId="77777777" w:rsidR="00565CA3" w:rsidRPr="00636F27" w:rsidRDefault="00565CA3" w:rsidP="00565CA3">
            <w:pPr>
              <w:tabs>
                <w:tab w:val="left" w:pos="1134"/>
                <w:tab w:val="left" w:pos="1276"/>
              </w:tabs>
              <w:jc w:val="center"/>
              <w:rPr>
                <w:rFonts w:ascii="Lato" w:eastAsia="Calibri" w:hAnsi="Lato" w:cs="Times New Roman"/>
              </w:rPr>
            </w:pPr>
            <w:r w:rsidRPr="00636F27">
              <w:rPr>
                <w:rFonts w:ascii="Lato" w:eastAsia="Calibri" w:hAnsi="Lato" w:cs="Times New Roman"/>
              </w:rPr>
              <w:t>BT-509</w:t>
            </w:r>
          </w:p>
        </w:tc>
        <w:tc>
          <w:tcPr>
            <w:tcW w:w="3260" w:type="dxa"/>
            <w:shd w:val="clear" w:color="auto" w:fill="D9D9D9"/>
          </w:tcPr>
          <w:p w14:paraId="4FE7A74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Adres na potrzeby wymiany informacji</w:t>
            </w:r>
          </w:p>
        </w:tc>
        <w:tc>
          <w:tcPr>
            <w:tcW w:w="5386" w:type="dxa"/>
            <w:shd w:val="clear" w:color="auto" w:fill="D9D9D9"/>
          </w:tcPr>
          <w:p w14:paraId="0508E5F3" w14:textId="77777777" w:rsidR="00565CA3" w:rsidRPr="00565CA3" w:rsidRDefault="00565CA3" w:rsidP="00565CA3">
            <w:pPr>
              <w:autoSpaceDE w:val="0"/>
              <w:autoSpaceDN w:val="0"/>
              <w:adjustRightInd w:val="0"/>
              <w:jc w:val="center"/>
              <w:rPr>
                <w:rFonts w:ascii="Lato" w:eastAsia="Calibri" w:hAnsi="Lato" w:cs="Times New Roman"/>
              </w:rPr>
            </w:pPr>
            <w:r w:rsidRPr="00565CA3">
              <w:rPr>
                <w:rFonts w:ascii="Lato" w:eastAsia="Calibri" w:hAnsi="Lato" w:cs="Times New Roman"/>
              </w:rPr>
              <w:t>Wskazuje się adres  (URL) organizacji na potrzeby wymiany danych i dokumentów.</w:t>
            </w:r>
          </w:p>
        </w:tc>
        <w:tc>
          <w:tcPr>
            <w:tcW w:w="4112" w:type="dxa"/>
            <w:shd w:val="clear" w:color="auto" w:fill="D9D9D9"/>
          </w:tcPr>
          <w:p w14:paraId="416A53A0" w14:textId="77777777" w:rsidR="00565CA3" w:rsidRPr="00565CA3" w:rsidRDefault="00565CA3" w:rsidP="00565CA3">
            <w:pPr>
              <w:tabs>
                <w:tab w:val="left" w:pos="1134"/>
                <w:tab w:val="left" w:pos="1276"/>
              </w:tabs>
              <w:jc w:val="both"/>
              <w:rPr>
                <w:rFonts w:ascii="Lato" w:eastAsia="Calibri" w:hAnsi="Lato" w:cs="Times New Roman"/>
              </w:rPr>
            </w:pPr>
          </w:p>
        </w:tc>
      </w:tr>
      <w:tr w:rsidR="00565CA3" w:rsidRPr="00565CA3" w14:paraId="6F385DDD" w14:textId="77777777" w:rsidTr="00565CA3">
        <w:trPr>
          <w:trHeight w:val="1640"/>
        </w:trPr>
        <w:tc>
          <w:tcPr>
            <w:tcW w:w="1271" w:type="dxa"/>
            <w:shd w:val="clear" w:color="auto" w:fill="D9D9D9"/>
          </w:tcPr>
          <w:p w14:paraId="3550C24E" w14:textId="77777777" w:rsidR="00565CA3" w:rsidRPr="00636F27" w:rsidRDefault="00565CA3" w:rsidP="00565CA3">
            <w:pPr>
              <w:tabs>
                <w:tab w:val="left" w:pos="1134"/>
                <w:tab w:val="left" w:pos="1276"/>
              </w:tabs>
              <w:jc w:val="center"/>
              <w:rPr>
                <w:rFonts w:ascii="Lato" w:eastAsia="Calibri" w:hAnsi="Lato" w:cs="Times New Roman"/>
              </w:rPr>
            </w:pPr>
            <w:r w:rsidRPr="00636F27">
              <w:rPr>
                <w:rFonts w:ascii="Lato" w:eastAsia="Calibri" w:hAnsi="Lato" w:cs="Times New Roman"/>
              </w:rPr>
              <w:lastRenderedPageBreak/>
              <w:t>BT- 510</w:t>
            </w:r>
          </w:p>
        </w:tc>
        <w:tc>
          <w:tcPr>
            <w:tcW w:w="3260" w:type="dxa"/>
            <w:shd w:val="clear" w:color="auto" w:fill="D9D9D9"/>
          </w:tcPr>
          <w:p w14:paraId="763AEA8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Adres departamentu (części organizacji zamawiającego)</w:t>
            </w:r>
          </w:p>
        </w:tc>
        <w:tc>
          <w:tcPr>
            <w:tcW w:w="5386" w:type="dxa"/>
            <w:shd w:val="clear" w:color="auto" w:fill="D9D9D9"/>
          </w:tcPr>
          <w:p w14:paraId="4D44F040"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Wskazuje się następujące dane: </w:t>
            </w:r>
          </w:p>
          <w:p w14:paraId="68C19699" w14:textId="77777777" w:rsidR="00565CA3" w:rsidRPr="00565CA3" w:rsidRDefault="00565CA3" w:rsidP="00565CA3">
            <w:pPr>
              <w:tabs>
                <w:tab w:val="left" w:pos="1134"/>
                <w:tab w:val="left" w:pos="1276"/>
              </w:tabs>
              <w:jc w:val="both"/>
              <w:rPr>
                <w:rFonts w:ascii="Lato" w:eastAsia="Calibri" w:hAnsi="Lato" w:cs="Times New Roman"/>
              </w:rPr>
            </w:pPr>
            <w:r w:rsidRPr="00565CA3">
              <w:rPr>
                <w:rFonts w:ascii="Lato" w:eastAsia="Calibri" w:hAnsi="Lato" w:cs="Times New Roman"/>
              </w:rPr>
              <w:t>BT-510(a) (b) (c) – Adres pocztowy</w:t>
            </w:r>
          </w:p>
          <w:p w14:paraId="65BB5322" w14:textId="77777777" w:rsidR="00565CA3" w:rsidRPr="00565CA3" w:rsidRDefault="00565CA3" w:rsidP="00565CA3">
            <w:pPr>
              <w:tabs>
                <w:tab w:val="left" w:pos="1134"/>
                <w:tab w:val="left" w:pos="1276"/>
              </w:tabs>
              <w:jc w:val="both"/>
              <w:rPr>
                <w:rFonts w:ascii="Lato" w:eastAsia="Calibri" w:hAnsi="Lato" w:cs="Times New Roman"/>
              </w:rPr>
            </w:pPr>
            <w:r w:rsidRPr="00565CA3">
              <w:rPr>
                <w:rFonts w:ascii="Lato" w:eastAsia="Calibri" w:hAnsi="Lato" w:cs="Times New Roman"/>
              </w:rPr>
              <w:t xml:space="preserve">BT-513 – Miejscowość </w:t>
            </w:r>
          </w:p>
          <w:p w14:paraId="5E711A3D" w14:textId="77777777" w:rsidR="00565CA3" w:rsidRPr="00565CA3" w:rsidRDefault="00565CA3" w:rsidP="00565CA3">
            <w:pPr>
              <w:tabs>
                <w:tab w:val="left" w:pos="1134"/>
                <w:tab w:val="left" w:pos="1276"/>
              </w:tabs>
              <w:jc w:val="both"/>
              <w:rPr>
                <w:rFonts w:ascii="Lato" w:eastAsia="Calibri" w:hAnsi="Lato" w:cs="Times New Roman"/>
              </w:rPr>
            </w:pPr>
            <w:r w:rsidRPr="00565CA3">
              <w:rPr>
                <w:rFonts w:ascii="Lato" w:eastAsia="Calibri" w:hAnsi="Lato" w:cs="Times New Roman"/>
              </w:rPr>
              <w:t>BT-512 – Kod pocztowy</w:t>
            </w:r>
          </w:p>
          <w:p w14:paraId="34087CAA" w14:textId="77777777" w:rsidR="00565CA3" w:rsidRPr="00565CA3" w:rsidRDefault="00565CA3" w:rsidP="00565CA3">
            <w:pPr>
              <w:tabs>
                <w:tab w:val="left" w:pos="1134"/>
                <w:tab w:val="left" w:pos="1276"/>
              </w:tabs>
              <w:jc w:val="both"/>
              <w:rPr>
                <w:rFonts w:ascii="Lato" w:eastAsia="Calibri" w:hAnsi="Lato" w:cs="Times New Roman"/>
              </w:rPr>
            </w:pPr>
            <w:r w:rsidRPr="00565CA3">
              <w:rPr>
                <w:rFonts w:ascii="Lato" w:eastAsia="Calibri" w:hAnsi="Lato" w:cs="Times New Roman"/>
              </w:rPr>
              <w:t>BT- 507 – Podpodział krajowy (NUTS)</w:t>
            </w:r>
          </w:p>
          <w:p w14:paraId="44A34BD1"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BT- 514 - Kraj</w:t>
            </w:r>
          </w:p>
        </w:tc>
        <w:tc>
          <w:tcPr>
            <w:tcW w:w="4112" w:type="dxa"/>
            <w:shd w:val="clear" w:color="auto" w:fill="D9D9D9"/>
          </w:tcPr>
          <w:p w14:paraId="47A0646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Dane wskazuje się, o ile są inne niż dane adresowe organizacji.</w:t>
            </w:r>
          </w:p>
        </w:tc>
      </w:tr>
      <w:tr w:rsidR="00565CA3" w:rsidRPr="00565CA3" w14:paraId="4B2CE842" w14:textId="77777777" w:rsidTr="00565CA3">
        <w:trPr>
          <w:trHeight w:val="708"/>
        </w:trPr>
        <w:tc>
          <w:tcPr>
            <w:tcW w:w="1271" w:type="dxa"/>
            <w:shd w:val="clear" w:color="auto" w:fill="D9D9D9"/>
          </w:tcPr>
          <w:p w14:paraId="6075EC0E" w14:textId="77777777" w:rsidR="00565CA3" w:rsidRPr="00636F27" w:rsidRDefault="00565CA3" w:rsidP="00565CA3">
            <w:pPr>
              <w:tabs>
                <w:tab w:val="left" w:pos="1134"/>
                <w:tab w:val="left" w:pos="1276"/>
              </w:tabs>
              <w:jc w:val="center"/>
              <w:rPr>
                <w:rFonts w:ascii="Lato" w:eastAsia="Calibri" w:hAnsi="Lato" w:cs="Times New Roman"/>
              </w:rPr>
            </w:pPr>
            <w:r w:rsidRPr="00636F27">
              <w:rPr>
                <w:rFonts w:ascii="Lato" w:eastAsia="Calibri" w:hAnsi="Lato" w:cs="Times New Roman"/>
              </w:rPr>
              <w:t>BT-502</w:t>
            </w:r>
          </w:p>
        </w:tc>
        <w:tc>
          <w:tcPr>
            <w:tcW w:w="3260" w:type="dxa"/>
            <w:shd w:val="clear" w:color="auto" w:fill="D9D9D9"/>
          </w:tcPr>
          <w:p w14:paraId="26EDD032"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Punkt kontaktowy w departamencie</w:t>
            </w:r>
          </w:p>
        </w:tc>
        <w:tc>
          <w:tcPr>
            <w:tcW w:w="5386" w:type="dxa"/>
            <w:shd w:val="clear" w:color="auto" w:fill="D9D9D9"/>
          </w:tcPr>
          <w:p w14:paraId="0C58D25A"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Wskazuje się dane punktu kontaktowego ustanowionego w oddziale, dziale lub wydziale organizacji, które faktycznie udzielają zamówienia, którego dotyczy ogłoszenie lub innej tworzonej organizacji.</w:t>
            </w:r>
          </w:p>
        </w:tc>
        <w:tc>
          <w:tcPr>
            <w:tcW w:w="4112" w:type="dxa"/>
            <w:shd w:val="clear" w:color="auto" w:fill="D9D9D9"/>
          </w:tcPr>
          <w:p w14:paraId="468A856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Dane podaje się w przypadku, gdy są inne niż dane głównego punktu kontaktowego.</w:t>
            </w:r>
          </w:p>
        </w:tc>
      </w:tr>
      <w:tr w:rsidR="00565CA3" w:rsidRPr="00565CA3" w14:paraId="39A14DB6" w14:textId="77777777" w:rsidTr="00565CA3">
        <w:trPr>
          <w:trHeight w:val="708"/>
        </w:trPr>
        <w:tc>
          <w:tcPr>
            <w:tcW w:w="1271" w:type="dxa"/>
            <w:shd w:val="clear" w:color="auto" w:fill="D9D9D9"/>
          </w:tcPr>
          <w:p w14:paraId="14D70106" w14:textId="77777777" w:rsidR="00565CA3" w:rsidRPr="00636F27" w:rsidRDefault="00565CA3" w:rsidP="00565CA3">
            <w:pPr>
              <w:tabs>
                <w:tab w:val="left" w:pos="1134"/>
                <w:tab w:val="left" w:pos="1276"/>
              </w:tabs>
              <w:jc w:val="center"/>
              <w:rPr>
                <w:rFonts w:ascii="Lato" w:eastAsia="Calibri" w:hAnsi="Lato" w:cs="Times New Roman"/>
              </w:rPr>
            </w:pPr>
            <w:r w:rsidRPr="00636F27">
              <w:rPr>
                <w:rFonts w:ascii="Lato" w:eastAsia="Calibri" w:hAnsi="Lato" w:cs="Times New Roman"/>
              </w:rPr>
              <w:t>BT-506</w:t>
            </w:r>
          </w:p>
        </w:tc>
        <w:tc>
          <w:tcPr>
            <w:tcW w:w="3260" w:type="dxa"/>
            <w:shd w:val="clear" w:color="auto" w:fill="D9D9D9"/>
          </w:tcPr>
          <w:p w14:paraId="174EFCE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E-mail </w:t>
            </w:r>
          </w:p>
        </w:tc>
        <w:tc>
          <w:tcPr>
            <w:tcW w:w="5386" w:type="dxa"/>
            <w:shd w:val="clear" w:color="auto" w:fill="D9D9D9"/>
          </w:tcPr>
          <w:p w14:paraId="4C47F1F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Pole to dotyczy adresu e-mail zarezerwowanego do kontaktów z departamentem (częścią) organizacji.</w:t>
            </w:r>
          </w:p>
        </w:tc>
        <w:tc>
          <w:tcPr>
            <w:tcW w:w="4112" w:type="dxa"/>
            <w:shd w:val="clear" w:color="auto" w:fill="D9D9D9"/>
          </w:tcPr>
          <w:p w14:paraId="7F1A93B4"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1885D09A" w14:textId="77777777" w:rsidTr="00565CA3">
        <w:trPr>
          <w:trHeight w:val="708"/>
        </w:trPr>
        <w:tc>
          <w:tcPr>
            <w:tcW w:w="1271" w:type="dxa"/>
            <w:shd w:val="clear" w:color="auto" w:fill="D9D9D9"/>
          </w:tcPr>
          <w:p w14:paraId="7C2F198D" w14:textId="77777777" w:rsidR="00565CA3" w:rsidRPr="00636F27" w:rsidRDefault="00565CA3" w:rsidP="00565CA3">
            <w:pPr>
              <w:tabs>
                <w:tab w:val="left" w:pos="1134"/>
                <w:tab w:val="left" w:pos="1276"/>
              </w:tabs>
              <w:jc w:val="center"/>
              <w:rPr>
                <w:rFonts w:ascii="Lato" w:eastAsia="Calibri" w:hAnsi="Lato" w:cs="Times New Roman"/>
              </w:rPr>
            </w:pPr>
            <w:r w:rsidRPr="00636F27">
              <w:rPr>
                <w:rFonts w:ascii="Lato" w:eastAsia="Calibri" w:hAnsi="Lato" w:cs="Times New Roman"/>
              </w:rPr>
              <w:t>BT- 503</w:t>
            </w:r>
          </w:p>
        </w:tc>
        <w:tc>
          <w:tcPr>
            <w:tcW w:w="3260" w:type="dxa"/>
            <w:shd w:val="clear" w:color="auto" w:fill="D9D9D9"/>
          </w:tcPr>
          <w:p w14:paraId="35F43FA4"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Telefon </w:t>
            </w:r>
          </w:p>
        </w:tc>
        <w:tc>
          <w:tcPr>
            <w:tcW w:w="5386" w:type="dxa"/>
            <w:shd w:val="clear" w:color="auto" w:fill="D9D9D9"/>
          </w:tcPr>
          <w:p w14:paraId="763A5582"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Pole to dotyczy numeru telefonu wyznaczonego na potrzeby kontaktów z departamentem organizacji.</w:t>
            </w:r>
          </w:p>
        </w:tc>
        <w:tc>
          <w:tcPr>
            <w:tcW w:w="4112" w:type="dxa"/>
            <w:shd w:val="clear" w:color="auto" w:fill="D9D9D9"/>
          </w:tcPr>
          <w:p w14:paraId="36EF61C0"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65003FC4" w14:textId="77777777" w:rsidTr="00565CA3">
        <w:trPr>
          <w:trHeight w:val="708"/>
        </w:trPr>
        <w:tc>
          <w:tcPr>
            <w:tcW w:w="1271" w:type="dxa"/>
            <w:shd w:val="clear" w:color="auto" w:fill="D9D9D9"/>
          </w:tcPr>
          <w:p w14:paraId="60A07338" w14:textId="77777777" w:rsidR="00565CA3" w:rsidRPr="00565CA3" w:rsidRDefault="00565CA3" w:rsidP="00565CA3">
            <w:pPr>
              <w:tabs>
                <w:tab w:val="left" w:pos="1134"/>
                <w:tab w:val="left" w:pos="1276"/>
              </w:tabs>
              <w:jc w:val="center"/>
              <w:rPr>
                <w:rFonts w:ascii="Lato" w:eastAsia="Calibri" w:hAnsi="Lato" w:cs="Times New Roman"/>
              </w:rPr>
            </w:pPr>
            <w:r w:rsidRPr="00636F27">
              <w:rPr>
                <w:rFonts w:ascii="Lato" w:eastAsia="Calibri" w:hAnsi="Lato" w:cs="Times New Roman"/>
              </w:rPr>
              <w:t>BT-739</w:t>
            </w:r>
          </w:p>
        </w:tc>
        <w:tc>
          <w:tcPr>
            <w:tcW w:w="3260" w:type="dxa"/>
            <w:shd w:val="clear" w:color="auto" w:fill="D9D9D9"/>
          </w:tcPr>
          <w:p w14:paraId="06710BE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Faks</w:t>
            </w:r>
          </w:p>
        </w:tc>
        <w:tc>
          <w:tcPr>
            <w:tcW w:w="5386" w:type="dxa"/>
            <w:shd w:val="clear" w:color="auto" w:fill="D9D9D9"/>
          </w:tcPr>
          <w:p w14:paraId="39E3621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Pole to dotyczy numeru faksu wyznaczonego na potrzeby kontaktów z departamentem organizacji.</w:t>
            </w:r>
          </w:p>
        </w:tc>
        <w:tc>
          <w:tcPr>
            <w:tcW w:w="4112" w:type="dxa"/>
            <w:shd w:val="clear" w:color="auto" w:fill="D9D9D9"/>
          </w:tcPr>
          <w:p w14:paraId="63378BEF" w14:textId="77777777" w:rsidR="00565CA3" w:rsidRPr="00565CA3" w:rsidRDefault="00565CA3" w:rsidP="00565CA3">
            <w:pPr>
              <w:tabs>
                <w:tab w:val="left" w:pos="1134"/>
                <w:tab w:val="left" w:pos="1276"/>
              </w:tabs>
              <w:jc w:val="center"/>
              <w:rPr>
                <w:rFonts w:ascii="Lato" w:eastAsia="Calibri" w:hAnsi="Lato" w:cs="Times New Roman"/>
              </w:rPr>
            </w:pPr>
          </w:p>
        </w:tc>
      </w:tr>
    </w:tbl>
    <w:p w14:paraId="68C8A285" w14:textId="77777777" w:rsidR="009C5D97" w:rsidRDefault="009C5D97" w:rsidP="00565CA3">
      <w:pPr>
        <w:shd w:val="clear" w:color="auto" w:fill="FFFFFF"/>
        <w:tabs>
          <w:tab w:val="left" w:pos="1134"/>
          <w:tab w:val="left" w:pos="1276"/>
        </w:tabs>
        <w:spacing w:after="0" w:line="276" w:lineRule="auto"/>
        <w:jc w:val="both"/>
        <w:rPr>
          <w:rFonts w:ascii="Lato" w:eastAsia="Calibri" w:hAnsi="Lato" w:cs="Times New Roman"/>
          <w:sz w:val="24"/>
          <w:szCs w:val="24"/>
        </w:rPr>
      </w:pPr>
    </w:p>
    <w:p w14:paraId="1B0B3952" w14:textId="77777777" w:rsidR="009C5D97" w:rsidRPr="00565CA3" w:rsidRDefault="009C5D97" w:rsidP="00565CA3">
      <w:pPr>
        <w:shd w:val="clear" w:color="auto" w:fill="FFFFFF"/>
        <w:tabs>
          <w:tab w:val="left" w:pos="1134"/>
          <w:tab w:val="left" w:pos="1276"/>
        </w:tabs>
        <w:spacing w:after="0" w:line="276" w:lineRule="auto"/>
        <w:jc w:val="both"/>
        <w:rPr>
          <w:rFonts w:ascii="Lato" w:eastAsia="Calibri" w:hAnsi="Lato" w:cs="Times New Roman"/>
          <w:sz w:val="24"/>
          <w:szCs w:val="24"/>
        </w:rPr>
      </w:pPr>
    </w:p>
    <w:p w14:paraId="605C5060" w14:textId="77777777" w:rsidR="00565CA3" w:rsidRPr="00565CA3" w:rsidRDefault="00565CA3" w:rsidP="00565CA3">
      <w:pPr>
        <w:shd w:val="clear" w:color="auto" w:fill="FFFFFF"/>
        <w:tabs>
          <w:tab w:val="left" w:pos="1134"/>
          <w:tab w:val="left" w:pos="1276"/>
        </w:tabs>
        <w:spacing w:after="0" w:line="276" w:lineRule="auto"/>
        <w:jc w:val="both"/>
        <w:rPr>
          <w:rFonts w:ascii="Lato" w:eastAsia="Calibri" w:hAnsi="Lato" w:cs="Times New Roman"/>
          <w:sz w:val="24"/>
          <w:szCs w:val="24"/>
        </w:rPr>
      </w:pPr>
    </w:p>
    <w:p w14:paraId="50844B84" w14:textId="77777777" w:rsidR="00565CA3" w:rsidRPr="00565CA3" w:rsidRDefault="00565CA3" w:rsidP="00565CA3">
      <w:pPr>
        <w:shd w:val="clear" w:color="auto" w:fill="FFFFFF"/>
        <w:tabs>
          <w:tab w:val="left" w:pos="1134"/>
          <w:tab w:val="left" w:pos="1276"/>
        </w:tabs>
        <w:spacing w:after="0" w:line="276" w:lineRule="auto"/>
        <w:jc w:val="center"/>
        <w:rPr>
          <w:rFonts w:ascii="Lato" w:eastAsia="Calibri" w:hAnsi="Lato" w:cs="Times New Roman"/>
          <w:b/>
          <w:bCs/>
          <w:sz w:val="24"/>
          <w:szCs w:val="24"/>
        </w:rPr>
      </w:pPr>
      <w:r w:rsidRPr="00565CA3">
        <w:rPr>
          <w:rFonts w:ascii="Lato" w:eastAsia="Calibri" w:hAnsi="Lato" w:cs="Times New Roman"/>
          <w:b/>
          <w:bCs/>
          <w:sz w:val="24"/>
          <w:szCs w:val="24"/>
        </w:rPr>
        <w:t>CZĘŚĆ III – Zakres danych publikowanych w ogłoszeniu o zamówieniu</w:t>
      </w:r>
    </w:p>
    <w:p w14:paraId="7E51DC38" w14:textId="77777777" w:rsidR="00565CA3" w:rsidRPr="00565CA3" w:rsidRDefault="00565CA3" w:rsidP="00565CA3">
      <w:pPr>
        <w:shd w:val="clear" w:color="auto" w:fill="FFFFFF"/>
        <w:tabs>
          <w:tab w:val="left" w:pos="1134"/>
          <w:tab w:val="left" w:pos="1276"/>
        </w:tabs>
        <w:spacing w:after="0" w:line="276" w:lineRule="auto"/>
        <w:jc w:val="center"/>
        <w:rPr>
          <w:rFonts w:ascii="Lato" w:eastAsia="Calibri" w:hAnsi="Lato" w:cs="Times New Roman"/>
          <w:sz w:val="24"/>
          <w:szCs w:val="24"/>
        </w:rPr>
      </w:pPr>
      <w:r w:rsidRPr="00565CA3">
        <w:rPr>
          <w:rFonts w:ascii="Lato" w:eastAsia="Calibri" w:hAnsi="Lato" w:cs="Times New Roman"/>
          <w:b/>
          <w:bCs/>
          <w:sz w:val="24"/>
          <w:szCs w:val="24"/>
        </w:rPr>
        <w:t xml:space="preserve"> (zakładka „Sekcje ogłoszenia”)</w:t>
      </w:r>
    </w:p>
    <w:p w14:paraId="257A454F" w14:textId="77777777" w:rsidR="00565CA3" w:rsidRPr="00565CA3" w:rsidRDefault="00565CA3" w:rsidP="00565CA3">
      <w:pPr>
        <w:shd w:val="clear" w:color="auto" w:fill="FFFFFF"/>
        <w:tabs>
          <w:tab w:val="left" w:pos="1134"/>
          <w:tab w:val="left" w:pos="1276"/>
        </w:tabs>
        <w:spacing w:after="0" w:line="276" w:lineRule="auto"/>
        <w:ind w:left="1080"/>
        <w:contextualSpacing/>
        <w:jc w:val="center"/>
        <w:rPr>
          <w:rFonts w:ascii="Lato" w:eastAsia="Calibri" w:hAnsi="Lato" w:cs="Times New Roman"/>
          <w:i/>
          <w:iCs/>
          <w:sz w:val="24"/>
          <w:szCs w:val="24"/>
        </w:rPr>
      </w:pPr>
    </w:p>
    <w:p w14:paraId="5EC1B001" w14:textId="77777777" w:rsidR="00565CA3" w:rsidRPr="00565CA3" w:rsidRDefault="00565CA3" w:rsidP="00565CA3">
      <w:pPr>
        <w:shd w:val="clear" w:color="auto" w:fill="FFFFFF"/>
        <w:tabs>
          <w:tab w:val="left" w:pos="1276"/>
        </w:tabs>
        <w:spacing w:after="0" w:line="276" w:lineRule="auto"/>
        <w:contextualSpacing/>
        <w:rPr>
          <w:rFonts w:ascii="Lato" w:eastAsia="Calibri" w:hAnsi="Lato" w:cs="Times New Roman"/>
          <w:i/>
          <w:iCs/>
          <w:sz w:val="24"/>
          <w:szCs w:val="24"/>
        </w:rPr>
      </w:pPr>
      <w:r w:rsidRPr="00565CA3">
        <w:rPr>
          <w:rFonts w:ascii="Lato" w:eastAsia="Calibri" w:hAnsi="Lato" w:cs="Times New Roman"/>
          <w:i/>
          <w:iCs/>
          <w:sz w:val="24"/>
          <w:szCs w:val="24"/>
        </w:rPr>
        <w:t>Pola oznaczone „* ” w formularzu ogłoszenia dostępnego na eNotice2 są obowiązkowe</w:t>
      </w:r>
    </w:p>
    <w:tbl>
      <w:tblPr>
        <w:tblStyle w:val="Tabela-Siatka"/>
        <w:tblW w:w="13740" w:type="dxa"/>
        <w:tblInd w:w="-5" w:type="dxa"/>
        <w:tblLook w:val="04A0" w:firstRow="1" w:lastRow="0" w:firstColumn="1" w:lastColumn="0" w:noHBand="0" w:noVBand="1"/>
      </w:tblPr>
      <w:tblGrid>
        <w:gridCol w:w="1270"/>
        <w:gridCol w:w="3115"/>
        <w:gridCol w:w="5245"/>
        <w:gridCol w:w="4110"/>
      </w:tblGrid>
      <w:tr w:rsidR="00565CA3" w:rsidRPr="00565CA3" w14:paraId="493051A8" w14:textId="77777777" w:rsidTr="00565CA3">
        <w:tc>
          <w:tcPr>
            <w:tcW w:w="1270" w:type="dxa"/>
            <w:shd w:val="clear" w:color="auto" w:fill="A6A6A6"/>
          </w:tcPr>
          <w:p w14:paraId="4789FB11" w14:textId="77777777" w:rsidR="00565CA3" w:rsidRPr="00565CA3" w:rsidRDefault="00565CA3" w:rsidP="00565CA3">
            <w:pPr>
              <w:tabs>
                <w:tab w:val="left" w:pos="1134"/>
                <w:tab w:val="left" w:pos="1276"/>
              </w:tabs>
              <w:rPr>
                <w:rFonts w:ascii="Lato" w:eastAsia="Calibri" w:hAnsi="Lato" w:cs="Times New Roman"/>
                <w:b/>
                <w:bCs/>
              </w:rPr>
            </w:pPr>
            <w:r w:rsidRPr="00565CA3">
              <w:rPr>
                <w:rFonts w:ascii="Lato" w:eastAsia="Calibri" w:hAnsi="Lato" w:cs="Times New Roman"/>
                <w:b/>
                <w:bCs/>
              </w:rPr>
              <w:t xml:space="preserve">ID (symbol) pola </w:t>
            </w:r>
          </w:p>
        </w:tc>
        <w:tc>
          <w:tcPr>
            <w:tcW w:w="3115" w:type="dxa"/>
            <w:shd w:val="clear" w:color="auto" w:fill="A6A6A6"/>
          </w:tcPr>
          <w:p w14:paraId="137199D0" w14:textId="77777777" w:rsidR="00565CA3" w:rsidRPr="00565CA3" w:rsidRDefault="00565CA3" w:rsidP="00565CA3">
            <w:pPr>
              <w:tabs>
                <w:tab w:val="left" w:pos="1134"/>
                <w:tab w:val="left" w:pos="1276"/>
              </w:tabs>
              <w:rPr>
                <w:rFonts w:ascii="Lato" w:eastAsia="Calibri" w:hAnsi="Lato" w:cs="Times New Roman"/>
                <w:b/>
                <w:bCs/>
              </w:rPr>
            </w:pPr>
            <w:r w:rsidRPr="00565CA3">
              <w:rPr>
                <w:rFonts w:ascii="Lato" w:eastAsia="Calibri" w:hAnsi="Lato" w:cs="Times New Roman"/>
                <w:b/>
                <w:bCs/>
              </w:rPr>
              <w:t xml:space="preserve">Nazwa pola </w:t>
            </w:r>
          </w:p>
        </w:tc>
        <w:tc>
          <w:tcPr>
            <w:tcW w:w="5245" w:type="dxa"/>
            <w:shd w:val="clear" w:color="auto" w:fill="A6A6A6"/>
          </w:tcPr>
          <w:p w14:paraId="082683DA" w14:textId="77777777" w:rsidR="00565CA3" w:rsidRPr="00565CA3" w:rsidRDefault="00565CA3" w:rsidP="00565CA3">
            <w:pPr>
              <w:tabs>
                <w:tab w:val="left" w:pos="1134"/>
                <w:tab w:val="left" w:pos="1276"/>
              </w:tabs>
              <w:rPr>
                <w:rFonts w:ascii="Lato" w:eastAsia="Calibri" w:hAnsi="Lato" w:cs="Times New Roman"/>
                <w:b/>
                <w:bCs/>
              </w:rPr>
            </w:pPr>
            <w:r w:rsidRPr="00565CA3">
              <w:rPr>
                <w:rFonts w:ascii="Lato" w:eastAsia="Calibri" w:hAnsi="Lato" w:cs="Times New Roman"/>
                <w:b/>
                <w:bCs/>
              </w:rPr>
              <w:t>Opis</w:t>
            </w:r>
          </w:p>
        </w:tc>
        <w:tc>
          <w:tcPr>
            <w:tcW w:w="4110" w:type="dxa"/>
            <w:shd w:val="clear" w:color="auto" w:fill="A6A6A6"/>
          </w:tcPr>
          <w:p w14:paraId="489CFA04" w14:textId="77777777" w:rsidR="00565CA3" w:rsidRPr="00565CA3" w:rsidRDefault="00565CA3" w:rsidP="00565CA3">
            <w:pPr>
              <w:tabs>
                <w:tab w:val="left" w:pos="1134"/>
                <w:tab w:val="left" w:pos="1276"/>
              </w:tabs>
              <w:rPr>
                <w:rFonts w:ascii="Lato" w:eastAsia="Calibri" w:hAnsi="Lato" w:cs="Times New Roman"/>
                <w:b/>
                <w:bCs/>
              </w:rPr>
            </w:pPr>
            <w:r w:rsidRPr="00565CA3">
              <w:rPr>
                <w:rFonts w:ascii="Lato" w:eastAsia="Calibri" w:hAnsi="Lato" w:cs="Times New Roman"/>
                <w:b/>
                <w:bCs/>
              </w:rPr>
              <w:t>Informacje dodatkowe</w:t>
            </w:r>
          </w:p>
        </w:tc>
      </w:tr>
      <w:tr w:rsidR="00565CA3" w:rsidRPr="00565CA3" w14:paraId="3B41DF86" w14:textId="77777777" w:rsidTr="00565CA3">
        <w:tc>
          <w:tcPr>
            <w:tcW w:w="13740" w:type="dxa"/>
            <w:gridSpan w:val="4"/>
            <w:shd w:val="clear" w:color="auto" w:fill="A6A6A6"/>
          </w:tcPr>
          <w:p w14:paraId="5DB96A94" w14:textId="77777777" w:rsidR="00565CA3" w:rsidRPr="00565CA3" w:rsidRDefault="00565CA3" w:rsidP="00565CA3">
            <w:pPr>
              <w:tabs>
                <w:tab w:val="left" w:pos="1134"/>
                <w:tab w:val="left" w:pos="1276"/>
              </w:tabs>
              <w:jc w:val="center"/>
              <w:rPr>
                <w:rFonts w:ascii="Lato" w:eastAsia="Calibri" w:hAnsi="Lato" w:cs="Times New Roman"/>
                <w:b/>
                <w:bCs/>
              </w:rPr>
            </w:pPr>
            <w:r w:rsidRPr="00565CA3">
              <w:rPr>
                <w:rFonts w:ascii="Lato" w:eastAsia="Calibri" w:hAnsi="Lato" w:cs="Times New Roman"/>
                <w:b/>
                <w:bCs/>
              </w:rPr>
              <w:t xml:space="preserve">SEKCJA: DANE SYSTEMOWE DOTYCZĄCE OGŁOSZENIA </w:t>
            </w:r>
          </w:p>
          <w:p w14:paraId="2D3A93B9" w14:textId="77777777" w:rsidR="00565CA3" w:rsidRPr="00565CA3" w:rsidRDefault="00565CA3" w:rsidP="00565CA3">
            <w:pPr>
              <w:tabs>
                <w:tab w:val="left" w:pos="1134"/>
                <w:tab w:val="left" w:pos="1276"/>
              </w:tabs>
              <w:jc w:val="center"/>
              <w:rPr>
                <w:rFonts w:ascii="Lato" w:eastAsia="Calibri" w:hAnsi="Lato" w:cs="Times New Roman"/>
                <w:b/>
                <w:bCs/>
              </w:rPr>
            </w:pPr>
            <w:r w:rsidRPr="00565CA3">
              <w:rPr>
                <w:rFonts w:ascii="Lato" w:eastAsia="Calibri" w:hAnsi="Lato" w:cs="Times New Roman"/>
                <w:b/>
                <w:bCs/>
              </w:rPr>
              <w:t xml:space="preserve">– </w:t>
            </w:r>
            <w:r w:rsidRPr="00565CA3">
              <w:rPr>
                <w:rFonts w:ascii="Lato" w:eastAsia="Calibri" w:hAnsi="Lato" w:cs="Times New Roman"/>
                <w:b/>
                <w:bCs/>
                <w:sz w:val="20"/>
                <w:szCs w:val="20"/>
              </w:rPr>
              <w:t>metadane nie są prezentowane bezpośrednio w trakcie wypełniania ogłoszenia</w:t>
            </w:r>
          </w:p>
        </w:tc>
      </w:tr>
      <w:tr w:rsidR="00565CA3" w:rsidRPr="00565CA3" w14:paraId="55F87CBD" w14:textId="77777777" w:rsidTr="00565CA3">
        <w:tc>
          <w:tcPr>
            <w:tcW w:w="1270" w:type="dxa"/>
            <w:shd w:val="clear" w:color="auto" w:fill="D9D9D9"/>
          </w:tcPr>
          <w:p w14:paraId="6928DDCF" w14:textId="77777777" w:rsidR="00565CA3" w:rsidRPr="00636F27" w:rsidRDefault="00565CA3" w:rsidP="00565CA3">
            <w:pPr>
              <w:tabs>
                <w:tab w:val="left" w:pos="1134"/>
                <w:tab w:val="left" w:pos="1276"/>
              </w:tabs>
              <w:jc w:val="center"/>
              <w:rPr>
                <w:rFonts w:ascii="Lato" w:eastAsia="Calibri" w:hAnsi="Lato" w:cs="Times New Roman"/>
              </w:rPr>
            </w:pPr>
            <w:r w:rsidRPr="00636F27">
              <w:rPr>
                <w:rFonts w:ascii="Lato" w:eastAsia="Calibri" w:hAnsi="Lato" w:cs="Times New Roman"/>
              </w:rPr>
              <w:t>BG-1</w:t>
            </w:r>
          </w:p>
        </w:tc>
        <w:tc>
          <w:tcPr>
            <w:tcW w:w="3115" w:type="dxa"/>
            <w:shd w:val="clear" w:color="auto" w:fill="D9D9D9"/>
          </w:tcPr>
          <w:p w14:paraId="5FD24F00"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Ogłoszenie</w:t>
            </w:r>
          </w:p>
        </w:tc>
        <w:tc>
          <w:tcPr>
            <w:tcW w:w="9355" w:type="dxa"/>
            <w:gridSpan w:val="2"/>
            <w:shd w:val="clear" w:color="auto" w:fill="D9D9D9"/>
          </w:tcPr>
          <w:p w14:paraId="222D960F"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 sekcji tej wskazane są podstawowe informacje dotyczące publikowanego ogłoszenia.</w:t>
            </w:r>
          </w:p>
          <w:p w14:paraId="49E275DF"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lastRenderedPageBreak/>
              <w:t>Informacje te publikowane są w treści ogłoszenia automatycznie przez system obsługujący publikację ogłoszeń.</w:t>
            </w:r>
          </w:p>
          <w:p w14:paraId="0FD0BD3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Ta sekcja ogłoszenia nie wymaga wypełnienia (podania danych) przez zamawiającego.</w:t>
            </w:r>
          </w:p>
        </w:tc>
      </w:tr>
      <w:tr w:rsidR="00565CA3" w:rsidRPr="00565CA3" w14:paraId="32140022" w14:textId="77777777" w:rsidTr="00565CA3">
        <w:tc>
          <w:tcPr>
            <w:tcW w:w="1270" w:type="dxa"/>
            <w:shd w:val="clear" w:color="auto" w:fill="D9D9D9"/>
          </w:tcPr>
          <w:p w14:paraId="38D6459D" w14:textId="77777777" w:rsidR="00565CA3" w:rsidRPr="00636F27" w:rsidRDefault="00565CA3" w:rsidP="00565CA3">
            <w:pPr>
              <w:tabs>
                <w:tab w:val="left" w:pos="1134"/>
                <w:tab w:val="left" w:pos="1276"/>
              </w:tabs>
              <w:jc w:val="center"/>
              <w:rPr>
                <w:rFonts w:ascii="Lato" w:eastAsia="Calibri" w:hAnsi="Lato" w:cs="Times New Roman"/>
              </w:rPr>
            </w:pPr>
            <w:r w:rsidRPr="00636F27">
              <w:rPr>
                <w:rFonts w:ascii="Lato" w:eastAsia="Calibri" w:hAnsi="Lato" w:cs="Times New Roman"/>
              </w:rPr>
              <w:lastRenderedPageBreak/>
              <w:t>BT-04</w:t>
            </w:r>
          </w:p>
        </w:tc>
        <w:tc>
          <w:tcPr>
            <w:tcW w:w="3115" w:type="dxa"/>
            <w:shd w:val="clear" w:color="auto" w:fill="D9D9D9"/>
          </w:tcPr>
          <w:p w14:paraId="0F39618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Procedura identyfikator</w:t>
            </w:r>
          </w:p>
        </w:tc>
        <w:tc>
          <w:tcPr>
            <w:tcW w:w="5245" w:type="dxa"/>
            <w:shd w:val="clear" w:color="auto" w:fill="D9D9D9"/>
          </w:tcPr>
          <w:p w14:paraId="275FCC3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 polu tym znajduje się europejski identyfikator postępowania o udzielenie zamówienia publicznego.</w:t>
            </w:r>
          </w:p>
          <w:p w14:paraId="212B299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Jest on unikalnym identyfikatorem, umożliwiający jednoznaczną identyfikację prowadzonego postępowania o udzielenie zamówienia publicznego. Zamieszczany jest w każdym ogłoszeniu dotyczącym konkretnego postępowania oraz ich wersjach.</w:t>
            </w:r>
          </w:p>
        </w:tc>
        <w:tc>
          <w:tcPr>
            <w:tcW w:w="4110" w:type="dxa"/>
            <w:shd w:val="clear" w:color="auto" w:fill="D9D9D9"/>
          </w:tcPr>
          <w:p w14:paraId="0FE728C6" w14:textId="77777777" w:rsidR="00565CA3" w:rsidRPr="00565CA3" w:rsidRDefault="00565CA3" w:rsidP="00565CA3">
            <w:pPr>
              <w:tabs>
                <w:tab w:val="left" w:pos="1134"/>
                <w:tab w:val="left" w:pos="1276"/>
              </w:tabs>
              <w:rPr>
                <w:rFonts w:ascii="Lato" w:eastAsia="Calibri" w:hAnsi="Lato" w:cs="Times New Roman"/>
              </w:rPr>
            </w:pPr>
          </w:p>
        </w:tc>
      </w:tr>
      <w:tr w:rsidR="00565CA3" w:rsidRPr="00565CA3" w14:paraId="5C3BCF69" w14:textId="77777777" w:rsidTr="00565CA3">
        <w:tc>
          <w:tcPr>
            <w:tcW w:w="1270" w:type="dxa"/>
            <w:shd w:val="clear" w:color="auto" w:fill="D9D9D9"/>
          </w:tcPr>
          <w:p w14:paraId="4455E7C7" w14:textId="77777777" w:rsidR="00565CA3" w:rsidRPr="00636F27" w:rsidRDefault="00565CA3" w:rsidP="00565CA3">
            <w:pPr>
              <w:tabs>
                <w:tab w:val="left" w:pos="1134"/>
                <w:tab w:val="left" w:pos="1276"/>
              </w:tabs>
              <w:jc w:val="center"/>
              <w:rPr>
                <w:rFonts w:ascii="Lato" w:eastAsia="Calibri" w:hAnsi="Lato" w:cs="Times New Roman"/>
              </w:rPr>
            </w:pPr>
            <w:r w:rsidRPr="00636F27">
              <w:rPr>
                <w:rFonts w:ascii="Lato" w:eastAsia="Calibri" w:hAnsi="Lato" w:cs="Times New Roman"/>
              </w:rPr>
              <w:t>BT-701</w:t>
            </w:r>
          </w:p>
        </w:tc>
        <w:tc>
          <w:tcPr>
            <w:tcW w:w="3115" w:type="dxa"/>
            <w:shd w:val="clear" w:color="auto" w:fill="D9D9D9"/>
          </w:tcPr>
          <w:p w14:paraId="2EA98573"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Ogłoszenie identyfikator</w:t>
            </w:r>
          </w:p>
        </w:tc>
        <w:tc>
          <w:tcPr>
            <w:tcW w:w="5245" w:type="dxa"/>
            <w:shd w:val="clear" w:color="auto" w:fill="D9D9D9"/>
          </w:tcPr>
          <w:p w14:paraId="3871638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 polu udostępniany jest europejski identyfikator dla danego ogłoszenia. Zamieszczany jest we wszystkich wersjach publikowanego ogłoszenia, w sposób pozwalający na jego  jednoznaczną identyfikację.</w:t>
            </w:r>
          </w:p>
        </w:tc>
        <w:tc>
          <w:tcPr>
            <w:tcW w:w="4110" w:type="dxa"/>
            <w:shd w:val="clear" w:color="auto" w:fill="D9D9D9"/>
          </w:tcPr>
          <w:p w14:paraId="7104B25F" w14:textId="77777777" w:rsidR="00565CA3" w:rsidRPr="00565CA3" w:rsidRDefault="00565CA3" w:rsidP="00565CA3">
            <w:pPr>
              <w:tabs>
                <w:tab w:val="left" w:pos="1134"/>
                <w:tab w:val="left" w:pos="1276"/>
              </w:tabs>
              <w:rPr>
                <w:rFonts w:ascii="Lato" w:eastAsia="Calibri" w:hAnsi="Lato" w:cs="Times New Roman"/>
              </w:rPr>
            </w:pPr>
          </w:p>
        </w:tc>
      </w:tr>
      <w:tr w:rsidR="00565CA3" w:rsidRPr="00565CA3" w14:paraId="0A97707D" w14:textId="77777777" w:rsidTr="00565CA3">
        <w:tc>
          <w:tcPr>
            <w:tcW w:w="1270" w:type="dxa"/>
            <w:shd w:val="clear" w:color="auto" w:fill="D9D9D9"/>
          </w:tcPr>
          <w:p w14:paraId="7D90D45F" w14:textId="77777777" w:rsidR="00565CA3" w:rsidRPr="00636F27" w:rsidRDefault="00565CA3" w:rsidP="00565CA3">
            <w:pPr>
              <w:tabs>
                <w:tab w:val="left" w:pos="1134"/>
                <w:tab w:val="left" w:pos="1276"/>
              </w:tabs>
              <w:jc w:val="center"/>
              <w:rPr>
                <w:rFonts w:ascii="Lato" w:eastAsia="Calibri" w:hAnsi="Lato" w:cs="Times New Roman"/>
              </w:rPr>
            </w:pPr>
            <w:r w:rsidRPr="00636F27">
              <w:rPr>
                <w:rFonts w:ascii="Lato" w:eastAsia="Calibri" w:hAnsi="Lato" w:cs="Times New Roman"/>
              </w:rPr>
              <w:t>BT- 757</w:t>
            </w:r>
          </w:p>
        </w:tc>
        <w:tc>
          <w:tcPr>
            <w:tcW w:w="3115" w:type="dxa"/>
            <w:shd w:val="clear" w:color="auto" w:fill="D9D9D9"/>
          </w:tcPr>
          <w:p w14:paraId="38302990"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Ogłoszenie - wersja</w:t>
            </w:r>
          </w:p>
        </w:tc>
        <w:tc>
          <w:tcPr>
            <w:tcW w:w="5245" w:type="dxa"/>
            <w:shd w:val="clear" w:color="auto" w:fill="D9D9D9"/>
          </w:tcPr>
          <w:p w14:paraId="2AB74644"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Informacje o wersji danego ogłoszenia.</w:t>
            </w:r>
          </w:p>
          <w:p w14:paraId="540F671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Informacja jest wprowadzone w celu umożliwienia użytkownikom śledzenia wersji ogłoszeń bądź zmian wprowadzanych do ogłoszenia przez zamawiającego.</w:t>
            </w:r>
          </w:p>
        </w:tc>
        <w:tc>
          <w:tcPr>
            <w:tcW w:w="4110" w:type="dxa"/>
            <w:shd w:val="clear" w:color="auto" w:fill="D9D9D9"/>
          </w:tcPr>
          <w:p w14:paraId="6DF27C4C" w14:textId="77777777" w:rsidR="00565CA3" w:rsidRPr="00565CA3" w:rsidRDefault="00565CA3" w:rsidP="00565CA3">
            <w:pPr>
              <w:tabs>
                <w:tab w:val="left" w:pos="1134"/>
                <w:tab w:val="left" w:pos="1276"/>
              </w:tabs>
              <w:rPr>
                <w:rFonts w:ascii="Lato" w:eastAsia="Calibri" w:hAnsi="Lato" w:cs="Times New Roman"/>
              </w:rPr>
            </w:pPr>
          </w:p>
        </w:tc>
      </w:tr>
      <w:tr w:rsidR="00565CA3" w:rsidRPr="00565CA3" w14:paraId="19306682" w14:textId="77777777" w:rsidTr="00565CA3">
        <w:tc>
          <w:tcPr>
            <w:tcW w:w="1270" w:type="dxa"/>
            <w:shd w:val="clear" w:color="auto" w:fill="D9D9D9"/>
          </w:tcPr>
          <w:p w14:paraId="6EC32F11" w14:textId="77777777" w:rsidR="00565CA3" w:rsidRPr="00636F27" w:rsidRDefault="00565CA3" w:rsidP="00565CA3">
            <w:pPr>
              <w:tabs>
                <w:tab w:val="left" w:pos="1134"/>
                <w:tab w:val="left" w:pos="1276"/>
              </w:tabs>
              <w:jc w:val="center"/>
              <w:rPr>
                <w:rFonts w:ascii="Lato" w:eastAsia="Calibri" w:hAnsi="Lato" w:cs="Times New Roman"/>
              </w:rPr>
            </w:pPr>
            <w:r w:rsidRPr="00636F27">
              <w:rPr>
                <w:rFonts w:ascii="Lato" w:eastAsia="Calibri" w:hAnsi="Lato" w:cs="Times New Roman"/>
              </w:rPr>
              <w:t>BT-03</w:t>
            </w:r>
          </w:p>
        </w:tc>
        <w:tc>
          <w:tcPr>
            <w:tcW w:w="3115" w:type="dxa"/>
            <w:shd w:val="clear" w:color="auto" w:fill="D9D9D9"/>
          </w:tcPr>
          <w:p w14:paraId="50F1A034"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Formularz - rodzaj</w:t>
            </w:r>
          </w:p>
        </w:tc>
        <w:tc>
          <w:tcPr>
            <w:tcW w:w="5245" w:type="dxa"/>
            <w:shd w:val="clear" w:color="auto" w:fill="D9D9D9"/>
          </w:tcPr>
          <w:p w14:paraId="609BBCA3"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 polu podana jest informacja o rodzaju wybranego formularza ogłoszenia.</w:t>
            </w:r>
          </w:p>
        </w:tc>
        <w:tc>
          <w:tcPr>
            <w:tcW w:w="4110" w:type="dxa"/>
            <w:shd w:val="clear" w:color="auto" w:fill="D9D9D9"/>
          </w:tcPr>
          <w:p w14:paraId="51A09992" w14:textId="77777777" w:rsidR="00565CA3" w:rsidRPr="00565CA3" w:rsidRDefault="00565CA3" w:rsidP="00565CA3">
            <w:pPr>
              <w:tabs>
                <w:tab w:val="left" w:pos="1134"/>
                <w:tab w:val="left" w:pos="1276"/>
              </w:tabs>
              <w:rPr>
                <w:rFonts w:ascii="Lato" w:eastAsia="Calibri" w:hAnsi="Lato" w:cs="Times New Roman"/>
              </w:rPr>
            </w:pPr>
          </w:p>
        </w:tc>
      </w:tr>
      <w:tr w:rsidR="00565CA3" w:rsidRPr="00565CA3" w14:paraId="6C967BF0" w14:textId="77777777" w:rsidTr="00565CA3">
        <w:tc>
          <w:tcPr>
            <w:tcW w:w="1270" w:type="dxa"/>
            <w:shd w:val="clear" w:color="auto" w:fill="D9D9D9"/>
          </w:tcPr>
          <w:p w14:paraId="70D9555A" w14:textId="77777777" w:rsidR="00565CA3" w:rsidRPr="00636F27" w:rsidRDefault="00565CA3" w:rsidP="00565CA3">
            <w:pPr>
              <w:tabs>
                <w:tab w:val="left" w:pos="1134"/>
                <w:tab w:val="left" w:pos="1276"/>
              </w:tabs>
              <w:jc w:val="center"/>
              <w:rPr>
                <w:rFonts w:ascii="Lato" w:eastAsia="Calibri" w:hAnsi="Lato" w:cs="Times New Roman"/>
              </w:rPr>
            </w:pPr>
            <w:r w:rsidRPr="00636F27">
              <w:rPr>
                <w:rFonts w:ascii="Lato" w:eastAsia="Calibri" w:hAnsi="Lato" w:cs="Times New Roman"/>
              </w:rPr>
              <w:t>BT-02</w:t>
            </w:r>
          </w:p>
        </w:tc>
        <w:tc>
          <w:tcPr>
            <w:tcW w:w="3115" w:type="dxa"/>
            <w:shd w:val="clear" w:color="auto" w:fill="D9D9D9"/>
          </w:tcPr>
          <w:p w14:paraId="5CAC4C83"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Ogłoszenie – rodzaj</w:t>
            </w:r>
          </w:p>
        </w:tc>
        <w:tc>
          <w:tcPr>
            <w:tcW w:w="5245" w:type="dxa"/>
            <w:shd w:val="clear" w:color="auto" w:fill="D9D9D9"/>
          </w:tcPr>
          <w:p w14:paraId="5900304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 polu wskazany jest rodzaj opublikowanego ogłoszenia.</w:t>
            </w:r>
          </w:p>
        </w:tc>
        <w:tc>
          <w:tcPr>
            <w:tcW w:w="4110" w:type="dxa"/>
            <w:shd w:val="clear" w:color="auto" w:fill="D9D9D9"/>
          </w:tcPr>
          <w:p w14:paraId="7749FDB2"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656E7578" w14:textId="77777777" w:rsidTr="00565CA3">
        <w:tc>
          <w:tcPr>
            <w:tcW w:w="1270" w:type="dxa"/>
            <w:shd w:val="clear" w:color="auto" w:fill="D9D9D9"/>
          </w:tcPr>
          <w:p w14:paraId="641DA424" w14:textId="77777777" w:rsidR="00565CA3" w:rsidRPr="00636F27" w:rsidRDefault="00565CA3" w:rsidP="00565CA3">
            <w:pPr>
              <w:tabs>
                <w:tab w:val="left" w:pos="1134"/>
                <w:tab w:val="left" w:pos="1276"/>
              </w:tabs>
              <w:jc w:val="center"/>
              <w:rPr>
                <w:rFonts w:ascii="Lato" w:eastAsia="Calibri" w:hAnsi="Lato" w:cs="Times New Roman"/>
              </w:rPr>
            </w:pPr>
            <w:r w:rsidRPr="00636F27">
              <w:rPr>
                <w:rFonts w:ascii="Lato" w:eastAsia="Calibri" w:hAnsi="Lato" w:cs="Times New Roman"/>
              </w:rPr>
              <w:t>BT- 05</w:t>
            </w:r>
          </w:p>
        </w:tc>
        <w:tc>
          <w:tcPr>
            <w:tcW w:w="3115" w:type="dxa"/>
            <w:shd w:val="clear" w:color="auto" w:fill="D9D9D9"/>
          </w:tcPr>
          <w:p w14:paraId="602EDFF4"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Ogłoszenie - data wysłania</w:t>
            </w:r>
          </w:p>
        </w:tc>
        <w:tc>
          <w:tcPr>
            <w:tcW w:w="5245" w:type="dxa"/>
            <w:shd w:val="clear" w:color="auto" w:fill="D9D9D9"/>
          </w:tcPr>
          <w:p w14:paraId="01527C8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 polu publikuje się data i godzina wysłania ogłoszenia do publikacji przez podmiot udzielający zamówienia (zamawiającego).</w:t>
            </w:r>
          </w:p>
        </w:tc>
        <w:tc>
          <w:tcPr>
            <w:tcW w:w="4110" w:type="dxa"/>
            <w:shd w:val="clear" w:color="auto" w:fill="D9D9D9"/>
          </w:tcPr>
          <w:p w14:paraId="54809F5C"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3B6B9A7F" w14:textId="77777777" w:rsidTr="00565CA3">
        <w:tc>
          <w:tcPr>
            <w:tcW w:w="1270" w:type="dxa"/>
            <w:shd w:val="clear" w:color="auto" w:fill="D9D9D9"/>
          </w:tcPr>
          <w:p w14:paraId="599D7B39" w14:textId="77777777" w:rsidR="00565CA3" w:rsidRPr="00636F27" w:rsidRDefault="00565CA3" w:rsidP="00565CA3">
            <w:pPr>
              <w:tabs>
                <w:tab w:val="left" w:pos="1134"/>
                <w:tab w:val="left" w:pos="1276"/>
              </w:tabs>
              <w:jc w:val="center"/>
              <w:rPr>
                <w:rFonts w:ascii="Lato" w:eastAsia="Calibri" w:hAnsi="Lato" w:cs="Times New Roman"/>
              </w:rPr>
            </w:pPr>
            <w:r w:rsidRPr="00636F27">
              <w:rPr>
                <w:rFonts w:ascii="Lato" w:eastAsia="Calibri" w:hAnsi="Lato" w:cs="Times New Roman"/>
              </w:rPr>
              <w:t>BT-803</w:t>
            </w:r>
          </w:p>
        </w:tc>
        <w:tc>
          <w:tcPr>
            <w:tcW w:w="3115" w:type="dxa"/>
            <w:shd w:val="clear" w:color="auto" w:fill="D9D9D9"/>
          </w:tcPr>
          <w:p w14:paraId="098D1280"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Ogłoszenie – Data wysłania </w:t>
            </w:r>
            <w:proofErr w:type="spellStart"/>
            <w:r w:rsidRPr="00565CA3">
              <w:rPr>
                <w:rFonts w:ascii="Lato" w:eastAsia="Calibri" w:hAnsi="Lato" w:cs="Times New Roman"/>
              </w:rPr>
              <w:t>eSender</w:t>
            </w:r>
            <w:proofErr w:type="spellEnd"/>
          </w:p>
        </w:tc>
        <w:tc>
          <w:tcPr>
            <w:tcW w:w="5245" w:type="dxa"/>
            <w:shd w:val="clear" w:color="auto" w:fill="D9D9D9"/>
          </w:tcPr>
          <w:p w14:paraId="040B755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Data i godzina przesłania ogłoszenia drogą elektroniczną przez </w:t>
            </w:r>
            <w:proofErr w:type="spellStart"/>
            <w:r w:rsidRPr="00565CA3">
              <w:rPr>
                <w:rFonts w:ascii="Lato" w:eastAsia="Calibri" w:hAnsi="Lato" w:cs="Times New Roman"/>
              </w:rPr>
              <w:t>eSender</w:t>
            </w:r>
            <w:proofErr w:type="spellEnd"/>
            <w:r w:rsidRPr="00565CA3">
              <w:rPr>
                <w:rFonts w:ascii="Lato" w:eastAsia="Calibri" w:hAnsi="Lato" w:cs="Times New Roman"/>
              </w:rPr>
              <w:t xml:space="preserve"> do Urzędu Oficjalnych Publikacji Unii Europejskiej.</w:t>
            </w:r>
          </w:p>
        </w:tc>
        <w:tc>
          <w:tcPr>
            <w:tcW w:w="4110" w:type="dxa"/>
            <w:shd w:val="clear" w:color="auto" w:fill="D9D9D9"/>
          </w:tcPr>
          <w:p w14:paraId="46A17754"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2EE234ED" w14:textId="77777777" w:rsidTr="00565CA3">
        <w:tc>
          <w:tcPr>
            <w:tcW w:w="13740" w:type="dxa"/>
            <w:gridSpan w:val="4"/>
            <w:shd w:val="clear" w:color="auto" w:fill="A6A6A6"/>
          </w:tcPr>
          <w:p w14:paraId="2A12D0D5" w14:textId="77777777" w:rsidR="00565CA3" w:rsidRPr="00565CA3" w:rsidRDefault="00565CA3" w:rsidP="00565CA3">
            <w:pPr>
              <w:tabs>
                <w:tab w:val="left" w:pos="1134"/>
                <w:tab w:val="left" w:pos="1276"/>
              </w:tabs>
              <w:jc w:val="center"/>
              <w:rPr>
                <w:rFonts w:ascii="Lato" w:eastAsia="Calibri" w:hAnsi="Lato" w:cs="Times New Roman"/>
                <w:b/>
                <w:bCs/>
                <w:sz w:val="24"/>
                <w:szCs w:val="24"/>
              </w:rPr>
            </w:pPr>
            <w:r w:rsidRPr="00565CA3">
              <w:rPr>
                <w:rFonts w:ascii="Lato" w:eastAsia="Calibri" w:hAnsi="Lato" w:cs="Times New Roman"/>
                <w:b/>
                <w:bCs/>
                <w:sz w:val="24"/>
                <w:szCs w:val="24"/>
              </w:rPr>
              <w:t xml:space="preserve">SEKCJA: UMAWIAJĄCA SIĘ STRONA I USŁUGODAWCA </w:t>
            </w:r>
          </w:p>
        </w:tc>
      </w:tr>
      <w:tr w:rsidR="00565CA3" w:rsidRPr="00565CA3" w14:paraId="3B5F552C" w14:textId="77777777" w:rsidTr="00565CA3">
        <w:tc>
          <w:tcPr>
            <w:tcW w:w="1270" w:type="dxa"/>
            <w:shd w:val="clear" w:color="auto" w:fill="D9D9D9"/>
          </w:tcPr>
          <w:p w14:paraId="37152EC2" w14:textId="77777777" w:rsidR="00565CA3" w:rsidRPr="00636F27" w:rsidRDefault="00565CA3" w:rsidP="00565CA3">
            <w:pPr>
              <w:tabs>
                <w:tab w:val="left" w:pos="1134"/>
                <w:tab w:val="left" w:pos="1276"/>
              </w:tabs>
              <w:jc w:val="center"/>
              <w:rPr>
                <w:rFonts w:ascii="Lato" w:eastAsia="Calibri" w:hAnsi="Lato" w:cs="Times New Roman"/>
              </w:rPr>
            </w:pPr>
            <w:r w:rsidRPr="00636F27">
              <w:rPr>
                <w:rFonts w:ascii="Lato" w:eastAsia="Calibri" w:hAnsi="Lato" w:cs="Times New Roman"/>
              </w:rPr>
              <w:lastRenderedPageBreak/>
              <w:t>OPT-300</w:t>
            </w:r>
          </w:p>
        </w:tc>
        <w:tc>
          <w:tcPr>
            <w:tcW w:w="3115" w:type="dxa"/>
            <w:shd w:val="clear" w:color="auto" w:fill="D9D9D9"/>
          </w:tcPr>
          <w:p w14:paraId="42AF86F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Organizacja pełniąca rolę nabywcy</w:t>
            </w:r>
          </w:p>
        </w:tc>
        <w:tc>
          <w:tcPr>
            <w:tcW w:w="5245" w:type="dxa"/>
            <w:shd w:val="clear" w:color="auto" w:fill="D9D9D9"/>
          </w:tcPr>
          <w:p w14:paraId="62D99E4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Wskazuje się dane zamawiającego, uprzednio zdefiniowane w zakładce „Organizacja” albo „Ustawienia głównego nabywcy”.</w:t>
            </w:r>
          </w:p>
        </w:tc>
        <w:tc>
          <w:tcPr>
            <w:tcW w:w="4110" w:type="dxa"/>
            <w:shd w:val="clear" w:color="auto" w:fill="D9D9D9"/>
          </w:tcPr>
          <w:p w14:paraId="519AD161"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251924B4" w14:textId="77777777" w:rsidTr="00565CA3">
        <w:tc>
          <w:tcPr>
            <w:tcW w:w="1270" w:type="dxa"/>
            <w:shd w:val="clear" w:color="auto" w:fill="D9D9D9"/>
          </w:tcPr>
          <w:p w14:paraId="53535824" w14:textId="77777777" w:rsidR="00565CA3" w:rsidRPr="00636F27" w:rsidRDefault="00565CA3" w:rsidP="00565CA3">
            <w:pPr>
              <w:tabs>
                <w:tab w:val="left" w:pos="1134"/>
                <w:tab w:val="left" w:pos="1276"/>
              </w:tabs>
              <w:jc w:val="center"/>
              <w:rPr>
                <w:rFonts w:ascii="Lato" w:eastAsia="Calibri" w:hAnsi="Lato" w:cs="Times New Roman"/>
              </w:rPr>
            </w:pPr>
            <w:r w:rsidRPr="00636F27">
              <w:rPr>
                <w:rFonts w:ascii="Lato" w:eastAsia="Calibri" w:hAnsi="Lato" w:cs="Times New Roman"/>
              </w:rPr>
              <w:t>BT-11</w:t>
            </w:r>
          </w:p>
        </w:tc>
        <w:tc>
          <w:tcPr>
            <w:tcW w:w="3115" w:type="dxa"/>
            <w:shd w:val="clear" w:color="auto" w:fill="D9D9D9"/>
          </w:tcPr>
          <w:p w14:paraId="3F695124"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Status prawny nabywcy</w:t>
            </w:r>
          </w:p>
        </w:tc>
        <w:tc>
          <w:tcPr>
            <w:tcW w:w="5245" w:type="dxa"/>
            <w:shd w:val="clear" w:color="auto" w:fill="D9D9D9"/>
          </w:tcPr>
          <w:p w14:paraId="465AB9C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 polu tym wskazuje się rodzaj zamawiającego zgodny z przepisami dotyczącymi zamówień publicznych.</w:t>
            </w:r>
          </w:p>
          <w:p w14:paraId="2195F01F"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Zamawiający wybiera z listy spośród zaimplementowanych kategorii zamawiających.</w:t>
            </w:r>
          </w:p>
        </w:tc>
        <w:tc>
          <w:tcPr>
            <w:tcW w:w="4110" w:type="dxa"/>
            <w:shd w:val="clear" w:color="auto" w:fill="D9D9D9"/>
          </w:tcPr>
          <w:p w14:paraId="10298D2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Domyślnie importowane są informacje predefiniowane przez zamawiającego w zakładce Organizacje.</w:t>
            </w:r>
          </w:p>
        </w:tc>
      </w:tr>
      <w:tr w:rsidR="00565CA3" w:rsidRPr="00565CA3" w14:paraId="6BEC0A88" w14:textId="77777777" w:rsidTr="00565CA3">
        <w:tc>
          <w:tcPr>
            <w:tcW w:w="1270" w:type="dxa"/>
            <w:shd w:val="clear" w:color="auto" w:fill="D9D9D9"/>
          </w:tcPr>
          <w:p w14:paraId="50A1D9D1" w14:textId="77777777" w:rsidR="00565CA3" w:rsidRPr="00636F27" w:rsidRDefault="00565CA3" w:rsidP="00565CA3">
            <w:pPr>
              <w:tabs>
                <w:tab w:val="left" w:pos="1134"/>
                <w:tab w:val="left" w:pos="1276"/>
              </w:tabs>
              <w:jc w:val="center"/>
              <w:rPr>
                <w:rFonts w:ascii="Lato" w:eastAsia="Calibri" w:hAnsi="Lato" w:cs="Times New Roman"/>
              </w:rPr>
            </w:pPr>
            <w:r w:rsidRPr="00636F27">
              <w:rPr>
                <w:rFonts w:ascii="Lato" w:eastAsia="Calibri" w:hAnsi="Lato" w:cs="Times New Roman"/>
              </w:rPr>
              <w:t>BT-10</w:t>
            </w:r>
          </w:p>
        </w:tc>
        <w:tc>
          <w:tcPr>
            <w:tcW w:w="3115" w:type="dxa"/>
            <w:shd w:val="clear" w:color="auto" w:fill="D9D9D9"/>
          </w:tcPr>
          <w:p w14:paraId="6C2E0B4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Sektor działalności instytucji zamawiającej </w:t>
            </w:r>
          </w:p>
        </w:tc>
        <w:tc>
          <w:tcPr>
            <w:tcW w:w="5245" w:type="dxa"/>
            <w:shd w:val="clear" w:color="auto" w:fill="D9D9D9"/>
          </w:tcPr>
          <w:p w14:paraId="3D729EC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 polu podaje się rodzaj działalności prowadzonej przez zamawiającego.</w:t>
            </w:r>
          </w:p>
          <w:p w14:paraId="7141C39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Zamawiający obowiązkowo wybiera jedną z zaimplementowanych w słowniku kategorii.</w:t>
            </w:r>
          </w:p>
          <w:p w14:paraId="02F9FB90" w14:textId="77777777" w:rsidR="00565CA3" w:rsidRPr="00565CA3" w:rsidRDefault="00565CA3" w:rsidP="00565CA3">
            <w:pPr>
              <w:tabs>
                <w:tab w:val="left" w:pos="1134"/>
                <w:tab w:val="left" w:pos="1276"/>
              </w:tabs>
              <w:jc w:val="center"/>
              <w:rPr>
                <w:rFonts w:ascii="Lato" w:eastAsia="Calibri" w:hAnsi="Lato" w:cs="Times New Roman"/>
              </w:rPr>
            </w:pPr>
          </w:p>
          <w:p w14:paraId="4B34664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Jeśli zamawiający prowadzi więcej niż jedną działalność z kategorii wskazanych w słowniku, wybiera działalność, która ma główny charakter.</w:t>
            </w:r>
          </w:p>
        </w:tc>
        <w:tc>
          <w:tcPr>
            <w:tcW w:w="4110" w:type="dxa"/>
            <w:shd w:val="clear" w:color="auto" w:fill="D9D9D9"/>
          </w:tcPr>
          <w:p w14:paraId="34459182"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Domyślnie importowane są informacje predefiniowane przez zamawiającego w zakładce Organizacje.</w:t>
            </w:r>
          </w:p>
        </w:tc>
      </w:tr>
      <w:tr w:rsidR="00565CA3" w:rsidRPr="00565CA3" w14:paraId="34C12F05" w14:textId="77777777" w:rsidTr="00565CA3">
        <w:tc>
          <w:tcPr>
            <w:tcW w:w="1270" w:type="dxa"/>
            <w:shd w:val="clear" w:color="auto" w:fill="D9D9D9"/>
          </w:tcPr>
          <w:p w14:paraId="595CE93C" w14:textId="77777777" w:rsidR="00565CA3" w:rsidRPr="00636F27" w:rsidRDefault="00565CA3" w:rsidP="00565CA3">
            <w:pPr>
              <w:tabs>
                <w:tab w:val="left" w:pos="1134"/>
                <w:tab w:val="left" w:pos="1276"/>
              </w:tabs>
              <w:jc w:val="center"/>
              <w:rPr>
                <w:rFonts w:ascii="Lato" w:eastAsia="Calibri" w:hAnsi="Lato" w:cs="Times New Roman"/>
              </w:rPr>
            </w:pPr>
            <w:r w:rsidRPr="00636F27">
              <w:rPr>
                <w:rFonts w:ascii="Lato" w:eastAsia="Calibri" w:hAnsi="Lato" w:cs="Times New Roman"/>
              </w:rPr>
              <w:t>BT-508</w:t>
            </w:r>
          </w:p>
        </w:tc>
        <w:tc>
          <w:tcPr>
            <w:tcW w:w="3115" w:type="dxa"/>
            <w:shd w:val="clear" w:color="auto" w:fill="D9D9D9"/>
          </w:tcPr>
          <w:p w14:paraId="5C6C76F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Profil nabywcy</w:t>
            </w:r>
          </w:p>
        </w:tc>
        <w:tc>
          <w:tcPr>
            <w:tcW w:w="5245" w:type="dxa"/>
            <w:shd w:val="clear" w:color="auto" w:fill="D9D9D9"/>
          </w:tcPr>
          <w:p w14:paraId="481BD4B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polu BT-508 wskazuje się adres prowadzonego przez zamawiającego profilu nabywcy. </w:t>
            </w:r>
          </w:p>
          <w:p w14:paraId="6EBC5029" w14:textId="77777777" w:rsidR="00565CA3" w:rsidRPr="00565CA3" w:rsidRDefault="00565CA3" w:rsidP="00565CA3">
            <w:pPr>
              <w:tabs>
                <w:tab w:val="left" w:pos="1134"/>
                <w:tab w:val="left" w:pos="1276"/>
              </w:tabs>
              <w:jc w:val="center"/>
              <w:rPr>
                <w:rFonts w:ascii="Lato" w:eastAsia="Calibri" w:hAnsi="Lato" w:cs="Times New Roman"/>
              </w:rPr>
            </w:pPr>
          </w:p>
          <w:p w14:paraId="495C3360"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Profil nabywcy  stanowi wyodrębnione na stronie internetowej miejsce dla zamówień, gdzie zamawiający może zamieścić wstępne ogłoszenie informacyjne o planowanych w terminie następnych 12 miesięcy zamówieniach lub umowach ramowych, których wartość jest równa lub przekracza progi unijne (art. 89 </w:t>
            </w:r>
            <w:proofErr w:type="spellStart"/>
            <w:r w:rsidRPr="00565CA3">
              <w:rPr>
                <w:rFonts w:ascii="Lato" w:eastAsia="Calibri" w:hAnsi="Lato" w:cs="Times New Roman"/>
              </w:rPr>
              <w:t>Pzp</w:t>
            </w:r>
            <w:proofErr w:type="spellEnd"/>
            <w:r w:rsidRPr="00565CA3">
              <w:rPr>
                <w:rFonts w:ascii="Lato" w:eastAsia="Calibri" w:hAnsi="Lato" w:cs="Times New Roman"/>
              </w:rPr>
              <w:t>).</w:t>
            </w:r>
          </w:p>
        </w:tc>
        <w:tc>
          <w:tcPr>
            <w:tcW w:w="4110" w:type="dxa"/>
            <w:shd w:val="clear" w:color="auto" w:fill="D9D9D9"/>
          </w:tcPr>
          <w:p w14:paraId="712BB4BA"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Domyślnie importowane są informacje predefiniowane przez zamawiającego w zakładce Organizacje.</w:t>
            </w:r>
          </w:p>
        </w:tc>
      </w:tr>
      <w:tr w:rsidR="00565CA3" w:rsidRPr="00565CA3" w14:paraId="0BC938C0" w14:textId="77777777" w:rsidTr="00565CA3">
        <w:tc>
          <w:tcPr>
            <w:tcW w:w="1270" w:type="dxa"/>
            <w:shd w:val="clear" w:color="auto" w:fill="D9D9D9"/>
          </w:tcPr>
          <w:p w14:paraId="72359892" w14:textId="77777777" w:rsidR="00565CA3" w:rsidRPr="00565CA3" w:rsidRDefault="00565CA3" w:rsidP="00565CA3">
            <w:pPr>
              <w:tabs>
                <w:tab w:val="left" w:pos="1134"/>
                <w:tab w:val="left" w:pos="1276"/>
              </w:tabs>
              <w:jc w:val="center"/>
              <w:rPr>
                <w:rFonts w:ascii="Lato" w:eastAsia="Calibri" w:hAnsi="Lato" w:cs="Times New Roman"/>
              </w:rPr>
            </w:pPr>
            <w:r w:rsidRPr="00636F27">
              <w:rPr>
                <w:rFonts w:ascii="Lato" w:eastAsia="Calibri" w:hAnsi="Lato" w:cs="Times New Roman"/>
              </w:rPr>
              <w:t>OPT-300</w:t>
            </w:r>
          </w:p>
        </w:tc>
        <w:tc>
          <w:tcPr>
            <w:tcW w:w="3115" w:type="dxa"/>
            <w:shd w:val="clear" w:color="auto" w:fill="D9D9D9"/>
          </w:tcPr>
          <w:p w14:paraId="0D2B1D5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Usługodawca - Organizacja pełniąca tę rolę </w:t>
            </w:r>
          </w:p>
        </w:tc>
        <w:tc>
          <w:tcPr>
            <w:tcW w:w="5245" w:type="dxa"/>
            <w:shd w:val="clear" w:color="auto" w:fill="D9D9D9"/>
          </w:tcPr>
          <w:p w14:paraId="4A124A3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Wskazuje się dostawcę usług dla prowadzonego postępowania. </w:t>
            </w:r>
          </w:p>
        </w:tc>
        <w:tc>
          <w:tcPr>
            <w:tcW w:w="4110" w:type="dxa"/>
            <w:shd w:val="clear" w:color="auto" w:fill="D9D9D9"/>
          </w:tcPr>
          <w:p w14:paraId="3AB6A448"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0102AD9D" w14:textId="77777777" w:rsidTr="00565CA3">
        <w:tc>
          <w:tcPr>
            <w:tcW w:w="13740" w:type="dxa"/>
            <w:gridSpan w:val="4"/>
            <w:shd w:val="clear" w:color="auto" w:fill="A6A6A6"/>
          </w:tcPr>
          <w:p w14:paraId="4192C204" w14:textId="77777777" w:rsidR="00565CA3" w:rsidRPr="00565CA3" w:rsidRDefault="00565CA3" w:rsidP="00565CA3">
            <w:pPr>
              <w:tabs>
                <w:tab w:val="left" w:pos="1134"/>
                <w:tab w:val="left" w:pos="1276"/>
              </w:tabs>
              <w:jc w:val="center"/>
              <w:rPr>
                <w:rFonts w:ascii="Lato" w:eastAsia="Calibri" w:hAnsi="Lato" w:cs="Times New Roman"/>
                <w:b/>
                <w:bCs/>
                <w:sz w:val="24"/>
                <w:szCs w:val="24"/>
              </w:rPr>
            </w:pPr>
            <w:r w:rsidRPr="00565CA3">
              <w:rPr>
                <w:rFonts w:ascii="Lato" w:eastAsia="Calibri" w:hAnsi="Lato" w:cs="Times New Roman"/>
                <w:b/>
                <w:bCs/>
                <w:sz w:val="24"/>
                <w:szCs w:val="24"/>
              </w:rPr>
              <w:t xml:space="preserve">SEKCJA: PROCEDURA </w:t>
            </w:r>
          </w:p>
          <w:p w14:paraId="3629E9FF" w14:textId="77777777" w:rsidR="00565CA3" w:rsidRPr="00565CA3" w:rsidRDefault="00565CA3" w:rsidP="00565CA3">
            <w:pPr>
              <w:tabs>
                <w:tab w:val="left" w:pos="1134"/>
                <w:tab w:val="left" w:pos="1276"/>
              </w:tabs>
              <w:jc w:val="center"/>
              <w:rPr>
                <w:rFonts w:ascii="Lato" w:eastAsia="Calibri" w:hAnsi="Lato" w:cs="Times New Roman"/>
                <w:b/>
                <w:bCs/>
                <w:sz w:val="24"/>
                <w:szCs w:val="24"/>
              </w:rPr>
            </w:pPr>
            <w:r w:rsidRPr="00565CA3">
              <w:rPr>
                <w:rFonts w:ascii="Lato" w:eastAsia="Calibri" w:hAnsi="Lato" w:cs="Times New Roman"/>
              </w:rPr>
              <w:t>W sekcji procedura zamawiający wskazuje informacje ujęte w 4 zakładkach: „Przeznaczenie”, „Warunki przetargu”, „Szczegóły rodzaju procedury” oraz „Rozkład części zamówienia”</w:t>
            </w:r>
          </w:p>
        </w:tc>
      </w:tr>
      <w:tr w:rsidR="00565CA3" w:rsidRPr="00565CA3" w14:paraId="2E14AD25" w14:textId="77777777" w:rsidTr="00565CA3">
        <w:tc>
          <w:tcPr>
            <w:tcW w:w="13740" w:type="dxa"/>
            <w:gridSpan w:val="4"/>
            <w:shd w:val="clear" w:color="auto" w:fill="A6A6A6"/>
          </w:tcPr>
          <w:p w14:paraId="5ECB0892" w14:textId="77777777" w:rsidR="00565CA3" w:rsidRPr="00565CA3" w:rsidRDefault="00565CA3" w:rsidP="00565CA3">
            <w:pPr>
              <w:tabs>
                <w:tab w:val="left" w:pos="1134"/>
                <w:tab w:val="left" w:pos="1276"/>
              </w:tabs>
              <w:jc w:val="center"/>
              <w:rPr>
                <w:rFonts w:ascii="Lato" w:eastAsia="Calibri" w:hAnsi="Lato" w:cs="Times New Roman"/>
                <w:b/>
                <w:bCs/>
                <w:sz w:val="28"/>
                <w:szCs w:val="28"/>
              </w:rPr>
            </w:pPr>
            <w:r w:rsidRPr="00565CA3">
              <w:rPr>
                <w:rFonts w:ascii="Lato" w:eastAsia="Calibri" w:hAnsi="Lato" w:cs="Times New Roman"/>
                <w:b/>
                <w:bCs/>
                <w:sz w:val="28"/>
                <w:szCs w:val="28"/>
              </w:rPr>
              <w:t xml:space="preserve">Zakładka: Przeznaczenie </w:t>
            </w:r>
          </w:p>
        </w:tc>
      </w:tr>
      <w:tr w:rsidR="00565CA3" w:rsidRPr="00565CA3" w14:paraId="38DC80F2" w14:textId="77777777" w:rsidTr="00565CA3">
        <w:tc>
          <w:tcPr>
            <w:tcW w:w="1270" w:type="dxa"/>
            <w:shd w:val="clear" w:color="auto" w:fill="D9D9D9"/>
          </w:tcPr>
          <w:p w14:paraId="6A433D27" w14:textId="77777777" w:rsidR="00565CA3" w:rsidRPr="00636F27" w:rsidRDefault="00565CA3" w:rsidP="00565CA3">
            <w:pPr>
              <w:tabs>
                <w:tab w:val="left" w:pos="1134"/>
                <w:tab w:val="left" w:pos="1276"/>
              </w:tabs>
              <w:jc w:val="center"/>
              <w:rPr>
                <w:rFonts w:ascii="Lato" w:eastAsia="Calibri" w:hAnsi="Lato" w:cs="Times New Roman"/>
              </w:rPr>
            </w:pPr>
            <w:r w:rsidRPr="00636F27">
              <w:rPr>
                <w:rFonts w:ascii="Lato" w:eastAsia="Calibri" w:hAnsi="Lato" w:cs="Times New Roman"/>
              </w:rPr>
              <w:lastRenderedPageBreak/>
              <w:t xml:space="preserve"> OPP-090</w:t>
            </w:r>
          </w:p>
        </w:tc>
        <w:tc>
          <w:tcPr>
            <w:tcW w:w="3115" w:type="dxa"/>
            <w:shd w:val="clear" w:color="auto" w:fill="D9D9D9"/>
          </w:tcPr>
          <w:p w14:paraId="308E03C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Poprzednie ogłoszenie</w:t>
            </w:r>
          </w:p>
        </w:tc>
        <w:tc>
          <w:tcPr>
            <w:tcW w:w="5245" w:type="dxa"/>
            <w:shd w:val="clear" w:color="auto" w:fill="D9D9D9"/>
          </w:tcPr>
          <w:p w14:paraId="5333670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 tej pozycji zamawiający może wskazać numer ogłoszenia poprzedzającego  przygotowywane ogłoszenie o zamówieniu, o ile takie ogłoszenie zostało opublikowane.</w:t>
            </w:r>
          </w:p>
        </w:tc>
        <w:tc>
          <w:tcPr>
            <w:tcW w:w="4110" w:type="dxa"/>
            <w:shd w:val="clear" w:color="auto" w:fill="D9D9D9"/>
          </w:tcPr>
          <w:p w14:paraId="7604FFF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Formularz przewiduje możliwość wskazania pola OPP-090 wielokrotnie, odpowiednio do ilości ogłoszeń poprzedzających publikację ogłoszenia o zamówieniu. </w:t>
            </w:r>
          </w:p>
        </w:tc>
      </w:tr>
      <w:tr w:rsidR="00565CA3" w:rsidRPr="00565CA3" w14:paraId="16D83CF1" w14:textId="77777777" w:rsidTr="00565CA3">
        <w:tc>
          <w:tcPr>
            <w:tcW w:w="1270" w:type="dxa"/>
            <w:shd w:val="clear" w:color="auto" w:fill="D9D9D9"/>
          </w:tcPr>
          <w:p w14:paraId="7E4B9210" w14:textId="77777777" w:rsidR="00565CA3" w:rsidRPr="00636F27" w:rsidRDefault="00565CA3" w:rsidP="00565CA3">
            <w:pPr>
              <w:tabs>
                <w:tab w:val="left" w:pos="1134"/>
                <w:tab w:val="left" w:pos="1276"/>
              </w:tabs>
              <w:jc w:val="center"/>
              <w:rPr>
                <w:rFonts w:ascii="Lato" w:eastAsia="Calibri" w:hAnsi="Lato" w:cs="Times New Roman"/>
              </w:rPr>
            </w:pPr>
            <w:r w:rsidRPr="00636F27">
              <w:rPr>
                <w:rFonts w:ascii="Lato" w:eastAsia="Calibri" w:hAnsi="Lato" w:cs="Times New Roman"/>
              </w:rPr>
              <w:t xml:space="preserve">BT-01 </w:t>
            </w:r>
          </w:p>
        </w:tc>
        <w:tc>
          <w:tcPr>
            <w:tcW w:w="3115" w:type="dxa"/>
            <w:shd w:val="clear" w:color="auto" w:fill="D9D9D9"/>
          </w:tcPr>
          <w:p w14:paraId="342F5AF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Podstawa prawna postępowania </w:t>
            </w:r>
          </w:p>
        </w:tc>
        <w:tc>
          <w:tcPr>
            <w:tcW w:w="5245" w:type="dxa"/>
            <w:shd w:val="clear" w:color="auto" w:fill="D9D9D9"/>
          </w:tcPr>
          <w:p w14:paraId="17C15F9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 pozycji BT-01 wskazuje się akt prawny, będący podstawą prowadzenia postępowania.</w:t>
            </w:r>
          </w:p>
          <w:p w14:paraId="707DF87A" w14:textId="77777777" w:rsidR="00565CA3" w:rsidRPr="00565CA3" w:rsidRDefault="00565CA3" w:rsidP="00565CA3">
            <w:pPr>
              <w:tabs>
                <w:tab w:val="left" w:pos="1134"/>
                <w:tab w:val="left" w:pos="1276"/>
              </w:tabs>
              <w:jc w:val="center"/>
              <w:rPr>
                <w:rFonts w:ascii="Lato" w:eastAsia="Calibri" w:hAnsi="Lato" w:cs="Times New Roman"/>
              </w:rPr>
            </w:pPr>
          </w:p>
          <w:p w14:paraId="2BB2567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Zamawiający wybiera akt prawny będący podstawą prowadzenia postępowania z zaimplementowanej w formularzu listy. </w:t>
            </w:r>
          </w:p>
          <w:p w14:paraId="73AC97C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 przypadku udzielania zamówienia klasycznego zamawiający wybiera pozycję: Dyrektywa 2014/24/UE.</w:t>
            </w:r>
          </w:p>
        </w:tc>
        <w:tc>
          <w:tcPr>
            <w:tcW w:w="4110" w:type="dxa"/>
            <w:shd w:val="clear" w:color="auto" w:fill="D9D9D9"/>
          </w:tcPr>
          <w:p w14:paraId="3F46B69B"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0D37F0A5" w14:textId="77777777" w:rsidTr="00565CA3">
        <w:tc>
          <w:tcPr>
            <w:tcW w:w="1270" w:type="dxa"/>
            <w:shd w:val="clear" w:color="auto" w:fill="D9D9D9"/>
          </w:tcPr>
          <w:p w14:paraId="00A69ADC" w14:textId="77777777" w:rsidR="00565CA3" w:rsidRPr="00636F27" w:rsidRDefault="00565CA3" w:rsidP="00565CA3">
            <w:pPr>
              <w:tabs>
                <w:tab w:val="left" w:pos="1134"/>
                <w:tab w:val="left" w:pos="1276"/>
              </w:tabs>
              <w:jc w:val="center"/>
              <w:rPr>
                <w:rFonts w:ascii="Lato" w:eastAsia="Calibri" w:hAnsi="Lato" w:cs="Times New Roman"/>
              </w:rPr>
            </w:pPr>
            <w:r w:rsidRPr="00636F27">
              <w:rPr>
                <w:rFonts w:ascii="Lato" w:eastAsia="Calibri" w:hAnsi="Lato" w:cs="Times New Roman"/>
              </w:rPr>
              <w:t>BT-01(c)</w:t>
            </w:r>
          </w:p>
        </w:tc>
        <w:tc>
          <w:tcPr>
            <w:tcW w:w="3115" w:type="dxa"/>
            <w:shd w:val="clear" w:color="auto" w:fill="D9D9D9"/>
          </w:tcPr>
          <w:p w14:paraId="128F8AF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Podstawa prawna procedury (ELI – CELEX) </w:t>
            </w:r>
          </w:p>
        </w:tc>
        <w:tc>
          <w:tcPr>
            <w:tcW w:w="5245" w:type="dxa"/>
            <w:shd w:val="clear" w:color="auto" w:fill="D9D9D9"/>
          </w:tcPr>
          <w:p w14:paraId="27D3038B" w14:textId="77777777" w:rsidR="00565CA3" w:rsidRPr="00565CA3" w:rsidRDefault="00565CA3" w:rsidP="00565CA3">
            <w:pPr>
              <w:tabs>
                <w:tab w:val="left" w:pos="1134"/>
                <w:tab w:val="left" w:pos="1276"/>
              </w:tabs>
              <w:jc w:val="center"/>
              <w:rPr>
                <w:rFonts w:ascii="Lato" w:eastAsia="Times New Roman" w:hAnsi="Lato" w:cs="Times New Roman"/>
                <w:bdr w:val="none" w:sz="0" w:space="0" w:color="auto" w:frame="1"/>
                <w:lang w:eastAsia="pl-PL"/>
              </w:rPr>
            </w:pPr>
            <w:r w:rsidRPr="00565CA3">
              <w:rPr>
                <w:rFonts w:ascii="Lato" w:eastAsia="Times New Roman" w:hAnsi="Lato" w:cs="Times New Roman"/>
                <w:bdr w:val="none" w:sz="0" w:space="0" w:color="auto" w:frame="1"/>
                <w:lang w:eastAsia="pl-PL"/>
              </w:rPr>
              <w:t xml:space="preserve">Wskazuje się dodatkową podstawę prawną postępowania, opartą na regulacjach prawa unijnego. </w:t>
            </w:r>
          </w:p>
          <w:p w14:paraId="653BBA5B" w14:textId="77777777" w:rsidR="00565CA3" w:rsidRPr="00565CA3" w:rsidRDefault="00565CA3" w:rsidP="00565CA3">
            <w:pPr>
              <w:tabs>
                <w:tab w:val="left" w:pos="1134"/>
                <w:tab w:val="left" w:pos="1276"/>
              </w:tabs>
              <w:jc w:val="center"/>
              <w:rPr>
                <w:rFonts w:ascii="Lato" w:eastAsia="Times New Roman" w:hAnsi="Lato" w:cs="Times New Roman"/>
                <w:bdr w:val="none" w:sz="0" w:space="0" w:color="auto" w:frame="1"/>
                <w:lang w:eastAsia="pl-PL"/>
              </w:rPr>
            </w:pPr>
            <w:r w:rsidRPr="00565CA3">
              <w:rPr>
                <w:rFonts w:ascii="Lato" w:eastAsia="Times New Roman" w:hAnsi="Lato" w:cs="Times New Roman"/>
                <w:bdr w:val="none" w:sz="0" w:space="0" w:color="auto" w:frame="1"/>
                <w:lang w:eastAsia="pl-PL"/>
              </w:rPr>
              <w:t xml:space="preserve">W polu BT-01 (c) wskazuje się numer ELI-CELEX. </w:t>
            </w:r>
          </w:p>
        </w:tc>
        <w:tc>
          <w:tcPr>
            <w:tcW w:w="4110" w:type="dxa"/>
            <w:shd w:val="clear" w:color="auto" w:fill="D9D9D9"/>
          </w:tcPr>
          <w:p w14:paraId="3F6928DC" w14:textId="77777777" w:rsidR="00565CA3" w:rsidRPr="00565CA3" w:rsidRDefault="00565CA3" w:rsidP="00565CA3">
            <w:pPr>
              <w:tabs>
                <w:tab w:val="left" w:pos="1134"/>
                <w:tab w:val="left" w:pos="1276"/>
              </w:tabs>
              <w:jc w:val="center"/>
              <w:rPr>
                <w:rFonts w:ascii="Lato" w:eastAsia="Times New Roman" w:hAnsi="Lato" w:cs="Times New Roman"/>
                <w:bdr w:val="none" w:sz="0" w:space="0" w:color="auto" w:frame="1"/>
                <w:lang w:eastAsia="pl-PL"/>
              </w:rPr>
            </w:pPr>
            <w:r w:rsidRPr="00565CA3">
              <w:rPr>
                <w:rFonts w:ascii="Lato" w:eastAsia="Times New Roman" w:hAnsi="Lato" w:cs="Times New Roman"/>
                <w:bdr w:val="none" w:sz="0" w:space="0" w:color="auto" w:frame="1"/>
                <w:lang w:eastAsia="pl-PL"/>
              </w:rPr>
              <w:t xml:space="preserve">Wskazuje się: </w:t>
            </w:r>
            <w:hyperlink r:id="rId11" w:history="1">
              <w:proofErr w:type="spellStart"/>
              <w:r w:rsidRPr="00565CA3">
                <w:rPr>
                  <w:rFonts w:ascii="Lato" w:eastAsia="Times New Roman" w:hAnsi="Lato" w:cs="Times New Roman"/>
                  <w:bdr w:val="none" w:sz="0" w:space="0" w:color="auto" w:frame="1"/>
                  <w:lang w:eastAsia="pl-PL"/>
                </w:rPr>
                <w:t>European</w:t>
              </w:r>
              <w:proofErr w:type="spellEnd"/>
              <w:r w:rsidRPr="00565CA3">
                <w:rPr>
                  <w:rFonts w:ascii="Lato" w:eastAsia="Times New Roman" w:hAnsi="Lato" w:cs="Times New Roman"/>
                  <w:bdr w:val="none" w:sz="0" w:space="0" w:color="auto" w:frame="1"/>
                  <w:lang w:eastAsia="pl-PL"/>
                </w:rPr>
                <w:t xml:space="preserve"> </w:t>
              </w:r>
              <w:proofErr w:type="spellStart"/>
              <w:r w:rsidRPr="00565CA3">
                <w:rPr>
                  <w:rFonts w:ascii="Lato" w:eastAsia="Times New Roman" w:hAnsi="Lato" w:cs="Times New Roman"/>
                  <w:bdr w:val="none" w:sz="0" w:space="0" w:color="auto" w:frame="1"/>
                  <w:lang w:eastAsia="pl-PL"/>
                </w:rPr>
                <w:t>Legislation</w:t>
              </w:r>
              <w:proofErr w:type="spellEnd"/>
              <w:r w:rsidRPr="00565CA3">
                <w:rPr>
                  <w:rFonts w:ascii="Lato" w:eastAsia="Times New Roman" w:hAnsi="Lato" w:cs="Times New Roman"/>
                  <w:bdr w:val="none" w:sz="0" w:space="0" w:color="auto" w:frame="1"/>
                  <w:lang w:eastAsia="pl-PL"/>
                </w:rPr>
                <w:t xml:space="preserve"> </w:t>
              </w:r>
              <w:proofErr w:type="spellStart"/>
              <w:r w:rsidRPr="00565CA3">
                <w:rPr>
                  <w:rFonts w:ascii="Lato" w:eastAsia="Times New Roman" w:hAnsi="Lato" w:cs="Times New Roman"/>
                  <w:bdr w:val="none" w:sz="0" w:space="0" w:color="auto" w:frame="1"/>
                  <w:lang w:eastAsia="pl-PL"/>
                </w:rPr>
                <w:t>Identifier</w:t>
              </w:r>
              <w:proofErr w:type="spellEnd"/>
            </w:hyperlink>
          </w:p>
          <w:p w14:paraId="4051626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Informację podaje się tyle razy, ile jest to niezbędne. </w:t>
            </w:r>
          </w:p>
        </w:tc>
      </w:tr>
      <w:tr w:rsidR="00565CA3" w:rsidRPr="00565CA3" w14:paraId="5D548E0D" w14:textId="77777777" w:rsidTr="00565CA3">
        <w:tc>
          <w:tcPr>
            <w:tcW w:w="1270" w:type="dxa"/>
            <w:shd w:val="clear" w:color="auto" w:fill="D9D9D9"/>
          </w:tcPr>
          <w:p w14:paraId="36178F68" w14:textId="77777777" w:rsidR="00565CA3" w:rsidRPr="00636F27" w:rsidRDefault="00565CA3" w:rsidP="00565CA3">
            <w:pPr>
              <w:tabs>
                <w:tab w:val="left" w:pos="1134"/>
                <w:tab w:val="left" w:pos="1276"/>
              </w:tabs>
              <w:jc w:val="center"/>
              <w:rPr>
                <w:rFonts w:ascii="Lato" w:eastAsia="Calibri" w:hAnsi="Lato" w:cs="Times New Roman"/>
              </w:rPr>
            </w:pPr>
            <w:r w:rsidRPr="00636F27">
              <w:rPr>
                <w:rFonts w:ascii="Lato" w:eastAsia="Calibri" w:hAnsi="Lato" w:cs="Times New Roman"/>
              </w:rPr>
              <w:t>BT-01(d)</w:t>
            </w:r>
          </w:p>
        </w:tc>
        <w:tc>
          <w:tcPr>
            <w:tcW w:w="3115" w:type="dxa"/>
            <w:shd w:val="clear" w:color="auto" w:fill="D9D9D9"/>
          </w:tcPr>
          <w:p w14:paraId="40E55BBA"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Podstawa prawna procedury (opis) </w:t>
            </w:r>
          </w:p>
        </w:tc>
        <w:tc>
          <w:tcPr>
            <w:tcW w:w="5245" w:type="dxa"/>
            <w:shd w:val="clear" w:color="auto" w:fill="D9D9D9"/>
          </w:tcPr>
          <w:p w14:paraId="39FCCB55" w14:textId="77777777" w:rsidR="00565CA3" w:rsidRPr="00565CA3" w:rsidRDefault="00565CA3" w:rsidP="00565CA3">
            <w:pPr>
              <w:tabs>
                <w:tab w:val="left" w:pos="1134"/>
                <w:tab w:val="left" w:pos="1276"/>
              </w:tabs>
              <w:jc w:val="center"/>
              <w:rPr>
                <w:rFonts w:ascii="Lato" w:eastAsia="Times New Roman" w:hAnsi="Lato" w:cs="Times New Roman"/>
                <w:bdr w:val="none" w:sz="0" w:space="0" w:color="auto" w:frame="1"/>
                <w:lang w:eastAsia="pl-PL"/>
              </w:rPr>
            </w:pPr>
            <w:r w:rsidRPr="00565CA3">
              <w:rPr>
                <w:rFonts w:ascii="Lato" w:eastAsia="Times New Roman" w:hAnsi="Lato" w:cs="Times New Roman"/>
                <w:bdr w:val="none" w:sz="0" w:space="0" w:color="auto" w:frame="1"/>
                <w:lang w:eastAsia="pl-PL"/>
              </w:rPr>
              <w:t xml:space="preserve">Wskazuje się dodatkowe informacje identyfikujące wskazany w polu BT-01(d) akt prawny. </w:t>
            </w:r>
          </w:p>
        </w:tc>
        <w:tc>
          <w:tcPr>
            <w:tcW w:w="4110" w:type="dxa"/>
            <w:shd w:val="clear" w:color="auto" w:fill="D9D9D9"/>
          </w:tcPr>
          <w:p w14:paraId="321150C6"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12685D06" w14:textId="77777777" w:rsidTr="00565CA3">
        <w:tc>
          <w:tcPr>
            <w:tcW w:w="1270" w:type="dxa"/>
            <w:shd w:val="clear" w:color="auto" w:fill="D9D9D9"/>
          </w:tcPr>
          <w:p w14:paraId="0FDA6590" w14:textId="77777777" w:rsidR="00565CA3" w:rsidRPr="00636F27" w:rsidRDefault="00565CA3" w:rsidP="00565CA3">
            <w:pPr>
              <w:tabs>
                <w:tab w:val="left" w:pos="1134"/>
                <w:tab w:val="left" w:pos="1276"/>
              </w:tabs>
              <w:jc w:val="center"/>
              <w:rPr>
                <w:rFonts w:ascii="Lato" w:eastAsia="Calibri" w:hAnsi="Lato" w:cs="Times New Roman"/>
              </w:rPr>
            </w:pPr>
            <w:r w:rsidRPr="00636F27">
              <w:rPr>
                <w:rFonts w:ascii="Lato" w:eastAsia="Calibri" w:hAnsi="Lato" w:cs="Times New Roman"/>
              </w:rPr>
              <w:t>BT-01(f)</w:t>
            </w:r>
          </w:p>
        </w:tc>
        <w:tc>
          <w:tcPr>
            <w:tcW w:w="3115" w:type="dxa"/>
            <w:shd w:val="clear" w:color="auto" w:fill="D9D9D9"/>
          </w:tcPr>
          <w:p w14:paraId="4876FAD0"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Inna podstawa prawna bez znanego identyfikatora</w:t>
            </w:r>
          </w:p>
        </w:tc>
        <w:tc>
          <w:tcPr>
            <w:tcW w:w="5245" w:type="dxa"/>
            <w:shd w:val="clear" w:color="auto" w:fill="D9D9D9"/>
          </w:tcPr>
          <w:p w14:paraId="1780CB91" w14:textId="77777777" w:rsidR="00565CA3" w:rsidRPr="00565CA3" w:rsidRDefault="00565CA3" w:rsidP="00565CA3">
            <w:pPr>
              <w:tabs>
                <w:tab w:val="left" w:pos="1134"/>
                <w:tab w:val="left" w:pos="1276"/>
              </w:tabs>
              <w:jc w:val="center"/>
              <w:rPr>
                <w:rFonts w:ascii="Lato" w:eastAsia="Times New Roman" w:hAnsi="Lato" w:cs="Times New Roman"/>
                <w:bdr w:val="none" w:sz="0" w:space="0" w:color="auto" w:frame="1"/>
                <w:lang w:eastAsia="pl-PL"/>
              </w:rPr>
            </w:pPr>
            <w:r w:rsidRPr="00565CA3">
              <w:rPr>
                <w:rFonts w:ascii="Lato" w:eastAsia="Calibri" w:hAnsi="Lato" w:cs="Times New Roman"/>
              </w:rPr>
              <w:t>W polu BT-01(c) zamawiający może wskazać krajowy akt prawny będący podstawą wszczęcia postępowania o udzielenie zamówienia.</w:t>
            </w:r>
          </w:p>
        </w:tc>
        <w:tc>
          <w:tcPr>
            <w:tcW w:w="4110" w:type="dxa"/>
            <w:shd w:val="clear" w:color="auto" w:fill="D9D9D9"/>
          </w:tcPr>
          <w:p w14:paraId="430E308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Wskazuje się tyle razy, ile jest to niezbędne.</w:t>
            </w:r>
          </w:p>
        </w:tc>
      </w:tr>
      <w:tr w:rsidR="00565CA3" w:rsidRPr="00565CA3" w14:paraId="3E4A5025" w14:textId="77777777" w:rsidTr="00565CA3">
        <w:tc>
          <w:tcPr>
            <w:tcW w:w="1270" w:type="dxa"/>
            <w:shd w:val="clear" w:color="auto" w:fill="D9D9D9"/>
          </w:tcPr>
          <w:p w14:paraId="48C56893" w14:textId="77777777" w:rsidR="00565CA3" w:rsidRPr="00636F27" w:rsidRDefault="00565CA3" w:rsidP="00565CA3">
            <w:pPr>
              <w:tabs>
                <w:tab w:val="left" w:pos="1134"/>
                <w:tab w:val="left" w:pos="1276"/>
              </w:tabs>
              <w:jc w:val="center"/>
              <w:rPr>
                <w:rFonts w:ascii="Lato" w:eastAsia="Calibri" w:hAnsi="Lato" w:cs="Times New Roman"/>
              </w:rPr>
            </w:pPr>
            <w:r w:rsidRPr="00636F27">
              <w:rPr>
                <w:rFonts w:ascii="Lato" w:eastAsia="Calibri" w:hAnsi="Lato" w:cs="Times New Roman"/>
              </w:rPr>
              <w:t>BT-22</w:t>
            </w:r>
          </w:p>
        </w:tc>
        <w:tc>
          <w:tcPr>
            <w:tcW w:w="3115" w:type="dxa"/>
            <w:shd w:val="clear" w:color="auto" w:fill="D9D9D9"/>
          </w:tcPr>
          <w:p w14:paraId="5849AE7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Wewnętrzny identyfikator </w:t>
            </w:r>
          </w:p>
        </w:tc>
        <w:tc>
          <w:tcPr>
            <w:tcW w:w="5245" w:type="dxa"/>
            <w:shd w:val="clear" w:color="auto" w:fill="D9D9D9"/>
          </w:tcPr>
          <w:p w14:paraId="1DB7B82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Wskazuje się wewnętrzny identyfikator postępowania.</w:t>
            </w:r>
          </w:p>
          <w:p w14:paraId="2C2028E7" w14:textId="77777777" w:rsidR="00565CA3" w:rsidRPr="00565CA3" w:rsidRDefault="00565CA3" w:rsidP="00565CA3">
            <w:pPr>
              <w:tabs>
                <w:tab w:val="left" w:pos="1134"/>
                <w:tab w:val="left" w:pos="1276"/>
              </w:tabs>
              <w:jc w:val="center"/>
              <w:rPr>
                <w:rFonts w:ascii="Lato" w:eastAsia="Calibri" w:hAnsi="Lato" w:cs="Times New Roman"/>
              </w:rPr>
            </w:pPr>
          </w:p>
        </w:tc>
        <w:tc>
          <w:tcPr>
            <w:tcW w:w="4110" w:type="dxa"/>
            <w:shd w:val="clear" w:color="auto" w:fill="D9D9D9"/>
          </w:tcPr>
          <w:p w14:paraId="68CDE80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Jest to wewnętrzną sygnatura postępowania nadana  przez zamawiającego.</w:t>
            </w:r>
          </w:p>
        </w:tc>
      </w:tr>
      <w:tr w:rsidR="00565CA3" w:rsidRPr="00565CA3" w14:paraId="56D6B13A" w14:textId="77777777" w:rsidTr="00565CA3">
        <w:tc>
          <w:tcPr>
            <w:tcW w:w="1270" w:type="dxa"/>
            <w:shd w:val="clear" w:color="auto" w:fill="D9D9D9"/>
          </w:tcPr>
          <w:p w14:paraId="43F176DB" w14:textId="77777777" w:rsidR="00565CA3" w:rsidRPr="00636F27" w:rsidRDefault="00565CA3" w:rsidP="00565CA3">
            <w:pPr>
              <w:tabs>
                <w:tab w:val="left" w:pos="1134"/>
                <w:tab w:val="left" w:pos="1276"/>
              </w:tabs>
              <w:jc w:val="center"/>
              <w:rPr>
                <w:rFonts w:ascii="Lato" w:eastAsia="Calibri" w:hAnsi="Lato" w:cs="Times New Roman"/>
              </w:rPr>
            </w:pPr>
            <w:r w:rsidRPr="00636F27">
              <w:rPr>
                <w:rFonts w:ascii="Lato" w:eastAsia="Calibri" w:hAnsi="Lato" w:cs="Times New Roman"/>
              </w:rPr>
              <w:t>BT-21</w:t>
            </w:r>
          </w:p>
        </w:tc>
        <w:tc>
          <w:tcPr>
            <w:tcW w:w="3115" w:type="dxa"/>
            <w:shd w:val="clear" w:color="auto" w:fill="D9D9D9"/>
          </w:tcPr>
          <w:p w14:paraId="21697A1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Tytuł</w:t>
            </w:r>
          </w:p>
        </w:tc>
        <w:tc>
          <w:tcPr>
            <w:tcW w:w="5245" w:type="dxa"/>
            <w:shd w:val="clear" w:color="auto" w:fill="D9D9D9"/>
          </w:tcPr>
          <w:p w14:paraId="667E7A1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Podaje się przyjętą przez zamawiającego w dokumentacji postępowania nazwę udzielanego zamówienia lub jego części, jeśli postępowanie udzielane jest w częściach, z których każda stanowi przedmiot odrębnego postępowania.</w:t>
            </w:r>
          </w:p>
        </w:tc>
        <w:tc>
          <w:tcPr>
            <w:tcW w:w="4110" w:type="dxa"/>
            <w:shd w:val="clear" w:color="auto" w:fill="D9D9D9"/>
          </w:tcPr>
          <w:p w14:paraId="1D1F5A44"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31C71ED1" w14:textId="77777777" w:rsidTr="00565CA3">
        <w:tc>
          <w:tcPr>
            <w:tcW w:w="1270" w:type="dxa"/>
            <w:shd w:val="clear" w:color="auto" w:fill="D9D9D9"/>
          </w:tcPr>
          <w:p w14:paraId="0559E5B3" w14:textId="77777777" w:rsidR="00565CA3" w:rsidRPr="00636F27" w:rsidRDefault="00565CA3" w:rsidP="00565CA3">
            <w:pPr>
              <w:tabs>
                <w:tab w:val="left" w:pos="1134"/>
                <w:tab w:val="left" w:pos="1276"/>
              </w:tabs>
              <w:jc w:val="center"/>
              <w:rPr>
                <w:rFonts w:ascii="Lato" w:eastAsia="Calibri" w:hAnsi="Lato" w:cs="Times New Roman"/>
              </w:rPr>
            </w:pPr>
            <w:r w:rsidRPr="00636F27">
              <w:rPr>
                <w:rFonts w:ascii="Lato" w:eastAsia="Calibri" w:hAnsi="Lato" w:cs="Times New Roman"/>
              </w:rPr>
              <w:t xml:space="preserve">BT-24 </w:t>
            </w:r>
          </w:p>
        </w:tc>
        <w:tc>
          <w:tcPr>
            <w:tcW w:w="3115" w:type="dxa"/>
            <w:shd w:val="clear" w:color="auto" w:fill="D9D9D9"/>
          </w:tcPr>
          <w:p w14:paraId="64CDBF8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Opis</w:t>
            </w:r>
          </w:p>
        </w:tc>
        <w:tc>
          <w:tcPr>
            <w:tcW w:w="5245" w:type="dxa"/>
            <w:shd w:val="clear" w:color="auto" w:fill="D9D9D9"/>
          </w:tcPr>
          <w:p w14:paraId="443933B3"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polu podaje się krótki opis udzielanego zamówienia, przedmiot, charakter lub ilości, albo opis potrzeb i wymagań, które powinny zostać </w:t>
            </w:r>
            <w:r w:rsidRPr="00565CA3">
              <w:rPr>
                <w:rFonts w:ascii="Lato" w:eastAsia="Calibri" w:hAnsi="Lato" w:cs="Times New Roman"/>
              </w:rPr>
              <w:lastRenderedPageBreak/>
              <w:t>spełnione w ramach danego postępowania o udzielenie zamówienia publicznego.</w:t>
            </w:r>
          </w:p>
        </w:tc>
        <w:tc>
          <w:tcPr>
            <w:tcW w:w="4110" w:type="dxa"/>
            <w:shd w:val="clear" w:color="auto" w:fill="D9D9D9"/>
          </w:tcPr>
          <w:p w14:paraId="61812075"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44AEFD88" w14:textId="77777777" w:rsidTr="00565CA3">
        <w:tc>
          <w:tcPr>
            <w:tcW w:w="1270" w:type="dxa"/>
            <w:shd w:val="clear" w:color="auto" w:fill="D9D9D9"/>
          </w:tcPr>
          <w:p w14:paraId="3EF60A7F" w14:textId="77777777" w:rsidR="00565CA3" w:rsidRPr="00636F27" w:rsidRDefault="00565CA3" w:rsidP="00565CA3">
            <w:pPr>
              <w:tabs>
                <w:tab w:val="left" w:pos="1134"/>
                <w:tab w:val="left" w:pos="1276"/>
              </w:tabs>
              <w:jc w:val="center"/>
              <w:rPr>
                <w:rFonts w:ascii="Lato" w:eastAsia="Calibri" w:hAnsi="Lato" w:cs="Times New Roman"/>
              </w:rPr>
            </w:pPr>
            <w:r w:rsidRPr="00636F27">
              <w:rPr>
                <w:rFonts w:ascii="Lato" w:eastAsia="Calibri" w:hAnsi="Lato" w:cs="Times New Roman"/>
              </w:rPr>
              <w:t>BT-23</w:t>
            </w:r>
          </w:p>
        </w:tc>
        <w:tc>
          <w:tcPr>
            <w:tcW w:w="3115" w:type="dxa"/>
            <w:shd w:val="clear" w:color="auto" w:fill="D9D9D9"/>
          </w:tcPr>
          <w:p w14:paraId="7FFD8A6A"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Charakter zamówienia</w:t>
            </w:r>
          </w:p>
        </w:tc>
        <w:tc>
          <w:tcPr>
            <w:tcW w:w="5245" w:type="dxa"/>
            <w:shd w:val="clear" w:color="auto" w:fill="D9D9D9"/>
          </w:tcPr>
          <w:p w14:paraId="3CB4145F"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polu zamawiający wskazuje główny charakter udzielanego zamówienia  (dostawy, usługi lub roboty budowlane). </w:t>
            </w:r>
          </w:p>
          <w:p w14:paraId="637E50C2"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Informacja wybierana jest z zaimplementowanej listy.</w:t>
            </w:r>
          </w:p>
        </w:tc>
        <w:tc>
          <w:tcPr>
            <w:tcW w:w="4110" w:type="dxa"/>
            <w:shd w:val="clear" w:color="auto" w:fill="D9D9D9"/>
          </w:tcPr>
          <w:p w14:paraId="7FED10E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przypadku, gdy na przedmiot udzielanego zamówienia składają się świadczenia różnego rodzaju, ustalenie głównego charakteru zamówienia nastąpić powinno w oparciu o przepisy art. 24-27 ustawy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dotyczących stosowania przepisów ustawy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do zamówień o charakterze mieszanym.</w:t>
            </w:r>
          </w:p>
        </w:tc>
      </w:tr>
      <w:tr w:rsidR="00565CA3" w:rsidRPr="00565CA3" w14:paraId="050265ED" w14:textId="77777777" w:rsidTr="00565CA3">
        <w:tc>
          <w:tcPr>
            <w:tcW w:w="1270" w:type="dxa"/>
            <w:shd w:val="clear" w:color="auto" w:fill="D9D9D9"/>
          </w:tcPr>
          <w:p w14:paraId="0841357C" w14:textId="77777777" w:rsidR="00565CA3" w:rsidRPr="00636F27" w:rsidRDefault="00565CA3" w:rsidP="00565CA3">
            <w:pPr>
              <w:tabs>
                <w:tab w:val="left" w:pos="1134"/>
                <w:tab w:val="left" w:pos="1276"/>
              </w:tabs>
              <w:jc w:val="center"/>
              <w:rPr>
                <w:rFonts w:ascii="Lato" w:eastAsia="Calibri" w:hAnsi="Lato" w:cs="Times New Roman"/>
              </w:rPr>
            </w:pPr>
            <w:r w:rsidRPr="00636F27">
              <w:rPr>
                <w:rFonts w:ascii="Lato" w:eastAsia="Calibri" w:hAnsi="Lato" w:cs="Times New Roman"/>
              </w:rPr>
              <w:t>BT-531</w:t>
            </w:r>
          </w:p>
        </w:tc>
        <w:tc>
          <w:tcPr>
            <w:tcW w:w="3115" w:type="dxa"/>
            <w:shd w:val="clear" w:color="auto" w:fill="D9D9D9"/>
          </w:tcPr>
          <w:p w14:paraId="48AD78D0"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Dodatkowy charakter zamówienia </w:t>
            </w:r>
          </w:p>
        </w:tc>
        <w:tc>
          <w:tcPr>
            <w:tcW w:w="5245" w:type="dxa"/>
            <w:shd w:val="clear" w:color="auto" w:fill="D9D9D9"/>
          </w:tcPr>
          <w:p w14:paraId="4200A83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polu tym zamawiający może wskazać  rodzaje świadczeń składających się na przedmiot zamówienia, które mają charakter dodatkowy w stosunku do głównego. </w:t>
            </w:r>
          </w:p>
          <w:p w14:paraId="2E413778" w14:textId="77777777" w:rsidR="00565CA3" w:rsidRPr="00565CA3" w:rsidRDefault="00565CA3" w:rsidP="00565CA3">
            <w:pPr>
              <w:tabs>
                <w:tab w:val="left" w:pos="1134"/>
                <w:tab w:val="left" w:pos="1276"/>
              </w:tabs>
              <w:rPr>
                <w:rFonts w:ascii="Lato" w:eastAsia="Calibri" w:hAnsi="Lato" w:cs="Times New Roman"/>
              </w:rPr>
            </w:pPr>
          </w:p>
          <w:p w14:paraId="16F9BE0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Zamawiający może wskazać dodatkowy charakter zamówienia tyle razy ile jest to niezbędne. </w:t>
            </w:r>
          </w:p>
        </w:tc>
        <w:tc>
          <w:tcPr>
            <w:tcW w:w="4110" w:type="dxa"/>
            <w:shd w:val="clear" w:color="auto" w:fill="D9D9D9"/>
          </w:tcPr>
          <w:p w14:paraId="05FAE3D0"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b/>
                <w:bCs/>
              </w:rPr>
              <w:t>Przykład:</w:t>
            </w:r>
            <w:r w:rsidRPr="00565CA3">
              <w:rPr>
                <w:rFonts w:ascii="Lato" w:eastAsia="Calibri" w:hAnsi="Lato" w:cs="Times New Roman"/>
              </w:rPr>
              <w:t xml:space="preserve"> Jeśli w postępowaniu, którego przedmiotem jest zakup serwerów wraz z usługą instalacji, zastosowanie znajdą przepisy dotyczące dostaw,  dlatego zamawiający w polu BT -23 wskazuje „dostawy” jako główny charakter zamówienia, a w polu BT-351 „usługi” jako charakter dodatkowy. </w:t>
            </w:r>
          </w:p>
        </w:tc>
      </w:tr>
      <w:tr w:rsidR="00565CA3" w:rsidRPr="00565CA3" w14:paraId="6C09DA56" w14:textId="77777777" w:rsidTr="00565CA3">
        <w:tc>
          <w:tcPr>
            <w:tcW w:w="1270" w:type="dxa"/>
            <w:shd w:val="clear" w:color="auto" w:fill="D9D9D9"/>
          </w:tcPr>
          <w:p w14:paraId="480CF3E3" w14:textId="77777777" w:rsidR="00565CA3" w:rsidRPr="00565CA3" w:rsidRDefault="00565CA3" w:rsidP="00565CA3">
            <w:pPr>
              <w:tabs>
                <w:tab w:val="left" w:pos="1134"/>
                <w:tab w:val="left" w:pos="1276"/>
              </w:tabs>
              <w:jc w:val="center"/>
              <w:rPr>
                <w:rFonts w:ascii="Lato" w:eastAsia="Calibri" w:hAnsi="Lato" w:cs="Times New Roman"/>
              </w:rPr>
            </w:pPr>
            <w:r w:rsidRPr="00636F27">
              <w:rPr>
                <w:rFonts w:ascii="Lato" w:eastAsia="Calibri" w:hAnsi="Lato" w:cs="Times New Roman"/>
              </w:rPr>
              <w:t>BT-27</w:t>
            </w:r>
          </w:p>
        </w:tc>
        <w:tc>
          <w:tcPr>
            <w:tcW w:w="3115" w:type="dxa"/>
            <w:shd w:val="clear" w:color="auto" w:fill="D9D9D9"/>
          </w:tcPr>
          <w:p w14:paraId="33F52D8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Wartość szacunkowa bez VAT</w:t>
            </w:r>
          </w:p>
        </w:tc>
        <w:tc>
          <w:tcPr>
            <w:tcW w:w="5245" w:type="dxa"/>
            <w:shd w:val="clear" w:color="auto" w:fill="D9D9D9"/>
          </w:tcPr>
          <w:p w14:paraId="5FE124C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Podaje się wartość szacunkową zamówienia, ustaloną zgodnie z przepisami art. 28-36 ustawy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w:t>
            </w:r>
          </w:p>
          <w:p w14:paraId="5B4CED1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Należy pamiętać, iż szacunkowa wartość zamówienia obejmuje również  wartość opcji oraz wznowień, a także wartość zamówień udzielanych na podstawie art. 214 ust. 1 pkt 7 ustawy </w:t>
            </w:r>
            <w:proofErr w:type="spellStart"/>
            <w:r w:rsidRPr="00565CA3">
              <w:rPr>
                <w:rFonts w:ascii="Lato" w:eastAsia="Calibri" w:hAnsi="Lato" w:cs="Times New Roman"/>
              </w:rPr>
              <w:t>Pzp</w:t>
            </w:r>
            <w:proofErr w:type="spellEnd"/>
            <w:r w:rsidRPr="00565CA3">
              <w:rPr>
                <w:rFonts w:ascii="Lato" w:eastAsia="Calibri" w:hAnsi="Lato" w:cs="Times New Roman"/>
              </w:rPr>
              <w:t>.</w:t>
            </w:r>
          </w:p>
          <w:p w14:paraId="31305C6E" w14:textId="77777777" w:rsidR="00565CA3" w:rsidRPr="00565CA3" w:rsidRDefault="00565CA3" w:rsidP="00565CA3">
            <w:pPr>
              <w:tabs>
                <w:tab w:val="left" w:pos="1134"/>
                <w:tab w:val="left" w:pos="1276"/>
              </w:tabs>
              <w:jc w:val="center"/>
              <w:rPr>
                <w:rFonts w:ascii="Lato" w:eastAsia="Calibri" w:hAnsi="Lato" w:cs="Times New Roman"/>
              </w:rPr>
            </w:pPr>
          </w:p>
          <w:p w14:paraId="2756AFF8" w14:textId="77777777" w:rsidR="00565CA3" w:rsidRPr="00565CA3" w:rsidRDefault="00565CA3" w:rsidP="00565CA3">
            <w:pPr>
              <w:tabs>
                <w:tab w:val="left" w:pos="1134"/>
                <w:tab w:val="left" w:pos="1276"/>
              </w:tabs>
              <w:jc w:val="center"/>
              <w:rPr>
                <w:rFonts w:ascii="Lato" w:eastAsia="Calibri" w:hAnsi="Lato" w:cs="Times New Roman"/>
              </w:rPr>
            </w:pPr>
          </w:p>
        </w:tc>
        <w:tc>
          <w:tcPr>
            <w:tcW w:w="4110" w:type="dxa"/>
            <w:shd w:val="clear" w:color="auto" w:fill="D9D9D9"/>
          </w:tcPr>
          <w:p w14:paraId="43A985E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Regulacje ustawy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nie zobowiązują zamawiających do ujawniania wartości szacunkowej zamówienia na etapie publikacji ogłoszenia o zamówieniu. </w:t>
            </w:r>
          </w:p>
          <w:p w14:paraId="59839DDA" w14:textId="77777777" w:rsidR="00565CA3" w:rsidRPr="00565CA3" w:rsidRDefault="00565CA3" w:rsidP="00565CA3">
            <w:pPr>
              <w:tabs>
                <w:tab w:val="left" w:pos="1134"/>
                <w:tab w:val="left" w:pos="1276"/>
              </w:tabs>
              <w:jc w:val="center"/>
              <w:rPr>
                <w:rFonts w:ascii="Lato" w:eastAsia="Calibri" w:hAnsi="Lato" w:cs="Times New Roman"/>
              </w:rPr>
            </w:pPr>
          </w:p>
          <w:p w14:paraId="294B9C5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Publikacja tej informacji w treści ogłoszenia jest zatem poddana indywidualnej decyzji zamawiającego. </w:t>
            </w:r>
          </w:p>
          <w:p w14:paraId="54B9C83D" w14:textId="77777777" w:rsidR="00565CA3" w:rsidRPr="00565CA3" w:rsidRDefault="00565CA3" w:rsidP="00565CA3">
            <w:pPr>
              <w:tabs>
                <w:tab w:val="left" w:pos="1134"/>
                <w:tab w:val="left" w:pos="1276"/>
              </w:tabs>
              <w:jc w:val="center"/>
              <w:rPr>
                <w:rFonts w:ascii="Lato" w:eastAsia="Calibri" w:hAnsi="Lato" w:cs="Times New Roman"/>
              </w:rPr>
            </w:pPr>
          </w:p>
          <w:p w14:paraId="7643B80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przypadku, w którym zamawiający decyduje się na podanie szacunkowej wartości zamówienia w pozycji BT-27 podaje również walutę, w której jest ona wyrażona. </w:t>
            </w:r>
          </w:p>
          <w:p w14:paraId="1EF8E082" w14:textId="77777777" w:rsidR="00565CA3" w:rsidRPr="00565CA3" w:rsidRDefault="00565CA3" w:rsidP="00565CA3">
            <w:pPr>
              <w:tabs>
                <w:tab w:val="left" w:pos="1134"/>
                <w:tab w:val="left" w:pos="1276"/>
              </w:tabs>
              <w:jc w:val="center"/>
              <w:rPr>
                <w:rFonts w:ascii="Lato" w:eastAsia="Calibri" w:hAnsi="Lato" w:cs="Times New Roman"/>
              </w:rPr>
            </w:pPr>
          </w:p>
          <w:p w14:paraId="4CC9929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lastRenderedPageBreak/>
              <w:t>Jednostka waluty może zostać wskazana przez zamawiającego na potrzeby wszystkich publikowanych ogłoszeń w zakładce „Ustawienia formularzy”</w:t>
            </w:r>
          </w:p>
        </w:tc>
      </w:tr>
      <w:tr w:rsidR="00565CA3" w:rsidRPr="00565CA3" w14:paraId="067B9010" w14:textId="77777777" w:rsidTr="00565CA3">
        <w:tc>
          <w:tcPr>
            <w:tcW w:w="1270" w:type="dxa"/>
            <w:shd w:val="clear" w:color="auto" w:fill="D9D9D9"/>
          </w:tcPr>
          <w:p w14:paraId="5109FE84" w14:textId="77777777" w:rsidR="00565CA3" w:rsidRPr="00636F27" w:rsidRDefault="00565CA3" w:rsidP="00565CA3">
            <w:pPr>
              <w:tabs>
                <w:tab w:val="left" w:pos="1134"/>
                <w:tab w:val="left" w:pos="1276"/>
              </w:tabs>
              <w:jc w:val="center"/>
              <w:rPr>
                <w:rFonts w:ascii="Lato" w:eastAsia="Calibri" w:hAnsi="Lato" w:cs="Times New Roman"/>
              </w:rPr>
            </w:pPr>
            <w:bookmarkStart w:id="0" w:name="_Hlk148388417"/>
            <w:r w:rsidRPr="00636F27">
              <w:rPr>
                <w:rFonts w:ascii="Lato" w:eastAsia="Calibri" w:hAnsi="Lato" w:cs="Times New Roman"/>
              </w:rPr>
              <w:lastRenderedPageBreak/>
              <w:t>BT-26</w:t>
            </w:r>
          </w:p>
        </w:tc>
        <w:tc>
          <w:tcPr>
            <w:tcW w:w="3115" w:type="dxa"/>
            <w:shd w:val="clear" w:color="auto" w:fill="D9D9D9"/>
          </w:tcPr>
          <w:p w14:paraId="0775EFB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Klasyfikacja rodzaj</w:t>
            </w:r>
          </w:p>
        </w:tc>
        <w:tc>
          <w:tcPr>
            <w:tcW w:w="5245" w:type="dxa"/>
            <w:shd w:val="clear" w:color="auto" w:fill="D9D9D9"/>
          </w:tcPr>
          <w:p w14:paraId="527ADAB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Wskazuje się rodzaj klasyfikacji opisującej przedmiot zakupu. Zgodnie z art. 99 ust. 3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zamawiający do opisu przedmiotu zamówienia zobowiązany jest stosować klasyfikację określoną we Wspólnym Słowniku Zamówień (CPV) </w:t>
            </w:r>
          </w:p>
        </w:tc>
        <w:tc>
          <w:tcPr>
            <w:tcW w:w="4110" w:type="dxa"/>
            <w:shd w:val="clear" w:color="auto" w:fill="D9D9D9"/>
          </w:tcPr>
          <w:p w14:paraId="4E2542AC"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531C38F4" w14:textId="77777777" w:rsidTr="00565CA3">
        <w:tc>
          <w:tcPr>
            <w:tcW w:w="1270" w:type="dxa"/>
            <w:shd w:val="clear" w:color="auto" w:fill="D9D9D9"/>
          </w:tcPr>
          <w:p w14:paraId="4D52658B" w14:textId="77777777" w:rsidR="00565CA3" w:rsidRPr="00636F27" w:rsidRDefault="00565CA3" w:rsidP="00565CA3">
            <w:pPr>
              <w:tabs>
                <w:tab w:val="left" w:pos="1134"/>
                <w:tab w:val="left" w:pos="1276"/>
              </w:tabs>
              <w:jc w:val="center"/>
              <w:rPr>
                <w:rFonts w:ascii="Lato" w:eastAsia="Calibri" w:hAnsi="Lato" w:cs="Times New Roman"/>
              </w:rPr>
            </w:pPr>
            <w:r w:rsidRPr="00636F27">
              <w:rPr>
                <w:rFonts w:ascii="Lato" w:eastAsia="Calibri" w:hAnsi="Lato" w:cs="Times New Roman"/>
              </w:rPr>
              <w:t>BT-262</w:t>
            </w:r>
          </w:p>
        </w:tc>
        <w:tc>
          <w:tcPr>
            <w:tcW w:w="3115" w:type="dxa"/>
            <w:shd w:val="clear" w:color="auto" w:fill="D9D9D9"/>
          </w:tcPr>
          <w:p w14:paraId="6D0E540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Główna klasyfikacja</w:t>
            </w:r>
          </w:p>
        </w:tc>
        <w:tc>
          <w:tcPr>
            <w:tcW w:w="5245" w:type="dxa"/>
            <w:shd w:val="clear" w:color="auto" w:fill="D9D9D9"/>
          </w:tcPr>
          <w:p w14:paraId="59BA2B7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Wskazuje się kod klasyfikacji CPV, który najlepiej odpowiada przedmiotowi i charakterowi zamówienia. </w:t>
            </w:r>
          </w:p>
          <w:p w14:paraId="56216FFB" w14:textId="77777777" w:rsidR="00565CA3" w:rsidRPr="00565CA3" w:rsidRDefault="00565CA3" w:rsidP="00565CA3">
            <w:pPr>
              <w:tabs>
                <w:tab w:val="left" w:pos="1134"/>
                <w:tab w:val="left" w:pos="1276"/>
              </w:tabs>
              <w:jc w:val="center"/>
              <w:rPr>
                <w:rFonts w:ascii="Lato" w:eastAsia="Calibri" w:hAnsi="Lato" w:cs="Times New Roman"/>
              </w:rPr>
            </w:pPr>
          </w:p>
          <w:p w14:paraId="5BD1D98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Zamawiający wybiera kod z zaimplementowanego w formularzu drzewa CPV. </w:t>
            </w:r>
          </w:p>
        </w:tc>
        <w:tc>
          <w:tcPr>
            <w:tcW w:w="4110" w:type="dxa"/>
            <w:shd w:val="clear" w:color="auto" w:fill="D9D9D9"/>
          </w:tcPr>
          <w:p w14:paraId="1C931F15"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29545762" w14:textId="77777777" w:rsidTr="00565CA3">
        <w:tc>
          <w:tcPr>
            <w:tcW w:w="1270" w:type="dxa"/>
            <w:shd w:val="clear" w:color="auto" w:fill="D9D9D9"/>
          </w:tcPr>
          <w:p w14:paraId="7CC1B7B0" w14:textId="77777777" w:rsidR="00565CA3" w:rsidRPr="00636F27" w:rsidRDefault="00565CA3" w:rsidP="00565CA3">
            <w:pPr>
              <w:tabs>
                <w:tab w:val="left" w:pos="1134"/>
                <w:tab w:val="left" w:pos="1276"/>
              </w:tabs>
              <w:jc w:val="center"/>
              <w:rPr>
                <w:rFonts w:ascii="Lato" w:eastAsia="Calibri" w:hAnsi="Lato" w:cs="Times New Roman"/>
              </w:rPr>
            </w:pPr>
            <w:r w:rsidRPr="00636F27">
              <w:rPr>
                <w:rFonts w:ascii="Lato" w:eastAsia="Calibri" w:hAnsi="Lato" w:cs="Times New Roman"/>
              </w:rPr>
              <w:t>BT-263</w:t>
            </w:r>
          </w:p>
        </w:tc>
        <w:tc>
          <w:tcPr>
            <w:tcW w:w="3115" w:type="dxa"/>
            <w:shd w:val="clear" w:color="auto" w:fill="D9D9D9"/>
          </w:tcPr>
          <w:p w14:paraId="2EB0CCF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Dodatkowa klasyfikacja</w:t>
            </w:r>
          </w:p>
        </w:tc>
        <w:tc>
          <w:tcPr>
            <w:tcW w:w="5245" w:type="dxa"/>
            <w:shd w:val="clear" w:color="auto" w:fill="D9D9D9"/>
          </w:tcPr>
          <w:p w14:paraId="4FB47E5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Wskazuje się dodatkowy kod klasyfikacji CPV. Kod ten dodatkowo określa przedmiot zamówienia lub dodatkowe elementy wchodzące w zakres przedmiotu zamówienia.  </w:t>
            </w:r>
          </w:p>
          <w:p w14:paraId="5A5FC28B" w14:textId="77777777" w:rsidR="00565CA3" w:rsidRPr="00565CA3" w:rsidRDefault="00565CA3" w:rsidP="00565CA3">
            <w:pPr>
              <w:tabs>
                <w:tab w:val="left" w:pos="1134"/>
                <w:tab w:val="left" w:pos="1276"/>
              </w:tabs>
              <w:jc w:val="center"/>
              <w:rPr>
                <w:rFonts w:ascii="Lato" w:eastAsia="Calibri" w:hAnsi="Lato" w:cs="Times New Roman"/>
              </w:rPr>
            </w:pPr>
          </w:p>
          <w:p w14:paraId="26B740C3"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Zamawiający wybiera kod z zaimplementowanego w formularzu drzewa CPV.</w:t>
            </w:r>
          </w:p>
          <w:p w14:paraId="5F3C52C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Dodatkowy kod CPV można wskazać tyle razy ile jest to niezbędne. </w:t>
            </w:r>
          </w:p>
        </w:tc>
        <w:tc>
          <w:tcPr>
            <w:tcW w:w="4110" w:type="dxa"/>
            <w:shd w:val="clear" w:color="auto" w:fill="D9D9D9"/>
          </w:tcPr>
          <w:p w14:paraId="283F8EC1"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42C92F68" w14:textId="77777777" w:rsidTr="00565CA3">
        <w:tc>
          <w:tcPr>
            <w:tcW w:w="1270" w:type="dxa"/>
            <w:shd w:val="clear" w:color="auto" w:fill="D9D9D9"/>
          </w:tcPr>
          <w:p w14:paraId="219E3965" w14:textId="77777777" w:rsidR="00565CA3" w:rsidRPr="00636F27" w:rsidRDefault="00565CA3" w:rsidP="00565CA3">
            <w:pPr>
              <w:tabs>
                <w:tab w:val="left" w:pos="1134"/>
                <w:tab w:val="left" w:pos="1276"/>
              </w:tabs>
              <w:jc w:val="center"/>
              <w:rPr>
                <w:rFonts w:ascii="Lato" w:eastAsia="Calibri" w:hAnsi="Lato" w:cs="Times New Roman"/>
              </w:rPr>
            </w:pPr>
            <w:r w:rsidRPr="00636F27">
              <w:rPr>
                <w:rFonts w:ascii="Lato" w:eastAsia="Calibri" w:hAnsi="Lato" w:cs="Times New Roman"/>
              </w:rPr>
              <w:t>BG-708</w:t>
            </w:r>
          </w:p>
        </w:tc>
        <w:tc>
          <w:tcPr>
            <w:tcW w:w="3115" w:type="dxa"/>
            <w:shd w:val="clear" w:color="auto" w:fill="D9D9D9"/>
          </w:tcPr>
          <w:p w14:paraId="4E0CA3E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Miejsce realizacji </w:t>
            </w:r>
          </w:p>
        </w:tc>
        <w:tc>
          <w:tcPr>
            <w:tcW w:w="5245" w:type="dxa"/>
            <w:shd w:val="clear" w:color="auto" w:fill="D9D9D9"/>
          </w:tcPr>
          <w:p w14:paraId="55F8579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 polu podaje się informacje na temat lokalizacji prac dla robót budowlanych, główne miejsce dostawy lub realizacji dla dostaw i usług.</w:t>
            </w:r>
          </w:p>
          <w:p w14:paraId="3346108E" w14:textId="77777777" w:rsidR="00565CA3" w:rsidRPr="00565CA3" w:rsidRDefault="00565CA3" w:rsidP="00565CA3">
            <w:pPr>
              <w:tabs>
                <w:tab w:val="left" w:pos="1134"/>
                <w:tab w:val="left" w:pos="1276"/>
              </w:tabs>
              <w:jc w:val="center"/>
              <w:rPr>
                <w:rFonts w:ascii="Lato" w:eastAsia="Calibri" w:hAnsi="Lato" w:cs="Times New Roman"/>
              </w:rPr>
            </w:pPr>
          </w:p>
          <w:p w14:paraId="21F5EE5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Jeżeli miejsce realizacji obejmuje kilka obszarów NUTS 3 (np. w przypadku robót budowlanych polegających na budowie autostrady, sieci kolejowej, dostaw realizowanych do różnych </w:t>
            </w:r>
            <w:r w:rsidRPr="00565CA3">
              <w:rPr>
                <w:rFonts w:ascii="Lato" w:eastAsia="Calibri" w:hAnsi="Lato" w:cs="Times New Roman"/>
              </w:rPr>
              <w:lastRenderedPageBreak/>
              <w:t>oddziałów zamawiającego), należy podać wszystkie odpowiednie kody.</w:t>
            </w:r>
          </w:p>
          <w:p w14:paraId="72C5D992" w14:textId="77777777" w:rsidR="00565CA3" w:rsidRPr="00565CA3" w:rsidRDefault="00565CA3" w:rsidP="00565CA3">
            <w:pPr>
              <w:tabs>
                <w:tab w:val="left" w:pos="1134"/>
                <w:tab w:val="left" w:pos="1276"/>
              </w:tabs>
              <w:jc w:val="center"/>
              <w:rPr>
                <w:rFonts w:ascii="Lato" w:eastAsia="Calibri" w:hAnsi="Lato" w:cs="Times New Roman"/>
              </w:rPr>
            </w:pPr>
          </w:p>
          <w:p w14:paraId="2B389EF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ramach tej kategorii zamawiający wypełnia następujące pola: </w:t>
            </w:r>
          </w:p>
          <w:p w14:paraId="3636426B"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BT-5101 (a) (b) (c) – Adres pocztowy</w:t>
            </w:r>
          </w:p>
          <w:p w14:paraId="5A9EC58E"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xml:space="preserve">BT-5131- Miejscowość </w:t>
            </w:r>
          </w:p>
          <w:p w14:paraId="180DCBC1"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BT- 5121- Kod pocztowy</w:t>
            </w:r>
          </w:p>
          <w:p w14:paraId="644E658E"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BT-5171 Podpodział krajowy (kod NUTS3)</w:t>
            </w:r>
          </w:p>
          <w:p w14:paraId="2E9AEC80"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BT-5141 – Kraj</w:t>
            </w:r>
          </w:p>
        </w:tc>
        <w:tc>
          <w:tcPr>
            <w:tcW w:w="4110" w:type="dxa"/>
            <w:shd w:val="clear" w:color="auto" w:fill="D9D9D9"/>
          </w:tcPr>
          <w:p w14:paraId="086FC445"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28622497" w14:textId="77777777" w:rsidTr="00565CA3">
        <w:tc>
          <w:tcPr>
            <w:tcW w:w="1270" w:type="dxa"/>
            <w:shd w:val="clear" w:color="auto" w:fill="D9D9D9"/>
          </w:tcPr>
          <w:p w14:paraId="3B2C864B" w14:textId="77777777" w:rsidR="00565CA3" w:rsidRPr="00636F27" w:rsidRDefault="00565CA3" w:rsidP="00565CA3">
            <w:pPr>
              <w:tabs>
                <w:tab w:val="left" w:pos="1134"/>
                <w:tab w:val="left" w:pos="1276"/>
              </w:tabs>
              <w:jc w:val="center"/>
              <w:rPr>
                <w:rFonts w:ascii="Lato" w:eastAsia="Calibri" w:hAnsi="Lato" w:cs="Times New Roman"/>
              </w:rPr>
            </w:pPr>
            <w:r w:rsidRPr="00636F27">
              <w:rPr>
                <w:rFonts w:ascii="Lato" w:eastAsia="Calibri" w:hAnsi="Lato" w:cs="Times New Roman"/>
              </w:rPr>
              <w:t>BT-727</w:t>
            </w:r>
          </w:p>
        </w:tc>
        <w:tc>
          <w:tcPr>
            <w:tcW w:w="3115" w:type="dxa"/>
            <w:shd w:val="clear" w:color="auto" w:fill="D9D9D9"/>
          </w:tcPr>
          <w:p w14:paraId="3628B91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Inne ograniczenia dotyczące miejsca realizacji </w:t>
            </w:r>
          </w:p>
        </w:tc>
        <w:tc>
          <w:tcPr>
            <w:tcW w:w="5245" w:type="dxa"/>
            <w:shd w:val="clear" w:color="auto" w:fill="D9D9D9"/>
          </w:tcPr>
          <w:p w14:paraId="5351C35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Należy wybrać jedną z trzech możliwości wskazanych w słowniku.</w:t>
            </w:r>
          </w:p>
        </w:tc>
        <w:tc>
          <w:tcPr>
            <w:tcW w:w="4110" w:type="dxa"/>
            <w:shd w:val="clear" w:color="auto" w:fill="D9D9D9"/>
          </w:tcPr>
          <w:p w14:paraId="02C05AA5"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4D13D5DB" w14:textId="77777777" w:rsidTr="00565CA3">
        <w:tc>
          <w:tcPr>
            <w:tcW w:w="1270" w:type="dxa"/>
            <w:shd w:val="clear" w:color="auto" w:fill="D9D9D9"/>
          </w:tcPr>
          <w:p w14:paraId="5822749F" w14:textId="77777777" w:rsidR="00565CA3" w:rsidRPr="00636F27" w:rsidRDefault="00565CA3" w:rsidP="00565CA3">
            <w:pPr>
              <w:tabs>
                <w:tab w:val="left" w:pos="1134"/>
                <w:tab w:val="left" w:pos="1276"/>
              </w:tabs>
              <w:jc w:val="center"/>
              <w:rPr>
                <w:rFonts w:ascii="Lato" w:eastAsia="Calibri" w:hAnsi="Lato" w:cs="Times New Roman"/>
              </w:rPr>
            </w:pPr>
            <w:r w:rsidRPr="00636F27">
              <w:rPr>
                <w:rFonts w:ascii="Lato" w:eastAsia="Calibri" w:hAnsi="Lato" w:cs="Times New Roman"/>
              </w:rPr>
              <w:t>BT-728</w:t>
            </w:r>
          </w:p>
        </w:tc>
        <w:tc>
          <w:tcPr>
            <w:tcW w:w="3115" w:type="dxa"/>
            <w:shd w:val="clear" w:color="auto" w:fill="D9D9D9"/>
          </w:tcPr>
          <w:p w14:paraId="3CE0D85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Informacja dodatkowe</w:t>
            </w:r>
          </w:p>
        </w:tc>
        <w:tc>
          <w:tcPr>
            <w:tcW w:w="5245" w:type="dxa"/>
            <w:shd w:val="clear" w:color="auto" w:fill="D9D9D9"/>
          </w:tcPr>
          <w:p w14:paraId="18D886F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Wskazuje się informacje dodatkowe dotyczące miejsca realizacji zamówienia.</w:t>
            </w:r>
          </w:p>
        </w:tc>
        <w:tc>
          <w:tcPr>
            <w:tcW w:w="4110" w:type="dxa"/>
            <w:shd w:val="clear" w:color="auto" w:fill="D9D9D9"/>
          </w:tcPr>
          <w:p w14:paraId="45BF0AF3" w14:textId="77777777" w:rsidR="00565CA3" w:rsidRPr="00565CA3" w:rsidRDefault="00565CA3" w:rsidP="00565CA3">
            <w:pPr>
              <w:tabs>
                <w:tab w:val="left" w:pos="1134"/>
                <w:tab w:val="left" w:pos="1276"/>
              </w:tabs>
              <w:rPr>
                <w:rFonts w:ascii="Lato" w:eastAsia="Calibri" w:hAnsi="Lato" w:cs="Times New Roman"/>
              </w:rPr>
            </w:pPr>
          </w:p>
        </w:tc>
      </w:tr>
      <w:bookmarkEnd w:id="0"/>
      <w:tr w:rsidR="00565CA3" w:rsidRPr="00565CA3" w14:paraId="580A9E27" w14:textId="77777777" w:rsidTr="00565CA3">
        <w:tc>
          <w:tcPr>
            <w:tcW w:w="13740" w:type="dxa"/>
            <w:gridSpan w:val="4"/>
            <w:shd w:val="clear" w:color="auto" w:fill="A6A6A6"/>
          </w:tcPr>
          <w:p w14:paraId="0D001AA3" w14:textId="77777777" w:rsidR="00565CA3" w:rsidRPr="00565CA3" w:rsidRDefault="00565CA3" w:rsidP="00565CA3">
            <w:pPr>
              <w:tabs>
                <w:tab w:val="left" w:pos="1134"/>
                <w:tab w:val="left" w:pos="1276"/>
              </w:tabs>
              <w:jc w:val="center"/>
              <w:rPr>
                <w:rFonts w:ascii="Lato" w:eastAsia="Calibri" w:hAnsi="Lato" w:cs="Times New Roman"/>
                <w:b/>
                <w:bCs/>
                <w:sz w:val="28"/>
                <w:szCs w:val="28"/>
              </w:rPr>
            </w:pPr>
            <w:r w:rsidRPr="00565CA3">
              <w:rPr>
                <w:rFonts w:ascii="Lato" w:eastAsia="Calibri" w:hAnsi="Lato" w:cs="Times New Roman"/>
                <w:b/>
                <w:bCs/>
                <w:sz w:val="28"/>
                <w:szCs w:val="28"/>
              </w:rPr>
              <w:t xml:space="preserve">Zakładka: Warunki przetargu </w:t>
            </w:r>
          </w:p>
        </w:tc>
      </w:tr>
      <w:tr w:rsidR="00565CA3" w:rsidRPr="00565CA3" w14:paraId="722F46E1" w14:textId="77777777" w:rsidTr="00565CA3">
        <w:tc>
          <w:tcPr>
            <w:tcW w:w="1270" w:type="dxa"/>
            <w:shd w:val="clear" w:color="auto" w:fill="D9D9D9"/>
          </w:tcPr>
          <w:p w14:paraId="2A622E30" w14:textId="77777777" w:rsidR="00565CA3" w:rsidRPr="00387FF7" w:rsidRDefault="00565CA3" w:rsidP="00565CA3">
            <w:pPr>
              <w:tabs>
                <w:tab w:val="left" w:pos="1134"/>
                <w:tab w:val="left" w:pos="1276"/>
              </w:tabs>
              <w:jc w:val="center"/>
              <w:rPr>
                <w:rFonts w:ascii="Lato" w:eastAsia="Calibri" w:hAnsi="Lato" w:cs="Times New Roman"/>
                <w:color w:val="FF0000"/>
              </w:rPr>
            </w:pPr>
            <w:r w:rsidRPr="00636F27">
              <w:rPr>
                <w:rFonts w:ascii="Lato" w:eastAsia="Calibri" w:hAnsi="Lato" w:cs="Times New Roman"/>
              </w:rPr>
              <w:t>BT-806</w:t>
            </w:r>
          </w:p>
        </w:tc>
        <w:tc>
          <w:tcPr>
            <w:tcW w:w="3115" w:type="dxa"/>
            <w:shd w:val="clear" w:color="auto" w:fill="D9D9D9"/>
          </w:tcPr>
          <w:p w14:paraId="1392B01F"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Źródło podstaw wykluczenia </w:t>
            </w:r>
          </w:p>
        </w:tc>
        <w:tc>
          <w:tcPr>
            <w:tcW w:w="9355" w:type="dxa"/>
            <w:gridSpan w:val="2"/>
            <w:shd w:val="clear" w:color="auto" w:fill="D9D9D9"/>
          </w:tcPr>
          <w:p w14:paraId="7D7B5014"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 polu BT-806 zamawiający wskazuje dokument, w którym opisane zostały podstawy wykluczenia, mające zastosowanie w postępowaniu, którego dotyczy przygotowywane ogłoszenie.</w:t>
            </w:r>
          </w:p>
          <w:p w14:paraId="7EBBFFA8" w14:textId="77777777" w:rsidR="00565CA3" w:rsidRPr="00565CA3" w:rsidRDefault="00565CA3" w:rsidP="00565CA3">
            <w:pPr>
              <w:tabs>
                <w:tab w:val="left" w:pos="1134"/>
                <w:tab w:val="left" w:pos="1276"/>
              </w:tabs>
              <w:jc w:val="center"/>
              <w:rPr>
                <w:rFonts w:ascii="Lato" w:eastAsia="Calibri" w:hAnsi="Lato" w:cs="Times New Roman"/>
              </w:rPr>
            </w:pPr>
          </w:p>
          <w:p w14:paraId="0D4BBB8F"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Zamawiający może wskazać jedną z następujących opcji:</w:t>
            </w:r>
          </w:p>
          <w:p w14:paraId="2D67033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Dokumenty zamówienia</w:t>
            </w:r>
          </w:p>
          <w:p w14:paraId="63F40E0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Jednolity Europejski Dokument Zamówienia</w:t>
            </w:r>
          </w:p>
          <w:p w14:paraId="24CB1EB3"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Ogłoszenie o zamówieniu</w:t>
            </w:r>
          </w:p>
          <w:p w14:paraId="1F65920B" w14:textId="77777777" w:rsidR="00565CA3" w:rsidRPr="00565CA3" w:rsidRDefault="00565CA3" w:rsidP="00565CA3">
            <w:pPr>
              <w:tabs>
                <w:tab w:val="left" w:pos="1134"/>
                <w:tab w:val="left" w:pos="1276"/>
              </w:tabs>
              <w:jc w:val="center"/>
              <w:rPr>
                <w:rFonts w:ascii="Lato" w:eastAsia="Calibri" w:hAnsi="Lato" w:cs="Times New Roman"/>
              </w:rPr>
            </w:pPr>
          </w:p>
          <w:p w14:paraId="16A081BF"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Jeżeli zamawiający decyduje się na wskazanie podstaw wykluczenia w ogłoszeniu o zamówieniu wypełnia pola:</w:t>
            </w:r>
          </w:p>
          <w:p w14:paraId="269E3662"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 BT-67(a)  - kategoria postawy wykluczenia; </w:t>
            </w:r>
          </w:p>
          <w:p w14:paraId="1E9917B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BT-67(b) – opis podstawy wykluczenia;</w:t>
            </w:r>
          </w:p>
        </w:tc>
      </w:tr>
      <w:tr w:rsidR="00565CA3" w:rsidRPr="00565CA3" w14:paraId="2F847E4D" w14:textId="77777777" w:rsidTr="00565CA3">
        <w:tc>
          <w:tcPr>
            <w:tcW w:w="13740" w:type="dxa"/>
            <w:gridSpan w:val="4"/>
            <w:shd w:val="clear" w:color="auto" w:fill="A6A6A6"/>
          </w:tcPr>
          <w:p w14:paraId="1ABF148F" w14:textId="77777777" w:rsidR="00565CA3" w:rsidRPr="00565CA3" w:rsidRDefault="00565CA3" w:rsidP="00565CA3">
            <w:pPr>
              <w:tabs>
                <w:tab w:val="left" w:pos="1134"/>
                <w:tab w:val="left" w:pos="1276"/>
              </w:tabs>
              <w:jc w:val="center"/>
              <w:rPr>
                <w:rFonts w:ascii="Lato" w:eastAsia="Calibri" w:hAnsi="Lato" w:cs="Times New Roman"/>
                <w:b/>
                <w:bCs/>
              </w:rPr>
            </w:pPr>
            <w:r w:rsidRPr="00565CA3">
              <w:rPr>
                <w:rFonts w:ascii="Lato" w:eastAsia="Calibri" w:hAnsi="Lato" w:cs="Times New Roman"/>
                <w:b/>
                <w:bCs/>
                <w:shd w:val="clear" w:color="auto" w:fill="A6A6A6"/>
              </w:rPr>
              <w:t>W formularzu ogłoszenia o zamówienia zaimplementowano następujące kategorie podstawy wykluczenia:</w:t>
            </w:r>
            <w:r w:rsidRPr="00565CA3">
              <w:rPr>
                <w:rFonts w:ascii="Lato" w:eastAsia="Calibri" w:hAnsi="Lato" w:cs="Times New Roman"/>
                <w:b/>
                <w:bCs/>
              </w:rPr>
              <w:t xml:space="preserve"> </w:t>
            </w:r>
          </w:p>
        </w:tc>
      </w:tr>
      <w:tr w:rsidR="00565CA3" w:rsidRPr="00565CA3" w14:paraId="0EB3B32C" w14:textId="77777777" w:rsidTr="00565CA3">
        <w:tc>
          <w:tcPr>
            <w:tcW w:w="1270" w:type="dxa"/>
            <w:shd w:val="clear" w:color="auto" w:fill="D9D9D9"/>
          </w:tcPr>
          <w:p w14:paraId="08EE2D5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BT-67 (a)</w:t>
            </w:r>
          </w:p>
        </w:tc>
        <w:tc>
          <w:tcPr>
            <w:tcW w:w="3115" w:type="dxa"/>
            <w:shd w:val="clear" w:color="auto" w:fill="D9D9D9"/>
          </w:tcPr>
          <w:p w14:paraId="344DFC28" w14:textId="77777777" w:rsidR="00565CA3" w:rsidRPr="00565CA3" w:rsidRDefault="00565CA3" w:rsidP="00565CA3">
            <w:pPr>
              <w:tabs>
                <w:tab w:val="left" w:pos="1134"/>
                <w:tab w:val="left" w:pos="1276"/>
              </w:tabs>
              <w:jc w:val="center"/>
              <w:rPr>
                <w:rFonts w:ascii="Lato" w:eastAsia="Calibri" w:hAnsi="Lato" w:cs="Times New Roman"/>
                <w:b/>
                <w:bCs/>
              </w:rPr>
            </w:pPr>
            <w:r w:rsidRPr="00565CA3">
              <w:rPr>
                <w:rFonts w:ascii="Lato" w:eastAsia="Calibri" w:hAnsi="Lato" w:cs="Times New Roman"/>
                <w:b/>
                <w:bCs/>
              </w:rPr>
              <w:t>Aktywami zarządza likwidator</w:t>
            </w:r>
          </w:p>
          <w:p w14:paraId="2ECF620D" w14:textId="77777777" w:rsidR="00565CA3" w:rsidRPr="00565CA3" w:rsidRDefault="00565CA3" w:rsidP="00565CA3">
            <w:pPr>
              <w:tabs>
                <w:tab w:val="left" w:pos="1134"/>
                <w:tab w:val="left" w:pos="1276"/>
              </w:tabs>
              <w:jc w:val="center"/>
              <w:rPr>
                <w:rFonts w:ascii="Lato" w:eastAsia="Calibri" w:hAnsi="Lato" w:cs="Times New Roman"/>
              </w:rPr>
            </w:pPr>
          </w:p>
        </w:tc>
        <w:tc>
          <w:tcPr>
            <w:tcW w:w="5245" w:type="dxa"/>
            <w:shd w:val="clear" w:color="auto" w:fill="D9D9D9"/>
          </w:tcPr>
          <w:p w14:paraId="64F1463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odniesieniu do tej kategorii wykluczenia zamawiający w polu BT – 67 (b) wskazuje przesłankę wykluczenia określoną w art. 109 ust. 1 pkt 4 ustawy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w zakresie w jakim dotyczy ona </w:t>
            </w:r>
            <w:r w:rsidRPr="00565CA3">
              <w:rPr>
                <w:rFonts w:ascii="Lato" w:eastAsia="Calibri" w:hAnsi="Lato" w:cs="Times New Roman"/>
              </w:rPr>
              <w:lastRenderedPageBreak/>
              <w:t>zarządzania aktywami wykonawcy przez likwidatora lub sąd.</w:t>
            </w:r>
          </w:p>
        </w:tc>
        <w:tc>
          <w:tcPr>
            <w:tcW w:w="4110" w:type="dxa"/>
            <w:shd w:val="clear" w:color="auto" w:fill="D9D9D9"/>
          </w:tcPr>
          <w:p w14:paraId="171EABD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lastRenderedPageBreak/>
              <w:t xml:space="preserve">Dotyczy art. 109 ust. 1 pkt 4 ustawy </w:t>
            </w:r>
            <w:proofErr w:type="spellStart"/>
            <w:r w:rsidRPr="00565CA3">
              <w:rPr>
                <w:rFonts w:ascii="Lato" w:eastAsia="Calibri" w:hAnsi="Lato" w:cs="Times New Roman"/>
              </w:rPr>
              <w:t>Pzp</w:t>
            </w:r>
            <w:proofErr w:type="spellEnd"/>
          </w:p>
        </w:tc>
      </w:tr>
      <w:tr w:rsidR="00565CA3" w:rsidRPr="00565CA3" w14:paraId="13B1FC54" w14:textId="77777777" w:rsidTr="00565CA3">
        <w:tc>
          <w:tcPr>
            <w:tcW w:w="1270" w:type="dxa"/>
            <w:shd w:val="clear" w:color="auto" w:fill="D9D9D9"/>
          </w:tcPr>
          <w:p w14:paraId="1EED64D2"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BT-67 (a)</w:t>
            </w:r>
          </w:p>
        </w:tc>
        <w:tc>
          <w:tcPr>
            <w:tcW w:w="3115" w:type="dxa"/>
            <w:shd w:val="clear" w:color="auto" w:fill="D9D9D9"/>
          </w:tcPr>
          <w:p w14:paraId="14418ADB" w14:textId="77777777" w:rsidR="00565CA3" w:rsidRPr="00565CA3" w:rsidRDefault="00565CA3" w:rsidP="00565CA3">
            <w:pPr>
              <w:tabs>
                <w:tab w:val="left" w:pos="1134"/>
                <w:tab w:val="left" w:pos="1276"/>
              </w:tabs>
              <w:jc w:val="center"/>
              <w:rPr>
                <w:rFonts w:ascii="Lato" w:eastAsia="Calibri" w:hAnsi="Lato" w:cs="Times New Roman"/>
                <w:b/>
              </w:rPr>
            </w:pPr>
            <w:r w:rsidRPr="00565CA3">
              <w:rPr>
                <w:rFonts w:ascii="Lato" w:eastAsia="Calibri" w:hAnsi="Lato" w:cs="Times New Roman"/>
                <w:b/>
              </w:rPr>
              <w:t>Bezpośrednie lub pośrednie zaangażowanie w przygotowanie przedmiotowego postępowania o udzielenie zamówienia</w:t>
            </w:r>
          </w:p>
          <w:p w14:paraId="3178C0BC" w14:textId="77777777" w:rsidR="00565CA3" w:rsidRPr="00565CA3" w:rsidRDefault="00565CA3" w:rsidP="00565CA3">
            <w:pPr>
              <w:tabs>
                <w:tab w:val="left" w:pos="1134"/>
                <w:tab w:val="left" w:pos="1276"/>
              </w:tabs>
              <w:jc w:val="center"/>
              <w:rPr>
                <w:rFonts w:ascii="Lato" w:eastAsia="Calibri" w:hAnsi="Lato" w:cs="Times New Roman"/>
                <w:b/>
                <w:bCs/>
              </w:rPr>
            </w:pPr>
          </w:p>
        </w:tc>
        <w:tc>
          <w:tcPr>
            <w:tcW w:w="5245" w:type="dxa"/>
            <w:shd w:val="clear" w:color="auto" w:fill="D9D9D9"/>
          </w:tcPr>
          <w:p w14:paraId="0086C99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Wybierając tę kategorię wykluczenia zamawiający w polu BT – 67 (b) opisuje postawę wykluczenia, o której mowa w art. 108 ust. 1 pkt 6 ustawy </w:t>
            </w:r>
            <w:proofErr w:type="spellStart"/>
            <w:r w:rsidRPr="00565CA3">
              <w:rPr>
                <w:rFonts w:ascii="Lato" w:eastAsia="Calibri" w:hAnsi="Lato" w:cs="Times New Roman"/>
              </w:rPr>
              <w:t>Pzp</w:t>
            </w:r>
            <w:proofErr w:type="spellEnd"/>
            <w:r w:rsidRPr="00565CA3">
              <w:rPr>
                <w:rFonts w:ascii="Lato" w:eastAsia="Calibri" w:hAnsi="Lato" w:cs="Times New Roman"/>
              </w:rPr>
              <w:t>.</w:t>
            </w:r>
          </w:p>
        </w:tc>
        <w:tc>
          <w:tcPr>
            <w:tcW w:w="4110" w:type="dxa"/>
            <w:shd w:val="clear" w:color="auto" w:fill="D9D9D9"/>
          </w:tcPr>
          <w:p w14:paraId="4DF03870"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Dotyczy art. 108 ust. 1 pkt 6 ustawy </w:t>
            </w:r>
            <w:proofErr w:type="spellStart"/>
            <w:r w:rsidRPr="00565CA3">
              <w:rPr>
                <w:rFonts w:ascii="Lato" w:eastAsia="Calibri" w:hAnsi="Lato" w:cs="Times New Roman"/>
              </w:rPr>
              <w:t>Pzp</w:t>
            </w:r>
            <w:proofErr w:type="spellEnd"/>
          </w:p>
        </w:tc>
      </w:tr>
      <w:tr w:rsidR="00565CA3" w:rsidRPr="00565CA3" w14:paraId="3EF52FD2" w14:textId="77777777" w:rsidTr="00565CA3">
        <w:tc>
          <w:tcPr>
            <w:tcW w:w="1270" w:type="dxa"/>
            <w:shd w:val="clear" w:color="auto" w:fill="D9D9D9"/>
          </w:tcPr>
          <w:p w14:paraId="2E29E714"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BT-67 (a)</w:t>
            </w:r>
          </w:p>
        </w:tc>
        <w:tc>
          <w:tcPr>
            <w:tcW w:w="3115" w:type="dxa"/>
            <w:shd w:val="clear" w:color="auto" w:fill="D9D9D9"/>
          </w:tcPr>
          <w:p w14:paraId="1892A576" w14:textId="77777777" w:rsidR="00565CA3" w:rsidRPr="00565CA3" w:rsidRDefault="00565CA3" w:rsidP="00565CA3">
            <w:pPr>
              <w:tabs>
                <w:tab w:val="left" w:pos="1134"/>
                <w:tab w:val="left" w:pos="1276"/>
              </w:tabs>
              <w:jc w:val="center"/>
              <w:rPr>
                <w:rFonts w:ascii="Lato" w:eastAsia="Calibri" w:hAnsi="Lato" w:cs="Times New Roman"/>
                <w:b/>
              </w:rPr>
            </w:pPr>
            <w:r w:rsidRPr="00565CA3">
              <w:rPr>
                <w:rFonts w:ascii="Lato" w:eastAsia="Calibri" w:hAnsi="Lato" w:cs="Times New Roman"/>
                <w:b/>
              </w:rPr>
              <w:t>Działalność gospodarcza jest zawieszona</w:t>
            </w:r>
          </w:p>
          <w:p w14:paraId="4CE26660" w14:textId="77777777" w:rsidR="00565CA3" w:rsidRPr="00565CA3" w:rsidRDefault="00565CA3" w:rsidP="00565CA3">
            <w:pPr>
              <w:tabs>
                <w:tab w:val="left" w:pos="1134"/>
                <w:tab w:val="left" w:pos="1276"/>
              </w:tabs>
              <w:jc w:val="center"/>
              <w:rPr>
                <w:rFonts w:ascii="Lato" w:eastAsia="Calibri" w:hAnsi="Lato" w:cs="Times New Roman"/>
                <w:b/>
              </w:rPr>
            </w:pPr>
          </w:p>
        </w:tc>
        <w:tc>
          <w:tcPr>
            <w:tcW w:w="5245" w:type="dxa"/>
            <w:shd w:val="clear" w:color="auto" w:fill="D9D9D9"/>
          </w:tcPr>
          <w:p w14:paraId="247E47C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odniesieniu do tej kategorii wykluczenia zamawiający w polu BT – 67 (b) wskazuje przesłankę wykluczenia określoną w art. 109 ust. 1 pkt 4 ustawy </w:t>
            </w:r>
            <w:proofErr w:type="spellStart"/>
            <w:r w:rsidRPr="00565CA3">
              <w:rPr>
                <w:rFonts w:ascii="Lato" w:eastAsia="Calibri" w:hAnsi="Lato" w:cs="Times New Roman"/>
              </w:rPr>
              <w:t>Pzp</w:t>
            </w:r>
            <w:proofErr w:type="spellEnd"/>
            <w:r w:rsidRPr="00565CA3">
              <w:rPr>
                <w:rFonts w:ascii="Lato" w:eastAsia="Calibri" w:hAnsi="Lato" w:cs="Times New Roman"/>
              </w:rPr>
              <w:t>, w zakresie w jakim dotyczy ona zawieszenia prowadzonej działalności.</w:t>
            </w:r>
          </w:p>
        </w:tc>
        <w:tc>
          <w:tcPr>
            <w:tcW w:w="4110" w:type="dxa"/>
            <w:shd w:val="clear" w:color="auto" w:fill="D9D9D9"/>
          </w:tcPr>
          <w:p w14:paraId="1B950533"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Dotyczy art. 109 ust. 1 pkt 4 ustawy </w:t>
            </w:r>
            <w:proofErr w:type="spellStart"/>
            <w:r w:rsidRPr="00565CA3">
              <w:rPr>
                <w:rFonts w:ascii="Lato" w:eastAsia="Calibri" w:hAnsi="Lato" w:cs="Times New Roman"/>
              </w:rPr>
              <w:t>Pzp</w:t>
            </w:r>
            <w:proofErr w:type="spellEnd"/>
          </w:p>
        </w:tc>
      </w:tr>
      <w:tr w:rsidR="00565CA3" w:rsidRPr="00565CA3" w14:paraId="5CFA2766" w14:textId="77777777" w:rsidTr="00565CA3">
        <w:tc>
          <w:tcPr>
            <w:tcW w:w="1270" w:type="dxa"/>
            <w:shd w:val="clear" w:color="auto" w:fill="D9D9D9"/>
          </w:tcPr>
          <w:p w14:paraId="5F387144"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BT-67 (a)</w:t>
            </w:r>
          </w:p>
        </w:tc>
        <w:tc>
          <w:tcPr>
            <w:tcW w:w="3115" w:type="dxa"/>
            <w:shd w:val="clear" w:color="auto" w:fill="D9D9D9"/>
          </w:tcPr>
          <w:p w14:paraId="135E1FB6" w14:textId="77777777" w:rsidR="00565CA3" w:rsidRPr="00565CA3" w:rsidRDefault="00565CA3" w:rsidP="00565CA3">
            <w:pPr>
              <w:tabs>
                <w:tab w:val="left" w:pos="1134"/>
                <w:tab w:val="left" w:pos="1276"/>
              </w:tabs>
              <w:jc w:val="center"/>
              <w:rPr>
                <w:rFonts w:ascii="Lato" w:eastAsia="Calibri" w:hAnsi="Lato" w:cs="Times New Roman"/>
                <w:b/>
                <w:bCs/>
              </w:rPr>
            </w:pPr>
            <w:r w:rsidRPr="00565CA3">
              <w:rPr>
                <w:rFonts w:ascii="Lato" w:eastAsia="Calibri" w:hAnsi="Lato" w:cs="Times New Roman"/>
                <w:b/>
                <w:bCs/>
              </w:rPr>
              <w:t>Inna sytuacja podobna do upadłości wynikająca z prawa krajowego</w:t>
            </w:r>
          </w:p>
          <w:p w14:paraId="1CF35313" w14:textId="77777777" w:rsidR="00565CA3" w:rsidRPr="00565CA3" w:rsidRDefault="00565CA3" w:rsidP="00565CA3">
            <w:pPr>
              <w:tabs>
                <w:tab w:val="left" w:pos="1134"/>
                <w:tab w:val="left" w:pos="1276"/>
              </w:tabs>
              <w:jc w:val="center"/>
              <w:rPr>
                <w:rFonts w:ascii="Lato" w:eastAsia="Calibri" w:hAnsi="Lato" w:cs="Times New Roman"/>
                <w:b/>
              </w:rPr>
            </w:pPr>
          </w:p>
        </w:tc>
        <w:tc>
          <w:tcPr>
            <w:tcW w:w="5245" w:type="dxa"/>
            <w:shd w:val="clear" w:color="auto" w:fill="D9D9D9"/>
          </w:tcPr>
          <w:p w14:paraId="3DC6BE1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odniesieniu do tej kategorii wykluczenia zamawiający w polu BT – 67 (b) wskazuje przesłankę wykluczenia określoną w art. 109 ust. 1 pkt 4 ustawy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w zakresie w jakim dotyczy ona w podobnej sytuacji jak określone art. 109 ust. 1 pkt 4 ustawy </w:t>
            </w:r>
            <w:proofErr w:type="spellStart"/>
            <w:r w:rsidRPr="00565CA3">
              <w:rPr>
                <w:rFonts w:ascii="Lato" w:eastAsia="Calibri" w:hAnsi="Lato" w:cs="Times New Roman"/>
              </w:rPr>
              <w:t>Pzp</w:t>
            </w:r>
            <w:proofErr w:type="spellEnd"/>
            <w:r w:rsidRPr="00565CA3">
              <w:rPr>
                <w:rFonts w:ascii="Lato" w:eastAsia="Calibri" w:hAnsi="Lato" w:cs="Times New Roman"/>
              </w:rPr>
              <w:t>, wynikającej z podobnej procedury, przewidzianej w przepisach miejsca wszczęcia tej procedury.</w:t>
            </w:r>
          </w:p>
        </w:tc>
        <w:tc>
          <w:tcPr>
            <w:tcW w:w="4110" w:type="dxa"/>
            <w:shd w:val="clear" w:color="auto" w:fill="D9D9D9"/>
          </w:tcPr>
          <w:p w14:paraId="0C776F6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Dotyczy art. 109 ust. 1 pkt 4 ustawy </w:t>
            </w:r>
            <w:proofErr w:type="spellStart"/>
            <w:r w:rsidRPr="00565CA3">
              <w:rPr>
                <w:rFonts w:ascii="Lato" w:eastAsia="Calibri" w:hAnsi="Lato" w:cs="Times New Roman"/>
              </w:rPr>
              <w:t>Pzp</w:t>
            </w:r>
            <w:proofErr w:type="spellEnd"/>
          </w:p>
        </w:tc>
      </w:tr>
      <w:tr w:rsidR="00565CA3" w:rsidRPr="00565CA3" w14:paraId="63D96B5D" w14:textId="77777777" w:rsidTr="00565CA3">
        <w:tc>
          <w:tcPr>
            <w:tcW w:w="1270" w:type="dxa"/>
            <w:shd w:val="clear" w:color="auto" w:fill="D9D9D9"/>
          </w:tcPr>
          <w:p w14:paraId="03C6517F"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BT-67 (a)</w:t>
            </w:r>
          </w:p>
        </w:tc>
        <w:tc>
          <w:tcPr>
            <w:tcW w:w="3115" w:type="dxa"/>
            <w:shd w:val="clear" w:color="auto" w:fill="D9D9D9"/>
          </w:tcPr>
          <w:p w14:paraId="6A3115A7" w14:textId="77777777" w:rsidR="00565CA3" w:rsidRPr="00565CA3" w:rsidRDefault="00565CA3" w:rsidP="00565CA3">
            <w:pPr>
              <w:tabs>
                <w:tab w:val="left" w:pos="1134"/>
                <w:tab w:val="left" w:pos="1276"/>
              </w:tabs>
              <w:jc w:val="center"/>
              <w:rPr>
                <w:rFonts w:ascii="Lato" w:eastAsia="Calibri" w:hAnsi="Lato" w:cs="Times New Roman"/>
                <w:b/>
                <w:bCs/>
              </w:rPr>
            </w:pPr>
            <w:r w:rsidRPr="00565CA3">
              <w:rPr>
                <w:rFonts w:ascii="Lato" w:eastAsia="Calibri" w:hAnsi="Lato" w:cs="Times New Roman"/>
                <w:b/>
              </w:rPr>
              <w:t>Konflikt interesów spowodowany udziałem w postępowaniu o udzielenie zamówienia</w:t>
            </w:r>
          </w:p>
        </w:tc>
        <w:tc>
          <w:tcPr>
            <w:tcW w:w="5245" w:type="dxa"/>
            <w:shd w:val="clear" w:color="auto" w:fill="D9D9D9"/>
          </w:tcPr>
          <w:p w14:paraId="7818A16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Wybierając tę kategorię wykluczenia zamawiający w polu BT – 67 (b) wskazuje podstawę wykluczenia, o której mowa w art. 109 ust. 1 pkt 6 ustawy </w:t>
            </w:r>
            <w:proofErr w:type="spellStart"/>
            <w:r w:rsidRPr="00565CA3">
              <w:rPr>
                <w:rFonts w:ascii="Lato" w:eastAsia="Calibri" w:hAnsi="Lato" w:cs="Times New Roman"/>
              </w:rPr>
              <w:t>Pzp</w:t>
            </w:r>
            <w:proofErr w:type="spellEnd"/>
            <w:r w:rsidRPr="00565CA3">
              <w:rPr>
                <w:rFonts w:ascii="Lato" w:eastAsia="Calibri" w:hAnsi="Lato" w:cs="Times New Roman"/>
              </w:rPr>
              <w:t>.</w:t>
            </w:r>
          </w:p>
        </w:tc>
        <w:tc>
          <w:tcPr>
            <w:tcW w:w="4110" w:type="dxa"/>
            <w:shd w:val="clear" w:color="auto" w:fill="D9D9D9"/>
          </w:tcPr>
          <w:p w14:paraId="63F5B2C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Dotyczy art. 109 ust. 1 pkt 6 ustawy </w:t>
            </w:r>
            <w:proofErr w:type="spellStart"/>
            <w:r w:rsidRPr="00565CA3">
              <w:rPr>
                <w:rFonts w:ascii="Lato" w:eastAsia="Calibri" w:hAnsi="Lato" w:cs="Times New Roman"/>
              </w:rPr>
              <w:t>Pzp</w:t>
            </w:r>
            <w:proofErr w:type="spellEnd"/>
          </w:p>
        </w:tc>
      </w:tr>
      <w:tr w:rsidR="00565CA3" w:rsidRPr="00565CA3" w14:paraId="71824D0E" w14:textId="77777777" w:rsidTr="00565CA3">
        <w:tc>
          <w:tcPr>
            <w:tcW w:w="1270" w:type="dxa"/>
            <w:shd w:val="clear" w:color="auto" w:fill="D9D9D9"/>
          </w:tcPr>
          <w:p w14:paraId="26F8C98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BT-67 (a)</w:t>
            </w:r>
          </w:p>
        </w:tc>
        <w:tc>
          <w:tcPr>
            <w:tcW w:w="3115" w:type="dxa"/>
            <w:shd w:val="clear" w:color="auto" w:fill="D9D9D9"/>
          </w:tcPr>
          <w:p w14:paraId="3157BB06" w14:textId="77777777" w:rsidR="00565CA3" w:rsidRPr="00565CA3" w:rsidRDefault="00565CA3" w:rsidP="00565CA3">
            <w:pPr>
              <w:tabs>
                <w:tab w:val="left" w:pos="1134"/>
                <w:tab w:val="left" w:pos="1276"/>
              </w:tabs>
              <w:jc w:val="center"/>
              <w:rPr>
                <w:rFonts w:ascii="Lato" w:eastAsia="Calibri" w:hAnsi="Lato" w:cs="Times New Roman"/>
                <w:b/>
                <w:bCs/>
              </w:rPr>
            </w:pPr>
            <w:r w:rsidRPr="00565CA3">
              <w:rPr>
                <w:rFonts w:ascii="Lato" w:eastAsia="Calibri" w:hAnsi="Lato" w:cs="Times New Roman"/>
                <w:b/>
                <w:bCs/>
              </w:rPr>
              <w:t>Korupcja</w:t>
            </w:r>
          </w:p>
          <w:p w14:paraId="0DAEA881" w14:textId="77777777" w:rsidR="00565CA3" w:rsidRPr="00565CA3" w:rsidRDefault="00565CA3" w:rsidP="00565CA3">
            <w:pPr>
              <w:tabs>
                <w:tab w:val="left" w:pos="1134"/>
                <w:tab w:val="left" w:pos="1276"/>
              </w:tabs>
              <w:jc w:val="center"/>
              <w:rPr>
                <w:rFonts w:ascii="Lato" w:eastAsia="Calibri" w:hAnsi="Lato" w:cs="Times New Roman"/>
              </w:rPr>
            </w:pPr>
          </w:p>
        </w:tc>
        <w:tc>
          <w:tcPr>
            <w:tcW w:w="5245" w:type="dxa"/>
            <w:shd w:val="clear" w:color="auto" w:fill="D9D9D9"/>
          </w:tcPr>
          <w:p w14:paraId="00830FB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odniesieniu do tej kategorii wykluczenia zamawiający w polu BT – 67 (b) wskazuje przesłankę wykluczenia określoną w art. 108 ust. 1 pkt 1 i 2 ustawy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w odniesieniu do przestępstw wymienionych w art. 228-230a lub 250a Kodeksu karnego, art. 46 lub art. 48 ustawy o sporcie lub art. 54 ust. 1-4 ustawy o refundacji leków, środków </w:t>
            </w:r>
            <w:r w:rsidRPr="00565CA3">
              <w:rPr>
                <w:rFonts w:ascii="Lato" w:eastAsia="Calibri" w:hAnsi="Lato" w:cs="Times New Roman"/>
              </w:rPr>
              <w:lastRenderedPageBreak/>
              <w:t>spożywczych specjalnego przeznaczenia żywieniowego oraz wyrobów medycznych.</w:t>
            </w:r>
          </w:p>
        </w:tc>
        <w:tc>
          <w:tcPr>
            <w:tcW w:w="4110" w:type="dxa"/>
            <w:shd w:val="clear" w:color="auto" w:fill="D9D9D9"/>
          </w:tcPr>
          <w:p w14:paraId="3EFFAC50"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lastRenderedPageBreak/>
              <w:t xml:space="preserve">Dotyczy art. 108 ust. 1 pkt 1 i 2 ustawy </w:t>
            </w:r>
            <w:proofErr w:type="spellStart"/>
            <w:r w:rsidRPr="00565CA3">
              <w:rPr>
                <w:rFonts w:ascii="Lato" w:eastAsia="Calibri" w:hAnsi="Lato" w:cs="Times New Roman"/>
              </w:rPr>
              <w:t>Pzp</w:t>
            </w:r>
            <w:proofErr w:type="spellEnd"/>
          </w:p>
        </w:tc>
      </w:tr>
      <w:tr w:rsidR="00565CA3" w:rsidRPr="00565CA3" w14:paraId="165AF8AF" w14:textId="77777777" w:rsidTr="00565CA3">
        <w:tc>
          <w:tcPr>
            <w:tcW w:w="1270" w:type="dxa"/>
            <w:shd w:val="clear" w:color="auto" w:fill="D9D9D9"/>
          </w:tcPr>
          <w:p w14:paraId="2ED30F2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BT-67 (a)</w:t>
            </w:r>
          </w:p>
        </w:tc>
        <w:tc>
          <w:tcPr>
            <w:tcW w:w="3115" w:type="dxa"/>
            <w:shd w:val="clear" w:color="auto" w:fill="D9D9D9"/>
          </w:tcPr>
          <w:p w14:paraId="71F8B80F" w14:textId="77777777" w:rsidR="00565CA3" w:rsidRPr="00565CA3" w:rsidRDefault="00565CA3" w:rsidP="00565CA3">
            <w:pPr>
              <w:tabs>
                <w:tab w:val="left" w:pos="1134"/>
                <w:tab w:val="left" w:pos="1276"/>
              </w:tabs>
              <w:jc w:val="center"/>
              <w:rPr>
                <w:rFonts w:ascii="Lato" w:eastAsia="Calibri" w:hAnsi="Lato" w:cs="Times New Roman"/>
                <w:b/>
                <w:bCs/>
              </w:rPr>
            </w:pPr>
            <w:r w:rsidRPr="00565CA3">
              <w:rPr>
                <w:rFonts w:ascii="Lato" w:eastAsia="Calibri" w:hAnsi="Lato" w:cs="Times New Roman"/>
                <w:b/>
                <w:bCs/>
              </w:rPr>
              <w:t>Nadużycia</w:t>
            </w:r>
          </w:p>
          <w:p w14:paraId="6DBA0B70" w14:textId="77777777" w:rsidR="00565CA3" w:rsidRPr="00565CA3" w:rsidRDefault="00565CA3" w:rsidP="00565CA3">
            <w:pPr>
              <w:tabs>
                <w:tab w:val="left" w:pos="1134"/>
                <w:tab w:val="left" w:pos="1276"/>
              </w:tabs>
              <w:jc w:val="center"/>
              <w:rPr>
                <w:rFonts w:ascii="Lato" w:eastAsia="Calibri" w:hAnsi="Lato" w:cs="Times New Roman"/>
                <w:b/>
                <w:bCs/>
              </w:rPr>
            </w:pPr>
          </w:p>
        </w:tc>
        <w:tc>
          <w:tcPr>
            <w:tcW w:w="5245" w:type="dxa"/>
            <w:shd w:val="clear" w:color="auto" w:fill="D9D9D9"/>
          </w:tcPr>
          <w:p w14:paraId="1555A86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Kategoria ta dotyczy podstaw wykluczenia wskazanych w art. 108 ust. 1  pkt 1 i 2 ustawy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w odniesieniu do przestępstwa, o którym mowa w art. 286 Kodeksu karnego, jak również przestępstw skarbowych, o których mowa w art. 108 ust. 1 pkt 1 lit. g) ustawy;</w:t>
            </w:r>
          </w:p>
        </w:tc>
        <w:tc>
          <w:tcPr>
            <w:tcW w:w="4110" w:type="dxa"/>
            <w:shd w:val="clear" w:color="auto" w:fill="D9D9D9"/>
          </w:tcPr>
          <w:p w14:paraId="122AFDE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Dotyczy art. 108 ust. 1  pkt 1 i 2 ustawy </w:t>
            </w:r>
            <w:proofErr w:type="spellStart"/>
            <w:r w:rsidRPr="00565CA3">
              <w:rPr>
                <w:rFonts w:ascii="Lato" w:eastAsia="Calibri" w:hAnsi="Lato" w:cs="Times New Roman"/>
              </w:rPr>
              <w:t>Pzp</w:t>
            </w:r>
            <w:proofErr w:type="spellEnd"/>
          </w:p>
        </w:tc>
      </w:tr>
      <w:tr w:rsidR="00565CA3" w:rsidRPr="00565CA3" w14:paraId="08949347" w14:textId="77777777" w:rsidTr="00565CA3">
        <w:tc>
          <w:tcPr>
            <w:tcW w:w="1270" w:type="dxa"/>
            <w:shd w:val="clear" w:color="auto" w:fill="D9D9D9"/>
          </w:tcPr>
          <w:p w14:paraId="3B0317C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BT-67 (a)</w:t>
            </w:r>
          </w:p>
        </w:tc>
        <w:tc>
          <w:tcPr>
            <w:tcW w:w="3115" w:type="dxa"/>
            <w:shd w:val="clear" w:color="auto" w:fill="D9D9D9"/>
          </w:tcPr>
          <w:p w14:paraId="00B43511" w14:textId="77777777" w:rsidR="00565CA3" w:rsidRPr="00565CA3" w:rsidRDefault="00565CA3" w:rsidP="00565CA3">
            <w:pPr>
              <w:tabs>
                <w:tab w:val="left" w:pos="1134"/>
                <w:tab w:val="left" w:pos="1276"/>
              </w:tabs>
              <w:jc w:val="center"/>
              <w:rPr>
                <w:rFonts w:ascii="Lato" w:eastAsia="Calibri" w:hAnsi="Lato" w:cs="Times New Roman"/>
                <w:b/>
                <w:bCs/>
              </w:rPr>
            </w:pPr>
            <w:r w:rsidRPr="00565CA3">
              <w:rPr>
                <w:rFonts w:ascii="Lato" w:eastAsia="Calibri" w:hAnsi="Lato" w:cs="Times New Roman"/>
                <w:b/>
                <w:bCs/>
              </w:rPr>
              <w:t>Naruszenie obowiązków w dziedzinie prawa ochrony środowiska</w:t>
            </w:r>
          </w:p>
          <w:p w14:paraId="1C6485C0" w14:textId="77777777" w:rsidR="00565CA3" w:rsidRPr="00565CA3" w:rsidRDefault="00565CA3" w:rsidP="00565CA3">
            <w:pPr>
              <w:tabs>
                <w:tab w:val="left" w:pos="1134"/>
                <w:tab w:val="left" w:pos="1276"/>
              </w:tabs>
              <w:jc w:val="center"/>
              <w:rPr>
                <w:rFonts w:ascii="Lato" w:eastAsia="Calibri" w:hAnsi="Lato" w:cs="Times New Roman"/>
              </w:rPr>
            </w:pPr>
          </w:p>
          <w:p w14:paraId="576BCF8C" w14:textId="77777777" w:rsidR="00565CA3" w:rsidRPr="00565CA3" w:rsidRDefault="00565CA3" w:rsidP="00565CA3">
            <w:pPr>
              <w:tabs>
                <w:tab w:val="left" w:pos="1134"/>
                <w:tab w:val="left" w:pos="1276"/>
              </w:tabs>
              <w:jc w:val="center"/>
              <w:rPr>
                <w:rFonts w:ascii="Lato" w:eastAsia="Calibri" w:hAnsi="Lato" w:cs="Times New Roman"/>
                <w:b/>
                <w:bCs/>
              </w:rPr>
            </w:pPr>
          </w:p>
        </w:tc>
        <w:tc>
          <w:tcPr>
            <w:tcW w:w="5245" w:type="dxa"/>
            <w:shd w:val="clear" w:color="auto" w:fill="D9D9D9"/>
          </w:tcPr>
          <w:p w14:paraId="5E06070F"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Kategoria ta dotyczy podstaw wykluczenia wskazanych w:</w:t>
            </w:r>
          </w:p>
          <w:p w14:paraId="2849C0D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  art. 109 ust. 1 pkt 2 lit. a ustawy </w:t>
            </w:r>
            <w:proofErr w:type="spellStart"/>
            <w:r w:rsidRPr="00565CA3">
              <w:rPr>
                <w:rFonts w:ascii="Lato" w:eastAsia="Calibri" w:hAnsi="Lato" w:cs="Times New Roman"/>
              </w:rPr>
              <w:t>Pzp</w:t>
            </w:r>
            <w:proofErr w:type="spellEnd"/>
            <w:r w:rsidRPr="00565CA3">
              <w:rPr>
                <w:rFonts w:ascii="Lato" w:eastAsia="Calibri" w:hAnsi="Lato" w:cs="Times New Roman"/>
              </w:rPr>
              <w:t>, w zakresie w jakim odnosi się do skazania za przestępstwa wymienione w art. 181 -188 Kodeksu karnego (przestępstwa przeciwko środowisku);</w:t>
            </w:r>
          </w:p>
          <w:p w14:paraId="3077AB4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  art. 109 ust. 1 pkt 2 lit. b ustawy </w:t>
            </w:r>
            <w:proofErr w:type="spellStart"/>
            <w:r w:rsidRPr="00565CA3">
              <w:rPr>
                <w:rFonts w:ascii="Lato" w:eastAsia="Calibri" w:hAnsi="Lato" w:cs="Times New Roman"/>
              </w:rPr>
              <w:t>Pzp</w:t>
            </w:r>
            <w:proofErr w:type="spellEnd"/>
            <w:r w:rsidRPr="00565CA3">
              <w:rPr>
                <w:rFonts w:ascii="Lato" w:eastAsia="Calibri" w:hAnsi="Lato" w:cs="Times New Roman"/>
              </w:rPr>
              <w:t>, w zakresie w jakim odnosi się do ukarania za wykroczenie przeciwko środowisku;</w:t>
            </w:r>
          </w:p>
          <w:p w14:paraId="79F2C55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  art. 109 ust. 1 pkt 2 lit. c ustawy </w:t>
            </w:r>
            <w:proofErr w:type="spellStart"/>
            <w:r w:rsidRPr="00565CA3">
              <w:rPr>
                <w:rFonts w:ascii="Lato" w:eastAsia="Calibri" w:hAnsi="Lato" w:cs="Times New Roman"/>
              </w:rPr>
              <w:t>Pzp</w:t>
            </w:r>
            <w:proofErr w:type="spellEnd"/>
            <w:r w:rsidRPr="00565CA3">
              <w:rPr>
                <w:rFonts w:ascii="Lato" w:eastAsia="Calibri" w:hAnsi="Lato" w:cs="Times New Roman"/>
              </w:rPr>
              <w:t>, w zakresie w jakim odnosi się do wydania ostatecznej decyzji administracyjnej o naruszeniu obowiązków wynikających z prawa ochrony środowiska;</w:t>
            </w:r>
          </w:p>
          <w:p w14:paraId="71889E4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-art. 109 ust. 1 pkt 3 ustawy </w:t>
            </w:r>
            <w:proofErr w:type="spellStart"/>
            <w:r w:rsidRPr="00565CA3">
              <w:rPr>
                <w:rFonts w:ascii="Lato" w:eastAsia="Calibri" w:hAnsi="Lato" w:cs="Times New Roman"/>
              </w:rPr>
              <w:t>Pzp</w:t>
            </w:r>
            <w:proofErr w:type="spellEnd"/>
          </w:p>
        </w:tc>
        <w:tc>
          <w:tcPr>
            <w:tcW w:w="4110" w:type="dxa"/>
            <w:shd w:val="clear" w:color="auto" w:fill="D9D9D9"/>
          </w:tcPr>
          <w:p w14:paraId="212DBCC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Dotyczy art. 109 ust. 1 pkt 2 ustawy </w:t>
            </w:r>
            <w:proofErr w:type="spellStart"/>
            <w:r w:rsidRPr="00565CA3">
              <w:rPr>
                <w:rFonts w:ascii="Lato" w:eastAsia="Calibri" w:hAnsi="Lato" w:cs="Times New Roman"/>
              </w:rPr>
              <w:t>Pzp</w:t>
            </w:r>
            <w:proofErr w:type="spellEnd"/>
          </w:p>
          <w:p w14:paraId="72AFD8CF" w14:textId="77777777" w:rsidR="00565CA3" w:rsidRPr="00565CA3" w:rsidRDefault="00565CA3" w:rsidP="00565CA3">
            <w:pPr>
              <w:tabs>
                <w:tab w:val="left" w:pos="1134"/>
                <w:tab w:val="left" w:pos="1276"/>
              </w:tabs>
              <w:jc w:val="center"/>
              <w:rPr>
                <w:rFonts w:ascii="Lato" w:eastAsia="Calibri" w:hAnsi="Lato" w:cs="Times New Roman"/>
              </w:rPr>
            </w:pPr>
          </w:p>
          <w:p w14:paraId="5F1D7814"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Dotyczy art. 109 ust. 1 pkt 3 ustawy </w:t>
            </w:r>
            <w:proofErr w:type="spellStart"/>
            <w:r w:rsidRPr="00565CA3">
              <w:rPr>
                <w:rFonts w:ascii="Lato" w:eastAsia="Calibri" w:hAnsi="Lato" w:cs="Times New Roman"/>
              </w:rPr>
              <w:t>Pzp</w:t>
            </w:r>
            <w:proofErr w:type="spellEnd"/>
          </w:p>
        </w:tc>
      </w:tr>
      <w:tr w:rsidR="00565CA3" w:rsidRPr="00565CA3" w14:paraId="7C060A82" w14:textId="77777777" w:rsidTr="00565CA3">
        <w:tc>
          <w:tcPr>
            <w:tcW w:w="1270" w:type="dxa"/>
            <w:shd w:val="clear" w:color="auto" w:fill="D9D9D9"/>
          </w:tcPr>
          <w:p w14:paraId="46E2AF82"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BT-67 (a)</w:t>
            </w:r>
          </w:p>
        </w:tc>
        <w:tc>
          <w:tcPr>
            <w:tcW w:w="3115" w:type="dxa"/>
            <w:shd w:val="clear" w:color="auto" w:fill="D9D9D9"/>
          </w:tcPr>
          <w:p w14:paraId="0173E838" w14:textId="77777777" w:rsidR="00565CA3" w:rsidRPr="00565CA3" w:rsidRDefault="00565CA3" w:rsidP="00565CA3">
            <w:pPr>
              <w:tabs>
                <w:tab w:val="left" w:pos="1134"/>
                <w:tab w:val="left" w:pos="1276"/>
              </w:tabs>
              <w:jc w:val="center"/>
              <w:rPr>
                <w:rFonts w:ascii="Lato" w:eastAsia="Calibri" w:hAnsi="Lato" w:cs="Times New Roman"/>
                <w:b/>
                <w:bCs/>
              </w:rPr>
            </w:pPr>
            <w:r w:rsidRPr="00565CA3">
              <w:rPr>
                <w:rFonts w:ascii="Lato" w:eastAsia="Calibri" w:hAnsi="Lato" w:cs="Times New Roman"/>
                <w:b/>
                <w:bCs/>
              </w:rPr>
              <w:t>Naruszenie obowiązków w dziedzinie prawa pracy</w:t>
            </w:r>
          </w:p>
          <w:p w14:paraId="56A06597" w14:textId="77777777" w:rsidR="00565CA3" w:rsidRPr="00565CA3" w:rsidRDefault="00565CA3" w:rsidP="00565CA3">
            <w:pPr>
              <w:tabs>
                <w:tab w:val="left" w:pos="1134"/>
                <w:tab w:val="left" w:pos="1276"/>
              </w:tabs>
              <w:jc w:val="center"/>
              <w:rPr>
                <w:rFonts w:ascii="Lato" w:eastAsia="Calibri" w:hAnsi="Lato" w:cs="Times New Roman"/>
                <w:b/>
                <w:bCs/>
              </w:rPr>
            </w:pPr>
          </w:p>
        </w:tc>
        <w:tc>
          <w:tcPr>
            <w:tcW w:w="5245" w:type="dxa"/>
            <w:shd w:val="clear" w:color="auto" w:fill="D9D9D9"/>
          </w:tcPr>
          <w:p w14:paraId="6266230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Kategoria ta dotyczy podstaw wykluczenia wskazanych w:</w:t>
            </w:r>
          </w:p>
          <w:p w14:paraId="0359B7C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 art. 108 ust. 1 pkt 1 lit h i pkt 2 ustawy </w:t>
            </w:r>
            <w:proofErr w:type="spellStart"/>
            <w:r w:rsidRPr="00565CA3">
              <w:rPr>
                <w:rFonts w:ascii="Lato" w:eastAsia="Calibri" w:hAnsi="Lato" w:cs="Times New Roman"/>
              </w:rPr>
              <w:t>Pzp</w:t>
            </w:r>
            <w:proofErr w:type="spellEnd"/>
            <w:r w:rsidRPr="00565CA3">
              <w:rPr>
                <w:rFonts w:ascii="Lato" w:eastAsia="Calibri" w:hAnsi="Lato" w:cs="Times New Roman"/>
              </w:rPr>
              <w:t>, jeśli osoby występujące po jego stronie zamawiającego zostały ukarane za przestępstwo, o którym mowa w art. 9 ust. 1 i 3 lub art. 10 ustawy z dnia 15 czerwca 2012 r. o skutkach powierzania wykonywania pracy cudzoziemcom przebywającym wbrew przepisom na terytorium Rzeczypospolitej Polskiej (Dz. U. poz. 769).</w:t>
            </w:r>
          </w:p>
          <w:p w14:paraId="23ED168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  art. 109 ust. 1 pkt 2 lit. a ustawy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w zakresie w jakim odnosi się do skazania za przestępstwa </w:t>
            </w:r>
            <w:r w:rsidRPr="00565CA3">
              <w:rPr>
                <w:rFonts w:ascii="Lato" w:eastAsia="Calibri" w:hAnsi="Lato" w:cs="Times New Roman"/>
              </w:rPr>
              <w:lastRenderedPageBreak/>
              <w:t>wymienione w art. 218-221 Kodeksu karnego(przestępstwa przeciwko prawom osób wykonujących pracę zarobkową);</w:t>
            </w:r>
          </w:p>
          <w:p w14:paraId="598617D3"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  art. 109 ust. 1 pkt 2 lit. b ustawy </w:t>
            </w:r>
            <w:proofErr w:type="spellStart"/>
            <w:r w:rsidRPr="00565CA3">
              <w:rPr>
                <w:rFonts w:ascii="Lato" w:eastAsia="Calibri" w:hAnsi="Lato" w:cs="Times New Roman"/>
              </w:rPr>
              <w:t>Pzp</w:t>
            </w:r>
            <w:proofErr w:type="spellEnd"/>
            <w:r w:rsidRPr="00565CA3">
              <w:rPr>
                <w:rFonts w:ascii="Lato" w:eastAsia="Calibri" w:hAnsi="Lato" w:cs="Times New Roman"/>
              </w:rPr>
              <w:t>, w zakresie w jakim odnosi się do ukarania za wykroczenie przeciwko prawom pracownika;</w:t>
            </w:r>
          </w:p>
          <w:p w14:paraId="084CF13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  art. 109 ust. 1 pkt 2 lit. c ustawy </w:t>
            </w:r>
            <w:proofErr w:type="spellStart"/>
            <w:r w:rsidRPr="00565CA3">
              <w:rPr>
                <w:rFonts w:ascii="Lato" w:eastAsia="Calibri" w:hAnsi="Lato" w:cs="Times New Roman"/>
              </w:rPr>
              <w:t>Pzp</w:t>
            </w:r>
            <w:proofErr w:type="spellEnd"/>
            <w:r w:rsidRPr="00565CA3">
              <w:rPr>
                <w:rFonts w:ascii="Lato" w:eastAsia="Calibri" w:hAnsi="Lato" w:cs="Times New Roman"/>
              </w:rPr>
              <w:t>, w zakresie w jakim odnosi się do wydania ostatecznej decyzji administracyjnej o naruszeniu obowiązków wynikających z prawa pracy;</w:t>
            </w:r>
          </w:p>
          <w:p w14:paraId="0ACF871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-art. 109 ust. 1 pkt 3 ustawy </w:t>
            </w:r>
            <w:proofErr w:type="spellStart"/>
            <w:r w:rsidRPr="00565CA3">
              <w:rPr>
                <w:rFonts w:ascii="Lato" w:eastAsia="Calibri" w:hAnsi="Lato" w:cs="Times New Roman"/>
              </w:rPr>
              <w:t>Pzp</w:t>
            </w:r>
            <w:proofErr w:type="spellEnd"/>
          </w:p>
        </w:tc>
        <w:tc>
          <w:tcPr>
            <w:tcW w:w="4110" w:type="dxa"/>
            <w:shd w:val="clear" w:color="auto" w:fill="D9D9D9"/>
          </w:tcPr>
          <w:p w14:paraId="567ED76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lastRenderedPageBreak/>
              <w:t xml:space="preserve">Dotyczy art. 108 ust. 1 pkt 1 lit. h i pkt2 ustawy </w:t>
            </w:r>
            <w:proofErr w:type="spellStart"/>
            <w:r w:rsidRPr="00565CA3">
              <w:rPr>
                <w:rFonts w:ascii="Lato" w:eastAsia="Calibri" w:hAnsi="Lato" w:cs="Times New Roman"/>
              </w:rPr>
              <w:t>Pzp</w:t>
            </w:r>
            <w:proofErr w:type="spellEnd"/>
          </w:p>
          <w:p w14:paraId="5B1A2D8F"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Dotyczy art. 109 ust. 1 pkt 2 i 3 ustawy </w:t>
            </w:r>
            <w:proofErr w:type="spellStart"/>
            <w:r w:rsidRPr="00565CA3">
              <w:rPr>
                <w:rFonts w:ascii="Lato" w:eastAsia="Calibri" w:hAnsi="Lato" w:cs="Times New Roman"/>
              </w:rPr>
              <w:t>Pzp</w:t>
            </w:r>
            <w:proofErr w:type="spellEnd"/>
          </w:p>
          <w:p w14:paraId="1652A80F"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57E5EBAA" w14:textId="77777777" w:rsidTr="00565CA3">
        <w:tc>
          <w:tcPr>
            <w:tcW w:w="1270" w:type="dxa"/>
            <w:shd w:val="clear" w:color="auto" w:fill="D9D9D9"/>
          </w:tcPr>
          <w:p w14:paraId="0ECE0CE0" w14:textId="77777777" w:rsidR="00565CA3" w:rsidRPr="00565CA3" w:rsidRDefault="00565CA3" w:rsidP="00565CA3">
            <w:pPr>
              <w:tabs>
                <w:tab w:val="left" w:pos="1134"/>
                <w:tab w:val="left" w:pos="1276"/>
              </w:tabs>
              <w:jc w:val="center"/>
              <w:rPr>
                <w:rFonts w:ascii="Lato" w:eastAsia="Calibri" w:hAnsi="Lato" w:cs="Times New Roman"/>
              </w:rPr>
            </w:pPr>
            <w:r w:rsidRPr="00722213">
              <w:rPr>
                <w:rFonts w:ascii="Lato" w:eastAsia="Calibri" w:hAnsi="Lato" w:cs="Times New Roman"/>
              </w:rPr>
              <w:t>BT-67 (a)</w:t>
            </w:r>
          </w:p>
        </w:tc>
        <w:tc>
          <w:tcPr>
            <w:tcW w:w="3115" w:type="dxa"/>
            <w:shd w:val="clear" w:color="auto" w:fill="D9D9D9"/>
          </w:tcPr>
          <w:p w14:paraId="11D0935E" w14:textId="77777777" w:rsidR="00565CA3" w:rsidRPr="00565CA3" w:rsidRDefault="00565CA3" w:rsidP="00565CA3">
            <w:pPr>
              <w:tabs>
                <w:tab w:val="left" w:pos="1134"/>
                <w:tab w:val="left" w:pos="1276"/>
              </w:tabs>
              <w:jc w:val="center"/>
              <w:rPr>
                <w:rFonts w:ascii="Lato" w:eastAsia="Calibri" w:hAnsi="Lato" w:cs="Times New Roman"/>
                <w:b/>
              </w:rPr>
            </w:pPr>
            <w:r w:rsidRPr="00565CA3">
              <w:rPr>
                <w:rFonts w:ascii="Lato" w:eastAsia="Calibri" w:hAnsi="Lato" w:cs="Times New Roman"/>
                <w:b/>
              </w:rPr>
              <w:t>Naruszenie obowiązków w dziedzinie prawa socjalnego</w:t>
            </w:r>
          </w:p>
          <w:p w14:paraId="09B23426" w14:textId="77777777" w:rsidR="00565CA3" w:rsidRPr="00565CA3" w:rsidRDefault="00565CA3" w:rsidP="00565CA3">
            <w:pPr>
              <w:tabs>
                <w:tab w:val="left" w:pos="1134"/>
                <w:tab w:val="left" w:pos="1276"/>
              </w:tabs>
              <w:jc w:val="center"/>
              <w:rPr>
                <w:rFonts w:ascii="Lato" w:eastAsia="Calibri" w:hAnsi="Lato" w:cs="Times New Roman"/>
                <w:b/>
                <w:bCs/>
              </w:rPr>
            </w:pPr>
          </w:p>
        </w:tc>
        <w:tc>
          <w:tcPr>
            <w:tcW w:w="5245" w:type="dxa"/>
            <w:shd w:val="clear" w:color="auto" w:fill="D9D9D9"/>
          </w:tcPr>
          <w:p w14:paraId="148755B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Kategoria ta dotyczy podstaw wykluczenia wskazanych w:</w:t>
            </w:r>
          </w:p>
          <w:p w14:paraId="26F04B5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  art. 109 ust. 1 pkt 2 lit. c ustawy </w:t>
            </w:r>
            <w:proofErr w:type="spellStart"/>
            <w:r w:rsidRPr="00565CA3">
              <w:rPr>
                <w:rFonts w:ascii="Lato" w:eastAsia="Calibri" w:hAnsi="Lato" w:cs="Times New Roman"/>
              </w:rPr>
              <w:t>Pzp</w:t>
            </w:r>
            <w:proofErr w:type="spellEnd"/>
            <w:r w:rsidRPr="00565CA3">
              <w:rPr>
                <w:rFonts w:ascii="Lato" w:eastAsia="Calibri" w:hAnsi="Lato" w:cs="Times New Roman"/>
              </w:rPr>
              <w:t>, w zakresie w jakim odnosi się do wydania ostatecznej decyzji administracyjnej o naruszeniu obowiązków wynikających z prawa pracy;</w:t>
            </w:r>
          </w:p>
        </w:tc>
        <w:tc>
          <w:tcPr>
            <w:tcW w:w="4110" w:type="dxa"/>
            <w:shd w:val="clear" w:color="auto" w:fill="D9D9D9"/>
          </w:tcPr>
          <w:p w14:paraId="6B87E84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Dotyczy art. 109 ust. 1 pkt 2 lit. c ustawy </w:t>
            </w:r>
            <w:proofErr w:type="spellStart"/>
            <w:r w:rsidRPr="00565CA3">
              <w:rPr>
                <w:rFonts w:ascii="Lato" w:eastAsia="Calibri" w:hAnsi="Lato" w:cs="Times New Roman"/>
              </w:rPr>
              <w:t>Pzp</w:t>
            </w:r>
            <w:proofErr w:type="spellEnd"/>
          </w:p>
        </w:tc>
      </w:tr>
      <w:tr w:rsidR="00565CA3" w:rsidRPr="00565CA3" w14:paraId="7D1AF98F" w14:textId="77777777" w:rsidTr="00565CA3">
        <w:tc>
          <w:tcPr>
            <w:tcW w:w="1270" w:type="dxa"/>
            <w:shd w:val="clear" w:color="auto" w:fill="D9D9D9"/>
          </w:tcPr>
          <w:p w14:paraId="2A8EC1E2"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BT-67 (a)</w:t>
            </w:r>
          </w:p>
        </w:tc>
        <w:tc>
          <w:tcPr>
            <w:tcW w:w="3115" w:type="dxa"/>
            <w:shd w:val="clear" w:color="auto" w:fill="D9D9D9"/>
          </w:tcPr>
          <w:p w14:paraId="41B0CEDF" w14:textId="77777777" w:rsidR="00565CA3" w:rsidRPr="00565CA3" w:rsidRDefault="00565CA3" w:rsidP="00565CA3">
            <w:pPr>
              <w:tabs>
                <w:tab w:val="left" w:pos="1134"/>
                <w:tab w:val="left" w:pos="1276"/>
              </w:tabs>
              <w:jc w:val="center"/>
              <w:rPr>
                <w:rFonts w:ascii="Lato" w:eastAsia="Calibri" w:hAnsi="Lato" w:cs="Times New Roman"/>
                <w:b/>
                <w:bCs/>
              </w:rPr>
            </w:pPr>
            <w:r w:rsidRPr="00565CA3">
              <w:rPr>
                <w:rFonts w:ascii="Lato" w:eastAsia="Calibri" w:hAnsi="Lato" w:cs="Times New Roman"/>
                <w:b/>
                <w:bCs/>
              </w:rPr>
              <w:t>Niewypłacalność</w:t>
            </w:r>
          </w:p>
          <w:p w14:paraId="36FD1DB3" w14:textId="77777777" w:rsidR="00565CA3" w:rsidRPr="00565CA3" w:rsidRDefault="00565CA3" w:rsidP="00565CA3">
            <w:pPr>
              <w:tabs>
                <w:tab w:val="left" w:pos="1134"/>
                <w:tab w:val="left" w:pos="1276"/>
              </w:tabs>
              <w:jc w:val="center"/>
              <w:rPr>
                <w:rFonts w:ascii="Lato" w:eastAsia="Calibri" w:hAnsi="Lato" w:cs="Times New Roman"/>
                <w:b/>
              </w:rPr>
            </w:pPr>
          </w:p>
        </w:tc>
        <w:tc>
          <w:tcPr>
            <w:tcW w:w="5245" w:type="dxa"/>
            <w:shd w:val="clear" w:color="auto" w:fill="D9D9D9"/>
          </w:tcPr>
          <w:p w14:paraId="276929F4"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odniesieniu do tej kategorii wykluczenia zamawiający w polu BT – 67 (b) wskazuje przesłankę wykluczenia określoną w art. 109 ust. 1 pkt 4 ustawy </w:t>
            </w:r>
            <w:proofErr w:type="spellStart"/>
            <w:r w:rsidRPr="00565CA3">
              <w:rPr>
                <w:rFonts w:ascii="Lato" w:eastAsia="Calibri" w:hAnsi="Lato" w:cs="Times New Roman"/>
              </w:rPr>
              <w:t>Pzp</w:t>
            </w:r>
            <w:proofErr w:type="spellEnd"/>
            <w:r w:rsidRPr="00565CA3">
              <w:rPr>
                <w:rFonts w:ascii="Lato" w:eastAsia="Calibri" w:hAnsi="Lato" w:cs="Times New Roman"/>
              </w:rPr>
              <w:t>, w zakresie w jakim dotyczy ona do otwarcia likwidacji wykonawcy.</w:t>
            </w:r>
          </w:p>
        </w:tc>
        <w:tc>
          <w:tcPr>
            <w:tcW w:w="4110" w:type="dxa"/>
            <w:shd w:val="clear" w:color="auto" w:fill="D9D9D9"/>
          </w:tcPr>
          <w:p w14:paraId="087B4BE3"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Dotyczy art. 109 ust. 1 pkt 4 ustawy </w:t>
            </w:r>
            <w:proofErr w:type="spellStart"/>
            <w:r w:rsidRPr="00565CA3">
              <w:rPr>
                <w:rFonts w:ascii="Lato" w:eastAsia="Calibri" w:hAnsi="Lato" w:cs="Times New Roman"/>
              </w:rPr>
              <w:t>Pzp</w:t>
            </w:r>
            <w:proofErr w:type="spellEnd"/>
          </w:p>
        </w:tc>
      </w:tr>
      <w:tr w:rsidR="00565CA3" w:rsidRPr="00565CA3" w14:paraId="34EF7504" w14:textId="77777777" w:rsidTr="00565CA3">
        <w:tc>
          <w:tcPr>
            <w:tcW w:w="1270" w:type="dxa"/>
            <w:shd w:val="clear" w:color="auto" w:fill="D9D9D9"/>
          </w:tcPr>
          <w:p w14:paraId="0EE4E8B3" w14:textId="77777777" w:rsidR="00565CA3" w:rsidRPr="00565CA3" w:rsidRDefault="00565CA3" w:rsidP="00565CA3">
            <w:pPr>
              <w:tabs>
                <w:tab w:val="left" w:pos="1134"/>
                <w:tab w:val="left" w:pos="1276"/>
              </w:tabs>
              <w:jc w:val="center"/>
              <w:rPr>
                <w:rFonts w:ascii="Lato" w:eastAsia="Calibri" w:hAnsi="Lato" w:cs="Times New Roman"/>
                <w:highlight w:val="yellow"/>
              </w:rPr>
            </w:pPr>
            <w:r w:rsidRPr="00722213">
              <w:rPr>
                <w:rFonts w:ascii="Lato" w:eastAsia="Calibri" w:hAnsi="Lato" w:cs="Times New Roman"/>
              </w:rPr>
              <w:t>BT-67 (a)</w:t>
            </w:r>
          </w:p>
        </w:tc>
        <w:tc>
          <w:tcPr>
            <w:tcW w:w="3115" w:type="dxa"/>
            <w:shd w:val="clear" w:color="auto" w:fill="D9D9D9"/>
          </w:tcPr>
          <w:p w14:paraId="7EBFD757" w14:textId="77777777" w:rsidR="00565CA3" w:rsidRPr="00565CA3" w:rsidRDefault="00565CA3" w:rsidP="00565CA3">
            <w:pPr>
              <w:tabs>
                <w:tab w:val="left" w:pos="1134"/>
                <w:tab w:val="left" w:pos="1276"/>
              </w:tabs>
              <w:jc w:val="center"/>
              <w:rPr>
                <w:rFonts w:ascii="Lato" w:eastAsia="Calibri" w:hAnsi="Lato" w:cs="Times New Roman"/>
                <w:b/>
              </w:rPr>
            </w:pPr>
            <w:r w:rsidRPr="00565CA3">
              <w:rPr>
                <w:rFonts w:ascii="Lato" w:eastAsia="Calibri" w:hAnsi="Lato" w:cs="Times New Roman"/>
                <w:b/>
              </w:rPr>
              <w:t xml:space="preserve">Naruszenie zobowiązania dotyczącego płatności składek na ubezpieczenia społeczne </w:t>
            </w:r>
          </w:p>
          <w:p w14:paraId="20B52D47" w14:textId="77777777" w:rsidR="00565CA3" w:rsidRPr="00565CA3" w:rsidRDefault="00565CA3" w:rsidP="00565CA3">
            <w:pPr>
              <w:tabs>
                <w:tab w:val="left" w:pos="1134"/>
                <w:tab w:val="left" w:pos="1276"/>
              </w:tabs>
              <w:jc w:val="center"/>
              <w:rPr>
                <w:rFonts w:ascii="Lato" w:eastAsia="Calibri" w:hAnsi="Lato" w:cs="Times New Roman"/>
              </w:rPr>
            </w:pPr>
          </w:p>
          <w:p w14:paraId="6196BC41" w14:textId="77777777" w:rsidR="00565CA3" w:rsidRPr="00565CA3" w:rsidRDefault="00565CA3" w:rsidP="00565CA3">
            <w:pPr>
              <w:tabs>
                <w:tab w:val="left" w:pos="1134"/>
                <w:tab w:val="left" w:pos="1276"/>
              </w:tabs>
              <w:jc w:val="center"/>
              <w:rPr>
                <w:rFonts w:ascii="Lato" w:eastAsia="Calibri" w:hAnsi="Lato" w:cs="Times New Roman"/>
              </w:rPr>
            </w:pPr>
          </w:p>
        </w:tc>
        <w:tc>
          <w:tcPr>
            <w:tcW w:w="5245" w:type="dxa"/>
            <w:shd w:val="clear" w:color="auto" w:fill="D9D9D9"/>
          </w:tcPr>
          <w:p w14:paraId="6EC1040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Wybierając tę kategorię wykluczenia zamawiający w polu BT – 67 (b) opisuje podstawy wykluczenia, o których mowa w art. 108 ust. 1 pkt 3 ustawy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oraz art. 109 ust. 1 pkt 1 ustawy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w zakresie w jakim dotyczą one opłat lub składek na ubezpieczenie społeczne lub zdrowotne.</w:t>
            </w:r>
          </w:p>
        </w:tc>
        <w:tc>
          <w:tcPr>
            <w:tcW w:w="4110" w:type="dxa"/>
            <w:shd w:val="clear" w:color="auto" w:fill="D9D9D9"/>
          </w:tcPr>
          <w:p w14:paraId="7DC5128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Dotyczy art. 108 ust. 1 pkt 3 ustawy </w:t>
            </w:r>
            <w:proofErr w:type="spellStart"/>
            <w:r w:rsidRPr="00565CA3">
              <w:rPr>
                <w:rFonts w:ascii="Lato" w:eastAsia="Calibri" w:hAnsi="Lato" w:cs="Times New Roman"/>
              </w:rPr>
              <w:t>Pzp</w:t>
            </w:r>
            <w:proofErr w:type="spellEnd"/>
          </w:p>
          <w:p w14:paraId="0C65B57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Dotyczy art. 109 ust. 1 pkt 1 ustawy </w:t>
            </w:r>
            <w:proofErr w:type="spellStart"/>
            <w:r w:rsidRPr="00565CA3">
              <w:rPr>
                <w:rFonts w:ascii="Lato" w:eastAsia="Calibri" w:hAnsi="Lato" w:cs="Times New Roman"/>
              </w:rPr>
              <w:t>Pzp</w:t>
            </w:r>
            <w:proofErr w:type="spellEnd"/>
          </w:p>
        </w:tc>
      </w:tr>
      <w:tr w:rsidR="00565CA3" w:rsidRPr="00565CA3" w14:paraId="2EFA0412" w14:textId="77777777" w:rsidTr="00565CA3">
        <w:tc>
          <w:tcPr>
            <w:tcW w:w="1270" w:type="dxa"/>
            <w:shd w:val="clear" w:color="auto" w:fill="D9D9D9"/>
          </w:tcPr>
          <w:p w14:paraId="6168EBAC" w14:textId="77777777" w:rsidR="00565CA3" w:rsidRPr="00565CA3" w:rsidRDefault="00565CA3" w:rsidP="00565CA3">
            <w:pPr>
              <w:tabs>
                <w:tab w:val="left" w:pos="1134"/>
                <w:tab w:val="left" w:pos="1276"/>
              </w:tabs>
              <w:jc w:val="center"/>
              <w:rPr>
                <w:rFonts w:ascii="Lato" w:eastAsia="Calibri" w:hAnsi="Lato" w:cs="Times New Roman"/>
              </w:rPr>
            </w:pPr>
            <w:r w:rsidRPr="00722213">
              <w:rPr>
                <w:rFonts w:ascii="Lato" w:eastAsia="Calibri" w:hAnsi="Lato" w:cs="Times New Roman"/>
              </w:rPr>
              <w:t>BT-67 (a)</w:t>
            </w:r>
          </w:p>
        </w:tc>
        <w:tc>
          <w:tcPr>
            <w:tcW w:w="3115" w:type="dxa"/>
            <w:shd w:val="clear" w:color="auto" w:fill="D9D9D9"/>
          </w:tcPr>
          <w:p w14:paraId="112621CB" w14:textId="77777777" w:rsidR="00565CA3" w:rsidRPr="00565CA3" w:rsidRDefault="00565CA3" w:rsidP="00565CA3">
            <w:pPr>
              <w:tabs>
                <w:tab w:val="left" w:pos="1134"/>
                <w:tab w:val="left" w:pos="1276"/>
              </w:tabs>
              <w:jc w:val="center"/>
              <w:rPr>
                <w:rFonts w:ascii="Lato" w:eastAsia="Calibri" w:hAnsi="Lato" w:cs="Times New Roman"/>
                <w:b/>
              </w:rPr>
            </w:pPr>
            <w:r w:rsidRPr="00565CA3">
              <w:rPr>
                <w:rFonts w:ascii="Lato" w:eastAsia="Calibri" w:hAnsi="Lato" w:cs="Times New Roman"/>
                <w:b/>
              </w:rPr>
              <w:t xml:space="preserve">Naruszenie zobowiązania dotyczącego płatności podatków </w:t>
            </w:r>
          </w:p>
        </w:tc>
        <w:tc>
          <w:tcPr>
            <w:tcW w:w="5245" w:type="dxa"/>
            <w:shd w:val="clear" w:color="auto" w:fill="D9D9D9"/>
          </w:tcPr>
          <w:p w14:paraId="7EEB295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tej kategorii zamawiający w polu BT – 67 (b) opisuje podstawy wykluczenia, o których mowa w art. 108 ust. 1 pkt 3 ustawy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oraz art. 109 ust. 1 pkt 1 ustawy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w zakresie w jakim dotyczą one podatków i opłat.</w:t>
            </w:r>
          </w:p>
        </w:tc>
        <w:tc>
          <w:tcPr>
            <w:tcW w:w="4110" w:type="dxa"/>
            <w:shd w:val="clear" w:color="auto" w:fill="D9D9D9"/>
          </w:tcPr>
          <w:p w14:paraId="1E9D91C0"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Dotyczy art. 108 ust. 1 pkt 3 ustawy </w:t>
            </w:r>
            <w:proofErr w:type="spellStart"/>
            <w:r w:rsidRPr="00565CA3">
              <w:rPr>
                <w:rFonts w:ascii="Lato" w:eastAsia="Calibri" w:hAnsi="Lato" w:cs="Times New Roman"/>
              </w:rPr>
              <w:t>Pzp</w:t>
            </w:r>
            <w:proofErr w:type="spellEnd"/>
          </w:p>
          <w:p w14:paraId="1DED2D92"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Dotyczy art. 109 ust. 1 pkt 1 ustawy </w:t>
            </w:r>
            <w:proofErr w:type="spellStart"/>
            <w:r w:rsidRPr="00565CA3">
              <w:rPr>
                <w:rFonts w:ascii="Lato" w:eastAsia="Calibri" w:hAnsi="Lato" w:cs="Times New Roman"/>
              </w:rPr>
              <w:t>Pzp</w:t>
            </w:r>
            <w:proofErr w:type="spellEnd"/>
          </w:p>
        </w:tc>
      </w:tr>
      <w:tr w:rsidR="00565CA3" w:rsidRPr="00565CA3" w14:paraId="558D11FA" w14:textId="77777777" w:rsidTr="00565CA3">
        <w:tc>
          <w:tcPr>
            <w:tcW w:w="1270" w:type="dxa"/>
            <w:shd w:val="clear" w:color="auto" w:fill="D9D9D9"/>
          </w:tcPr>
          <w:p w14:paraId="487AEBB3" w14:textId="77777777" w:rsidR="00565CA3" w:rsidRPr="00565CA3" w:rsidRDefault="00565CA3" w:rsidP="00565CA3">
            <w:pPr>
              <w:tabs>
                <w:tab w:val="left" w:pos="1134"/>
                <w:tab w:val="left" w:pos="1276"/>
              </w:tabs>
              <w:jc w:val="center"/>
              <w:rPr>
                <w:rFonts w:ascii="Lato" w:eastAsia="Calibri" w:hAnsi="Lato" w:cs="Times New Roman"/>
              </w:rPr>
            </w:pPr>
            <w:r w:rsidRPr="00722213">
              <w:rPr>
                <w:rFonts w:ascii="Lato" w:eastAsia="Calibri" w:hAnsi="Lato" w:cs="Times New Roman"/>
              </w:rPr>
              <w:lastRenderedPageBreak/>
              <w:t>BT-67 (a)</w:t>
            </w:r>
          </w:p>
        </w:tc>
        <w:tc>
          <w:tcPr>
            <w:tcW w:w="3115" w:type="dxa"/>
            <w:shd w:val="clear" w:color="auto" w:fill="D9D9D9"/>
          </w:tcPr>
          <w:p w14:paraId="2EB0FE9B" w14:textId="77777777" w:rsidR="00565CA3" w:rsidRPr="00565CA3" w:rsidRDefault="00565CA3" w:rsidP="00565CA3">
            <w:pPr>
              <w:tabs>
                <w:tab w:val="left" w:pos="1134"/>
                <w:tab w:val="left" w:pos="1276"/>
              </w:tabs>
              <w:jc w:val="center"/>
              <w:rPr>
                <w:rFonts w:ascii="Lato" w:eastAsia="Calibri" w:hAnsi="Lato" w:cs="Times New Roman"/>
                <w:b/>
              </w:rPr>
            </w:pPr>
            <w:r w:rsidRPr="00565CA3">
              <w:rPr>
                <w:rFonts w:ascii="Lato" w:eastAsia="Calibri" w:hAnsi="Lato" w:cs="Times New Roman"/>
                <w:b/>
              </w:rPr>
              <w:t xml:space="preserve">Naruszenie zobowiązań wynikających wyłącznie z krajowych przesłanek wykluczenia </w:t>
            </w:r>
          </w:p>
          <w:p w14:paraId="57244C36" w14:textId="77777777" w:rsidR="00565CA3" w:rsidRPr="00565CA3" w:rsidRDefault="00565CA3" w:rsidP="00565CA3">
            <w:pPr>
              <w:tabs>
                <w:tab w:val="left" w:pos="1134"/>
                <w:tab w:val="left" w:pos="1276"/>
              </w:tabs>
              <w:jc w:val="center"/>
              <w:rPr>
                <w:rFonts w:ascii="Lato" w:eastAsia="Calibri" w:hAnsi="Lato" w:cs="Times New Roman"/>
                <w:b/>
              </w:rPr>
            </w:pPr>
          </w:p>
        </w:tc>
        <w:tc>
          <w:tcPr>
            <w:tcW w:w="5245" w:type="dxa"/>
            <w:shd w:val="clear" w:color="auto" w:fill="D9D9D9"/>
          </w:tcPr>
          <w:p w14:paraId="268C8D8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Wybierając tę kategorię postaw wykluczenia zamawiający w polu BT – 67 (b) wskazuje postawy wykluczenia przewidziane w przepisach ustawy </w:t>
            </w:r>
            <w:proofErr w:type="spellStart"/>
            <w:r w:rsidRPr="00565CA3">
              <w:rPr>
                <w:rFonts w:ascii="Lato" w:eastAsia="Calibri" w:hAnsi="Lato" w:cs="Times New Roman"/>
              </w:rPr>
              <w:t>Pzp</w:t>
            </w:r>
            <w:proofErr w:type="spellEnd"/>
            <w:r w:rsidRPr="00565CA3">
              <w:rPr>
                <w:rFonts w:ascii="Lato" w:eastAsia="Calibri" w:hAnsi="Lato" w:cs="Times New Roman"/>
              </w:rPr>
              <w:t>, które nie mają swojego odpowiednika w przepisach dyrektyw dotyczących zamówień publicznych.</w:t>
            </w:r>
          </w:p>
          <w:p w14:paraId="791E730B" w14:textId="77777777" w:rsidR="00565CA3" w:rsidRPr="00565CA3" w:rsidRDefault="00565CA3" w:rsidP="00565CA3">
            <w:pPr>
              <w:tabs>
                <w:tab w:val="left" w:pos="1134"/>
                <w:tab w:val="left" w:pos="1276"/>
              </w:tabs>
              <w:rPr>
                <w:rFonts w:ascii="Lato" w:eastAsia="Calibri" w:hAnsi="Lato" w:cs="Times New Roman"/>
              </w:rPr>
            </w:pPr>
          </w:p>
          <w:p w14:paraId="203068A1" w14:textId="77777777" w:rsidR="00565CA3" w:rsidRPr="00565CA3" w:rsidRDefault="00565CA3" w:rsidP="00565CA3">
            <w:pPr>
              <w:tabs>
                <w:tab w:val="left" w:pos="1134"/>
                <w:tab w:val="left" w:pos="1276"/>
              </w:tabs>
              <w:rPr>
                <w:rFonts w:ascii="Lato" w:eastAsia="Calibri" w:hAnsi="Lato" w:cs="Times New Roman"/>
                <w:b/>
              </w:rPr>
            </w:pPr>
            <w:r w:rsidRPr="00565CA3">
              <w:rPr>
                <w:rFonts w:ascii="Lato" w:eastAsia="Calibri" w:hAnsi="Lato" w:cs="Times New Roman"/>
                <w:b/>
              </w:rPr>
              <w:t>Przesłanki te dotyczą:</w:t>
            </w:r>
          </w:p>
          <w:p w14:paraId="7C2AB73C" w14:textId="77777777" w:rsidR="00565CA3" w:rsidRPr="00565CA3" w:rsidRDefault="00565CA3" w:rsidP="00565CA3">
            <w:pPr>
              <w:numPr>
                <w:ilvl w:val="0"/>
                <w:numId w:val="1"/>
              </w:numPr>
              <w:tabs>
                <w:tab w:val="left" w:pos="1134"/>
                <w:tab w:val="left" w:pos="1276"/>
              </w:tabs>
              <w:contextualSpacing/>
              <w:rPr>
                <w:rFonts w:ascii="Lato" w:eastAsia="Calibri" w:hAnsi="Lato" w:cs="Times New Roman"/>
              </w:rPr>
            </w:pPr>
            <w:r w:rsidRPr="00565CA3">
              <w:rPr>
                <w:rFonts w:ascii="Lato" w:eastAsia="Calibri" w:hAnsi="Lato" w:cs="Times New Roman"/>
              </w:rPr>
              <w:t>wykluczenia wykonawcy w przypadku skazania za przestępstwo, o którym mowa w art. 47 ustawy o sporcie;</w:t>
            </w:r>
          </w:p>
          <w:p w14:paraId="0DC47555" w14:textId="77777777" w:rsidR="00565CA3" w:rsidRPr="00565CA3" w:rsidRDefault="00565CA3" w:rsidP="00565CA3">
            <w:pPr>
              <w:numPr>
                <w:ilvl w:val="0"/>
                <w:numId w:val="1"/>
              </w:numPr>
              <w:tabs>
                <w:tab w:val="left" w:pos="1134"/>
                <w:tab w:val="left" w:pos="1276"/>
              </w:tabs>
              <w:contextualSpacing/>
              <w:rPr>
                <w:rFonts w:ascii="Lato" w:eastAsia="Calibri" w:hAnsi="Lato" w:cs="Times New Roman"/>
              </w:rPr>
            </w:pPr>
            <w:r w:rsidRPr="00565CA3">
              <w:rPr>
                <w:rFonts w:ascii="Lato" w:eastAsia="Calibri" w:hAnsi="Lato" w:cs="Times New Roman"/>
              </w:rPr>
              <w:t xml:space="preserve">wykluczenia wykonawcy w przypadku skazania za przestępstwa przeciwko wiarygodności dokumentów i przestępstwa przeciwko obrotowi gospodarczemu (art. 108 ust. 1 pkt 1 lit. g) i pkt 2 ustawy </w:t>
            </w:r>
            <w:proofErr w:type="spellStart"/>
            <w:r w:rsidRPr="00565CA3">
              <w:rPr>
                <w:rFonts w:ascii="Lato" w:eastAsia="Calibri" w:hAnsi="Lato" w:cs="Times New Roman"/>
              </w:rPr>
              <w:t>Pzp</w:t>
            </w:r>
            <w:proofErr w:type="spellEnd"/>
            <w:r w:rsidRPr="00565CA3">
              <w:rPr>
                <w:rFonts w:ascii="Lato" w:eastAsia="Calibri" w:hAnsi="Lato" w:cs="Times New Roman"/>
              </w:rPr>
              <w:t>), tj. za przestępstwa, o których mowa w art. 270- 277d Kodeksu karnego [przestępstwa wiarygodności dokumentów] i przestępstwa, o których mowa w art. 296-307 Kodeksu karnego [przestępstwa przeciwko obrotowi gospodarczemu] , z wyjątkiem przestępstwa udaremniania lub utrudniania stwierdzenia przestępnego pochodzenia pieniędzy lub ukrywania ich pochodzenia, o którym mowa w art. 299 Kodeksu karnego.</w:t>
            </w:r>
          </w:p>
          <w:p w14:paraId="44D5ED29" w14:textId="77777777" w:rsidR="00565CA3" w:rsidRPr="00565CA3" w:rsidRDefault="00565CA3" w:rsidP="00565CA3">
            <w:pPr>
              <w:numPr>
                <w:ilvl w:val="0"/>
                <w:numId w:val="1"/>
              </w:numPr>
              <w:tabs>
                <w:tab w:val="left" w:pos="1134"/>
                <w:tab w:val="left" w:pos="1276"/>
              </w:tabs>
              <w:contextualSpacing/>
              <w:rPr>
                <w:rFonts w:ascii="Lato" w:eastAsia="Calibri" w:hAnsi="Lato" w:cs="Times New Roman"/>
              </w:rPr>
            </w:pPr>
            <w:r w:rsidRPr="00565CA3">
              <w:rPr>
                <w:rFonts w:ascii="Lato" w:eastAsia="Calibri" w:hAnsi="Lato" w:cs="Times New Roman"/>
              </w:rPr>
              <w:t xml:space="preserve">wykluczenia wykonawcy, wobec którego prawomocnie orzeczono zakaz ubiegania się o zamówieni a publiczne (art. 108 ust. 1 pkt 4 ustawy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zakaz orzekany jest wobec podmiotu zbiorowego w oparciu o przepisy ustawy z dnia 28 października 2002 r. o odpowiedzialności podmiotów zbiorowych za czyny zabronione pod groźbą kary (Dz. U. z 2016 r. poz. 1541 oraz z 2017 r. poz. 724 i </w:t>
            </w:r>
            <w:r w:rsidRPr="00565CA3">
              <w:rPr>
                <w:rFonts w:ascii="Lato" w:eastAsia="Calibri" w:hAnsi="Lato" w:cs="Times New Roman"/>
              </w:rPr>
              <w:lastRenderedPageBreak/>
              <w:t>933 ), a wobec osoby fizycznej w oparciu o przepisy Kodeks u postępowania karnego .</w:t>
            </w:r>
          </w:p>
          <w:p w14:paraId="5DF808F9" w14:textId="77777777" w:rsidR="00565CA3" w:rsidRPr="00565CA3" w:rsidRDefault="00565CA3" w:rsidP="00565CA3">
            <w:pPr>
              <w:numPr>
                <w:ilvl w:val="0"/>
                <w:numId w:val="1"/>
              </w:numPr>
              <w:tabs>
                <w:tab w:val="left" w:pos="1134"/>
                <w:tab w:val="left" w:pos="1276"/>
              </w:tabs>
              <w:contextualSpacing/>
              <w:rPr>
                <w:rFonts w:ascii="Lato" w:eastAsia="Calibri" w:hAnsi="Lato" w:cs="Times New Roman"/>
              </w:rPr>
            </w:pPr>
            <w:r w:rsidRPr="00565CA3">
              <w:rPr>
                <w:rFonts w:ascii="Lato" w:eastAsia="Calibri" w:hAnsi="Lato" w:cs="Times New Roman"/>
              </w:rPr>
              <w:t xml:space="preserve">art. 108 ust. 2 ustawy </w:t>
            </w:r>
            <w:proofErr w:type="spellStart"/>
            <w:r w:rsidRPr="00565CA3">
              <w:rPr>
                <w:rFonts w:ascii="Lato" w:eastAsia="Calibri" w:hAnsi="Lato" w:cs="Times New Roman"/>
              </w:rPr>
              <w:t>Pzp</w:t>
            </w:r>
            <w:proofErr w:type="spellEnd"/>
            <w:r w:rsidRPr="00565CA3">
              <w:rPr>
                <w:rFonts w:ascii="Lato" w:eastAsia="Calibri" w:hAnsi="Lato" w:cs="Times New Roman"/>
              </w:rPr>
              <w:t>,</w:t>
            </w:r>
          </w:p>
          <w:p w14:paraId="0F7D1273" w14:textId="77777777" w:rsidR="00565CA3" w:rsidRPr="00565CA3" w:rsidRDefault="00565CA3" w:rsidP="00722213">
            <w:pPr>
              <w:numPr>
                <w:ilvl w:val="0"/>
                <w:numId w:val="1"/>
              </w:numPr>
              <w:tabs>
                <w:tab w:val="left" w:pos="1134"/>
                <w:tab w:val="left" w:pos="1276"/>
              </w:tabs>
              <w:contextualSpacing/>
              <w:jc w:val="both"/>
              <w:rPr>
                <w:rFonts w:ascii="Lato" w:eastAsia="Calibri" w:hAnsi="Lato" w:cs="Times New Roman"/>
              </w:rPr>
            </w:pPr>
            <w:r w:rsidRPr="00565CA3">
              <w:rPr>
                <w:rFonts w:ascii="Lato" w:eastAsia="Calibri" w:hAnsi="Lato" w:cs="Times New Roman"/>
              </w:rPr>
              <w:t>postawy wykluczenia wskazanych art. 7 ust. 1 ustawy z dnia 13 kwietnia 2022 – o szczególnych rozwiązaniach w zakresie przeciwdziałania wspieraniu agresji na Ukrainę oraz służących ochronie bezpieczeństwa narodowego (Dz.U. poz. 835)</w:t>
            </w:r>
          </w:p>
          <w:p w14:paraId="4C397F06" w14:textId="77777777" w:rsidR="00565CA3" w:rsidRPr="00565CA3" w:rsidRDefault="00565CA3" w:rsidP="00565CA3">
            <w:pPr>
              <w:tabs>
                <w:tab w:val="left" w:pos="1134"/>
                <w:tab w:val="left" w:pos="1276"/>
              </w:tabs>
              <w:jc w:val="center"/>
              <w:rPr>
                <w:rFonts w:ascii="Lato" w:eastAsia="Calibri" w:hAnsi="Lato" w:cs="Times New Roman"/>
              </w:rPr>
            </w:pPr>
          </w:p>
          <w:p w14:paraId="4D43A541" w14:textId="77777777" w:rsidR="00565CA3" w:rsidRDefault="00565CA3" w:rsidP="00565CA3">
            <w:pPr>
              <w:tabs>
                <w:tab w:val="left" w:pos="1134"/>
                <w:tab w:val="left" w:pos="1276"/>
              </w:tabs>
              <w:jc w:val="center"/>
              <w:rPr>
                <w:rFonts w:ascii="Lato" w:eastAsia="Calibri" w:hAnsi="Lato" w:cs="Times New Roman"/>
              </w:rPr>
            </w:pPr>
            <w:r w:rsidRPr="00722213">
              <w:rPr>
                <w:rFonts w:ascii="Lato" w:eastAsia="Calibri" w:hAnsi="Lato" w:cs="Times New Roman"/>
              </w:rPr>
              <w:t>W pozycji tej mogą zostać uwzględnione również podstawy wykluczenia wynikające z art. 5k rozporządzenia Rady (UE) nr 833/2014 w brzmieniu nadanym rozporządzeniem (UE) 2022/576 w sprawie zmiany rozporządzenia (UE) nr 833/2014 dotyczącego środków ograniczających w związku z działaniami Rosji destabilizującymi sytuację na Ukrainie (Dz. Urz. UE nr L 111 z 8.4.2022).</w:t>
            </w:r>
            <w:r w:rsidRPr="00565CA3">
              <w:rPr>
                <w:rFonts w:ascii="Lato" w:eastAsia="Calibri" w:hAnsi="Lato" w:cs="Times New Roman"/>
              </w:rPr>
              <w:t xml:space="preserve">  </w:t>
            </w:r>
          </w:p>
          <w:p w14:paraId="2A794061" w14:textId="77777777" w:rsidR="00C1596D" w:rsidRDefault="00C1596D" w:rsidP="00565CA3">
            <w:pPr>
              <w:tabs>
                <w:tab w:val="left" w:pos="1134"/>
                <w:tab w:val="left" w:pos="1276"/>
              </w:tabs>
              <w:jc w:val="center"/>
              <w:rPr>
                <w:rFonts w:ascii="Lato" w:eastAsia="Calibri" w:hAnsi="Lato" w:cs="Times New Roman"/>
              </w:rPr>
            </w:pPr>
          </w:p>
          <w:p w14:paraId="028DDD1C" w14:textId="6303F921" w:rsidR="00CC72E8" w:rsidRDefault="00722213" w:rsidP="00565CA3">
            <w:pPr>
              <w:tabs>
                <w:tab w:val="left" w:pos="1134"/>
                <w:tab w:val="left" w:pos="1276"/>
              </w:tabs>
              <w:jc w:val="center"/>
              <w:rPr>
                <w:rFonts w:ascii="Lato" w:eastAsia="Calibri" w:hAnsi="Lato" w:cs="Times New Roman"/>
              </w:rPr>
            </w:pPr>
            <w:r>
              <w:rPr>
                <w:rFonts w:ascii="Lato" w:eastAsia="Calibri" w:hAnsi="Lato" w:cs="Times New Roman"/>
              </w:rPr>
              <w:t>UWAGA</w:t>
            </w:r>
          </w:p>
          <w:p w14:paraId="132E63D8" w14:textId="31EB10C7" w:rsidR="00CC72E8" w:rsidRDefault="00C1596D" w:rsidP="007723BD">
            <w:pPr>
              <w:tabs>
                <w:tab w:val="left" w:pos="1134"/>
                <w:tab w:val="left" w:pos="1276"/>
              </w:tabs>
              <w:jc w:val="center"/>
              <w:rPr>
                <w:rFonts w:ascii="Lato" w:eastAsia="Calibri" w:hAnsi="Lato" w:cs="Times New Roman"/>
              </w:rPr>
            </w:pPr>
            <w:r>
              <w:rPr>
                <w:rFonts w:ascii="Lato" w:eastAsia="Calibri" w:hAnsi="Lato" w:cs="Times New Roman"/>
              </w:rPr>
              <w:t xml:space="preserve">Przesłanka wskazana w </w:t>
            </w:r>
            <w:r w:rsidRPr="00C1596D">
              <w:rPr>
                <w:rFonts w:ascii="Lato" w:eastAsia="Calibri" w:hAnsi="Lato" w:cs="Times New Roman"/>
              </w:rPr>
              <w:t>art. 5k rozporządzenia Rady (UE) nr 833/2014</w:t>
            </w:r>
            <w:r w:rsidR="004C6BDF">
              <w:rPr>
                <w:rFonts w:ascii="Lato" w:eastAsia="Calibri" w:hAnsi="Lato" w:cs="Times New Roman"/>
              </w:rPr>
              <w:t xml:space="preserve"> nie stanowi krajowej po</w:t>
            </w:r>
            <w:r w:rsidR="007723BD">
              <w:rPr>
                <w:rFonts w:ascii="Lato" w:eastAsia="Calibri" w:hAnsi="Lato" w:cs="Times New Roman"/>
              </w:rPr>
              <w:t>d</w:t>
            </w:r>
            <w:r w:rsidR="004C6BDF">
              <w:rPr>
                <w:rFonts w:ascii="Lato" w:eastAsia="Calibri" w:hAnsi="Lato" w:cs="Times New Roman"/>
              </w:rPr>
              <w:t>stawy wykluczenia.</w:t>
            </w:r>
          </w:p>
          <w:p w14:paraId="08A98D8A" w14:textId="77777777" w:rsidR="004C6BDF" w:rsidRDefault="004C6BDF" w:rsidP="00C1596D">
            <w:pPr>
              <w:tabs>
                <w:tab w:val="left" w:pos="1134"/>
                <w:tab w:val="left" w:pos="1276"/>
              </w:tabs>
              <w:jc w:val="both"/>
              <w:rPr>
                <w:rFonts w:ascii="Lato" w:eastAsia="Calibri" w:hAnsi="Lato" w:cs="Times New Roman"/>
              </w:rPr>
            </w:pPr>
          </w:p>
          <w:p w14:paraId="54CADA53" w14:textId="3F6AACD7" w:rsidR="00CC72E8" w:rsidRPr="00565CA3" w:rsidRDefault="004C6BDF" w:rsidP="008436D0">
            <w:pPr>
              <w:tabs>
                <w:tab w:val="left" w:pos="1134"/>
                <w:tab w:val="left" w:pos="1276"/>
              </w:tabs>
              <w:jc w:val="center"/>
              <w:rPr>
                <w:rFonts w:ascii="Lato" w:eastAsia="Calibri" w:hAnsi="Lato" w:cs="Times New Roman"/>
              </w:rPr>
            </w:pPr>
            <w:r>
              <w:rPr>
                <w:rFonts w:ascii="Lato" w:eastAsia="Calibri" w:hAnsi="Lato" w:cs="Times New Roman"/>
              </w:rPr>
              <w:t>Z uwagi jednak na brak dedykowane</w:t>
            </w:r>
            <w:r w:rsidR="007723BD">
              <w:rPr>
                <w:rFonts w:ascii="Lato" w:eastAsia="Calibri" w:hAnsi="Lato" w:cs="Times New Roman"/>
              </w:rPr>
              <w:t>j rubryki, służącej wskazaniu ww. po</w:t>
            </w:r>
            <w:r w:rsidR="001C2B7F">
              <w:rPr>
                <w:rFonts w:ascii="Lato" w:eastAsia="Calibri" w:hAnsi="Lato" w:cs="Times New Roman"/>
              </w:rPr>
              <w:t>d</w:t>
            </w:r>
            <w:r w:rsidR="007723BD">
              <w:rPr>
                <w:rFonts w:ascii="Lato" w:eastAsia="Calibri" w:hAnsi="Lato" w:cs="Times New Roman"/>
              </w:rPr>
              <w:t xml:space="preserve">stawy wykluczania, </w:t>
            </w:r>
            <w:r w:rsidR="001C2B7F">
              <w:rPr>
                <w:rFonts w:ascii="Lato" w:eastAsia="Calibri" w:hAnsi="Lato" w:cs="Times New Roman"/>
              </w:rPr>
              <w:t xml:space="preserve">jej ujęcie w pozycji </w:t>
            </w:r>
            <w:r w:rsidR="001C2B7F" w:rsidRPr="001C2B7F">
              <w:rPr>
                <w:rFonts w:ascii="Lato" w:eastAsia="Calibri" w:hAnsi="Lato" w:cs="Times New Roman"/>
                <w:i/>
                <w:iCs/>
              </w:rPr>
              <w:t>„Naruszenie zobowiązań wynikających wyłącznie z krajowych przesłanek wykluczenia”</w:t>
            </w:r>
            <w:r w:rsidR="001C2B7F">
              <w:rPr>
                <w:rFonts w:ascii="Lato" w:eastAsia="Calibri" w:hAnsi="Lato" w:cs="Times New Roman"/>
                <w:i/>
                <w:iCs/>
              </w:rPr>
              <w:t xml:space="preserve"> </w:t>
            </w:r>
            <w:r w:rsidR="001C2B7F" w:rsidRPr="001C2B7F">
              <w:rPr>
                <w:rFonts w:ascii="Lato" w:eastAsia="Calibri" w:hAnsi="Lato" w:cs="Times New Roman"/>
              </w:rPr>
              <w:t>nie stanowi</w:t>
            </w:r>
            <w:r w:rsidR="008C4D93">
              <w:rPr>
                <w:rFonts w:ascii="Lato" w:eastAsia="Calibri" w:hAnsi="Lato" w:cs="Times New Roman"/>
              </w:rPr>
              <w:t xml:space="preserve"> błędu</w:t>
            </w:r>
            <w:r w:rsidR="008436D0">
              <w:rPr>
                <w:rFonts w:ascii="Lato" w:eastAsia="Calibri" w:hAnsi="Lato" w:cs="Times New Roman"/>
              </w:rPr>
              <w:t xml:space="preserve"> w przygotowaniu ogłoszenia.</w:t>
            </w:r>
            <w:r w:rsidR="008C4D93">
              <w:rPr>
                <w:rFonts w:ascii="Lato" w:eastAsia="Calibri" w:hAnsi="Lato" w:cs="Times New Roman"/>
              </w:rPr>
              <w:t xml:space="preserve"> </w:t>
            </w:r>
          </w:p>
        </w:tc>
        <w:tc>
          <w:tcPr>
            <w:tcW w:w="4110" w:type="dxa"/>
            <w:shd w:val="clear" w:color="auto" w:fill="D9D9D9"/>
          </w:tcPr>
          <w:p w14:paraId="0526977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lastRenderedPageBreak/>
              <w:t xml:space="preserve">Dotyczy art.108 ust. 1 pkt 1 ustawy </w:t>
            </w:r>
            <w:proofErr w:type="spellStart"/>
            <w:r w:rsidRPr="00565CA3">
              <w:rPr>
                <w:rFonts w:ascii="Lato" w:eastAsia="Calibri" w:hAnsi="Lato" w:cs="Times New Roman"/>
              </w:rPr>
              <w:t>Pzp</w:t>
            </w:r>
            <w:proofErr w:type="spellEnd"/>
          </w:p>
          <w:p w14:paraId="348E817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Dotyczy art.108 ust. 1 pkt 4 ustawy </w:t>
            </w:r>
            <w:proofErr w:type="spellStart"/>
            <w:r w:rsidRPr="00565CA3">
              <w:rPr>
                <w:rFonts w:ascii="Lato" w:eastAsia="Calibri" w:hAnsi="Lato" w:cs="Times New Roman"/>
              </w:rPr>
              <w:t>Pzp</w:t>
            </w:r>
            <w:proofErr w:type="spellEnd"/>
          </w:p>
          <w:p w14:paraId="5A0A3B2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Dotyczy art. 108 ust. 2 ustawy </w:t>
            </w:r>
            <w:proofErr w:type="spellStart"/>
            <w:r w:rsidRPr="00565CA3">
              <w:rPr>
                <w:rFonts w:ascii="Lato" w:eastAsia="Calibri" w:hAnsi="Lato" w:cs="Times New Roman"/>
              </w:rPr>
              <w:t>Pzp</w:t>
            </w:r>
            <w:proofErr w:type="spellEnd"/>
          </w:p>
        </w:tc>
      </w:tr>
      <w:tr w:rsidR="00565CA3" w:rsidRPr="00565CA3" w14:paraId="6E587EF8" w14:textId="77777777" w:rsidTr="00565CA3">
        <w:tc>
          <w:tcPr>
            <w:tcW w:w="1270" w:type="dxa"/>
            <w:shd w:val="clear" w:color="auto" w:fill="D9D9D9"/>
          </w:tcPr>
          <w:p w14:paraId="1FF77B7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BT-67 (a)</w:t>
            </w:r>
          </w:p>
        </w:tc>
        <w:tc>
          <w:tcPr>
            <w:tcW w:w="3115" w:type="dxa"/>
            <w:shd w:val="clear" w:color="auto" w:fill="D9D9D9"/>
          </w:tcPr>
          <w:p w14:paraId="744931D0" w14:textId="77777777" w:rsidR="00565CA3" w:rsidRPr="00565CA3" w:rsidRDefault="00565CA3" w:rsidP="00565CA3">
            <w:pPr>
              <w:tabs>
                <w:tab w:val="left" w:pos="1134"/>
                <w:tab w:val="left" w:pos="1276"/>
              </w:tabs>
              <w:jc w:val="center"/>
              <w:rPr>
                <w:rFonts w:ascii="Lato" w:eastAsia="Calibri" w:hAnsi="Lato" w:cs="Times New Roman"/>
                <w:b/>
                <w:bCs/>
              </w:rPr>
            </w:pPr>
            <w:r w:rsidRPr="00565CA3">
              <w:rPr>
                <w:rFonts w:ascii="Lato" w:eastAsia="Calibri" w:hAnsi="Lato" w:cs="Times New Roman"/>
                <w:b/>
                <w:bCs/>
              </w:rPr>
              <w:t>Porozumienia z innymi wykonawcami mające na celu zakłócenie konkurencji</w:t>
            </w:r>
          </w:p>
        </w:tc>
        <w:tc>
          <w:tcPr>
            <w:tcW w:w="5245" w:type="dxa"/>
            <w:shd w:val="clear" w:color="auto" w:fill="D9D9D9"/>
          </w:tcPr>
          <w:p w14:paraId="3708FCB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odniesieniu do tej kategorii wykluczenia zamawiający w polu BT – 67 (b) wskazuje </w:t>
            </w:r>
            <w:r w:rsidRPr="00565CA3">
              <w:rPr>
                <w:rFonts w:ascii="Lato" w:eastAsia="Calibri" w:hAnsi="Lato" w:cs="Times New Roman"/>
              </w:rPr>
              <w:lastRenderedPageBreak/>
              <w:t xml:space="preserve">przesłankę wykluczenia określoną w art. 108 ust. 1 pkt 5 ustawy </w:t>
            </w:r>
            <w:proofErr w:type="spellStart"/>
            <w:r w:rsidRPr="00565CA3">
              <w:rPr>
                <w:rFonts w:ascii="Lato" w:eastAsia="Calibri" w:hAnsi="Lato" w:cs="Times New Roman"/>
              </w:rPr>
              <w:t>Pzp</w:t>
            </w:r>
            <w:proofErr w:type="spellEnd"/>
            <w:r w:rsidRPr="00565CA3">
              <w:rPr>
                <w:rFonts w:ascii="Lato" w:eastAsia="Calibri" w:hAnsi="Lato" w:cs="Times New Roman"/>
              </w:rPr>
              <w:t>.</w:t>
            </w:r>
          </w:p>
        </w:tc>
        <w:tc>
          <w:tcPr>
            <w:tcW w:w="4110" w:type="dxa"/>
            <w:shd w:val="clear" w:color="auto" w:fill="D9D9D9"/>
          </w:tcPr>
          <w:p w14:paraId="6ED4A20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lastRenderedPageBreak/>
              <w:t xml:space="preserve">Dotyczy art. 108 ust. 1 pkt 5 ustawy </w:t>
            </w:r>
            <w:proofErr w:type="spellStart"/>
            <w:r w:rsidRPr="00565CA3">
              <w:rPr>
                <w:rFonts w:ascii="Lato" w:eastAsia="Calibri" w:hAnsi="Lato" w:cs="Times New Roman"/>
              </w:rPr>
              <w:t>Pzp</w:t>
            </w:r>
            <w:proofErr w:type="spellEnd"/>
          </w:p>
        </w:tc>
      </w:tr>
      <w:tr w:rsidR="00565CA3" w:rsidRPr="00565CA3" w14:paraId="77618827" w14:textId="77777777" w:rsidTr="00565CA3">
        <w:tc>
          <w:tcPr>
            <w:tcW w:w="1270" w:type="dxa"/>
            <w:shd w:val="clear" w:color="auto" w:fill="D9D9D9"/>
          </w:tcPr>
          <w:p w14:paraId="540BD253"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BT-67 (a)</w:t>
            </w:r>
          </w:p>
        </w:tc>
        <w:tc>
          <w:tcPr>
            <w:tcW w:w="3115" w:type="dxa"/>
            <w:shd w:val="clear" w:color="auto" w:fill="D9D9D9"/>
          </w:tcPr>
          <w:p w14:paraId="64909916" w14:textId="77777777" w:rsidR="00565CA3" w:rsidRPr="00565CA3" w:rsidRDefault="00565CA3" w:rsidP="00565CA3">
            <w:pPr>
              <w:tabs>
                <w:tab w:val="left" w:pos="1134"/>
                <w:tab w:val="left" w:pos="1276"/>
              </w:tabs>
              <w:jc w:val="center"/>
              <w:rPr>
                <w:rFonts w:ascii="Lato" w:eastAsia="Calibri" w:hAnsi="Lato" w:cs="Times New Roman"/>
                <w:b/>
                <w:bCs/>
              </w:rPr>
            </w:pPr>
            <w:r w:rsidRPr="00565CA3">
              <w:rPr>
                <w:rFonts w:ascii="Lato" w:eastAsia="Calibri" w:hAnsi="Lato" w:cs="Times New Roman"/>
                <w:b/>
                <w:bCs/>
              </w:rPr>
              <w:t>Praca dzieci i inne formy handlu ludźmi</w:t>
            </w:r>
          </w:p>
          <w:p w14:paraId="1A4DC027" w14:textId="77777777" w:rsidR="00565CA3" w:rsidRPr="00565CA3" w:rsidRDefault="00565CA3" w:rsidP="00565CA3">
            <w:pPr>
              <w:tabs>
                <w:tab w:val="left" w:pos="1134"/>
                <w:tab w:val="left" w:pos="1276"/>
              </w:tabs>
              <w:jc w:val="center"/>
              <w:rPr>
                <w:rFonts w:ascii="Lato" w:eastAsia="Calibri" w:hAnsi="Lato" w:cs="Times New Roman"/>
                <w:b/>
                <w:bCs/>
              </w:rPr>
            </w:pPr>
          </w:p>
        </w:tc>
        <w:tc>
          <w:tcPr>
            <w:tcW w:w="5245" w:type="dxa"/>
            <w:shd w:val="clear" w:color="auto" w:fill="D9D9D9"/>
          </w:tcPr>
          <w:p w14:paraId="33D165DF"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Kategoria ta dotyczy podstaw wykluczenia wskazanych w art. 108 ust. 1  pkt 1 i 2 ustawy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w odniesieniu do przestępstwa powierzenia wykonywania pracy małoletniemu cudzoziemcowi, o którym mowa w art. 9 ust. 2 ustawy z dnia 15 czerwca 2012 r. - o skutkach powierzania wykonywania pracy cudzoziemcom przebywającym wbrew przepisom na terytorium Rzeczypospolitej Polskiej, oraz handlu ludźmi, o którym mowa w art. 189a Kodeksu karnego .</w:t>
            </w:r>
          </w:p>
        </w:tc>
        <w:tc>
          <w:tcPr>
            <w:tcW w:w="4110" w:type="dxa"/>
            <w:shd w:val="clear" w:color="auto" w:fill="D9D9D9"/>
          </w:tcPr>
          <w:p w14:paraId="033DDD5A"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Dotyczy art. 108 ust. 1  pkt 1 i 2 ustawy </w:t>
            </w:r>
            <w:proofErr w:type="spellStart"/>
            <w:r w:rsidRPr="00565CA3">
              <w:rPr>
                <w:rFonts w:ascii="Lato" w:eastAsia="Calibri" w:hAnsi="Lato" w:cs="Times New Roman"/>
              </w:rPr>
              <w:t>Pzp</w:t>
            </w:r>
            <w:proofErr w:type="spellEnd"/>
          </w:p>
        </w:tc>
      </w:tr>
      <w:tr w:rsidR="00565CA3" w:rsidRPr="00565CA3" w14:paraId="1DF3942E" w14:textId="77777777" w:rsidTr="00565CA3">
        <w:tc>
          <w:tcPr>
            <w:tcW w:w="1270" w:type="dxa"/>
            <w:shd w:val="clear" w:color="auto" w:fill="D9D9D9"/>
          </w:tcPr>
          <w:p w14:paraId="73B144CA"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BT-67 (a)</w:t>
            </w:r>
          </w:p>
        </w:tc>
        <w:tc>
          <w:tcPr>
            <w:tcW w:w="3115" w:type="dxa"/>
            <w:shd w:val="clear" w:color="auto" w:fill="D9D9D9"/>
          </w:tcPr>
          <w:p w14:paraId="72A8FDA1" w14:textId="77777777" w:rsidR="00565CA3" w:rsidRPr="00565CA3" w:rsidRDefault="00565CA3" w:rsidP="00565CA3">
            <w:pPr>
              <w:tabs>
                <w:tab w:val="left" w:pos="1134"/>
                <w:tab w:val="left" w:pos="1276"/>
              </w:tabs>
              <w:jc w:val="center"/>
              <w:rPr>
                <w:rFonts w:ascii="Lato" w:eastAsia="Calibri" w:hAnsi="Lato" w:cs="Times New Roman"/>
                <w:b/>
                <w:bCs/>
              </w:rPr>
            </w:pPr>
            <w:r w:rsidRPr="00565CA3">
              <w:rPr>
                <w:rFonts w:ascii="Lato" w:eastAsia="Calibri" w:hAnsi="Lato" w:cs="Times New Roman"/>
                <w:b/>
                <w:bCs/>
              </w:rPr>
              <w:t>Pranie pieniędzy lub finansowanie terroryzmu</w:t>
            </w:r>
          </w:p>
          <w:p w14:paraId="5816FA41" w14:textId="77777777" w:rsidR="00565CA3" w:rsidRPr="00565CA3" w:rsidRDefault="00565CA3" w:rsidP="00565CA3">
            <w:pPr>
              <w:tabs>
                <w:tab w:val="left" w:pos="1134"/>
                <w:tab w:val="left" w:pos="1276"/>
              </w:tabs>
              <w:jc w:val="center"/>
              <w:rPr>
                <w:rFonts w:ascii="Lato" w:eastAsia="Calibri" w:hAnsi="Lato" w:cs="Times New Roman"/>
                <w:b/>
                <w:bCs/>
              </w:rPr>
            </w:pPr>
          </w:p>
        </w:tc>
        <w:tc>
          <w:tcPr>
            <w:tcW w:w="5245" w:type="dxa"/>
            <w:shd w:val="clear" w:color="auto" w:fill="D9D9D9"/>
          </w:tcPr>
          <w:p w14:paraId="048B77B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odniesieniu do tej kategorii wykluczenia zamawiający w polu BT – 67 (b) wskazuje przesłankę wykluczenia wskazaną w art. 108 ust. 1  pkt 1 i 2 ustawy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w odniesieniu do przestępstw wskazanych w 299 lub art. 165a Kodeksu karnego.</w:t>
            </w:r>
          </w:p>
        </w:tc>
        <w:tc>
          <w:tcPr>
            <w:tcW w:w="4110" w:type="dxa"/>
            <w:shd w:val="clear" w:color="auto" w:fill="D9D9D9"/>
          </w:tcPr>
          <w:p w14:paraId="757B803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Dotyczy art. 108 ust. 1  pkt 1 i 2 ustawy </w:t>
            </w:r>
            <w:proofErr w:type="spellStart"/>
            <w:r w:rsidRPr="00565CA3">
              <w:rPr>
                <w:rFonts w:ascii="Lato" w:eastAsia="Calibri" w:hAnsi="Lato" w:cs="Times New Roman"/>
              </w:rPr>
              <w:t>Pzp</w:t>
            </w:r>
            <w:proofErr w:type="spellEnd"/>
          </w:p>
        </w:tc>
      </w:tr>
      <w:tr w:rsidR="00565CA3" w:rsidRPr="00565CA3" w14:paraId="380314AC" w14:textId="77777777" w:rsidTr="00565CA3">
        <w:tc>
          <w:tcPr>
            <w:tcW w:w="1270" w:type="dxa"/>
            <w:shd w:val="clear" w:color="auto" w:fill="D9D9D9"/>
          </w:tcPr>
          <w:p w14:paraId="2488717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BT-67 (a)</w:t>
            </w:r>
          </w:p>
        </w:tc>
        <w:tc>
          <w:tcPr>
            <w:tcW w:w="3115" w:type="dxa"/>
            <w:shd w:val="clear" w:color="auto" w:fill="D9D9D9"/>
          </w:tcPr>
          <w:p w14:paraId="2175CA62" w14:textId="77777777" w:rsidR="00565CA3" w:rsidRPr="00565CA3" w:rsidRDefault="00565CA3" w:rsidP="00565CA3">
            <w:pPr>
              <w:tabs>
                <w:tab w:val="left" w:pos="1134"/>
                <w:tab w:val="left" w:pos="1276"/>
              </w:tabs>
              <w:jc w:val="center"/>
              <w:rPr>
                <w:rFonts w:ascii="Lato" w:eastAsia="Calibri" w:hAnsi="Lato" w:cs="Times New Roman"/>
                <w:b/>
              </w:rPr>
            </w:pPr>
            <w:r w:rsidRPr="00565CA3">
              <w:rPr>
                <w:rFonts w:ascii="Lato" w:eastAsia="Calibri" w:hAnsi="Lato" w:cs="Times New Roman"/>
                <w:b/>
              </w:rPr>
              <w:t>Przestępstwa terrorystyczne lub przestępstwa związane z działalnością terrorystyczną</w:t>
            </w:r>
          </w:p>
          <w:p w14:paraId="3EE1D783" w14:textId="77777777" w:rsidR="00565CA3" w:rsidRPr="00565CA3" w:rsidRDefault="00565CA3" w:rsidP="00565CA3">
            <w:pPr>
              <w:tabs>
                <w:tab w:val="left" w:pos="1134"/>
                <w:tab w:val="left" w:pos="1276"/>
              </w:tabs>
              <w:jc w:val="center"/>
              <w:rPr>
                <w:rFonts w:ascii="Lato" w:eastAsia="Calibri" w:hAnsi="Lato" w:cs="Times New Roman"/>
                <w:b/>
                <w:bCs/>
              </w:rPr>
            </w:pPr>
          </w:p>
        </w:tc>
        <w:tc>
          <w:tcPr>
            <w:tcW w:w="5245" w:type="dxa"/>
            <w:shd w:val="clear" w:color="auto" w:fill="D9D9D9"/>
          </w:tcPr>
          <w:p w14:paraId="7915821F"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odniesieniu do tej kategorii wykluczenia zamawiający w polu BT – 67 (b) wskazuje przesłankę wykluczenia wskazaną w art. 108 ust. 1  pkt 1 i 2 ustawy </w:t>
            </w:r>
            <w:proofErr w:type="spellStart"/>
            <w:r w:rsidRPr="00565CA3">
              <w:rPr>
                <w:rFonts w:ascii="Lato" w:eastAsia="Calibri" w:hAnsi="Lato" w:cs="Times New Roman"/>
              </w:rPr>
              <w:t>Pzp</w:t>
            </w:r>
            <w:proofErr w:type="spellEnd"/>
            <w:r w:rsidRPr="00565CA3">
              <w:rPr>
                <w:rFonts w:ascii="Lato" w:eastAsia="Calibri" w:hAnsi="Lato" w:cs="Times New Roman"/>
              </w:rPr>
              <w:t>, która dotyczy przestępstwa</w:t>
            </w:r>
          </w:p>
          <w:p w14:paraId="492DCEA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przestępstwa terrorystyczne lub przestępstwa związane z działalnością terrorystyczną, czyli przestępstwa o charakterze terrorystycznym, o których mowa w art. 115 par. 20 Kodeksu karnego </w:t>
            </w:r>
          </w:p>
        </w:tc>
        <w:tc>
          <w:tcPr>
            <w:tcW w:w="4110" w:type="dxa"/>
            <w:shd w:val="clear" w:color="auto" w:fill="D9D9D9"/>
          </w:tcPr>
          <w:p w14:paraId="7D5EC6F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Dotyczy art. 108 ust. 1  pkt 1 i 2 ustawy </w:t>
            </w:r>
            <w:proofErr w:type="spellStart"/>
            <w:r w:rsidRPr="00565CA3">
              <w:rPr>
                <w:rFonts w:ascii="Lato" w:eastAsia="Calibri" w:hAnsi="Lato" w:cs="Times New Roman"/>
              </w:rPr>
              <w:t>Pzp</w:t>
            </w:r>
            <w:proofErr w:type="spellEnd"/>
          </w:p>
        </w:tc>
      </w:tr>
      <w:tr w:rsidR="00565CA3" w:rsidRPr="00565CA3" w14:paraId="27C85B49" w14:textId="77777777" w:rsidTr="00565CA3">
        <w:tc>
          <w:tcPr>
            <w:tcW w:w="1270" w:type="dxa"/>
            <w:shd w:val="clear" w:color="auto" w:fill="D9D9D9"/>
          </w:tcPr>
          <w:p w14:paraId="693CCD8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BT-67 (a)</w:t>
            </w:r>
          </w:p>
        </w:tc>
        <w:tc>
          <w:tcPr>
            <w:tcW w:w="3115" w:type="dxa"/>
            <w:shd w:val="clear" w:color="auto" w:fill="D9D9D9"/>
          </w:tcPr>
          <w:p w14:paraId="5CA63D23" w14:textId="77777777" w:rsidR="00565CA3" w:rsidRPr="00565CA3" w:rsidRDefault="00565CA3" w:rsidP="00565CA3">
            <w:pPr>
              <w:tabs>
                <w:tab w:val="left" w:pos="1134"/>
                <w:tab w:val="left" w:pos="1276"/>
              </w:tabs>
              <w:jc w:val="center"/>
              <w:rPr>
                <w:rFonts w:ascii="Lato" w:eastAsia="Calibri" w:hAnsi="Lato" w:cs="Times New Roman"/>
                <w:b/>
              </w:rPr>
            </w:pPr>
            <w:r w:rsidRPr="00565CA3">
              <w:rPr>
                <w:rFonts w:ascii="Lato" w:eastAsia="Calibri" w:hAnsi="Lato" w:cs="Times New Roman"/>
                <w:b/>
              </w:rPr>
              <w:t>Rozwiązanie umowy przed czasem, odszkodowania lub inne porównywalne sankcje</w:t>
            </w:r>
          </w:p>
        </w:tc>
        <w:tc>
          <w:tcPr>
            <w:tcW w:w="5245" w:type="dxa"/>
            <w:shd w:val="clear" w:color="auto" w:fill="D9D9D9"/>
          </w:tcPr>
          <w:p w14:paraId="70845A4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Wybierając tę kategorię wykluczenia zamawiający w polu BT – 67 (b) opisuje podstawę wykluczenia, o której mowa w art. 109 ust. 1 pkt 7 ustawy </w:t>
            </w:r>
            <w:proofErr w:type="spellStart"/>
            <w:r w:rsidRPr="00565CA3">
              <w:rPr>
                <w:rFonts w:ascii="Lato" w:eastAsia="Calibri" w:hAnsi="Lato" w:cs="Times New Roman"/>
              </w:rPr>
              <w:t>Pzp</w:t>
            </w:r>
            <w:proofErr w:type="spellEnd"/>
            <w:r w:rsidRPr="00565CA3">
              <w:rPr>
                <w:rFonts w:ascii="Lato" w:eastAsia="Calibri" w:hAnsi="Lato" w:cs="Times New Roman"/>
              </w:rPr>
              <w:t>.</w:t>
            </w:r>
          </w:p>
        </w:tc>
        <w:tc>
          <w:tcPr>
            <w:tcW w:w="4110" w:type="dxa"/>
            <w:shd w:val="clear" w:color="auto" w:fill="D9D9D9"/>
          </w:tcPr>
          <w:p w14:paraId="20884B9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Dotyczy art. 109 ust. 1 pkt 7 ustawy </w:t>
            </w:r>
            <w:proofErr w:type="spellStart"/>
            <w:r w:rsidRPr="00565CA3">
              <w:rPr>
                <w:rFonts w:ascii="Lato" w:eastAsia="Calibri" w:hAnsi="Lato" w:cs="Times New Roman"/>
              </w:rPr>
              <w:t>Pzp</w:t>
            </w:r>
            <w:proofErr w:type="spellEnd"/>
          </w:p>
        </w:tc>
      </w:tr>
      <w:tr w:rsidR="00565CA3" w:rsidRPr="00565CA3" w14:paraId="2C3948AE" w14:textId="77777777" w:rsidTr="00565CA3">
        <w:trPr>
          <w:trHeight w:val="708"/>
        </w:trPr>
        <w:tc>
          <w:tcPr>
            <w:tcW w:w="1270" w:type="dxa"/>
            <w:shd w:val="clear" w:color="auto" w:fill="D9D9D9"/>
          </w:tcPr>
          <w:p w14:paraId="4C62D64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BT-67 (a)</w:t>
            </w:r>
          </w:p>
        </w:tc>
        <w:tc>
          <w:tcPr>
            <w:tcW w:w="3115" w:type="dxa"/>
            <w:shd w:val="clear" w:color="auto" w:fill="D9D9D9"/>
          </w:tcPr>
          <w:p w14:paraId="06C39566" w14:textId="77777777" w:rsidR="00565CA3" w:rsidRPr="00565CA3" w:rsidRDefault="00565CA3" w:rsidP="00565CA3">
            <w:pPr>
              <w:tabs>
                <w:tab w:val="left" w:pos="1134"/>
                <w:tab w:val="left" w:pos="1276"/>
              </w:tabs>
              <w:jc w:val="center"/>
              <w:rPr>
                <w:rFonts w:ascii="Lato" w:eastAsia="Calibri" w:hAnsi="Lato" w:cs="Times New Roman"/>
                <w:b/>
                <w:bCs/>
              </w:rPr>
            </w:pPr>
            <w:r w:rsidRPr="00565CA3">
              <w:rPr>
                <w:rFonts w:ascii="Lato" w:eastAsia="Calibri" w:hAnsi="Lato" w:cs="Times New Roman"/>
                <w:b/>
                <w:bCs/>
              </w:rPr>
              <w:t>Udział w organizacji przestępczej</w:t>
            </w:r>
          </w:p>
        </w:tc>
        <w:tc>
          <w:tcPr>
            <w:tcW w:w="5245" w:type="dxa"/>
            <w:shd w:val="clear" w:color="auto" w:fill="D9D9D9"/>
          </w:tcPr>
          <w:p w14:paraId="18472C9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odniesieniu do tej kategorii wykluczenia zamawiający w polu BT – 67 (b) wskazuje przesłankę wykluczenia określoną w art. 108 ust. 1  pkt 1 i 2 ustawy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w odniesieniu do przestępstwa wskazanego w art. 258 Kodeksu karnego.</w:t>
            </w:r>
          </w:p>
        </w:tc>
        <w:tc>
          <w:tcPr>
            <w:tcW w:w="4110" w:type="dxa"/>
            <w:shd w:val="clear" w:color="auto" w:fill="D9D9D9"/>
          </w:tcPr>
          <w:p w14:paraId="7D86821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Dotyczy art. 108 ust. 1  pkt 1 i 2 ustawy </w:t>
            </w:r>
            <w:proofErr w:type="spellStart"/>
            <w:r w:rsidRPr="00565CA3">
              <w:rPr>
                <w:rFonts w:ascii="Lato" w:eastAsia="Calibri" w:hAnsi="Lato" w:cs="Times New Roman"/>
              </w:rPr>
              <w:t>Pzp</w:t>
            </w:r>
            <w:proofErr w:type="spellEnd"/>
          </w:p>
        </w:tc>
      </w:tr>
      <w:tr w:rsidR="00565CA3" w:rsidRPr="00565CA3" w14:paraId="0FFA7407" w14:textId="77777777" w:rsidTr="00565CA3">
        <w:trPr>
          <w:trHeight w:val="708"/>
        </w:trPr>
        <w:tc>
          <w:tcPr>
            <w:tcW w:w="1270" w:type="dxa"/>
            <w:shd w:val="clear" w:color="auto" w:fill="D9D9D9"/>
          </w:tcPr>
          <w:p w14:paraId="2CA6082A"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lastRenderedPageBreak/>
              <w:t>BT-67 (a)</w:t>
            </w:r>
          </w:p>
        </w:tc>
        <w:tc>
          <w:tcPr>
            <w:tcW w:w="3115" w:type="dxa"/>
            <w:shd w:val="clear" w:color="auto" w:fill="D9D9D9"/>
          </w:tcPr>
          <w:p w14:paraId="7893FBA3" w14:textId="77777777" w:rsidR="00565CA3" w:rsidRPr="00565CA3" w:rsidRDefault="00565CA3" w:rsidP="00565CA3">
            <w:pPr>
              <w:tabs>
                <w:tab w:val="left" w:pos="1134"/>
                <w:tab w:val="left" w:pos="1276"/>
              </w:tabs>
              <w:jc w:val="center"/>
              <w:rPr>
                <w:rFonts w:ascii="Lato" w:eastAsia="Calibri" w:hAnsi="Lato" w:cs="Times New Roman"/>
                <w:b/>
                <w:bCs/>
              </w:rPr>
            </w:pPr>
            <w:r w:rsidRPr="00565CA3">
              <w:rPr>
                <w:rFonts w:ascii="Lato" w:eastAsia="Calibri" w:hAnsi="Lato" w:cs="Times New Roman"/>
                <w:b/>
                <w:bCs/>
              </w:rPr>
              <w:t>Układ z wierzycielami</w:t>
            </w:r>
          </w:p>
          <w:p w14:paraId="602987E3" w14:textId="77777777" w:rsidR="00565CA3" w:rsidRPr="00565CA3" w:rsidRDefault="00565CA3" w:rsidP="00565CA3">
            <w:pPr>
              <w:tabs>
                <w:tab w:val="left" w:pos="1134"/>
                <w:tab w:val="left" w:pos="1276"/>
              </w:tabs>
              <w:jc w:val="center"/>
              <w:rPr>
                <w:rFonts w:ascii="Lato" w:eastAsia="Calibri" w:hAnsi="Lato" w:cs="Times New Roman"/>
                <w:b/>
                <w:bCs/>
              </w:rPr>
            </w:pPr>
          </w:p>
        </w:tc>
        <w:tc>
          <w:tcPr>
            <w:tcW w:w="5245" w:type="dxa"/>
            <w:shd w:val="clear" w:color="auto" w:fill="D9D9D9"/>
          </w:tcPr>
          <w:p w14:paraId="344EEA0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odniesieniu do tej kategorii wykluczenia zamawiający w polu BT – 67 (b) wskazuje przesłankę wykluczenia określoną w art. 109 ust. 1 pkt 4 ustawy </w:t>
            </w:r>
            <w:proofErr w:type="spellStart"/>
            <w:r w:rsidRPr="00565CA3">
              <w:rPr>
                <w:rFonts w:ascii="Lato" w:eastAsia="Calibri" w:hAnsi="Lato" w:cs="Times New Roman"/>
              </w:rPr>
              <w:t>Pzp</w:t>
            </w:r>
            <w:proofErr w:type="spellEnd"/>
            <w:r w:rsidRPr="00565CA3">
              <w:rPr>
                <w:rFonts w:ascii="Lato" w:eastAsia="Calibri" w:hAnsi="Lato" w:cs="Times New Roman"/>
              </w:rPr>
              <w:t>, w zakresie w jakim dotyczy ona układu z wierzycielami.</w:t>
            </w:r>
          </w:p>
        </w:tc>
        <w:tc>
          <w:tcPr>
            <w:tcW w:w="4110" w:type="dxa"/>
            <w:shd w:val="clear" w:color="auto" w:fill="D9D9D9"/>
          </w:tcPr>
          <w:p w14:paraId="5275E5B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Dotyczy art. 109 ust. 1 pkt 4 ustawy </w:t>
            </w:r>
            <w:proofErr w:type="spellStart"/>
            <w:r w:rsidRPr="00565CA3">
              <w:rPr>
                <w:rFonts w:ascii="Lato" w:eastAsia="Calibri" w:hAnsi="Lato" w:cs="Times New Roman"/>
              </w:rPr>
              <w:t>Pzp</w:t>
            </w:r>
            <w:proofErr w:type="spellEnd"/>
          </w:p>
        </w:tc>
      </w:tr>
      <w:tr w:rsidR="00565CA3" w:rsidRPr="00565CA3" w14:paraId="6A472853" w14:textId="77777777" w:rsidTr="00565CA3">
        <w:trPr>
          <w:trHeight w:val="708"/>
        </w:trPr>
        <w:tc>
          <w:tcPr>
            <w:tcW w:w="1270" w:type="dxa"/>
            <w:shd w:val="clear" w:color="auto" w:fill="D9D9D9"/>
          </w:tcPr>
          <w:p w14:paraId="1641DC2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BT-67 (a)</w:t>
            </w:r>
          </w:p>
        </w:tc>
        <w:tc>
          <w:tcPr>
            <w:tcW w:w="3115" w:type="dxa"/>
            <w:shd w:val="clear" w:color="auto" w:fill="D9D9D9"/>
          </w:tcPr>
          <w:p w14:paraId="77A79310" w14:textId="77777777" w:rsidR="00565CA3" w:rsidRPr="00565CA3" w:rsidRDefault="00565CA3" w:rsidP="00565CA3">
            <w:pPr>
              <w:tabs>
                <w:tab w:val="left" w:pos="1134"/>
                <w:tab w:val="left" w:pos="1276"/>
              </w:tabs>
              <w:jc w:val="center"/>
              <w:rPr>
                <w:rFonts w:ascii="Lato" w:eastAsia="Calibri" w:hAnsi="Lato" w:cs="Times New Roman"/>
                <w:b/>
                <w:bCs/>
              </w:rPr>
            </w:pPr>
            <w:r w:rsidRPr="00565CA3">
              <w:rPr>
                <w:rFonts w:ascii="Lato" w:eastAsia="Calibri" w:hAnsi="Lato" w:cs="Times New Roman"/>
                <w:b/>
                <w:bCs/>
              </w:rPr>
              <w:t>Upadłość</w:t>
            </w:r>
          </w:p>
          <w:p w14:paraId="72C1D747" w14:textId="77777777" w:rsidR="00565CA3" w:rsidRPr="00565CA3" w:rsidRDefault="00565CA3" w:rsidP="00565CA3">
            <w:pPr>
              <w:tabs>
                <w:tab w:val="left" w:pos="1134"/>
                <w:tab w:val="left" w:pos="1276"/>
              </w:tabs>
              <w:jc w:val="center"/>
              <w:rPr>
                <w:rFonts w:ascii="Lato" w:eastAsia="Calibri" w:hAnsi="Lato" w:cs="Times New Roman"/>
                <w:b/>
                <w:bCs/>
              </w:rPr>
            </w:pPr>
          </w:p>
        </w:tc>
        <w:tc>
          <w:tcPr>
            <w:tcW w:w="5245" w:type="dxa"/>
            <w:shd w:val="clear" w:color="auto" w:fill="D9D9D9"/>
          </w:tcPr>
          <w:p w14:paraId="116CB26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odniesieniu do tej kategorii wykluczenia zamawiający w polu BT – 67 (b) wskazuje przesłankę wykluczenia określoną w art. 109 ust. 1 pkt 4 ustawy </w:t>
            </w:r>
            <w:proofErr w:type="spellStart"/>
            <w:r w:rsidRPr="00565CA3">
              <w:rPr>
                <w:rFonts w:ascii="Lato" w:eastAsia="Calibri" w:hAnsi="Lato" w:cs="Times New Roman"/>
              </w:rPr>
              <w:t>Pzp</w:t>
            </w:r>
            <w:proofErr w:type="spellEnd"/>
            <w:r w:rsidRPr="00565CA3">
              <w:rPr>
                <w:rFonts w:ascii="Lato" w:eastAsia="Calibri" w:hAnsi="Lato" w:cs="Times New Roman"/>
              </w:rPr>
              <w:t>, w zakresie w jakim dotyczy ona ogłoszenia upadłości.</w:t>
            </w:r>
          </w:p>
        </w:tc>
        <w:tc>
          <w:tcPr>
            <w:tcW w:w="4110" w:type="dxa"/>
            <w:shd w:val="clear" w:color="auto" w:fill="D9D9D9"/>
          </w:tcPr>
          <w:p w14:paraId="1205241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Dotyczy art. 109 ust. 1 pkt 4 ustawy </w:t>
            </w:r>
            <w:proofErr w:type="spellStart"/>
            <w:r w:rsidRPr="00565CA3">
              <w:rPr>
                <w:rFonts w:ascii="Lato" w:eastAsia="Calibri" w:hAnsi="Lato" w:cs="Times New Roman"/>
              </w:rPr>
              <w:t>Pzp</w:t>
            </w:r>
            <w:proofErr w:type="spellEnd"/>
          </w:p>
        </w:tc>
      </w:tr>
      <w:tr w:rsidR="00565CA3" w:rsidRPr="00565CA3" w14:paraId="6617CE8B" w14:textId="77777777" w:rsidTr="00565CA3">
        <w:trPr>
          <w:trHeight w:val="708"/>
        </w:trPr>
        <w:tc>
          <w:tcPr>
            <w:tcW w:w="1270" w:type="dxa"/>
            <w:shd w:val="clear" w:color="auto" w:fill="D9D9D9"/>
          </w:tcPr>
          <w:p w14:paraId="46E2F668" w14:textId="77777777" w:rsidR="00565CA3" w:rsidRPr="00565CA3" w:rsidRDefault="00565CA3" w:rsidP="00565CA3">
            <w:pPr>
              <w:tabs>
                <w:tab w:val="left" w:pos="1134"/>
                <w:tab w:val="left" w:pos="1276"/>
              </w:tabs>
              <w:jc w:val="center"/>
              <w:rPr>
                <w:rFonts w:ascii="Lato" w:eastAsia="Calibri" w:hAnsi="Lato" w:cs="Times New Roman"/>
              </w:rPr>
            </w:pPr>
            <w:r w:rsidRPr="00991FCD">
              <w:rPr>
                <w:rFonts w:ascii="Lato" w:eastAsia="Calibri" w:hAnsi="Lato" w:cs="Times New Roman"/>
              </w:rPr>
              <w:t>BT-67 (a)</w:t>
            </w:r>
          </w:p>
        </w:tc>
        <w:tc>
          <w:tcPr>
            <w:tcW w:w="3115" w:type="dxa"/>
            <w:shd w:val="clear" w:color="auto" w:fill="D9D9D9"/>
          </w:tcPr>
          <w:p w14:paraId="0C13D019" w14:textId="77777777" w:rsidR="00565CA3" w:rsidRPr="00565CA3" w:rsidRDefault="00565CA3" w:rsidP="00565CA3">
            <w:pPr>
              <w:tabs>
                <w:tab w:val="left" w:pos="1134"/>
                <w:tab w:val="left" w:pos="1276"/>
              </w:tabs>
              <w:jc w:val="center"/>
              <w:rPr>
                <w:rFonts w:ascii="Lato" w:eastAsia="Calibri" w:hAnsi="Lato" w:cs="Times New Roman"/>
                <w:b/>
                <w:bCs/>
              </w:rPr>
            </w:pPr>
            <w:r w:rsidRPr="00565CA3">
              <w:rPr>
                <w:rFonts w:ascii="Lato" w:eastAsia="Calibri" w:hAnsi="Lato" w:cs="Times New Roman"/>
                <w:b/>
              </w:rPr>
              <w:t xml:space="preserve">Ciężkie niewłaściwe postępowanie zawodowe </w:t>
            </w:r>
          </w:p>
        </w:tc>
        <w:tc>
          <w:tcPr>
            <w:tcW w:w="5245" w:type="dxa"/>
            <w:shd w:val="clear" w:color="auto" w:fill="D9D9D9"/>
          </w:tcPr>
          <w:p w14:paraId="6F22FA2A"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Wybierając tę kategorię wykluczenia zamawiający w polu BT – 67 (b) opisuje podstawę wykluczenia, o której mowa w art. 109 ust. 1 pkt 5 ustawy </w:t>
            </w:r>
            <w:proofErr w:type="spellStart"/>
            <w:r w:rsidRPr="00565CA3">
              <w:rPr>
                <w:rFonts w:ascii="Lato" w:eastAsia="Calibri" w:hAnsi="Lato" w:cs="Times New Roman"/>
              </w:rPr>
              <w:t>Pzp</w:t>
            </w:r>
            <w:proofErr w:type="spellEnd"/>
            <w:r w:rsidRPr="00565CA3">
              <w:rPr>
                <w:rFonts w:ascii="Lato" w:eastAsia="Calibri" w:hAnsi="Lato" w:cs="Times New Roman"/>
              </w:rPr>
              <w:t>.</w:t>
            </w:r>
          </w:p>
        </w:tc>
        <w:tc>
          <w:tcPr>
            <w:tcW w:w="4110" w:type="dxa"/>
            <w:shd w:val="clear" w:color="auto" w:fill="D9D9D9"/>
          </w:tcPr>
          <w:p w14:paraId="2BE4081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Dotyczy art. 109 ust. 1 pkt 5 ustawy </w:t>
            </w:r>
            <w:proofErr w:type="spellStart"/>
            <w:r w:rsidRPr="00565CA3">
              <w:rPr>
                <w:rFonts w:ascii="Lato" w:eastAsia="Calibri" w:hAnsi="Lato" w:cs="Times New Roman"/>
              </w:rPr>
              <w:t>Pzp</w:t>
            </w:r>
            <w:proofErr w:type="spellEnd"/>
          </w:p>
        </w:tc>
      </w:tr>
      <w:tr w:rsidR="00565CA3" w:rsidRPr="00565CA3" w14:paraId="676084D7" w14:textId="77777777" w:rsidTr="00565CA3">
        <w:tc>
          <w:tcPr>
            <w:tcW w:w="1270" w:type="dxa"/>
            <w:shd w:val="clear" w:color="auto" w:fill="D9D9D9"/>
          </w:tcPr>
          <w:p w14:paraId="3A5BA96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BT-67 (a)</w:t>
            </w:r>
          </w:p>
        </w:tc>
        <w:tc>
          <w:tcPr>
            <w:tcW w:w="3115" w:type="dxa"/>
            <w:shd w:val="clear" w:color="auto" w:fill="D9D9D9"/>
          </w:tcPr>
          <w:p w14:paraId="697F88E5" w14:textId="77777777" w:rsidR="00565CA3" w:rsidRPr="00565CA3" w:rsidRDefault="00565CA3" w:rsidP="00565CA3">
            <w:pPr>
              <w:tabs>
                <w:tab w:val="left" w:pos="1134"/>
                <w:tab w:val="left" w:pos="1276"/>
              </w:tabs>
              <w:jc w:val="center"/>
              <w:rPr>
                <w:rFonts w:ascii="Lato" w:eastAsia="Calibri" w:hAnsi="Lato" w:cs="Times New Roman"/>
                <w:b/>
              </w:rPr>
            </w:pPr>
            <w:r w:rsidRPr="00565CA3">
              <w:rPr>
                <w:rFonts w:ascii="Lato" w:eastAsia="Calibri" w:hAnsi="Lato" w:cs="Times New Roman"/>
                <w:b/>
              </w:rPr>
              <w:t>Winni wprowadzenia w błąd, zatajenia informacji, niemożności dostarczenia wymaganych dokumentów i uzyskania informacji poufnych w ramach tej procedury</w:t>
            </w:r>
          </w:p>
        </w:tc>
        <w:tc>
          <w:tcPr>
            <w:tcW w:w="5245" w:type="dxa"/>
            <w:shd w:val="clear" w:color="auto" w:fill="D9D9D9"/>
          </w:tcPr>
          <w:p w14:paraId="5CB3B24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Kategoria ta dotyczy podstaw wykluczenia wskazanych w art. 109 ust. 1  pkt 8 - 10 ustawy </w:t>
            </w:r>
            <w:proofErr w:type="spellStart"/>
            <w:r w:rsidRPr="00565CA3">
              <w:rPr>
                <w:rFonts w:ascii="Lato" w:eastAsia="Calibri" w:hAnsi="Lato" w:cs="Times New Roman"/>
              </w:rPr>
              <w:t>Pzp</w:t>
            </w:r>
            <w:proofErr w:type="spellEnd"/>
          </w:p>
          <w:p w14:paraId="74CB15A5" w14:textId="77777777" w:rsidR="00565CA3" w:rsidRPr="00565CA3" w:rsidRDefault="00565CA3" w:rsidP="00565CA3">
            <w:pPr>
              <w:tabs>
                <w:tab w:val="left" w:pos="1134"/>
                <w:tab w:val="left" w:pos="1276"/>
              </w:tabs>
              <w:jc w:val="center"/>
              <w:rPr>
                <w:rFonts w:ascii="Lato" w:eastAsia="Calibri" w:hAnsi="Lato" w:cs="Times New Roman"/>
              </w:rPr>
            </w:pPr>
          </w:p>
          <w:p w14:paraId="2E0A6290" w14:textId="77777777" w:rsidR="00565CA3" w:rsidRPr="00565CA3" w:rsidRDefault="00565CA3" w:rsidP="00565CA3">
            <w:pPr>
              <w:tabs>
                <w:tab w:val="left" w:pos="1134"/>
                <w:tab w:val="left" w:pos="1276"/>
              </w:tabs>
              <w:jc w:val="center"/>
              <w:rPr>
                <w:rFonts w:ascii="Lato" w:eastAsia="Calibri" w:hAnsi="Lato" w:cs="Times New Roman"/>
              </w:rPr>
            </w:pPr>
          </w:p>
          <w:p w14:paraId="5F73FF75" w14:textId="77777777" w:rsidR="00565CA3" w:rsidRPr="00565CA3" w:rsidRDefault="00565CA3" w:rsidP="00565CA3">
            <w:pPr>
              <w:tabs>
                <w:tab w:val="left" w:pos="1134"/>
                <w:tab w:val="left" w:pos="1276"/>
              </w:tabs>
              <w:jc w:val="center"/>
              <w:rPr>
                <w:rFonts w:ascii="Lato" w:eastAsia="Calibri" w:hAnsi="Lato" w:cs="Times New Roman"/>
              </w:rPr>
            </w:pPr>
          </w:p>
          <w:p w14:paraId="001C20D9" w14:textId="77777777" w:rsidR="00565CA3" w:rsidRPr="00565CA3" w:rsidRDefault="00565CA3" w:rsidP="00565CA3">
            <w:pPr>
              <w:tabs>
                <w:tab w:val="left" w:pos="1134"/>
                <w:tab w:val="left" w:pos="1276"/>
              </w:tabs>
              <w:jc w:val="center"/>
              <w:rPr>
                <w:rFonts w:ascii="Lato" w:eastAsia="Calibri" w:hAnsi="Lato" w:cs="Times New Roman"/>
              </w:rPr>
            </w:pPr>
          </w:p>
        </w:tc>
        <w:tc>
          <w:tcPr>
            <w:tcW w:w="4110" w:type="dxa"/>
            <w:shd w:val="clear" w:color="auto" w:fill="D9D9D9"/>
          </w:tcPr>
          <w:p w14:paraId="5224C32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Dotyczy art. 109 ust. 1  pkt 8 - 10 ustawy </w:t>
            </w:r>
            <w:proofErr w:type="spellStart"/>
            <w:r w:rsidRPr="00565CA3">
              <w:rPr>
                <w:rFonts w:ascii="Lato" w:eastAsia="Calibri" w:hAnsi="Lato" w:cs="Times New Roman"/>
              </w:rPr>
              <w:t>Pzp</w:t>
            </w:r>
            <w:proofErr w:type="spellEnd"/>
          </w:p>
        </w:tc>
      </w:tr>
      <w:tr w:rsidR="00565CA3" w:rsidRPr="00565CA3" w14:paraId="683C9F03" w14:textId="77777777" w:rsidTr="00565CA3">
        <w:tc>
          <w:tcPr>
            <w:tcW w:w="1270" w:type="dxa"/>
            <w:shd w:val="clear" w:color="auto" w:fill="D9D9D9"/>
          </w:tcPr>
          <w:p w14:paraId="7CD51F1E" w14:textId="77777777" w:rsidR="00565CA3" w:rsidRPr="00565CA3" w:rsidRDefault="00565CA3" w:rsidP="00565CA3">
            <w:pPr>
              <w:tabs>
                <w:tab w:val="left" w:pos="1134"/>
                <w:tab w:val="left" w:pos="1276"/>
              </w:tabs>
              <w:jc w:val="center"/>
              <w:rPr>
                <w:rFonts w:ascii="Lato" w:eastAsia="Calibri" w:hAnsi="Lato" w:cs="Times New Roman"/>
              </w:rPr>
            </w:pPr>
            <w:r w:rsidRPr="00991FCD">
              <w:rPr>
                <w:rFonts w:ascii="Lato" w:eastAsia="Calibri" w:hAnsi="Lato" w:cs="Times New Roman"/>
              </w:rPr>
              <w:t>BT-67 (b)</w:t>
            </w:r>
          </w:p>
        </w:tc>
        <w:tc>
          <w:tcPr>
            <w:tcW w:w="3115" w:type="dxa"/>
            <w:shd w:val="clear" w:color="auto" w:fill="D9D9D9"/>
          </w:tcPr>
          <w:p w14:paraId="1717BB23"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Podstawy wykluczenia – opis</w:t>
            </w:r>
          </w:p>
        </w:tc>
        <w:tc>
          <w:tcPr>
            <w:tcW w:w="9355" w:type="dxa"/>
            <w:gridSpan w:val="2"/>
            <w:shd w:val="clear" w:color="auto" w:fill="D9D9D9"/>
          </w:tcPr>
          <w:p w14:paraId="0472DD4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 polu BT-67 (b) zamawiający zamieszcza opis stosowanych w postępowaniu podstaw wykluczenia wraz z ewentualnymi dodatkowymi wymogami związanymi z wykazywaniem przez wykonawcę braku podstaw wykluczenia.</w:t>
            </w:r>
          </w:p>
          <w:p w14:paraId="45A06D33" w14:textId="77777777" w:rsidR="00565CA3" w:rsidRPr="00565CA3" w:rsidRDefault="00565CA3" w:rsidP="00565CA3">
            <w:pPr>
              <w:tabs>
                <w:tab w:val="left" w:pos="1134"/>
                <w:tab w:val="left" w:pos="1276"/>
              </w:tabs>
              <w:jc w:val="center"/>
              <w:rPr>
                <w:rFonts w:ascii="Lato" w:eastAsia="Calibri" w:hAnsi="Lato" w:cs="Times New Roman"/>
              </w:rPr>
            </w:pPr>
          </w:p>
          <w:p w14:paraId="368A070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Zamawiający w polu BT-67 (b) może zamieścić informację o tym, że szczegółowy opis podstaw wykluczenia przedstawiony został we właściwych dokumentach zamówienia. Informacja ta może kierować do odpowiednich zapisów SWZ.</w:t>
            </w:r>
          </w:p>
        </w:tc>
      </w:tr>
      <w:tr w:rsidR="00565CA3" w:rsidRPr="00565CA3" w14:paraId="4B02E2AF" w14:textId="77777777" w:rsidTr="00565CA3">
        <w:tc>
          <w:tcPr>
            <w:tcW w:w="1270" w:type="dxa"/>
            <w:shd w:val="clear" w:color="auto" w:fill="D9D9D9"/>
          </w:tcPr>
          <w:p w14:paraId="78AD1F83" w14:textId="77777777" w:rsidR="00565CA3" w:rsidRPr="001A4335" w:rsidRDefault="00565CA3" w:rsidP="00565CA3">
            <w:pPr>
              <w:tabs>
                <w:tab w:val="left" w:pos="1134"/>
                <w:tab w:val="left" w:pos="1276"/>
              </w:tabs>
              <w:jc w:val="center"/>
              <w:rPr>
                <w:rFonts w:ascii="Lato" w:eastAsia="Calibri" w:hAnsi="Lato" w:cs="Times New Roman"/>
              </w:rPr>
            </w:pPr>
            <w:r w:rsidRPr="001A4335">
              <w:rPr>
                <w:rFonts w:ascii="Lato" w:eastAsia="Calibri" w:hAnsi="Lato" w:cs="Times New Roman"/>
              </w:rPr>
              <w:t>BT-09</w:t>
            </w:r>
          </w:p>
        </w:tc>
        <w:tc>
          <w:tcPr>
            <w:tcW w:w="3115" w:type="dxa"/>
            <w:shd w:val="clear" w:color="auto" w:fill="D9D9D9"/>
          </w:tcPr>
          <w:p w14:paraId="249ED43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Prawo transgraniczne</w:t>
            </w:r>
          </w:p>
        </w:tc>
        <w:tc>
          <w:tcPr>
            <w:tcW w:w="5245" w:type="dxa"/>
            <w:shd w:val="clear" w:color="auto" w:fill="D9D9D9"/>
          </w:tcPr>
          <w:p w14:paraId="7C40CE2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Pole to wypełnia zamawiający, gdy udziela zamówienia wspólnie z zamawiającymi pochodzącymi z innych państw. W takim przypadku z polu BT-09 (b) wskazuje przepisy mające zastosowanie w prowadzonym postępowaniu.</w:t>
            </w:r>
          </w:p>
        </w:tc>
        <w:tc>
          <w:tcPr>
            <w:tcW w:w="4110" w:type="dxa"/>
            <w:shd w:val="clear" w:color="auto" w:fill="D9D9D9"/>
          </w:tcPr>
          <w:p w14:paraId="5D31652A"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6AFB9922" w14:textId="77777777" w:rsidTr="00565CA3">
        <w:tc>
          <w:tcPr>
            <w:tcW w:w="13740" w:type="dxa"/>
            <w:gridSpan w:val="4"/>
            <w:shd w:val="clear" w:color="auto" w:fill="A6A6A6"/>
          </w:tcPr>
          <w:p w14:paraId="48BF3907" w14:textId="77777777" w:rsidR="00565CA3" w:rsidRPr="001A4335" w:rsidRDefault="00565CA3" w:rsidP="00565CA3">
            <w:pPr>
              <w:tabs>
                <w:tab w:val="left" w:pos="1134"/>
                <w:tab w:val="left" w:pos="1276"/>
              </w:tabs>
              <w:jc w:val="center"/>
              <w:rPr>
                <w:rFonts w:ascii="Lato" w:eastAsia="Calibri" w:hAnsi="Lato" w:cs="Times New Roman"/>
                <w:b/>
                <w:bCs/>
                <w:sz w:val="28"/>
                <w:szCs w:val="28"/>
              </w:rPr>
            </w:pPr>
            <w:r w:rsidRPr="001A4335">
              <w:rPr>
                <w:rFonts w:ascii="Lato" w:eastAsia="Calibri" w:hAnsi="Lato" w:cs="Times New Roman"/>
                <w:b/>
                <w:bCs/>
                <w:sz w:val="28"/>
                <w:szCs w:val="28"/>
              </w:rPr>
              <w:t>Zakładka: Szczegóły rodzaju procedury</w:t>
            </w:r>
          </w:p>
        </w:tc>
      </w:tr>
      <w:tr w:rsidR="00565CA3" w:rsidRPr="00565CA3" w14:paraId="1B21E330" w14:textId="77777777" w:rsidTr="00565CA3">
        <w:tc>
          <w:tcPr>
            <w:tcW w:w="1270" w:type="dxa"/>
            <w:shd w:val="clear" w:color="auto" w:fill="D9D9D9"/>
          </w:tcPr>
          <w:p w14:paraId="512E9427" w14:textId="77777777" w:rsidR="00565CA3" w:rsidRPr="001A4335" w:rsidRDefault="00565CA3" w:rsidP="00565CA3">
            <w:pPr>
              <w:tabs>
                <w:tab w:val="left" w:pos="1134"/>
                <w:tab w:val="left" w:pos="1276"/>
              </w:tabs>
              <w:jc w:val="center"/>
              <w:rPr>
                <w:rFonts w:ascii="Lato" w:eastAsia="Calibri" w:hAnsi="Lato" w:cs="Times New Roman"/>
              </w:rPr>
            </w:pPr>
            <w:r w:rsidRPr="001A4335">
              <w:rPr>
                <w:rFonts w:ascii="Lato" w:eastAsia="Calibri" w:hAnsi="Lato" w:cs="Times New Roman"/>
              </w:rPr>
              <w:lastRenderedPageBreak/>
              <w:t>BT-634</w:t>
            </w:r>
          </w:p>
        </w:tc>
        <w:tc>
          <w:tcPr>
            <w:tcW w:w="3115" w:type="dxa"/>
            <w:shd w:val="clear" w:color="auto" w:fill="D9D9D9"/>
          </w:tcPr>
          <w:p w14:paraId="02F67E1A"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Jeżeli procedura zostanie anulowana lub zakończy się niepowodzeniem, zostanie wznowiona</w:t>
            </w:r>
          </w:p>
        </w:tc>
        <w:tc>
          <w:tcPr>
            <w:tcW w:w="5245" w:type="dxa"/>
            <w:shd w:val="clear" w:color="auto" w:fill="D9D9D9"/>
          </w:tcPr>
          <w:p w14:paraId="45506E6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Podaje się informacje czy w przypadku unieważnienia prowadzonego postępowania lub jego części postępowanie zostanie ponownie wszczęte. Zamawiający wybiera opcję „TAK/NIE”</w:t>
            </w:r>
          </w:p>
          <w:p w14:paraId="39A95AA4" w14:textId="77777777" w:rsidR="00565CA3" w:rsidRPr="00565CA3" w:rsidRDefault="00565CA3" w:rsidP="00565CA3">
            <w:pPr>
              <w:tabs>
                <w:tab w:val="left" w:pos="1134"/>
                <w:tab w:val="left" w:pos="1276"/>
              </w:tabs>
              <w:jc w:val="center"/>
              <w:rPr>
                <w:rFonts w:ascii="Lato" w:eastAsia="Calibri" w:hAnsi="Lato" w:cs="Times New Roman"/>
              </w:rPr>
            </w:pPr>
          </w:p>
          <w:p w14:paraId="3107068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Stanowi to informacje dla wykonawców, że po zakończeniu tego postępowania jeżeli nie uda się wybrać oferty najkorzystniejszej i zawrzeć umowy, postępowanie w niedalekiej przyszłości zostanie powtórzone w całości lub części.</w:t>
            </w:r>
          </w:p>
        </w:tc>
        <w:tc>
          <w:tcPr>
            <w:tcW w:w="4110" w:type="dxa"/>
            <w:shd w:val="clear" w:color="auto" w:fill="D9D9D9"/>
          </w:tcPr>
          <w:p w14:paraId="7592C87A"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4332DC05" w14:textId="77777777" w:rsidTr="00565CA3">
        <w:tc>
          <w:tcPr>
            <w:tcW w:w="1270" w:type="dxa"/>
            <w:shd w:val="clear" w:color="auto" w:fill="D9D9D9"/>
          </w:tcPr>
          <w:p w14:paraId="7E156D71" w14:textId="77777777" w:rsidR="00565CA3" w:rsidRPr="001A4335" w:rsidRDefault="00565CA3" w:rsidP="00565CA3">
            <w:pPr>
              <w:tabs>
                <w:tab w:val="left" w:pos="1134"/>
                <w:tab w:val="left" w:pos="1276"/>
              </w:tabs>
              <w:jc w:val="center"/>
              <w:rPr>
                <w:rFonts w:ascii="Lato" w:eastAsia="Calibri" w:hAnsi="Lato" w:cs="Times New Roman"/>
              </w:rPr>
            </w:pPr>
            <w:r w:rsidRPr="001A4335">
              <w:rPr>
                <w:rFonts w:ascii="Lato" w:eastAsia="Calibri" w:hAnsi="Lato" w:cs="Times New Roman"/>
              </w:rPr>
              <w:t>BT-88</w:t>
            </w:r>
          </w:p>
        </w:tc>
        <w:tc>
          <w:tcPr>
            <w:tcW w:w="3115" w:type="dxa"/>
            <w:shd w:val="clear" w:color="auto" w:fill="D9D9D9"/>
          </w:tcPr>
          <w:p w14:paraId="1714936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Główne aspekty procedury </w:t>
            </w:r>
          </w:p>
        </w:tc>
        <w:tc>
          <w:tcPr>
            <w:tcW w:w="5245" w:type="dxa"/>
            <w:shd w:val="clear" w:color="auto" w:fill="D9D9D9"/>
          </w:tcPr>
          <w:p w14:paraId="0B68440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 polu BT-88 zamawiający wskazuje główne elementy procedury, która obejmuje prowadzone postępowanie.</w:t>
            </w:r>
          </w:p>
          <w:p w14:paraId="3A06269E" w14:textId="77777777" w:rsidR="00565CA3" w:rsidRPr="00565CA3" w:rsidRDefault="00565CA3" w:rsidP="00565CA3">
            <w:pPr>
              <w:tabs>
                <w:tab w:val="left" w:pos="1134"/>
                <w:tab w:val="left" w:pos="1276"/>
              </w:tabs>
              <w:jc w:val="center"/>
              <w:rPr>
                <w:rFonts w:ascii="Lato" w:eastAsia="Calibri" w:hAnsi="Lato" w:cs="Times New Roman"/>
              </w:rPr>
            </w:pPr>
          </w:p>
          <w:p w14:paraId="19045B1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 tym miejscu można wskazać opis poszczególnych etapów postępowania, sposób przygotowania ofert, zasady ich oceny przez zamawiającego itp.</w:t>
            </w:r>
          </w:p>
          <w:p w14:paraId="57270CBE" w14:textId="77777777" w:rsidR="00565CA3" w:rsidRPr="00565CA3" w:rsidRDefault="00565CA3" w:rsidP="00565CA3">
            <w:pPr>
              <w:tabs>
                <w:tab w:val="left" w:pos="1134"/>
                <w:tab w:val="left" w:pos="1276"/>
              </w:tabs>
              <w:jc w:val="center"/>
              <w:rPr>
                <w:rFonts w:ascii="Lato" w:eastAsia="Calibri" w:hAnsi="Lato" w:cs="Times New Roman"/>
              </w:rPr>
            </w:pPr>
          </w:p>
          <w:p w14:paraId="1020C63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 tym miejscu zamawiający może również zamieścić informację, gdzie można znaleźć pełny opis procedury stosowanej w prowadzonym postępowaniu, np. poprzez wskazania określonego dokumentu zamówienia lub zamieszczenie odnośnika do strony internetowej na której zamieszczone są niezbędne informacje.</w:t>
            </w:r>
          </w:p>
          <w:p w14:paraId="5461FD9B" w14:textId="77777777" w:rsidR="00565CA3" w:rsidRPr="00565CA3" w:rsidRDefault="00565CA3" w:rsidP="00565CA3">
            <w:pPr>
              <w:tabs>
                <w:tab w:val="left" w:pos="1134"/>
                <w:tab w:val="left" w:pos="1276"/>
              </w:tabs>
              <w:jc w:val="center"/>
              <w:rPr>
                <w:rFonts w:ascii="Lato" w:eastAsia="Calibri" w:hAnsi="Lato" w:cs="Times New Roman"/>
              </w:rPr>
            </w:pPr>
          </w:p>
          <w:p w14:paraId="4E4B0F4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Pole to wypełniają zamawiający, którzy udzielają zamówienia w procedurze, która nie została wymieniona lub w pełni opisana w dyrektywach dotyczących zamówień publicznych. </w:t>
            </w:r>
          </w:p>
          <w:p w14:paraId="30960D2E" w14:textId="77777777" w:rsidR="00565CA3" w:rsidRPr="00565CA3" w:rsidRDefault="00565CA3" w:rsidP="00565CA3">
            <w:pPr>
              <w:tabs>
                <w:tab w:val="left" w:pos="1134"/>
                <w:tab w:val="left" w:pos="1276"/>
              </w:tabs>
              <w:jc w:val="center"/>
              <w:rPr>
                <w:rFonts w:ascii="Lato" w:eastAsia="Calibri" w:hAnsi="Lato" w:cs="Times New Roman"/>
              </w:rPr>
            </w:pPr>
          </w:p>
          <w:p w14:paraId="0784774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Dotyczyć to może w szczególności zamówień, w których zamawiający decyduje się na dobrowolną publikację ogłoszenia o zamówieniu w Dzienniku </w:t>
            </w:r>
            <w:r w:rsidRPr="00565CA3">
              <w:rPr>
                <w:rFonts w:ascii="Lato" w:eastAsia="Calibri" w:hAnsi="Lato" w:cs="Times New Roman"/>
              </w:rPr>
              <w:lastRenderedPageBreak/>
              <w:t>Urzędowym UE (np. w postępowaniach o wartości niższej niż unijne progi dotyczące zamówień).</w:t>
            </w:r>
          </w:p>
        </w:tc>
        <w:tc>
          <w:tcPr>
            <w:tcW w:w="4110" w:type="dxa"/>
            <w:shd w:val="clear" w:color="auto" w:fill="D9D9D9"/>
          </w:tcPr>
          <w:p w14:paraId="7FDFAE69"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6A2DD8D8" w14:textId="77777777" w:rsidTr="00565CA3">
        <w:tc>
          <w:tcPr>
            <w:tcW w:w="1270" w:type="dxa"/>
            <w:shd w:val="clear" w:color="auto" w:fill="D9D9D9"/>
          </w:tcPr>
          <w:p w14:paraId="112F789F" w14:textId="77777777" w:rsidR="00565CA3" w:rsidRPr="001A4335" w:rsidRDefault="00565CA3" w:rsidP="00565CA3">
            <w:pPr>
              <w:tabs>
                <w:tab w:val="left" w:pos="1134"/>
                <w:tab w:val="left" w:pos="1276"/>
              </w:tabs>
              <w:jc w:val="center"/>
              <w:rPr>
                <w:rFonts w:ascii="Lato" w:eastAsia="Calibri" w:hAnsi="Lato" w:cs="Times New Roman"/>
              </w:rPr>
            </w:pPr>
            <w:r w:rsidRPr="001A4335">
              <w:rPr>
                <w:rFonts w:ascii="Lato" w:eastAsia="Calibri" w:hAnsi="Lato" w:cs="Times New Roman"/>
              </w:rPr>
              <w:t>BT-105</w:t>
            </w:r>
          </w:p>
        </w:tc>
        <w:tc>
          <w:tcPr>
            <w:tcW w:w="3115" w:type="dxa"/>
            <w:shd w:val="clear" w:color="auto" w:fill="D9D9D9"/>
          </w:tcPr>
          <w:p w14:paraId="65332634"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Rodzaj procedury</w:t>
            </w:r>
          </w:p>
        </w:tc>
        <w:tc>
          <w:tcPr>
            <w:tcW w:w="5245" w:type="dxa"/>
            <w:shd w:val="clear" w:color="auto" w:fill="D9D9D9"/>
          </w:tcPr>
          <w:p w14:paraId="764D8CC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Wskazuje się tryb udzielenia zamówienia publicznego.</w:t>
            </w:r>
          </w:p>
          <w:p w14:paraId="181F949A" w14:textId="77777777" w:rsidR="00565CA3" w:rsidRPr="00565CA3" w:rsidRDefault="00565CA3" w:rsidP="00565CA3">
            <w:pPr>
              <w:tabs>
                <w:tab w:val="left" w:pos="1134"/>
                <w:tab w:val="left" w:pos="1276"/>
              </w:tabs>
              <w:jc w:val="center"/>
              <w:rPr>
                <w:rFonts w:ascii="Lato" w:eastAsia="Calibri" w:hAnsi="Lato" w:cs="Times New Roman"/>
              </w:rPr>
            </w:pPr>
          </w:p>
          <w:p w14:paraId="0E94A2CD"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xml:space="preserve">Zamawiający wybiera tryb postępowania z listy: </w:t>
            </w:r>
          </w:p>
          <w:p w14:paraId="3901E6E7" w14:textId="77777777" w:rsidR="004116EA" w:rsidRDefault="004116EA" w:rsidP="00565CA3">
            <w:pPr>
              <w:tabs>
                <w:tab w:val="left" w:pos="1134"/>
                <w:tab w:val="left" w:pos="1276"/>
              </w:tabs>
              <w:rPr>
                <w:rFonts w:ascii="Lato" w:eastAsia="Calibri" w:hAnsi="Lato" w:cs="Times New Roman"/>
              </w:rPr>
            </w:pPr>
          </w:p>
          <w:p w14:paraId="7736578E" w14:textId="41B0A110"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xml:space="preserve">- </w:t>
            </w:r>
            <w:r w:rsidRPr="00565CA3">
              <w:rPr>
                <w:rFonts w:ascii="Lato" w:eastAsia="Calibri" w:hAnsi="Lato" w:cs="Times New Roman"/>
                <w:b/>
                <w:bCs/>
              </w:rPr>
              <w:t>Dialog konkurencyjny</w:t>
            </w:r>
            <w:r w:rsidR="004116EA">
              <w:rPr>
                <w:rFonts w:ascii="Lato" w:eastAsia="Calibri" w:hAnsi="Lato" w:cs="Times New Roman"/>
              </w:rPr>
              <w:t xml:space="preserve"> (</w:t>
            </w:r>
            <w:r w:rsidR="004116EA" w:rsidRPr="004116EA">
              <w:rPr>
                <w:rFonts w:ascii="Lato" w:eastAsia="Calibri" w:hAnsi="Lato" w:cs="Times New Roman"/>
              </w:rPr>
              <w:t xml:space="preserve">jeśli zamówienie udzielane jest w trybie dialogu konkurencyjnego, o którym mowa w art. 169 </w:t>
            </w:r>
            <w:proofErr w:type="spellStart"/>
            <w:r w:rsidR="004116EA" w:rsidRPr="004116EA">
              <w:rPr>
                <w:rFonts w:ascii="Lato" w:eastAsia="Calibri" w:hAnsi="Lato" w:cs="Times New Roman"/>
              </w:rPr>
              <w:t>Pzp</w:t>
            </w:r>
            <w:proofErr w:type="spellEnd"/>
            <w:r w:rsidR="004116EA">
              <w:rPr>
                <w:rFonts w:ascii="Lato" w:eastAsia="Calibri" w:hAnsi="Lato" w:cs="Times New Roman"/>
              </w:rPr>
              <w:t>);</w:t>
            </w:r>
          </w:p>
          <w:p w14:paraId="145D8D6F" w14:textId="301FC472" w:rsidR="004116EA"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xml:space="preserve">- </w:t>
            </w:r>
            <w:r w:rsidRPr="00565CA3">
              <w:rPr>
                <w:rFonts w:ascii="Lato" w:eastAsia="Calibri" w:hAnsi="Lato" w:cs="Times New Roman"/>
                <w:b/>
                <w:bCs/>
              </w:rPr>
              <w:t>Negocjacyjna z uprzednią publikacją zaproszenia do ubiegania się o zamówienie / konkurencyjna z negocjacjami</w:t>
            </w:r>
            <w:r w:rsidRPr="00565CA3">
              <w:rPr>
                <w:rFonts w:ascii="Lato" w:eastAsia="Calibri" w:hAnsi="Lato" w:cs="Times New Roman"/>
              </w:rPr>
              <w:t xml:space="preserve"> (</w:t>
            </w:r>
            <w:r w:rsidR="007F63C0" w:rsidRPr="007F63C0">
              <w:rPr>
                <w:rFonts w:ascii="Lato" w:eastAsia="Calibri" w:hAnsi="Lato" w:cs="Times New Roman"/>
              </w:rPr>
              <w:t xml:space="preserve">jeśli zamówienie udzielane jest w trybie negocjacji bez ogłoszenia, o których mowa w art. 208 ust. 1 </w:t>
            </w:r>
            <w:proofErr w:type="spellStart"/>
            <w:r w:rsidR="007F63C0" w:rsidRPr="007F63C0">
              <w:rPr>
                <w:rFonts w:ascii="Lato" w:eastAsia="Calibri" w:hAnsi="Lato" w:cs="Times New Roman"/>
              </w:rPr>
              <w:t>Pzp</w:t>
            </w:r>
            <w:proofErr w:type="spellEnd"/>
            <w:r w:rsidRPr="00565CA3">
              <w:rPr>
                <w:rFonts w:ascii="Lato" w:eastAsia="Calibri" w:hAnsi="Lato" w:cs="Times New Roman"/>
              </w:rPr>
              <w:t>)</w:t>
            </w:r>
            <w:r w:rsidR="007F63C0">
              <w:rPr>
                <w:rFonts w:ascii="Lato" w:eastAsia="Calibri" w:hAnsi="Lato" w:cs="Times New Roman"/>
              </w:rPr>
              <w:t>;</w:t>
            </w:r>
          </w:p>
          <w:p w14:paraId="152E4FE9" w14:textId="4DC016E4" w:rsidR="004116EA"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xml:space="preserve">- </w:t>
            </w:r>
            <w:r w:rsidRPr="00565CA3">
              <w:rPr>
                <w:rFonts w:ascii="Lato" w:eastAsia="Calibri" w:hAnsi="Lato" w:cs="Times New Roman"/>
                <w:b/>
                <w:bCs/>
              </w:rPr>
              <w:t>Ograniczona</w:t>
            </w:r>
            <w:r w:rsidRPr="00565CA3">
              <w:rPr>
                <w:rFonts w:ascii="Lato" w:eastAsia="Calibri" w:hAnsi="Lato" w:cs="Times New Roman"/>
              </w:rPr>
              <w:t xml:space="preserve"> (</w:t>
            </w:r>
            <w:r w:rsidR="0095576F" w:rsidRPr="0095576F">
              <w:rPr>
                <w:rFonts w:ascii="Lato" w:eastAsia="Calibri" w:hAnsi="Lato" w:cs="Times New Roman"/>
              </w:rPr>
              <w:t xml:space="preserve">jeśli zamówienie udzielane jest w trybie przetargu ograniczonego, o którym mowa w art. 140 </w:t>
            </w:r>
            <w:proofErr w:type="spellStart"/>
            <w:r w:rsidR="0095576F" w:rsidRPr="0095576F">
              <w:rPr>
                <w:rFonts w:ascii="Lato" w:eastAsia="Calibri" w:hAnsi="Lato" w:cs="Times New Roman"/>
              </w:rPr>
              <w:t>Pzp</w:t>
            </w:r>
            <w:proofErr w:type="spellEnd"/>
            <w:r w:rsidRPr="00565CA3">
              <w:rPr>
                <w:rFonts w:ascii="Lato" w:eastAsia="Calibri" w:hAnsi="Lato" w:cs="Times New Roman"/>
              </w:rPr>
              <w:t>)</w:t>
            </w:r>
            <w:r w:rsidR="0095576F">
              <w:rPr>
                <w:rFonts w:ascii="Lato" w:eastAsia="Calibri" w:hAnsi="Lato" w:cs="Times New Roman"/>
              </w:rPr>
              <w:t>;</w:t>
            </w:r>
          </w:p>
          <w:p w14:paraId="1E8F30E5" w14:textId="5D3AFB9F" w:rsidR="004116EA"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xml:space="preserve">- </w:t>
            </w:r>
            <w:r w:rsidRPr="00565CA3">
              <w:rPr>
                <w:rFonts w:ascii="Lato" w:eastAsia="Calibri" w:hAnsi="Lato" w:cs="Times New Roman"/>
                <w:b/>
                <w:bCs/>
              </w:rPr>
              <w:t>Otwarta</w:t>
            </w:r>
            <w:r w:rsidRPr="00565CA3">
              <w:rPr>
                <w:rFonts w:ascii="Lato" w:eastAsia="Calibri" w:hAnsi="Lato" w:cs="Times New Roman"/>
              </w:rPr>
              <w:t xml:space="preserve"> (</w:t>
            </w:r>
            <w:r w:rsidR="0095576F" w:rsidRPr="0095576F">
              <w:rPr>
                <w:rFonts w:ascii="Lato" w:eastAsia="Calibri" w:hAnsi="Lato" w:cs="Times New Roman"/>
              </w:rPr>
              <w:t xml:space="preserve">jeśli zamówienie udzielane jest w trybie przetargu nieograniczonego, o którym mowa w art. 132 </w:t>
            </w:r>
            <w:proofErr w:type="spellStart"/>
            <w:r w:rsidR="0095576F" w:rsidRPr="0095576F">
              <w:rPr>
                <w:rFonts w:ascii="Lato" w:eastAsia="Calibri" w:hAnsi="Lato" w:cs="Times New Roman"/>
              </w:rPr>
              <w:t>Pz</w:t>
            </w:r>
            <w:r w:rsidR="0095576F">
              <w:rPr>
                <w:rFonts w:ascii="Lato" w:eastAsia="Calibri" w:hAnsi="Lato" w:cs="Times New Roman"/>
              </w:rPr>
              <w:t>p</w:t>
            </w:r>
            <w:proofErr w:type="spellEnd"/>
            <w:r w:rsidRPr="00565CA3">
              <w:rPr>
                <w:rFonts w:ascii="Lato" w:eastAsia="Calibri" w:hAnsi="Lato" w:cs="Times New Roman"/>
              </w:rPr>
              <w:t>)</w:t>
            </w:r>
            <w:r w:rsidR="0095576F">
              <w:rPr>
                <w:rFonts w:ascii="Lato" w:eastAsia="Calibri" w:hAnsi="Lato" w:cs="Times New Roman"/>
              </w:rPr>
              <w:t>;</w:t>
            </w:r>
          </w:p>
          <w:p w14:paraId="4F0B093C" w14:textId="3AD3F7F3" w:rsidR="00565CA3" w:rsidRPr="0095576F"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xml:space="preserve">- </w:t>
            </w:r>
            <w:r w:rsidRPr="00565CA3">
              <w:rPr>
                <w:rFonts w:ascii="Lato" w:eastAsia="Calibri" w:hAnsi="Lato" w:cs="Times New Roman"/>
                <w:b/>
                <w:bCs/>
              </w:rPr>
              <w:t>Partnerstwo innowacyjne</w:t>
            </w:r>
            <w:r w:rsidR="004116EA">
              <w:t xml:space="preserve"> </w:t>
            </w:r>
            <w:r w:rsidR="004116EA" w:rsidRPr="0095576F">
              <w:t>(</w:t>
            </w:r>
            <w:r w:rsidR="004116EA" w:rsidRPr="0095576F">
              <w:rPr>
                <w:rFonts w:ascii="Lato" w:eastAsia="Calibri" w:hAnsi="Lato" w:cs="Times New Roman"/>
              </w:rPr>
              <w:t xml:space="preserve">jeśli zamówienie udzielane jest w trybie partnerstwa innowacyjnego, o którym mowa w art. 189 </w:t>
            </w:r>
            <w:proofErr w:type="spellStart"/>
            <w:r w:rsidR="004116EA" w:rsidRPr="0095576F">
              <w:rPr>
                <w:rFonts w:ascii="Lato" w:eastAsia="Calibri" w:hAnsi="Lato" w:cs="Times New Roman"/>
              </w:rPr>
              <w:t>Pzp</w:t>
            </w:r>
            <w:proofErr w:type="spellEnd"/>
            <w:r w:rsidR="004116EA" w:rsidRPr="0095576F">
              <w:rPr>
                <w:rFonts w:ascii="Lato" w:eastAsia="Calibri" w:hAnsi="Lato" w:cs="Times New Roman"/>
              </w:rPr>
              <w:t>);</w:t>
            </w:r>
          </w:p>
          <w:p w14:paraId="4D972C8F" w14:textId="77777777" w:rsidR="004116EA" w:rsidRPr="00565CA3" w:rsidRDefault="004116EA" w:rsidP="00565CA3">
            <w:pPr>
              <w:tabs>
                <w:tab w:val="left" w:pos="1134"/>
                <w:tab w:val="left" w:pos="1276"/>
              </w:tabs>
              <w:rPr>
                <w:rFonts w:ascii="Lato" w:eastAsia="Calibri" w:hAnsi="Lato" w:cs="Times New Roman"/>
              </w:rPr>
            </w:pPr>
          </w:p>
        </w:tc>
        <w:tc>
          <w:tcPr>
            <w:tcW w:w="4110" w:type="dxa"/>
            <w:shd w:val="clear" w:color="auto" w:fill="D9D9D9"/>
          </w:tcPr>
          <w:p w14:paraId="3B955014"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2224DA5E" w14:textId="77777777" w:rsidTr="00565CA3">
        <w:tc>
          <w:tcPr>
            <w:tcW w:w="1270" w:type="dxa"/>
            <w:shd w:val="clear" w:color="auto" w:fill="D9D9D9"/>
          </w:tcPr>
          <w:p w14:paraId="7BE4BE8A" w14:textId="77777777" w:rsidR="00565CA3" w:rsidRPr="001A4335" w:rsidRDefault="00565CA3" w:rsidP="00565CA3">
            <w:pPr>
              <w:tabs>
                <w:tab w:val="left" w:pos="1134"/>
                <w:tab w:val="left" w:pos="1276"/>
              </w:tabs>
              <w:jc w:val="center"/>
              <w:rPr>
                <w:rFonts w:ascii="Lato" w:eastAsia="Calibri" w:hAnsi="Lato" w:cs="Times New Roman"/>
              </w:rPr>
            </w:pPr>
            <w:r w:rsidRPr="001A4335">
              <w:rPr>
                <w:rFonts w:ascii="Lato" w:eastAsia="Calibri" w:hAnsi="Lato" w:cs="Times New Roman"/>
              </w:rPr>
              <w:t>BT-763</w:t>
            </w:r>
          </w:p>
        </w:tc>
        <w:tc>
          <w:tcPr>
            <w:tcW w:w="3115" w:type="dxa"/>
            <w:shd w:val="clear" w:color="auto" w:fill="D9D9D9"/>
          </w:tcPr>
          <w:p w14:paraId="116EBFC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Oferent musi złożyć oferty dotyczące wszystkich części zamówienia </w:t>
            </w:r>
          </w:p>
        </w:tc>
        <w:tc>
          <w:tcPr>
            <w:tcW w:w="5245" w:type="dxa"/>
            <w:shd w:val="clear" w:color="auto" w:fill="D9D9D9"/>
          </w:tcPr>
          <w:p w14:paraId="60C0E520"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Wskazuje się informację czy wykonawca zobowiązany jest złożyć ofertę na wszystkie części zamówienia. </w:t>
            </w:r>
          </w:p>
          <w:p w14:paraId="6322EBAB" w14:textId="77777777" w:rsidR="00565CA3" w:rsidRPr="00565CA3" w:rsidRDefault="00565CA3" w:rsidP="00565CA3">
            <w:pPr>
              <w:tabs>
                <w:tab w:val="left" w:pos="1134"/>
                <w:tab w:val="left" w:pos="1276"/>
              </w:tabs>
              <w:jc w:val="center"/>
              <w:rPr>
                <w:rFonts w:ascii="Lato" w:eastAsia="Calibri" w:hAnsi="Lato" w:cs="Times New Roman"/>
              </w:rPr>
            </w:pPr>
          </w:p>
        </w:tc>
        <w:tc>
          <w:tcPr>
            <w:tcW w:w="4110" w:type="dxa"/>
            <w:shd w:val="clear" w:color="auto" w:fill="D9D9D9"/>
          </w:tcPr>
          <w:p w14:paraId="4DB7E04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 przypadku, gdy zamawiający nie stawia ww. wymagania pole BT-763 pozostawia się niewypełnione.</w:t>
            </w:r>
          </w:p>
        </w:tc>
      </w:tr>
      <w:tr w:rsidR="00565CA3" w:rsidRPr="00565CA3" w14:paraId="6B35E336" w14:textId="77777777" w:rsidTr="00565CA3">
        <w:tc>
          <w:tcPr>
            <w:tcW w:w="1270" w:type="dxa"/>
            <w:shd w:val="clear" w:color="auto" w:fill="D9D9D9"/>
          </w:tcPr>
          <w:p w14:paraId="7ADA0D4E" w14:textId="77777777" w:rsidR="00565CA3" w:rsidRPr="00565CA3" w:rsidRDefault="00565CA3" w:rsidP="00565CA3">
            <w:pPr>
              <w:tabs>
                <w:tab w:val="left" w:pos="1134"/>
                <w:tab w:val="left" w:pos="1276"/>
              </w:tabs>
              <w:jc w:val="center"/>
              <w:rPr>
                <w:rFonts w:ascii="Lato" w:eastAsia="Calibri" w:hAnsi="Lato" w:cs="Times New Roman"/>
              </w:rPr>
            </w:pPr>
            <w:r w:rsidRPr="001A4335">
              <w:rPr>
                <w:rFonts w:ascii="Lato" w:eastAsia="Calibri" w:hAnsi="Lato" w:cs="Times New Roman"/>
              </w:rPr>
              <w:t>BT-106</w:t>
            </w:r>
          </w:p>
        </w:tc>
        <w:tc>
          <w:tcPr>
            <w:tcW w:w="3115" w:type="dxa"/>
            <w:shd w:val="clear" w:color="auto" w:fill="D9D9D9"/>
          </w:tcPr>
          <w:p w14:paraId="1A3D5C4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Procedura jest przyśpieszona </w:t>
            </w:r>
          </w:p>
        </w:tc>
        <w:tc>
          <w:tcPr>
            <w:tcW w:w="5245" w:type="dxa"/>
            <w:shd w:val="clear" w:color="auto" w:fill="D9D9D9"/>
          </w:tcPr>
          <w:p w14:paraId="3F09DBD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 polu zamawiający wskazuje czy prowadzi procedurę w trybie przyśpieszonym. Chodzi tu o okoliczność, o których mowa:</w:t>
            </w:r>
          </w:p>
          <w:p w14:paraId="7843D551" w14:textId="77777777" w:rsidR="00565CA3" w:rsidRPr="00565CA3" w:rsidRDefault="00565CA3" w:rsidP="00565CA3">
            <w:pPr>
              <w:numPr>
                <w:ilvl w:val="0"/>
                <w:numId w:val="7"/>
              </w:numPr>
              <w:tabs>
                <w:tab w:val="left" w:pos="1134"/>
                <w:tab w:val="left" w:pos="1276"/>
              </w:tabs>
              <w:contextualSpacing/>
              <w:rPr>
                <w:rFonts w:ascii="Lato" w:eastAsia="Calibri" w:hAnsi="Lato" w:cs="Times New Roman"/>
              </w:rPr>
            </w:pPr>
            <w:r w:rsidRPr="00565CA3">
              <w:rPr>
                <w:rFonts w:ascii="Lato" w:eastAsia="Calibri" w:hAnsi="Lato" w:cs="Times New Roman"/>
              </w:rPr>
              <w:t xml:space="preserve">w art. 138 ust. 2 pkt 1 i 2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tj. okoliczność opublikowania wstępnego </w:t>
            </w:r>
            <w:r w:rsidRPr="00565CA3">
              <w:rPr>
                <w:rFonts w:ascii="Lato" w:eastAsia="Calibri" w:hAnsi="Lato" w:cs="Times New Roman"/>
              </w:rPr>
              <w:lastRenderedPageBreak/>
              <w:t>ogłoszenia informacyjnego oraz wystąpienia pilnej potrzeby udzielenia zamówienia (przetarg nieograniczony);</w:t>
            </w:r>
          </w:p>
          <w:p w14:paraId="5D5B7B30" w14:textId="77777777" w:rsidR="00565CA3" w:rsidRPr="00565CA3" w:rsidRDefault="00565CA3" w:rsidP="00565CA3">
            <w:pPr>
              <w:numPr>
                <w:ilvl w:val="0"/>
                <w:numId w:val="7"/>
              </w:numPr>
              <w:tabs>
                <w:tab w:val="left" w:pos="1134"/>
                <w:tab w:val="left" w:pos="1276"/>
              </w:tabs>
              <w:contextualSpacing/>
              <w:rPr>
                <w:rFonts w:ascii="Lato" w:eastAsia="Calibri" w:hAnsi="Lato" w:cs="Times New Roman"/>
              </w:rPr>
            </w:pPr>
            <w:r w:rsidRPr="00565CA3">
              <w:rPr>
                <w:rFonts w:ascii="Lato" w:eastAsia="Calibri" w:hAnsi="Lato" w:cs="Times New Roman"/>
              </w:rPr>
              <w:t xml:space="preserve"> art. 144 ust. 2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(przetarg ograniczony);</w:t>
            </w:r>
          </w:p>
          <w:p w14:paraId="1991B688" w14:textId="77777777" w:rsidR="00565CA3" w:rsidRPr="00565CA3" w:rsidRDefault="00565CA3" w:rsidP="00565CA3">
            <w:pPr>
              <w:numPr>
                <w:ilvl w:val="0"/>
                <w:numId w:val="7"/>
              </w:numPr>
              <w:tabs>
                <w:tab w:val="left" w:pos="1134"/>
                <w:tab w:val="left" w:pos="1276"/>
              </w:tabs>
              <w:contextualSpacing/>
              <w:rPr>
                <w:rFonts w:ascii="Lato" w:eastAsia="Calibri" w:hAnsi="Lato" w:cs="Times New Roman"/>
              </w:rPr>
            </w:pPr>
            <w:r w:rsidRPr="00565CA3">
              <w:rPr>
                <w:rFonts w:ascii="Lato" w:eastAsia="Calibri" w:hAnsi="Lato" w:cs="Times New Roman"/>
              </w:rPr>
              <w:t xml:space="preserve">art. 162 ust. 2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(negocjacje z ogłoszeniem);</w:t>
            </w:r>
          </w:p>
          <w:p w14:paraId="06144DEF" w14:textId="77777777" w:rsidR="00565CA3" w:rsidRPr="00565CA3" w:rsidRDefault="00565CA3" w:rsidP="00565CA3">
            <w:pPr>
              <w:tabs>
                <w:tab w:val="left" w:pos="1134"/>
                <w:tab w:val="left" w:pos="1276"/>
              </w:tabs>
              <w:jc w:val="center"/>
              <w:rPr>
                <w:rFonts w:ascii="Lato" w:eastAsia="Calibri" w:hAnsi="Lato" w:cs="Times New Roman"/>
              </w:rPr>
            </w:pPr>
          </w:p>
          <w:p w14:paraId="53FE8B1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Zamawiający wybiera opcję „TAK/NIE”</w:t>
            </w:r>
          </w:p>
        </w:tc>
        <w:tc>
          <w:tcPr>
            <w:tcW w:w="4110" w:type="dxa"/>
            <w:shd w:val="clear" w:color="auto" w:fill="D9D9D9"/>
          </w:tcPr>
          <w:p w14:paraId="672AACD9"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353F8193" w14:textId="77777777" w:rsidTr="00565CA3">
        <w:tc>
          <w:tcPr>
            <w:tcW w:w="1270" w:type="dxa"/>
            <w:shd w:val="clear" w:color="auto" w:fill="D9D9D9"/>
          </w:tcPr>
          <w:p w14:paraId="0D5A7B6B" w14:textId="77777777" w:rsidR="00565CA3" w:rsidRPr="00565CA3" w:rsidRDefault="00565CA3" w:rsidP="00565CA3">
            <w:pPr>
              <w:tabs>
                <w:tab w:val="left" w:pos="1134"/>
                <w:tab w:val="left" w:pos="1276"/>
              </w:tabs>
              <w:jc w:val="center"/>
              <w:rPr>
                <w:rFonts w:ascii="Lato" w:eastAsia="Calibri" w:hAnsi="Lato" w:cs="Times New Roman"/>
              </w:rPr>
            </w:pPr>
            <w:r w:rsidRPr="001A4335">
              <w:rPr>
                <w:rFonts w:ascii="Lato" w:eastAsia="Calibri" w:hAnsi="Lato" w:cs="Times New Roman"/>
              </w:rPr>
              <w:t>BT- 1351</w:t>
            </w:r>
          </w:p>
        </w:tc>
        <w:tc>
          <w:tcPr>
            <w:tcW w:w="3115" w:type="dxa"/>
            <w:shd w:val="clear" w:color="auto" w:fill="D9D9D9"/>
          </w:tcPr>
          <w:p w14:paraId="633D6174"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Uzasadnienie procedury przyśpieszonej</w:t>
            </w:r>
          </w:p>
        </w:tc>
        <w:tc>
          <w:tcPr>
            <w:tcW w:w="5245" w:type="dxa"/>
            <w:shd w:val="clear" w:color="auto" w:fill="D9D9D9"/>
          </w:tcPr>
          <w:p w14:paraId="44D09813"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Podaje się uzasadnienie skorzystania przez zamawiającego z procedury przyśpieszonej. W polu podaje się informacje dotyczące opublikowania wstępnego ogłoszenia informacyjnego w zakresie określonym w art. 138 ust. 2 pkt 1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lub uzasadnienie pilnej potrzeby udzielenia zamówienia, zgodnie z art. 138 ust. 2 pkt 2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oraz analogicznie przepisów art. 144 ust. 2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oraz art. 162 ust. 2 </w:t>
            </w:r>
            <w:proofErr w:type="spellStart"/>
            <w:r w:rsidRPr="00565CA3">
              <w:rPr>
                <w:rFonts w:ascii="Lato" w:eastAsia="Calibri" w:hAnsi="Lato" w:cs="Times New Roman"/>
              </w:rPr>
              <w:t>Pzp</w:t>
            </w:r>
            <w:proofErr w:type="spellEnd"/>
            <w:r w:rsidRPr="00565CA3">
              <w:rPr>
                <w:rFonts w:ascii="Lato" w:eastAsia="Calibri" w:hAnsi="Lato" w:cs="Times New Roman"/>
              </w:rPr>
              <w:t>.</w:t>
            </w:r>
          </w:p>
        </w:tc>
        <w:tc>
          <w:tcPr>
            <w:tcW w:w="4110" w:type="dxa"/>
            <w:shd w:val="clear" w:color="auto" w:fill="D9D9D9"/>
          </w:tcPr>
          <w:p w14:paraId="1166F130" w14:textId="77777777" w:rsidR="00565CA3" w:rsidRPr="00565CA3" w:rsidRDefault="00565CA3" w:rsidP="00565CA3">
            <w:pPr>
              <w:tabs>
                <w:tab w:val="left" w:pos="1134"/>
                <w:tab w:val="left" w:pos="1276"/>
              </w:tabs>
              <w:jc w:val="center"/>
              <w:rPr>
                <w:rFonts w:ascii="Lato" w:eastAsia="Calibri" w:hAnsi="Lato" w:cs="Times New Roman"/>
                <w:highlight w:val="yellow"/>
              </w:rPr>
            </w:pPr>
          </w:p>
        </w:tc>
      </w:tr>
      <w:tr w:rsidR="00565CA3" w:rsidRPr="00565CA3" w14:paraId="3348E216" w14:textId="77777777" w:rsidTr="00565CA3">
        <w:tc>
          <w:tcPr>
            <w:tcW w:w="1270" w:type="dxa"/>
            <w:shd w:val="clear" w:color="auto" w:fill="D9D9D9"/>
          </w:tcPr>
          <w:p w14:paraId="605AB4A6" w14:textId="4041FE8F" w:rsidR="00565CA3" w:rsidRPr="00565CA3" w:rsidRDefault="00565CA3" w:rsidP="00565CA3">
            <w:pPr>
              <w:tabs>
                <w:tab w:val="left" w:pos="1134"/>
                <w:tab w:val="left" w:pos="1276"/>
              </w:tabs>
              <w:jc w:val="center"/>
              <w:rPr>
                <w:rFonts w:ascii="Lato" w:eastAsia="Calibri" w:hAnsi="Lato" w:cs="Times New Roman"/>
              </w:rPr>
            </w:pPr>
            <w:r w:rsidRPr="001A4335">
              <w:rPr>
                <w:rFonts w:ascii="Lato" w:eastAsia="Calibri" w:hAnsi="Lato" w:cs="Times New Roman"/>
              </w:rPr>
              <w:t xml:space="preserve"> BT-300</w:t>
            </w:r>
          </w:p>
        </w:tc>
        <w:tc>
          <w:tcPr>
            <w:tcW w:w="3115" w:type="dxa"/>
            <w:shd w:val="clear" w:color="auto" w:fill="D9D9D9"/>
          </w:tcPr>
          <w:p w14:paraId="12D132C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Informacje dodatkowe</w:t>
            </w:r>
          </w:p>
        </w:tc>
        <w:tc>
          <w:tcPr>
            <w:tcW w:w="5245" w:type="dxa"/>
            <w:shd w:val="clear" w:color="auto" w:fill="D9D9D9"/>
          </w:tcPr>
          <w:p w14:paraId="7E94BF8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Wskazuje się ewentualne informacje dodatkowe odnoszące się do sekcji Procedura. </w:t>
            </w:r>
          </w:p>
        </w:tc>
        <w:tc>
          <w:tcPr>
            <w:tcW w:w="4110" w:type="dxa"/>
            <w:shd w:val="clear" w:color="auto" w:fill="D9D9D9"/>
          </w:tcPr>
          <w:p w14:paraId="2B8548DC" w14:textId="77777777" w:rsidR="00565CA3" w:rsidRPr="00565CA3" w:rsidRDefault="00565CA3" w:rsidP="00565CA3">
            <w:pPr>
              <w:tabs>
                <w:tab w:val="left" w:pos="1134"/>
                <w:tab w:val="left" w:pos="1276"/>
              </w:tabs>
              <w:jc w:val="center"/>
              <w:rPr>
                <w:rFonts w:ascii="Lato" w:eastAsia="Calibri" w:hAnsi="Lato" w:cs="Times New Roman"/>
                <w:highlight w:val="yellow"/>
              </w:rPr>
            </w:pPr>
          </w:p>
        </w:tc>
      </w:tr>
      <w:tr w:rsidR="00565CA3" w:rsidRPr="00565CA3" w14:paraId="0317E889" w14:textId="77777777" w:rsidTr="00565CA3">
        <w:tc>
          <w:tcPr>
            <w:tcW w:w="13740" w:type="dxa"/>
            <w:gridSpan w:val="4"/>
            <w:shd w:val="clear" w:color="auto" w:fill="A6A6A6"/>
          </w:tcPr>
          <w:p w14:paraId="0E162862" w14:textId="77777777" w:rsidR="00565CA3" w:rsidRPr="00565CA3" w:rsidRDefault="00565CA3" w:rsidP="00565CA3">
            <w:pPr>
              <w:tabs>
                <w:tab w:val="left" w:pos="1134"/>
                <w:tab w:val="left" w:pos="1276"/>
              </w:tabs>
              <w:jc w:val="center"/>
              <w:rPr>
                <w:rFonts w:ascii="Calibri" w:eastAsia="Calibri" w:hAnsi="Calibri" w:cs="Times New Roman"/>
                <w:highlight w:val="yellow"/>
              </w:rPr>
            </w:pPr>
            <w:r w:rsidRPr="00565CA3">
              <w:rPr>
                <w:rFonts w:ascii="Calibri" w:eastAsia="Calibri" w:hAnsi="Calibri" w:cs="Times New Roman"/>
                <w:b/>
                <w:bCs/>
                <w:sz w:val="28"/>
                <w:szCs w:val="28"/>
              </w:rPr>
              <w:t xml:space="preserve">Zakładka: Rozkład części zamówienia </w:t>
            </w:r>
          </w:p>
        </w:tc>
      </w:tr>
      <w:tr w:rsidR="00565CA3" w:rsidRPr="00565CA3" w14:paraId="6E555222" w14:textId="77777777" w:rsidTr="00565CA3">
        <w:tc>
          <w:tcPr>
            <w:tcW w:w="1270" w:type="dxa"/>
            <w:shd w:val="clear" w:color="auto" w:fill="D9D9D9"/>
          </w:tcPr>
          <w:p w14:paraId="47407456" w14:textId="77777777" w:rsidR="00565CA3" w:rsidRPr="00565CA3" w:rsidRDefault="00565CA3" w:rsidP="00565CA3">
            <w:pPr>
              <w:tabs>
                <w:tab w:val="left" w:pos="1134"/>
                <w:tab w:val="left" w:pos="1276"/>
              </w:tabs>
              <w:jc w:val="center"/>
              <w:rPr>
                <w:rFonts w:ascii="Lato" w:eastAsia="Calibri" w:hAnsi="Lato" w:cs="Times New Roman"/>
              </w:rPr>
            </w:pPr>
            <w:r w:rsidRPr="001A4335">
              <w:rPr>
                <w:rFonts w:ascii="Lato" w:eastAsia="Calibri" w:hAnsi="Lato" w:cs="Times New Roman"/>
              </w:rPr>
              <w:t>BT-330</w:t>
            </w:r>
          </w:p>
        </w:tc>
        <w:tc>
          <w:tcPr>
            <w:tcW w:w="3115" w:type="dxa"/>
            <w:shd w:val="clear" w:color="auto" w:fill="D9D9D9"/>
          </w:tcPr>
          <w:p w14:paraId="0EBBD34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Grupa części zamówienia</w:t>
            </w:r>
          </w:p>
          <w:p w14:paraId="56A5E31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Identyfikator grupy</w:t>
            </w:r>
          </w:p>
        </w:tc>
        <w:tc>
          <w:tcPr>
            <w:tcW w:w="5245" w:type="dxa"/>
            <w:shd w:val="clear" w:color="auto" w:fill="D9D9D9"/>
          </w:tcPr>
          <w:p w14:paraId="350623C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Zamawiający w ogłoszeniu o zamówieniu może dokonać podziału zamówienia na części, a także połączyć wydzielone części w grupy.</w:t>
            </w:r>
          </w:p>
          <w:p w14:paraId="47976022" w14:textId="77777777" w:rsidR="00565CA3" w:rsidRPr="00565CA3" w:rsidRDefault="00565CA3" w:rsidP="00565CA3">
            <w:pPr>
              <w:tabs>
                <w:tab w:val="left" w:pos="1134"/>
                <w:tab w:val="left" w:pos="1276"/>
              </w:tabs>
              <w:jc w:val="center"/>
              <w:rPr>
                <w:rFonts w:ascii="Lato" w:eastAsia="Calibri" w:hAnsi="Lato" w:cs="Times New Roman"/>
              </w:rPr>
            </w:pPr>
          </w:p>
          <w:p w14:paraId="154FE633"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 takim przypadku wykonawcy mogą składać oferty nie tylko w odniesieniu do poszczególnych części zamówienia, ale również w odniesieniu do poszczególnych wskazanych grup części zamówienia.</w:t>
            </w:r>
          </w:p>
          <w:p w14:paraId="353EF0F2" w14:textId="77777777" w:rsidR="00565CA3" w:rsidRPr="00565CA3" w:rsidRDefault="00565CA3" w:rsidP="00565CA3">
            <w:pPr>
              <w:tabs>
                <w:tab w:val="left" w:pos="1134"/>
                <w:tab w:val="left" w:pos="1276"/>
              </w:tabs>
              <w:jc w:val="center"/>
              <w:rPr>
                <w:rFonts w:ascii="Lato" w:eastAsia="Calibri" w:hAnsi="Lato" w:cs="Times New Roman"/>
              </w:rPr>
            </w:pPr>
          </w:p>
          <w:p w14:paraId="4AAE332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Zamawiający tworzy części zamówienia, korzystając z funkcjonalności dostępnych w menu po lewej stronie formularza, korzystając z opcji „Dodaj nowy” – LOT (część)</w:t>
            </w:r>
          </w:p>
          <w:p w14:paraId="17ED44B3"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lastRenderedPageBreak/>
              <w:t>- GLO (grupę części)</w:t>
            </w:r>
          </w:p>
          <w:p w14:paraId="04713F3A" w14:textId="77777777" w:rsidR="00565CA3" w:rsidRPr="00565CA3" w:rsidRDefault="00565CA3" w:rsidP="00565CA3">
            <w:pPr>
              <w:tabs>
                <w:tab w:val="left" w:pos="1134"/>
                <w:tab w:val="left" w:pos="1276"/>
              </w:tabs>
              <w:jc w:val="center"/>
              <w:rPr>
                <w:rFonts w:ascii="Lato" w:eastAsia="Calibri" w:hAnsi="Lato" w:cs="Times New Roman"/>
              </w:rPr>
            </w:pPr>
          </w:p>
          <w:p w14:paraId="07935064"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 kategorii: Rozkład części ogłoszenia, zamawiający może przyporządkować części zamówienia do utworzonych grup.</w:t>
            </w:r>
          </w:p>
          <w:p w14:paraId="397FC846" w14:textId="77777777" w:rsidR="00565CA3" w:rsidRPr="00565CA3" w:rsidRDefault="00565CA3" w:rsidP="00565CA3">
            <w:pPr>
              <w:tabs>
                <w:tab w:val="left" w:pos="1134"/>
                <w:tab w:val="left" w:pos="1276"/>
              </w:tabs>
              <w:jc w:val="center"/>
              <w:rPr>
                <w:rFonts w:ascii="Lato" w:eastAsia="Calibri" w:hAnsi="Lato" w:cs="Times New Roman"/>
              </w:rPr>
            </w:pPr>
          </w:p>
          <w:p w14:paraId="7632E4E4"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pozycji BT-330 zamawiający wskazuje ID grupy części zamówienia, a następnie w pozycji BT-1375 wskazuje identyfikatory wszystkich części, które mają zostać przypisane do grupy. </w:t>
            </w:r>
          </w:p>
          <w:p w14:paraId="1983F943" w14:textId="77777777" w:rsidR="00565CA3" w:rsidRPr="00565CA3" w:rsidRDefault="00565CA3" w:rsidP="00565CA3">
            <w:pPr>
              <w:tabs>
                <w:tab w:val="left" w:pos="1134"/>
                <w:tab w:val="left" w:pos="1276"/>
              </w:tabs>
              <w:jc w:val="center"/>
              <w:rPr>
                <w:rFonts w:ascii="Lato" w:eastAsia="Calibri" w:hAnsi="Lato" w:cs="Times New Roman"/>
              </w:rPr>
            </w:pPr>
          </w:p>
          <w:p w14:paraId="76FE51AF"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Zamawiający może porównać oferty złożone w odniesieniu do grup części zamówienia z ofertami dotyczącymi pojedynczych części zamówienia.</w:t>
            </w:r>
          </w:p>
          <w:p w14:paraId="15909851" w14:textId="77777777" w:rsidR="00565CA3" w:rsidRPr="00565CA3" w:rsidRDefault="00565CA3" w:rsidP="00565CA3">
            <w:pPr>
              <w:tabs>
                <w:tab w:val="left" w:pos="1134"/>
                <w:tab w:val="left" w:pos="1276"/>
              </w:tabs>
              <w:jc w:val="center"/>
              <w:rPr>
                <w:rFonts w:ascii="Lato" w:eastAsia="Calibri" w:hAnsi="Lato" w:cs="Times New Roman"/>
              </w:rPr>
            </w:pPr>
          </w:p>
          <w:p w14:paraId="67302B13"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 takim przypadku wymagane jest aby zamawiający odrębnie określił kryteria oceny również dla grup części.</w:t>
            </w:r>
          </w:p>
        </w:tc>
        <w:tc>
          <w:tcPr>
            <w:tcW w:w="4110" w:type="dxa"/>
            <w:shd w:val="clear" w:color="auto" w:fill="D9D9D9"/>
          </w:tcPr>
          <w:p w14:paraId="3DF154F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lastRenderedPageBreak/>
              <w:t xml:space="preserve">W ramach poszczególnych grup zamawiający może wskazać tyle części zamówienia ile określił w dokumentach zamówienia. </w:t>
            </w:r>
          </w:p>
        </w:tc>
      </w:tr>
      <w:tr w:rsidR="00565CA3" w:rsidRPr="00565CA3" w14:paraId="5700AA71" w14:textId="77777777" w:rsidTr="00565CA3">
        <w:tc>
          <w:tcPr>
            <w:tcW w:w="1270" w:type="dxa"/>
            <w:shd w:val="clear" w:color="auto" w:fill="D9D9D9"/>
          </w:tcPr>
          <w:p w14:paraId="5A3CCA5A"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BT-1375</w:t>
            </w:r>
          </w:p>
        </w:tc>
        <w:tc>
          <w:tcPr>
            <w:tcW w:w="3115" w:type="dxa"/>
            <w:shd w:val="clear" w:color="auto" w:fill="D9D9D9"/>
          </w:tcPr>
          <w:p w14:paraId="692BBD0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Uwzględnione części zamówienia </w:t>
            </w:r>
          </w:p>
        </w:tc>
        <w:tc>
          <w:tcPr>
            <w:tcW w:w="5245" w:type="dxa"/>
            <w:shd w:val="clear" w:color="auto" w:fill="D9D9D9"/>
          </w:tcPr>
          <w:p w14:paraId="4DFFA9A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 pozycji BT-1375 zamawiający wskazuje identyfikatory części przypisanych do poszczególnych grup części.</w:t>
            </w:r>
          </w:p>
        </w:tc>
        <w:tc>
          <w:tcPr>
            <w:tcW w:w="4110" w:type="dxa"/>
            <w:shd w:val="clear" w:color="auto" w:fill="D9D9D9"/>
          </w:tcPr>
          <w:p w14:paraId="641D66E1"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6AA44674" w14:textId="77777777" w:rsidTr="00565CA3">
        <w:tc>
          <w:tcPr>
            <w:tcW w:w="1270" w:type="dxa"/>
            <w:shd w:val="clear" w:color="auto" w:fill="D9D9D9"/>
          </w:tcPr>
          <w:p w14:paraId="4F978FAF"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BT-31</w:t>
            </w:r>
          </w:p>
        </w:tc>
        <w:tc>
          <w:tcPr>
            <w:tcW w:w="3115" w:type="dxa"/>
            <w:shd w:val="clear" w:color="auto" w:fill="D9D9D9"/>
          </w:tcPr>
          <w:p w14:paraId="0470163A"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Maksymalna liczba części zamówienia, na które jeden oferent może składać oferty</w:t>
            </w:r>
          </w:p>
        </w:tc>
        <w:tc>
          <w:tcPr>
            <w:tcW w:w="5245" w:type="dxa"/>
            <w:shd w:val="clear" w:color="auto" w:fill="D9D9D9"/>
          </w:tcPr>
          <w:p w14:paraId="5B1166E4"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Maksymalna liczba części zamówienia, na które oferty składać może składać jeden wykonawca zgodnie z art. 91 ust. 1 </w:t>
            </w:r>
            <w:proofErr w:type="spellStart"/>
            <w:r w:rsidRPr="00565CA3">
              <w:rPr>
                <w:rFonts w:ascii="Lato" w:eastAsia="Calibri" w:hAnsi="Lato" w:cs="Times New Roman"/>
              </w:rPr>
              <w:t>Pzp</w:t>
            </w:r>
            <w:proofErr w:type="spellEnd"/>
            <w:r w:rsidRPr="00565CA3">
              <w:rPr>
                <w:rFonts w:ascii="Lato" w:eastAsia="Calibri" w:hAnsi="Lato" w:cs="Times New Roman"/>
              </w:rPr>
              <w:t>.</w:t>
            </w:r>
          </w:p>
        </w:tc>
        <w:tc>
          <w:tcPr>
            <w:tcW w:w="4110" w:type="dxa"/>
            <w:shd w:val="clear" w:color="auto" w:fill="D9D9D9"/>
          </w:tcPr>
          <w:p w14:paraId="45A51F08"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6353A46E" w14:textId="77777777" w:rsidTr="00565CA3">
        <w:tc>
          <w:tcPr>
            <w:tcW w:w="1270" w:type="dxa"/>
            <w:shd w:val="clear" w:color="auto" w:fill="D9D9D9"/>
          </w:tcPr>
          <w:p w14:paraId="3B2FB41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BT-33 </w:t>
            </w:r>
          </w:p>
        </w:tc>
        <w:tc>
          <w:tcPr>
            <w:tcW w:w="3115" w:type="dxa"/>
            <w:shd w:val="clear" w:color="auto" w:fill="D9D9D9"/>
          </w:tcPr>
          <w:p w14:paraId="301CE26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Maksymalna liczba części zamówienia, których można udzielić jednemu oferentowi</w:t>
            </w:r>
          </w:p>
        </w:tc>
        <w:tc>
          <w:tcPr>
            <w:tcW w:w="5245" w:type="dxa"/>
            <w:shd w:val="clear" w:color="auto" w:fill="D9D9D9"/>
          </w:tcPr>
          <w:p w14:paraId="5F262930"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Wskazuje się maksymalną liczbę części zamówienia, których można udzielić jednemu wykonawcy zgodnie z art. 91 ust. 3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w:t>
            </w:r>
          </w:p>
        </w:tc>
        <w:tc>
          <w:tcPr>
            <w:tcW w:w="4110" w:type="dxa"/>
            <w:shd w:val="clear" w:color="auto" w:fill="D9D9D9"/>
          </w:tcPr>
          <w:p w14:paraId="5606F0E0"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68EEE69B" w14:textId="77777777" w:rsidTr="00565CA3">
        <w:tc>
          <w:tcPr>
            <w:tcW w:w="13740" w:type="dxa"/>
            <w:gridSpan w:val="4"/>
            <w:shd w:val="clear" w:color="auto" w:fill="A6A6A6"/>
          </w:tcPr>
          <w:p w14:paraId="1AD7EEBF" w14:textId="77777777" w:rsidR="00565CA3" w:rsidRPr="00565CA3" w:rsidRDefault="00565CA3" w:rsidP="00565CA3">
            <w:pPr>
              <w:tabs>
                <w:tab w:val="left" w:pos="1134"/>
                <w:tab w:val="left" w:pos="1276"/>
              </w:tabs>
              <w:jc w:val="center"/>
              <w:rPr>
                <w:rFonts w:ascii="Calibri" w:eastAsia="Calibri" w:hAnsi="Calibri" w:cs="Times New Roman"/>
                <w:b/>
                <w:bCs/>
                <w:sz w:val="28"/>
                <w:szCs w:val="28"/>
              </w:rPr>
            </w:pPr>
            <w:r w:rsidRPr="00565CA3">
              <w:rPr>
                <w:rFonts w:ascii="Calibri" w:eastAsia="Calibri" w:hAnsi="Calibri" w:cs="Times New Roman"/>
                <w:b/>
                <w:bCs/>
                <w:sz w:val="28"/>
                <w:szCs w:val="28"/>
              </w:rPr>
              <w:t xml:space="preserve">SEKCJA: CZĘŚĆ ZAMÓWIENIA </w:t>
            </w:r>
          </w:p>
        </w:tc>
      </w:tr>
      <w:tr w:rsidR="00565CA3" w:rsidRPr="00565CA3" w14:paraId="34B0A1FD" w14:textId="77777777" w:rsidTr="00565CA3">
        <w:tc>
          <w:tcPr>
            <w:tcW w:w="13740" w:type="dxa"/>
            <w:gridSpan w:val="4"/>
            <w:shd w:val="clear" w:color="auto" w:fill="D9D9D9"/>
          </w:tcPr>
          <w:p w14:paraId="3011C49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Jeżeli </w:t>
            </w:r>
            <w:r w:rsidRPr="00565CA3">
              <w:rPr>
                <w:rFonts w:ascii="Lato" w:eastAsia="Calibri" w:hAnsi="Lato" w:cs="Times New Roman"/>
                <w:shd w:val="clear" w:color="auto" w:fill="D9D9D9"/>
              </w:rPr>
              <w:t>zamawiający udziela zamówienia w częściach (LOT) informacje wskazane w kategoriach: „Proces składania ofert”, „Warunki przetargu”, „Informacje o składaniu ofert” oraz „Odwołanie” - wskazuje się odrębnie dla poszczególnych części zamówienia.</w:t>
            </w:r>
            <w:r w:rsidRPr="00565CA3">
              <w:rPr>
                <w:rFonts w:ascii="Lato" w:eastAsia="Calibri" w:hAnsi="Lato" w:cs="Times New Roman"/>
              </w:rPr>
              <w:t xml:space="preserve"> </w:t>
            </w:r>
          </w:p>
        </w:tc>
      </w:tr>
      <w:tr w:rsidR="00565CA3" w:rsidRPr="00565CA3" w14:paraId="67A5339D" w14:textId="77777777" w:rsidTr="00565CA3">
        <w:tc>
          <w:tcPr>
            <w:tcW w:w="13740" w:type="dxa"/>
            <w:gridSpan w:val="4"/>
            <w:shd w:val="clear" w:color="auto" w:fill="A6A6A6"/>
          </w:tcPr>
          <w:p w14:paraId="77433069" w14:textId="77777777" w:rsidR="00565CA3" w:rsidRPr="00565CA3" w:rsidRDefault="00565CA3" w:rsidP="00565CA3">
            <w:pPr>
              <w:tabs>
                <w:tab w:val="left" w:pos="1134"/>
                <w:tab w:val="left" w:pos="1276"/>
              </w:tabs>
              <w:jc w:val="center"/>
              <w:rPr>
                <w:rFonts w:ascii="Lato" w:eastAsia="Calibri" w:hAnsi="Lato" w:cs="Times New Roman"/>
                <w:b/>
                <w:bCs/>
                <w:sz w:val="28"/>
                <w:szCs w:val="28"/>
              </w:rPr>
            </w:pPr>
            <w:r w:rsidRPr="00565CA3">
              <w:rPr>
                <w:rFonts w:ascii="Lato" w:eastAsia="Calibri" w:hAnsi="Lato" w:cs="Times New Roman"/>
                <w:b/>
                <w:bCs/>
                <w:sz w:val="28"/>
                <w:szCs w:val="28"/>
              </w:rPr>
              <w:t>Zakładka: Proces składania ofert</w:t>
            </w:r>
          </w:p>
        </w:tc>
      </w:tr>
      <w:tr w:rsidR="00565CA3" w:rsidRPr="00565CA3" w14:paraId="18167BEC" w14:textId="77777777" w:rsidTr="00565CA3">
        <w:tc>
          <w:tcPr>
            <w:tcW w:w="1270" w:type="dxa"/>
            <w:shd w:val="clear" w:color="auto" w:fill="D9D9D9"/>
          </w:tcPr>
          <w:p w14:paraId="47B9F776" w14:textId="77777777" w:rsidR="00565CA3" w:rsidRPr="004935E1" w:rsidRDefault="00565CA3" w:rsidP="00565CA3">
            <w:pPr>
              <w:tabs>
                <w:tab w:val="left" w:pos="1134"/>
                <w:tab w:val="left" w:pos="1276"/>
              </w:tabs>
              <w:jc w:val="center"/>
              <w:rPr>
                <w:rFonts w:ascii="Lato" w:eastAsia="Calibri" w:hAnsi="Lato" w:cs="Times New Roman"/>
              </w:rPr>
            </w:pPr>
            <w:r w:rsidRPr="004935E1">
              <w:rPr>
                <w:rFonts w:ascii="Lato" w:eastAsia="Calibri" w:hAnsi="Lato" w:cs="Times New Roman"/>
              </w:rPr>
              <w:t>BG-125 (i)</w:t>
            </w:r>
          </w:p>
          <w:p w14:paraId="44573326" w14:textId="77777777" w:rsidR="00565CA3" w:rsidRPr="00565CA3" w:rsidRDefault="00565CA3" w:rsidP="00565CA3">
            <w:pPr>
              <w:tabs>
                <w:tab w:val="left" w:pos="1134"/>
                <w:tab w:val="left" w:pos="1276"/>
              </w:tabs>
              <w:jc w:val="center"/>
              <w:rPr>
                <w:rFonts w:ascii="Lato" w:eastAsia="Calibri" w:hAnsi="Lato" w:cs="Times New Roman"/>
              </w:rPr>
            </w:pPr>
            <w:r w:rsidRPr="004935E1">
              <w:rPr>
                <w:rFonts w:ascii="Lato" w:eastAsia="Calibri" w:hAnsi="Lato" w:cs="Times New Roman"/>
              </w:rPr>
              <w:t>(LOT)</w:t>
            </w:r>
          </w:p>
        </w:tc>
        <w:tc>
          <w:tcPr>
            <w:tcW w:w="3115" w:type="dxa"/>
            <w:shd w:val="clear" w:color="auto" w:fill="D9D9D9"/>
          </w:tcPr>
          <w:p w14:paraId="6052050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Identyfikator poprzedniego ogłoszenia</w:t>
            </w:r>
          </w:p>
        </w:tc>
        <w:tc>
          <w:tcPr>
            <w:tcW w:w="5245" w:type="dxa"/>
            <w:shd w:val="clear" w:color="auto" w:fill="D9D9D9"/>
          </w:tcPr>
          <w:p w14:paraId="4596ED27" w14:textId="32B79850"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pozycjach BT-125 (i) zamawiający podaje informacje dotyczące wstępnego ogłoszenia </w:t>
            </w:r>
            <w:r w:rsidRPr="00565CA3">
              <w:rPr>
                <w:rFonts w:ascii="Lato" w:eastAsia="Calibri" w:hAnsi="Lato" w:cs="Times New Roman"/>
              </w:rPr>
              <w:lastRenderedPageBreak/>
              <w:t>informacyjnego lub innego ogłoszenia poprzedzającego publikację ogłoszenia o zamówieniu</w:t>
            </w:r>
            <w:r w:rsidR="004935E1">
              <w:rPr>
                <w:rFonts w:ascii="Lato" w:eastAsia="Calibri" w:hAnsi="Lato" w:cs="Times New Roman"/>
              </w:rPr>
              <w:t>,</w:t>
            </w:r>
            <w:r w:rsidRPr="00565CA3">
              <w:rPr>
                <w:rFonts w:ascii="Lato" w:eastAsia="Calibri" w:hAnsi="Lato" w:cs="Times New Roman"/>
              </w:rPr>
              <w:t xml:space="preserve">  powiązanego z przygotowywanym ogłoszeniem.</w:t>
            </w:r>
          </w:p>
        </w:tc>
        <w:tc>
          <w:tcPr>
            <w:tcW w:w="4110" w:type="dxa"/>
            <w:shd w:val="clear" w:color="auto" w:fill="D9D9D9"/>
          </w:tcPr>
          <w:p w14:paraId="4A14B953"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78DCC888" w14:textId="77777777" w:rsidTr="00565CA3">
        <w:tc>
          <w:tcPr>
            <w:tcW w:w="1270" w:type="dxa"/>
            <w:shd w:val="clear" w:color="auto" w:fill="D9D9D9"/>
          </w:tcPr>
          <w:p w14:paraId="319CCD40"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BT-1251 (LOT)</w:t>
            </w:r>
          </w:p>
        </w:tc>
        <w:tc>
          <w:tcPr>
            <w:tcW w:w="3115" w:type="dxa"/>
            <w:shd w:val="clear" w:color="auto" w:fill="D9D9D9"/>
          </w:tcPr>
          <w:p w14:paraId="677AD2C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Identyfikator części poprzedniego</w:t>
            </w:r>
          </w:p>
          <w:p w14:paraId="6DF54E3F"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ogłoszenia</w:t>
            </w:r>
          </w:p>
        </w:tc>
        <w:tc>
          <w:tcPr>
            <w:tcW w:w="5245" w:type="dxa"/>
            <w:shd w:val="clear" w:color="auto" w:fill="D9D9D9"/>
          </w:tcPr>
          <w:p w14:paraId="76C7AFEF"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Wskazuje się identyfikator części wstęp</w:t>
            </w:r>
            <w:r w:rsidRPr="00565CA3">
              <w:rPr>
                <w:rFonts w:ascii="Lato" w:eastAsia="Calibri" w:hAnsi="Lato" w:cs="Times New Roman"/>
              </w:rPr>
              <w:softHyphen/>
              <w:t>nego ogłoszenia informacyjnego lub innego podobnego ogłoszenia powiązanego z publikowanym ogłoszeniem.</w:t>
            </w:r>
          </w:p>
        </w:tc>
        <w:tc>
          <w:tcPr>
            <w:tcW w:w="4110" w:type="dxa"/>
            <w:shd w:val="clear" w:color="auto" w:fill="D9D9D9"/>
          </w:tcPr>
          <w:p w14:paraId="65B55723"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67FDCB19" w14:textId="77777777" w:rsidTr="00565CA3">
        <w:tc>
          <w:tcPr>
            <w:tcW w:w="1270" w:type="dxa"/>
            <w:shd w:val="clear" w:color="auto" w:fill="D9D9D9"/>
          </w:tcPr>
          <w:p w14:paraId="4905FC0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BT-22 (LOT)</w:t>
            </w:r>
          </w:p>
        </w:tc>
        <w:tc>
          <w:tcPr>
            <w:tcW w:w="3115" w:type="dxa"/>
            <w:shd w:val="clear" w:color="auto" w:fill="D9D9D9"/>
          </w:tcPr>
          <w:p w14:paraId="05A32EE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Opis części zamówienia - Wewnętrzny identyfikator </w:t>
            </w:r>
          </w:p>
        </w:tc>
        <w:tc>
          <w:tcPr>
            <w:tcW w:w="5245" w:type="dxa"/>
            <w:shd w:val="clear" w:color="auto" w:fill="D9D9D9"/>
          </w:tcPr>
          <w:p w14:paraId="604B25E3"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Wskazuje się wewnętrzny identyfikator postępowania dla danej części. </w:t>
            </w:r>
          </w:p>
          <w:p w14:paraId="3DF96ABA"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Jest to wewnętrzną sygnatura postępowania nadana przez zamawiającego. </w:t>
            </w:r>
          </w:p>
        </w:tc>
        <w:tc>
          <w:tcPr>
            <w:tcW w:w="4110" w:type="dxa"/>
            <w:shd w:val="clear" w:color="auto" w:fill="D9D9D9"/>
          </w:tcPr>
          <w:p w14:paraId="248045AD"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1BADFE7D" w14:textId="77777777" w:rsidTr="00565CA3">
        <w:tc>
          <w:tcPr>
            <w:tcW w:w="1270" w:type="dxa"/>
            <w:shd w:val="clear" w:color="auto" w:fill="D9D9D9"/>
          </w:tcPr>
          <w:p w14:paraId="0E65625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BT-21</w:t>
            </w:r>
          </w:p>
          <w:p w14:paraId="627A586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0A9F4FFA"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Tytuł </w:t>
            </w:r>
          </w:p>
        </w:tc>
        <w:tc>
          <w:tcPr>
            <w:tcW w:w="5245" w:type="dxa"/>
            <w:shd w:val="clear" w:color="auto" w:fill="D9D9D9"/>
          </w:tcPr>
          <w:p w14:paraId="1CCBDF6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Podaje się przyjętą przez zamawiającego w dokumentach zamówienia nazwę części udzielanego zamówienia.  </w:t>
            </w:r>
          </w:p>
        </w:tc>
        <w:tc>
          <w:tcPr>
            <w:tcW w:w="4110" w:type="dxa"/>
            <w:shd w:val="clear" w:color="auto" w:fill="D9D9D9"/>
          </w:tcPr>
          <w:p w14:paraId="5445FAA9"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15F11C61" w14:textId="77777777" w:rsidTr="00565CA3">
        <w:tc>
          <w:tcPr>
            <w:tcW w:w="1270" w:type="dxa"/>
            <w:shd w:val="clear" w:color="auto" w:fill="D9D9D9"/>
          </w:tcPr>
          <w:p w14:paraId="7D08B3C2"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BT-24 (LOT)</w:t>
            </w:r>
          </w:p>
        </w:tc>
        <w:tc>
          <w:tcPr>
            <w:tcW w:w="3115" w:type="dxa"/>
            <w:shd w:val="clear" w:color="auto" w:fill="D9D9D9"/>
          </w:tcPr>
          <w:p w14:paraId="51E51C13"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Opis</w:t>
            </w:r>
          </w:p>
        </w:tc>
        <w:tc>
          <w:tcPr>
            <w:tcW w:w="5245" w:type="dxa"/>
            <w:shd w:val="clear" w:color="auto" w:fill="D9D9D9"/>
          </w:tcPr>
          <w:p w14:paraId="5D72F5D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polu podaje się krótki opis części udzielanego zamówienia, jego przedmiot, charakter lub ilości, albo opis potrzeb i wymagań, które powinny zostać spełnione dla danej części zamówienia.  </w:t>
            </w:r>
          </w:p>
        </w:tc>
        <w:tc>
          <w:tcPr>
            <w:tcW w:w="4110" w:type="dxa"/>
            <w:shd w:val="clear" w:color="auto" w:fill="D9D9D9"/>
          </w:tcPr>
          <w:p w14:paraId="1E4D48DE"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12F52163" w14:textId="77777777" w:rsidTr="00565CA3">
        <w:tc>
          <w:tcPr>
            <w:tcW w:w="1270" w:type="dxa"/>
            <w:shd w:val="clear" w:color="auto" w:fill="D9D9D9"/>
          </w:tcPr>
          <w:p w14:paraId="5DDA83C3"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BT-23(LOT)</w:t>
            </w:r>
          </w:p>
        </w:tc>
        <w:tc>
          <w:tcPr>
            <w:tcW w:w="3115" w:type="dxa"/>
            <w:shd w:val="clear" w:color="auto" w:fill="D9D9D9"/>
          </w:tcPr>
          <w:p w14:paraId="22FDB77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Charakter zamówienia</w:t>
            </w:r>
          </w:p>
        </w:tc>
        <w:tc>
          <w:tcPr>
            <w:tcW w:w="5245" w:type="dxa"/>
            <w:shd w:val="clear" w:color="auto" w:fill="D9D9D9"/>
          </w:tcPr>
          <w:p w14:paraId="7A74321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Patrz: wyjaśnienia dla BT-23.</w:t>
            </w:r>
          </w:p>
        </w:tc>
        <w:tc>
          <w:tcPr>
            <w:tcW w:w="4110" w:type="dxa"/>
            <w:shd w:val="clear" w:color="auto" w:fill="D9D9D9"/>
          </w:tcPr>
          <w:p w14:paraId="56B2585F"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5166B8A3" w14:textId="77777777" w:rsidTr="00565CA3">
        <w:tc>
          <w:tcPr>
            <w:tcW w:w="1270" w:type="dxa"/>
            <w:shd w:val="clear" w:color="auto" w:fill="D9D9D9"/>
          </w:tcPr>
          <w:p w14:paraId="610E8384"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BT-531(LOT)</w:t>
            </w:r>
          </w:p>
        </w:tc>
        <w:tc>
          <w:tcPr>
            <w:tcW w:w="3115" w:type="dxa"/>
            <w:shd w:val="clear" w:color="auto" w:fill="D9D9D9"/>
          </w:tcPr>
          <w:p w14:paraId="04D853C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Dodatkowy charakter zamówienia</w:t>
            </w:r>
          </w:p>
        </w:tc>
        <w:tc>
          <w:tcPr>
            <w:tcW w:w="5245" w:type="dxa"/>
            <w:shd w:val="clear" w:color="auto" w:fill="D9D9D9"/>
          </w:tcPr>
          <w:p w14:paraId="7A1266D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Patrz: wyjaśnienia dla BT-531.</w:t>
            </w:r>
          </w:p>
        </w:tc>
        <w:tc>
          <w:tcPr>
            <w:tcW w:w="4110" w:type="dxa"/>
            <w:shd w:val="clear" w:color="auto" w:fill="D9D9D9"/>
          </w:tcPr>
          <w:p w14:paraId="2F00EBE7"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5EABD578" w14:textId="77777777" w:rsidTr="00565CA3">
        <w:trPr>
          <w:trHeight w:val="679"/>
        </w:trPr>
        <w:tc>
          <w:tcPr>
            <w:tcW w:w="1270" w:type="dxa"/>
            <w:shd w:val="clear" w:color="auto" w:fill="D9D9D9"/>
          </w:tcPr>
          <w:p w14:paraId="6CC61623"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BT-25</w:t>
            </w:r>
          </w:p>
          <w:p w14:paraId="064C1D2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31070BF4"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Zakres zamówienia - Ilość</w:t>
            </w:r>
          </w:p>
        </w:tc>
        <w:tc>
          <w:tcPr>
            <w:tcW w:w="5245" w:type="dxa"/>
            <w:shd w:val="clear" w:color="auto" w:fill="D9D9D9"/>
          </w:tcPr>
          <w:p w14:paraId="76625E9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Wskazuje się zakres zamówienia. </w:t>
            </w:r>
          </w:p>
          <w:p w14:paraId="36D4981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Ilość nabywanych dostaw, usług lub robót budowlanych.  </w:t>
            </w:r>
          </w:p>
        </w:tc>
        <w:tc>
          <w:tcPr>
            <w:tcW w:w="4110" w:type="dxa"/>
            <w:shd w:val="clear" w:color="auto" w:fill="D9D9D9"/>
          </w:tcPr>
          <w:p w14:paraId="14DC3361"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0D1DC802" w14:textId="77777777" w:rsidTr="00565CA3">
        <w:tc>
          <w:tcPr>
            <w:tcW w:w="1270" w:type="dxa"/>
            <w:shd w:val="clear" w:color="auto" w:fill="D9D9D9"/>
          </w:tcPr>
          <w:p w14:paraId="01295682"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BT-625</w:t>
            </w:r>
          </w:p>
          <w:p w14:paraId="29E85AA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51EA463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Jednostka</w:t>
            </w:r>
          </w:p>
        </w:tc>
        <w:tc>
          <w:tcPr>
            <w:tcW w:w="5245" w:type="dxa"/>
            <w:shd w:val="clear" w:color="auto" w:fill="D9D9D9"/>
          </w:tcPr>
          <w:p w14:paraId="2395260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Wybiera się jednostkę miary z listy. </w:t>
            </w:r>
          </w:p>
        </w:tc>
        <w:tc>
          <w:tcPr>
            <w:tcW w:w="4110" w:type="dxa"/>
            <w:shd w:val="clear" w:color="auto" w:fill="D9D9D9"/>
          </w:tcPr>
          <w:p w14:paraId="2BE1B65D"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2A11F192" w14:textId="77777777" w:rsidTr="00565CA3">
        <w:tc>
          <w:tcPr>
            <w:tcW w:w="1270" w:type="dxa"/>
            <w:shd w:val="clear" w:color="auto" w:fill="D9D9D9"/>
          </w:tcPr>
          <w:p w14:paraId="4A8EAD5F"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w:t>
            </w:r>
            <w:r w:rsidRPr="00565CA3">
              <w:rPr>
                <w:rFonts w:ascii="Lato" w:eastAsia="Calibri" w:hAnsi="Lato" w:cs="Times New Roman"/>
                <w:shd w:val="clear" w:color="auto" w:fill="D9D9D9"/>
              </w:rPr>
              <w:t>726</w:t>
            </w:r>
          </w:p>
          <w:p w14:paraId="5E9DFBA3"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6DCB8C2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Przedmiotowe zamówienie jest odpowiednie również dla małych i średnich przedsiębiorstw</w:t>
            </w:r>
          </w:p>
        </w:tc>
        <w:tc>
          <w:tcPr>
            <w:tcW w:w="5245" w:type="dxa"/>
            <w:shd w:val="clear" w:color="auto" w:fill="D9D9D9"/>
          </w:tcPr>
          <w:p w14:paraId="34CCC29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polu zamawiający wskazuje czy udzielane zamówienie, z uwagi na swój przedmiot, charakter, wielość itp. Znajduje się w zakresie zainteresowań małych i średnich przedsiębiorstw. Zamawiający wypełniając to pole wybiera opcję „TAK/NIE” </w:t>
            </w:r>
          </w:p>
          <w:p w14:paraId="2E5299B0" w14:textId="77777777" w:rsidR="00565CA3" w:rsidRPr="00565CA3" w:rsidRDefault="00565CA3" w:rsidP="00565CA3">
            <w:pPr>
              <w:tabs>
                <w:tab w:val="left" w:pos="1134"/>
                <w:tab w:val="left" w:pos="1276"/>
              </w:tabs>
              <w:jc w:val="center"/>
              <w:rPr>
                <w:rFonts w:ascii="Lato" w:eastAsia="Calibri" w:hAnsi="Lato" w:cs="Times New Roman"/>
              </w:rPr>
            </w:pPr>
          </w:p>
          <w:p w14:paraId="31DEC590" w14:textId="1E1A75BA" w:rsidR="00565CA3" w:rsidRPr="00565CA3" w:rsidRDefault="00565CA3" w:rsidP="00565CA3">
            <w:pPr>
              <w:tabs>
                <w:tab w:val="left" w:pos="1134"/>
                <w:tab w:val="left" w:pos="1276"/>
              </w:tabs>
              <w:jc w:val="center"/>
              <w:rPr>
                <w:rFonts w:ascii="Lato" w:eastAsia="Calibri" w:hAnsi="Lato" w:cs="Times New Roman"/>
              </w:rPr>
            </w:pPr>
          </w:p>
        </w:tc>
        <w:tc>
          <w:tcPr>
            <w:tcW w:w="4110" w:type="dxa"/>
            <w:shd w:val="clear" w:color="auto" w:fill="D9D9D9"/>
          </w:tcPr>
          <w:p w14:paraId="4A4DE9DF" w14:textId="78231431" w:rsidR="00565CA3" w:rsidRPr="00565CA3" w:rsidRDefault="004116EA" w:rsidP="00565CA3">
            <w:pPr>
              <w:tabs>
                <w:tab w:val="left" w:pos="1134"/>
                <w:tab w:val="left" w:pos="1276"/>
              </w:tabs>
              <w:jc w:val="center"/>
              <w:rPr>
                <w:rFonts w:ascii="Lato" w:eastAsia="Calibri" w:hAnsi="Lato" w:cs="Times New Roman"/>
              </w:rPr>
            </w:pPr>
            <w:r w:rsidRPr="00565CA3">
              <w:rPr>
                <w:rFonts w:ascii="Lato" w:eastAsia="Calibri" w:hAnsi="Lato" w:cs="Times New Roman"/>
              </w:rPr>
              <w:lastRenderedPageBreak/>
              <w:t xml:space="preserve">W świetle przepisów ustawy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zamawiający nie ma obowiązku wskazania tej informacji w ogłoszeniu o zamówieniu. Ujęcie tej informacji w treści ogłoszenia może być korzystne dla zamawiającego z punktu widzenia </w:t>
            </w:r>
            <w:r w:rsidRPr="00565CA3">
              <w:rPr>
                <w:rFonts w:ascii="Lato" w:eastAsia="Calibri" w:hAnsi="Lato" w:cs="Times New Roman"/>
              </w:rPr>
              <w:lastRenderedPageBreak/>
              <w:t>możliwości zainteresowania realizacją zamówienia wykonawców z sektora MŚP.</w:t>
            </w:r>
          </w:p>
        </w:tc>
      </w:tr>
      <w:tr w:rsidR="00565CA3" w:rsidRPr="00565CA3" w14:paraId="64FE7756" w14:textId="77777777" w:rsidTr="00565CA3">
        <w:tc>
          <w:tcPr>
            <w:tcW w:w="1270" w:type="dxa"/>
            <w:shd w:val="clear" w:color="auto" w:fill="D9D9D9"/>
          </w:tcPr>
          <w:p w14:paraId="0D6D348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lastRenderedPageBreak/>
              <w:t>BT-27 (LOT)</w:t>
            </w:r>
          </w:p>
        </w:tc>
        <w:tc>
          <w:tcPr>
            <w:tcW w:w="3115" w:type="dxa"/>
            <w:shd w:val="clear" w:color="auto" w:fill="D9D9D9"/>
          </w:tcPr>
          <w:p w14:paraId="3185B5C7" w14:textId="77777777" w:rsidR="00565CA3" w:rsidRPr="00565CA3" w:rsidRDefault="00565CA3" w:rsidP="00565CA3">
            <w:pPr>
              <w:tabs>
                <w:tab w:val="left" w:pos="1134"/>
                <w:tab w:val="left" w:pos="1276"/>
              </w:tabs>
              <w:jc w:val="center"/>
              <w:rPr>
                <w:rFonts w:ascii="Lato" w:eastAsia="Calibri" w:hAnsi="Lato" w:cs="Times New Roman"/>
                <w:color w:val="FF0000"/>
              </w:rPr>
            </w:pPr>
            <w:r w:rsidRPr="00565CA3">
              <w:rPr>
                <w:rFonts w:ascii="Lato" w:eastAsia="Calibri" w:hAnsi="Lato" w:cs="Times New Roman"/>
              </w:rPr>
              <w:t>Szacunkowa wartość bez VAT</w:t>
            </w:r>
          </w:p>
        </w:tc>
        <w:tc>
          <w:tcPr>
            <w:tcW w:w="5245" w:type="dxa"/>
            <w:shd w:val="clear" w:color="auto" w:fill="D9D9D9"/>
          </w:tcPr>
          <w:p w14:paraId="719B61B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Patrz: wyjaśnienia do BT-27</w:t>
            </w:r>
          </w:p>
        </w:tc>
        <w:tc>
          <w:tcPr>
            <w:tcW w:w="4110" w:type="dxa"/>
            <w:shd w:val="clear" w:color="auto" w:fill="D9D9D9"/>
          </w:tcPr>
          <w:p w14:paraId="710196AE"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2B7C5011" w14:textId="77777777" w:rsidTr="00565CA3">
        <w:tc>
          <w:tcPr>
            <w:tcW w:w="1270" w:type="dxa"/>
            <w:shd w:val="clear" w:color="auto" w:fill="D9D9D9"/>
          </w:tcPr>
          <w:p w14:paraId="11350E43"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BT-26(m) (LOT)</w:t>
            </w:r>
          </w:p>
        </w:tc>
        <w:tc>
          <w:tcPr>
            <w:tcW w:w="3115" w:type="dxa"/>
            <w:shd w:val="clear" w:color="auto" w:fill="D9D9D9"/>
          </w:tcPr>
          <w:p w14:paraId="3B70E90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Klasyfikacja - Rodzaj</w:t>
            </w:r>
          </w:p>
        </w:tc>
        <w:tc>
          <w:tcPr>
            <w:tcW w:w="5245" w:type="dxa"/>
            <w:shd w:val="clear" w:color="auto" w:fill="D9D9D9"/>
          </w:tcPr>
          <w:p w14:paraId="75A845FF"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Patrz: wyjaśnienia do BT-26</w:t>
            </w:r>
          </w:p>
        </w:tc>
        <w:tc>
          <w:tcPr>
            <w:tcW w:w="4110" w:type="dxa"/>
            <w:shd w:val="clear" w:color="auto" w:fill="D9D9D9"/>
          </w:tcPr>
          <w:p w14:paraId="53923807"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55AFE444" w14:textId="77777777" w:rsidTr="00565CA3">
        <w:tc>
          <w:tcPr>
            <w:tcW w:w="1270" w:type="dxa"/>
            <w:shd w:val="clear" w:color="auto" w:fill="D9D9D9"/>
          </w:tcPr>
          <w:p w14:paraId="5B1868C0"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BT-262 (LOT)</w:t>
            </w:r>
          </w:p>
        </w:tc>
        <w:tc>
          <w:tcPr>
            <w:tcW w:w="3115" w:type="dxa"/>
            <w:shd w:val="clear" w:color="auto" w:fill="D9D9D9"/>
          </w:tcPr>
          <w:p w14:paraId="52778004"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Główna klasyfikacja części</w:t>
            </w:r>
          </w:p>
        </w:tc>
        <w:tc>
          <w:tcPr>
            <w:tcW w:w="5245" w:type="dxa"/>
            <w:shd w:val="clear" w:color="auto" w:fill="D9D9D9"/>
          </w:tcPr>
          <w:p w14:paraId="4D76F35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Patrz: wyjaśnienia do BT-262</w:t>
            </w:r>
            <w:r w:rsidRPr="00565CA3">
              <w:rPr>
                <w:rFonts w:ascii="Lato" w:eastAsia="Calibri" w:hAnsi="Lato" w:cs="Times New Roman"/>
              </w:rPr>
              <w:tab/>
            </w:r>
          </w:p>
          <w:p w14:paraId="676335C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ab/>
            </w:r>
          </w:p>
        </w:tc>
        <w:tc>
          <w:tcPr>
            <w:tcW w:w="4110" w:type="dxa"/>
            <w:shd w:val="clear" w:color="auto" w:fill="D9D9D9"/>
          </w:tcPr>
          <w:p w14:paraId="64135BA6"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4590F464" w14:textId="77777777" w:rsidTr="00565CA3">
        <w:tc>
          <w:tcPr>
            <w:tcW w:w="1270" w:type="dxa"/>
            <w:shd w:val="clear" w:color="auto" w:fill="D9D9D9"/>
          </w:tcPr>
          <w:p w14:paraId="57D4F34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BT-26(a)-(LOT)</w:t>
            </w:r>
          </w:p>
        </w:tc>
        <w:tc>
          <w:tcPr>
            <w:tcW w:w="3115" w:type="dxa"/>
            <w:shd w:val="clear" w:color="auto" w:fill="D9D9D9"/>
          </w:tcPr>
          <w:p w14:paraId="1F86885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Dodatkowa klasyfikacja - Rodzaj </w:t>
            </w:r>
          </w:p>
        </w:tc>
        <w:tc>
          <w:tcPr>
            <w:tcW w:w="5245" w:type="dxa"/>
            <w:shd w:val="clear" w:color="auto" w:fill="D9D9D9"/>
          </w:tcPr>
          <w:p w14:paraId="07297ABA"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Patrz: wyjaśnienia do BT-26</w:t>
            </w:r>
          </w:p>
        </w:tc>
        <w:tc>
          <w:tcPr>
            <w:tcW w:w="4110" w:type="dxa"/>
            <w:shd w:val="clear" w:color="auto" w:fill="D9D9D9"/>
          </w:tcPr>
          <w:p w14:paraId="5D55F47B"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2D3EC63D" w14:textId="77777777" w:rsidTr="00565CA3">
        <w:tc>
          <w:tcPr>
            <w:tcW w:w="1270" w:type="dxa"/>
            <w:shd w:val="clear" w:color="auto" w:fill="D9D9D9"/>
          </w:tcPr>
          <w:p w14:paraId="64FC74C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BT-263 (LOT)</w:t>
            </w:r>
          </w:p>
        </w:tc>
        <w:tc>
          <w:tcPr>
            <w:tcW w:w="3115" w:type="dxa"/>
            <w:shd w:val="clear" w:color="auto" w:fill="D9D9D9"/>
          </w:tcPr>
          <w:p w14:paraId="44189E9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Dodatkowa klasyfikacja części </w:t>
            </w:r>
          </w:p>
        </w:tc>
        <w:tc>
          <w:tcPr>
            <w:tcW w:w="5245" w:type="dxa"/>
            <w:shd w:val="clear" w:color="auto" w:fill="D9D9D9"/>
          </w:tcPr>
          <w:p w14:paraId="7F896F8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Patrz: wyjaśnienia do BT-263</w:t>
            </w:r>
          </w:p>
        </w:tc>
        <w:tc>
          <w:tcPr>
            <w:tcW w:w="4110" w:type="dxa"/>
            <w:shd w:val="clear" w:color="auto" w:fill="D9D9D9"/>
          </w:tcPr>
          <w:p w14:paraId="5687A7D7"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74A3C339" w14:textId="77777777" w:rsidTr="00565CA3">
        <w:tc>
          <w:tcPr>
            <w:tcW w:w="1270" w:type="dxa"/>
            <w:shd w:val="clear" w:color="auto" w:fill="D9D9D9"/>
          </w:tcPr>
          <w:p w14:paraId="5C47D18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BT-774 (LOT)</w:t>
            </w:r>
          </w:p>
        </w:tc>
        <w:tc>
          <w:tcPr>
            <w:tcW w:w="3115" w:type="dxa"/>
            <w:shd w:val="clear" w:color="auto" w:fill="D9D9D9"/>
          </w:tcPr>
          <w:p w14:paraId="4A3EDB53"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Podejście do ograniczania wpływu na środowisko</w:t>
            </w:r>
          </w:p>
        </w:tc>
        <w:tc>
          <w:tcPr>
            <w:tcW w:w="5245" w:type="dxa"/>
            <w:shd w:val="clear" w:color="auto" w:fill="D9D9D9"/>
          </w:tcPr>
          <w:p w14:paraId="6870D578"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xml:space="preserve">W pozycji BT- 774 zamawiający może określić przyjęty w postępowaniu sposób ograniczenia wpływu zamówienia na środowisko. </w:t>
            </w:r>
          </w:p>
          <w:p w14:paraId="4BBA4006" w14:textId="77777777" w:rsidR="00565CA3" w:rsidRPr="00565CA3" w:rsidRDefault="00565CA3" w:rsidP="00565CA3">
            <w:pPr>
              <w:tabs>
                <w:tab w:val="left" w:pos="1134"/>
                <w:tab w:val="left" w:pos="1276"/>
              </w:tabs>
              <w:rPr>
                <w:rFonts w:ascii="Lato" w:eastAsia="Calibri" w:hAnsi="Lato" w:cs="Times New Roman"/>
              </w:rPr>
            </w:pPr>
          </w:p>
          <w:p w14:paraId="43370171" w14:textId="77777777" w:rsidR="00565CA3" w:rsidRPr="00565CA3" w:rsidRDefault="00565CA3" w:rsidP="00565CA3">
            <w:pPr>
              <w:tabs>
                <w:tab w:val="left" w:pos="1134"/>
                <w:tab w:val="left" w:pos="1276"/>
              </w:tabs>
              <w:rPr>
                <w:rFonts w:ascii="Lato" w:eastAsia="Calibri" w:hAnsi="Lato" w:cs="Times New Roman"/>
                <w:b/>
                <w:bCs/>
              </w:rPr>
            </w:pPr>
            <w:r w:rsidRPr="00565CA3">
              <w:rPr>
                <w:rFonts w:ascii="Lato" w:eastAsia="Calibri" w:hAnsi="Lato" w:cs="Times New Roman"/>
                <w:b/>
                <w:bCs/>
              </w:rPr>
              <w:t xml:space="preserve">W takim przypadku w treści ogłoszenia wskazuje jedną lub kilka ze wskazanych w formularzu metod: </w:t>
            </w:r>
          </w:p>
          <w:p w14:paraId="303F2F08"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-Adaptacja do zmian klimatu</w:t>
            </w:r>
          </w:p>
          <w:p w14:paraId="02FC1DBA"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Inne</w:t>
            </w:r>
          </w:p>
          <w:p w14:paraId="1D0D178E"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Łagodzenie zmian klimatu</w:t>
            </w:r>
          </w:p>
          <w:p w14:paraId="1A4D51CC"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Ochrona i odbudowa bioróżnorodności i ekosystemów</w:t>
            </w:r>
          </w:p>
          <w:p w14:paraId="2347B3DC"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Przejście na gospodarkę o obiegu zamkniętym</w:t>
            </w:r>
          </w:p>
          <w:p w14:paraId="10CBD3F8"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Zapobieganie zanieczyszczeniu i jego kontrola</w:t>
            </w:r>
          </w:p>
          <w:p w14:paraId="768F8AC9"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Zrównoważone wykorzystywanie i ochrona zasobów wodnych i morskich</w:t>
            </w:r>
          </w:p>
          <w:p w14:paraId="7BCC3BF9"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Proces zakupu towarów, usług i robót budowlanych o ograniczonym oddziaływaniu na środowisko w całym cyklu życia.</w:t>
            </w:r>
          </w:p>
        </w:tc>
        <w:tc>
          <w:tcPr>
            <w:tcW w:w="4110" w:type="dxa"/>
            <w:shd w:val="clear" w:color="auto" w:fill="D9D9D9"/>
          </w:tcPr>
          <w:p w14:paraId="6525C28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Zamawiający ma możliwość wyboru kilku metod  jednocześnie.   </w:t>
            </w:r>
          </w:p>
        </w:tc>
      </w:tr>
      <w:tr w:rsidR="00565CA3" w:rsidRPr="00565CA3" w14:paraId="35A75AAF" w14:textId="77777777" w:rsidTr="00565CA3">
        <w:tc>
          <w:tcPr>
            <w:tcW w:w="1270" w:type="dxa"/>
            <w:shd w:val="clear" w:color="auto" w:fill="D9D9D9"/>
          </w:tcPr>
          <w:p w14:paraId="4985654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BT-805 (LOT)</w:t>
            </w:r>
          </w:p>
        </w:tc>
        <w:tc>
          <w:tcPr>
            <w:tcW w:w="3115" w:type="dxa"/>
            <w:shd w:val="clear" w:color="auto" w:fill="D9D9D9"/>
          </w:tcPr>
          <w:p w14:paraId="1D8B5380"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Zielone zamówienia - Kryteria</w:t>
            </w:r>
          </w:p>
        </w:tc>
        <w:tc>
          <w:tcPr>
            <w:tcW w:w="5245" w:type="dxa"/>
            <w:shd w:val="clear" w:color="auto" w:fill="D9D9D9"/>
          </w:tcPr>
          <w:p w14:paraId="050F0EE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Wskazuje się czy postępowanie o udzielenie zamówienia zawiera kryteria przyznawania zielonych zamówień publicznych (kryteria </w:t>
            </w:r>
            <w:r w:rsidRPr="00565CA3">
              <w:rPr>
                <w:rFonts w:ascii="Lato" w:eastAsia="Calibri" w:hAnsi="Lato" w:cs="Times New Roman"/>
              </w:rPr>
              <w:lastRenderedPageBreak/>
              <w:t xml:space="preserve">kwalifikacji, specyfikacje techniczne, kryteria udzielenia zamówienia i klauzule dotyczące realizacji umowy) na szczeblu krajowym, unijnym lub innym. </w:t>
            </w:r>
          </w:p>
          <w:p w14:paraId="2DBB4647" w14:textId="77777777" w:rsidR="00565CA3" w:rsidRPr="00565CA3" w:rsidRDefault="00565CA3" w:rsidP="00565CA3">
            <w:pPr>
              <w:tabs>
                <w:tab w:val="left" w:pos="1134"/>
                <w:tab w:val="left" w:pos="1276"/>
              </w:tabs>
              <w:rPr>
                <w:rFonts w:ascii="Lato" w:eastAsia="Calibri" w:hAnsi="Lato" w:cs="Times New Roman"/>
                <w:b/>
                <w:bCs/>
              </w:rPr>
            </w:pPr>
            <w:r w:rsidRPr="00565CA3">
              <w:rPr>
                <w:rFonts w:ascii="Lato" w:eastAsia="Calibri" w:hAnsi="Lato" w:cs="Times New Roman"/>
                <w:b/>
                <w:bCs/>
              </w:rPr>
              <w:t xml:space="preserve">W ogłoszeniu zamawiający może wskazać, że w postępowaniu: </w:t>
            </w:r>
          </w:p>
          <w:p w14:paraId="0483D887"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Brak kryteriów zielonych zamówień publicznych</w:t>
            </w:r>
          </w:p>
          <w:p w14:paraId="51167880"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Inne kryteria zielonych zamówień publicznych</w:t>
            </w:r>
          </w:p>
          <w:p w14:paraId="6619AEF3"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Krajowe kryteria zielonych zamówień publicznych</w:t>
            </w:r>
          </w:p>
          <w:p w14:paraId="3EDF54DD" w14:textId="74CAA1C5" w:rsidR="00565CA3" w:rsidRPr="00565CA3" w:rsidRDefault="00565CA3" w:rsidP="004116EA">
            <w:pPr>
              <w:tabs>
                <w:tab w:val="left" w:pos="1134"/>
                <w:tab w:val="left" w:pos="1276"/>
              </w:tabs>
              <w:rPr>
                <w:rFonts w:ascii="Lato" w:eastAsia="Calibri" w:hAnsi="Lato" w:cs="Times New Roman"/>
              </w:rPr>
            </w:pPr>
            <w:r w:rsidRPr="00565CA3">
              <w:rPr>
                <w:rFonts w:ascii="Lato" w:eastAsia="Calibri" w:hAnsi="Lato" w:cs="Times New Roman"/>
              </w:rPr>
              <w:t>- Unijne kryteria zielonych zamówień publicznych</w:t>
            </w:r>
          </w:p>
        </w:tc>
        <w:tc>
          <w:tcPr>
            <w:tcW w:w="4110" w:type="dxa"/>
            <w:shd w:val="clear" w:color="auto" w:fill="D9D9D9"/>
          </w:tcPr>
          <w:p w14:paraId="18C76CD8"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17376BF9" w14:textId="77777777" w:rsidTr="00565CA3">
        <w:tc>
          <w:tcPr>
            <w:tcW w:w="1270" w:type="dxa"/>
            <w:shd w:val="clear" w:color="auto" w:fill="D9D9D9"/>
          </w:tcPr>
          <w:p w14:paraId="704EB89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BT-775 (LOT)</w:t>
            </w:r>
          </w:p>
        </w:tc>
        <w:tc>
          <w:tcPr>
            <w:tcW w:w="3115" w:type="dxa"/>
            <w:shd w:val="clear" w:color="auto" w:fill="D9D9D9"/>
          </w:tcPr>
          <w:p w14:paraId="170CBB4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Promowany cel społeczny </w:t>
            </w:r>
          </w:p>
        </w:tc>
        <w:tc>
          <w:tcPr>
            <w:tcW w:w="5245" w:type="dxa"/>
            <w:shd w:val="clear" w:color="auto" w:fill="D9D9D9"/>
          </w:tcPr>
          <w:p w14:paraId="5E7A13DF"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pozycji BT- 775 zamawiający może określić promowany w postępowaniu cel społeczny. </w:t>
            </w:r>
          </w:p>
          <w:p w14:paraId="0C5933DF" w14:textId="77777777" w:rsidR="00565CA3" w:rsidRPr="00565CA3" w:rsidRDefault="00565CA3" w:rsidP="00565CA3">
            <w:pPr>
              <w:tabs>
                <w:tab w:val="left" w:pos="1134"/>
                <w:tab w:val="left" w:pos="1276"/>
              </w:tabs>
              <w:rPr>
                <w:rFonts w:ascii="Lato" w:eastAsia="Calibri" w:hAnsi="Lato" w:cs="Times New Roman"/>
              </w:rPr>
            </w:pPr>
          </w:p>
          <w:p w14:paraId="5527AE07" w14:textId="77777777" w:rsidR="00565CA3" w:rsidRPr="00565CA3" w:rsidRDefault="00565CA3" w:rsidP="00565CA3">
            <w:pPr>
              <w:tabs>
                <w:tab w:val="left" w:pos="1134"/>
                <w:tab w:val="left" w:pos="1276"/>
              </w:tabs>
              <w:rPr>
                <w:rFonts w:ascii="Lato" w:eastAsia="Calibri" w:hAnsi="Lato" w:cs="Times New Roman"/>
                <w:b/>
                <w:bCs/>
              </w:rPr>
            </w:pPr>
            <w:r w:rsidRPr="00565CA3">
              <w:rPr>
                <w:rFonts w:ascii="Lato" w:eastAsia="Calibri" w:hAnsi="Lato" w:cs="Times New Roman"/>
                <w:b/>
                <w:bCs/>
              </w:rPr>
              <w:t xml:space="preserve">W takim przypadku ma możliwość wyboru z listy następujących kategorii: </w:t>
            </w:r>
          </w:p>
          <w:p w14:paraId="6E4C2F56"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Dostępność dla wszystkich</w:t>
            </w:r>
          </w:p>
          <w:p w14:paraId="7BC0EC8D"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Inne</w:t>
            </w:r>
          </w:p>
          <w:p w14:paraId="333FD63C"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Możliwości zatrudnienia osób długotrwale bezrobotnych, znajdujących się w niekorzystnej sytuacji lub osób niepełnosprawnych</w:t>
            </w:r>
          </w:p>
          <w:p w14:paraId="330A7CC3"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Należyta staranność w odniesieniu do praw człowieka w globalnych łańcuchach dostaw</w:t>
            </w:r>
          </w:p>
          <w:p w14:paraId="34610AD3"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Równość etniczna</w:t>
            </w:r>
          </w:p>
          <w:p w14:paraId="09E90D28"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Równouprawnienie płci</w:t>
            </w:r>
          </w:p>
          <w:p w14:paraId="4CAA7C77"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Uczciwe warunki pracy</w:t>
            </w:r>
          </w:p>
        </w:tc>
        <w:tc>
          <w:tcPr>
            <w:tcW w:w="4110" w:type="dxa"/>
            <w:shd w:val="clear" w:color="auto" w:fill="D9D9D9"/>
          </w:tcPr>
          <w:p w14:paraId="4375BF44"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Zamawiający ma możliwość wyboru kilku celów jednocześnie.   </w:t>
            </w:r>
          </w:p>
        </w:tc>
      </w:tr>
      <w:tr w:rsidR="00565CA3" w:rsidRPr="00565CA3" w14:paraId="6CFD7A73" w14:textId="77777777" w:rsidTr="00565CA3">
        <w:tc>
          <w:tcPr>
            <w:tcW w:w="1270" w:type="dxa"/>
            <w:shd w:val="clear" w:color="auto" w:fill="D9D9D9"/>
          </w:tcPr>
          <w:p w14:paraId="4435E1E2"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BT-776 (LOT)</w:t>
            </w:r>
          </w:p>
        </w:tc>
        <w:tc>
          <w:tcPr>
            <w:tcW w:w="3115" w:type="dxa"/>
            <w:shd w:val="clear" w:color="auto" w:fill="D9D9D9"/>
          </w:tcPr>
          <w:p w14:paraId="62277E4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Innowacyjny cel </w:t>
            </w:r>
          </w:p>
        </w:tc>
        <w:tc>
          <w:tcPr>
            <w:tcW w:w="5245" w:type="dxa"/>
            <w:shd w:val="clear" w:color="auto" w:fill="D9D9D9"/>
          </w:tcPr>
          <w:p w14:paraId="2025630F"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polu BT-776 zamawiający może wskazać, że nabywane dostawy, usługi lub roboty budowlane mają charakter innowacyjny. </w:t>
            </w:r>
          </w:p>
          <w:p w14:paraId="5555FF6E" w14:textId="77777777" w:rsidR="00565CA3" w:rsidRPr="00565CA3" w:rsidRDefault="00565CA3" w:rsidP="00565CA3">
            <w:pPr>
              <w:tabs>
                <w:tab w:val="left" w:pos="1134"/>
                <w:tab w:val="left" w:pos="1276"/>
              </w:tabs>
              <w:jc w:val="center"/>
              <w:rPr>
                <w:rFonts w:ascii="Lato" w:eastAsia="Calibri" w:hAnsi="Lato" w:cs="Times New Roman"/>
              </w:rPr>
            </w:pPr>
          </w:p>
          <w:p w14:paraId="5F34F5A7" w14:textId="77777777" w:rsidR="00565CA3" w:rsidRPr="00565CA3" w:rsidRDefault="00565CA3" w:rsidP="00565CA3">
            <w:pPr>
              <w:tabs>
                <w:tab w:val="left" w:pos="1134"/>
                <w:tab w:val="left" w:pos="1276"/>
              </w:tabs>
              <w:jc w:val="center"/>
              <w:rPr>
                <w:rFonts w:ascii="Lato" w:eastAsia="Calibri" w:hAnsi="Lato" w:cs="Times New Roman"/>
                <w:b/>
                <w:bCs/>
              </w:rPr>
            </w:pPr>
            <w:r w:rsidRPr="00565CA3">
              <w:rPr>
                <w:rFonts w:ascii="Lato" w:eastAsia="Calibri" w:hAnsi="Lato" w:cs="Times New Roman"/>
                <w:b/>
                <w:bCs/>
              </w:rPr>
              <w:t xml:space="preserve">W przypadku, gdy zamawiający decyduje się na wskazanie ww. informacji, wybiera jedną z kategorii zaimplementowanych w słowniku: </w:t>
            </w:r>
          </w:p>
          <w:p w14:paraId="0DC0E794" w14:textId="77777777" w:rsidR="00565CA3" w:rsidRPr="00565CA3" w:rsidRDefault="00565CA3" w:rsidP="00565CA3">
            <w:pPr>
              <w:tabs>
                <w:tab w:val="left" w:pos="1134"/>
                <w:tab w:val="left" w:pos="1276"/>
              </w:tabs>
              <w:jc w:val="center"/>
              <w:rPr>
                <w:rFonts w:ascii="Lato" w:eastAsia="Calibri" w:hAnsi="Lato" w:cs="Times New Roman"/>
                <w:b/>
                <w:bCs/>
              </w:rPr>
            </w:pPr>
          </w:p>
          <w:p w14:paraId="3C80DF6C"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lastRenderedPageBreak/>
              <w:t>- Zamawiane roboty budowlane, dostawy lub usługi obejmują działania badawczo-rozwojowe.</w:t>
            </w:r>
          </w:p>
          <w:p w14:paraId="37081717"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Zamawiane roboty budowlane, dostawy lub usługi obejmują innowację procesową.</w:t>
            </w:r>
          </w:p>
          <w:p w14:paraId="4C6A9390"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Zamawiane roboty budowlane, dostawy lub usługi obejmują innowację produktową.</w:t>
            </w:r>
          </w:p>
          <w:p w14:paraId="2FABDCB8"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Zamawiane roboty budowlane, dostawy lub usługi są nowatorskie lub znacznie ulepszone w porównaniu z innymi robotami budowlanymi, dostawami lub usługami już dostępnymi na rynku.</w:t>
            </w:r>
          </w:p>
        </w:tc>
        <w:tc>
          <w:tcPr>
            <w:tcW w:w="4110" w:type="dxa"/>
            <w:shd w:val="clear" w:color="auto" w:fill="D9D9D9"/>
          </w:tcPr>
          <w:p w14:paraId="6F3F5DC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lastRenderedPageBreak/>
              <w:t xml:space="preserve">Zamawiający ma możliwość wyboru kilku kategorii określających innowacje.    </w:t>
            </w:r>
          </w:p>
        </w:tc>
      </w:tr>
      <w:tr w:rsidR="00565CA3" w:rsidRPr="00565CA3" w14:paraId="4527A44B" w14:textId="77777777" w:rsidTr="00565CA3">
        <w:tc>
          <w:tcPr>
            <w:tcW w:w="1270" w:type="dxa"/>
            <w:shd w:val="clear" w:color="auto" w:fill="D9D9D9"/>
          </w:tcPr>
          <w:p w14:paraId="534F81F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BT-06 (LOT)</w:t>
            </w:r>
          </w:p>
        </w:tc>
        <w:tc>
          <w:tcPr>
            <w:tcW w:w="3115" w:type="dxa"/>
            <w:shd w:val="clear" w:color="auto" w:fill="D9D9D9"/>
          </w:tcPr>
          <w:p w14:paraId="2C3ABCA0"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Cel zamówienia strategicznego</w:t>
            </w:r>
          </w:p>
        </w:tc>
        <w:tc>
          <w:tcPr>
            <w:tcW w:w="5245" w:type="dxa"/>
            <w:shd w:val="clear" w:color="auto" w:fill="D9D9D9"/>
          </w:tcPr>
          <w:p w14:paraId="64630750"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ogłoszeniu zamawiający może określić, iż postępowanie o udzielenie zamówienia ma na celu: </w:t>
            </w:r>
          </w:p>
          <w:p w14:paraId="461C62F3"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Innowacyjne zakupy</w:t>
            </w:r>
          </w:p>
          <w:p w14:paraId="4A0CEAC7"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Ograniczenie skutków środowiskowych</w:t>
            </w:r>
          </w:p>
          <w:p w14:paraId="6C97C0B6"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Realizacja celów społecznych</w:t>
            </w:r>
          </w:p>
          <w:p w14:paraId="14C8FFF4"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Zamówienia inne niż strategiczne</w:t>
            </w:r>
          </w:p>
        </w:tc>
        <w:tc>
          <w:tcPr>
            <w:tcW w:w="4110" w:type="dxa"/>
            <w:shd w:val="clear" w:color="auto" w:fill="D9D9D9"/>
          </w:tcPr>
          <w:p w14:paraId="7E0FF49A"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799AA495" w14:textId="77777777" w:rsidTr="00565CA3">
        <w:tc>
          <w:tcPr>
            <w:tcW w:w="1270" w:type="dxa"/>
            <w:shd w:val="clear" w:color="auto" w:fill="D9D9D9"/>
          </w:tcPr>
          <w:p w14:paraId="1CD69DE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BT-777 (LOT)</w:t>
            </w:r>
          </w:p>
        </w:tc>
        <w:tc>
          <w:tcPr>
            <w:tcW w:w="3115" w:type="dxa"/>
            <w:shd w:val="clear" w:color="auto" w:fill="D9D9D9"/>
          </w:tcPr>
          <w:p w14:paraId="7074536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Opis</w:t>
            </w:r>
          </w:p>
        </w:tc>
        <w:tc>
          <w:tcPr>
            <w:tcW w:w="5245" w:type="dxa"/>
            <w:shd w:val="clear" w:color="auto" w:fill="D9D9D9"/>
          </w:tcPr>
          <w:p w14:paraId="39B15264"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Opis, w jaki sposób postępowanie o udzielenie zamówienia ma na celu ograniczenie oddziaływania zamówienia na środowisko, osiągnięcie celów społecznych i/lub zakup innowacyjnych robót budowlanych, dostaw lub usług.</w:t>
            </w:r>
          </w:p>
        </w:tc>
        <w:tc>
          <w:tcPr>
            <w:tcW w:w="4110" w:type="dxa"/>
            <w:shd w:val="clear" w:color="auto" w:fill="D9D9D9"/>
          </w:tcPr>
          <w:p w14:paraId="62B29F6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Pole pojawia się, gdy w pozycji BT-06 zostanie wybrana kategoria celu zamówienia strategicznego.  </w:t>
            </w:r>
          </w:p>
        </w:tc>
      </w:tr>
      <w:tr w:rsidR="00565CA3" w:rsidRPr="00565CA3" w14:paraId="4D46F187" w14:textId="77777777" w:rsidTr="00565CA3">
        <w:trPr>
          <w:trHeight w:val="4327"/>
        </w:trPr>
        <w:tc>
          <w:tcPr>
            <w:tcW w:w="1270" w:type="dxa"/>
            <w:shd w:val="clear" w:color="auto" w:fill="D9D9D9"/>
          </w:tcPr>
          <w:p w14:paraId="3CA8EAB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lastRenderedPageBreak/>
              <w:t>BT-754</w:t>
            </w:r>
          </w:p>
          <w:p w14:paraId="3741D27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7334D4F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Zastosowanie kryteriów dostępności dla osób niepełnosprawnych w specyfikacjach technicznych</w:t>
            </w:r>
          </w:p>
        </w:tc>
        <w:tc>
          <w:tcPr>
            <w:tcW w:w="5245" w:type="dxa"/>
            <w:shd w:val="clear" w:color="auto" w:fill="D9D9D9"/>
          </w:tcPr>
          <w:p w14:paraId="4CDB9DA4"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Wskazuje się informację wynikającą z art. 100 ust. 1 </w:t>
            </w:r>
            <w:proofErr w:type="spellStart"/>
            <w:r w:rsidRPr="00565CA3">
              <w:rPr>
                <w:rFonts w:ascii="Lato" w:eastAsia="Calibri" w:hAnsi="Lato" w:cs="Times New Roman"/>
              </w:rPr>
              <w:t>Pzp</w:t>
            </w:r>
            <w:proofErr w:type="spellEnd"/>
            <w:r w:rsidRPr="00565CA3">
              <w:rPr>
                <w:rFonts w:ascii="Lato" w:eastAsia="Calibri" w:hAnsi="Lato" w:cs="Times New Roman"/>
              </w:rPr>
              <w:t>, dotyczącą zastosowania kryteriów dostępności dla osób niepełnosprawnych w specyfikacjach technicznych.</w:t>
            </w:r>
          </w:p>
          <w:p w14:paraId="203B6B2E" w14:textId="77777777" w:rsidR="00565CA3" w:rsidRPr="00565CA3" w:rsidRDefault="00565CA3" w:rsidP="00565CA3">
            <w:pPr>
              <w:tabs>
                <w:tab w:val="left" w:pos="1134"/>
                <w:tab w:val="left" w:pos="1276"/>
              </w:tabs>
              <w:rPr>
                <w:rFonts w:ascii="Lato" w:eastAsia="Calibri" w:hAnsi="Lato" w:cs="Times New Roman"/>
              </w:rPr>
            </w:pPr>
          </w:p>
          <w:p w14:paraId="228B8BF2"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W pozycji BT-754 zamawiający podaje następujące informacje:</w:t>
            </w:r>
          </w:p>
          <w:p w14:paraId="5E847A49"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-Kryteria dostępności dla osób niepełnosprawnych nie zostały uwzględnione z uwagi na poniższe uzasadnienie.</w:t>
            </w:r>
          </w:p>
          <w:p w14:paraId="1B542547"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Kryteria dostępności dla osób niepełnosprawnych nie zostały uwzględnione, ponieważ przedmiot zamówienia nie jest przeznaczony dla osób fizycznych.</w:t>
            </w:r>
          </w:p>
          <w:p w14:paraId="0626D7B5"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Kryteria dostępności dla osób niepełnosprawnych zostały uwzględnione</w:t>
            </w:r>
          </w:p>
        </w:tc>
        <w:tc>
          <w:tcPr>
            <w:tcW w:w="4110" w:type="dxa"/>
            <w:shd w:val="clear" w:color="auto" w:fill="D9D9D9"/>
          </w:tcPr>
          <w:p w14:paraId="1B2DF61A"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56545B0C" w14:textId="77777777" w:rsidTr="00565CA3">
        <w:tc>
          <w:tcPr>
            <w:tcW w:w="1270" w:type="dxa"/>
            <w:shd w:val="clear" w:color="auto" w:fill="D9D9D9"/>
          </w:tcPr>
          <w:p w14:paraId="35AC96B8" w14:textId="77777777" w:rsidR="00565CA3" w:rsidRPr="00565CA3" w:rsidRDefault="00565CA3" w:rsidP="00565CA3">
            <w:pPr>
              <w:tabs>
                <w:tab w:val="left" w:pos="1134"/>
                <w:tab w:val="left" w:pos="1276"/>
              </w:tabs>
              <w:jc w:val="center"/>
              <w:rPr>
                <w:rFonts w:ascii="Lato" w:eastAsia="Calibri" w:hAnsi="Lato" w:cs="Times New Roman"/>
              </w:rPr>
            </w:pPr>
            <w:r w:rsidRPr="00F17B5D">
              <w:rPr>
                <w:rFonts w:ascii="Lato" w:eastAsia="Calibri" w:hAnsi="Lato" w:cs="Times New Roman"/>
              </w:rPr>
              <w:t>BT-755</w:t>
            </w:r>
          </w:p>
          <w:p w14:paraId="391EE00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7085DF9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Uzasadnienie</w:t>
            </w:r>
          </w:p>
        </w:tc>
        <w:tc>
          <w:tcPr>
            <w:tcW w:w="5245" w:type="dxa"/>
            <w:shd w:val="clear" w:color="auto" w:fill="D9D9D9"/>
          </w:tcPr>
          <w:p w14:paraId="5AE046CD" w14:textId="77777777" w:rsid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Podaje się uzasadnienie nieuwzględnienia kryteriów dostępności. </w:t>
            </w:r>
          </w:p>
          <w:p w14:paraId="3302A051" w14:textId="77777777" w:rsidR="004116EA" w:rsidRPr="00565CA3" w:rsidRDefault="004116EA" w:rsidP="00565CA3">
            <w:pPr>
              <w:tabs>
                <w:tab w:val="left" w:pos="1134"/>
                <w:tab w:val="left" w:pos="1276"/>
              </w:tabs>
              <w:jc w:val="center"/>
              <w:rPr>
                <w:rFonts w:ascii="Lato" w:eastAsia="Calibri" w:hAnsi="Lato" w:cs="Times New Roman"/>
              </w:rPr>
            </w:pPr>
          </w:p>
          <w:p w14:paraId="69090C4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Informacje podaje się niezależnie od tego czy przedmiot zamówienia jest przeznaczony dla osób fizycznych. </w:t>
            </w:r>
          </w:p>
        </w:tc>
        <w:tc>
          <w:tcPr>
            <w:tcW w:w="4110" w:type="dxa"/>
            <w:shd w:val="clear" w:color="auto" w:fill="D9D9D9"/>
          </w:tcPr>
          <w:p w14:paraId="1B29BA0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Pole BT-755 wypełnia zamawiający, który w pozycji BT-754 wybrał opcję – </w:t>
            </w:r>
          </w:p>
          <w:p w14:paraId="2AD30A32" w14:textId="77777777" w:rsidR="00565CA3" w:rsidRPr="00565CA3" w:rsidRDefault="00565CA3" w:rsidP="00565CA3">
            <w:pPr>
              <w:tabs>
                <w:tab w:val="left" w:pos="1134"/>
                <w:tab w:val="left" w:pos="1276"/>
              </w:tabs>
              <w:jc w:val="center"/>
              <w:rPr>
                <w:rFonts w:ascii="Lato" w:eastAsia="Calibri" w:hAnsi="Lato" w:cs="Times New Roman"/>
              </w:rPr>
            </w:pPr>
          </w:p>
          <w:p w14:paraId="7D3ADD9A"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„Kryteria dostępności dla osób niepełnosprawnych nie zostały uwzględnione z uwagi na poniższe uzasadnienie.”</w:t>
            </w:r>
          </w:p>
        </w:tc>
      </w:tr>
      <w:tr w:rsidR="00565CA3" w:rsidRPr="00565CA3" w14:paraId="159A79B9" w14:textId="77777777" w:rsidTr="00565CA3">
        <w:trPr>
          <w:trHeight w:val="1344"/>
        </w:trPr>
        <w:tc>
          <w:tcPr>
            <w:tcW w:w="1270" w:type="dxa"/>
            <w:vMerge w:val="restart"/>
            <w:shd w:val="clear" w:color="auto" w:fill="D9D9D9"/>
          </w:tcPr>
          <w:p w14:paraId="7D35D02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BG-708</w:t>
            </w:r>
          </w:p>
          <w:p w14:paraId="148008A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vMerge w:val="restart"/>
            <w:shd w:val="clear" w:color="auto" w:fill="D9D9D9"/>
          </w:tcPr>
          <w:p w14:paraId="0ED861B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Miejsce realizacji</w:t>
            </w:r>
          </w:p>
        </w:tc>
        <w:tc>
          <w:tcPr>
            <w:tcW w:w="5245" w:type="dxa"/>
            <w:shd w:val="clear" w:color="auto" w:fill="D9D9D9"/>
          </w:tcPr>
          <w:p w14:paraId="1E29265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 polu podaje się informacje na temat głównej lokalizacji prac dla robót budowlanych, główne miejsce dostawy lub realizacji dla dostaw i usług.</w:t>
            </w:r>
          </w:p>
          <w:p w14:paraId="2BB072F5" w14:textId="77777777" w:rsidR="00565CA3" w:rsidRPr="00565CA3" w:rsidRDefault="00565CA3" w:rsidP="00565CA3">
            <w:pPr>
              <w:tabs>
                <w:tab w:val="left" w:pos="1134"/>
                <w:tab w:val="left" w:pos="1276"/>
              </w:tabs>
              <w:jc w:val="center"/>
              <w:rPr>
                <w:rFonts w:ascii="Lato" w:eastAsia="Calibri" w:hAnsi="Lato" w:cs="Times New Roman"/>
              </w:rPr>
            </w:pPr>
          </w:p>
          <w:p w14:paraId="2B36DFF2"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Jeżeli miejsce realizacji obejmuje kilka obszarów NUTS 3 (np. w przypadku robót budowlanych polegających na budowie autostrady, sieci kolejowej, dostaw realizowanych do różnych oddziałów zamawiającego), należy podać wszystkie odpowiednie kody.</w:t>
            </w:r>
          </w:p>
        </w:tc>
        <w:tc>
          <w:tcPr>
            <w:tcW w:w="4110" w:type="dxa"/>
            <w:vMerge w:val="restart"/>
            <w:shd w:val="clear" w:color="auto" w:fill="D9D9D9"/>
          </w:tcPr>
          <w:p w14:paraId="733A1091"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74DBA608" w14:textId="77777777" w:rsidTr="00565CA3">
        <w:trPr>
          <w:trHeight w:val="2148"/>
        </w:trPr>
        <w:tc>
          <w:tcPr>
            <w:tcW w:w="1270" w:type="dxa"/>
            <w:vMerge/>
          </w:tcPr>
          <w:p w14:paraId="623C692D" w14:textId="77777777" w:rsidR="00565CA3" w:rsidRPr="00565CA3" w:rsidRDefault="00565CA3" w:rsidP="00565CA3">
            <w:pPr>
              <w:tabs>
                <w:tab w:val="left" w:pos="1134"/>
                <w:tab w:val="left" w:pos="1276"/>
              </w:tabs>
              <w:jc w:val="center"/>
              <w:rPr>
                <w:rFonts w:ascii="Lato" w:eastAsia="Calibri" w:hAnsi="Lato" w:cs="Times New Roman"/>
              </w:rPr>
            </w:pPr>
          </w:p>
        </w:tc>
        <w:tc>
          <w:tcPr>
            <w:tcW w:w="3115" w:type="dxa"/>
            <w:vMerge/>
          </w:tcPr>
          <w:p w14:paraId="429BBB50" w14:textId="77777777" w:rsidR="00565CA3" w:rsidRPr="00565CA3" w:rsidRDefault="00565CA3" w:rsidP="00565CA3">
            <w:pPr>
              <w:tabs>
                <w:tab w:val="left" w:pos="1134"/>
                <w:tab w:val="left" w:pos="1276"/>
              </w:tabs>
              <w:jc w:val="center"/>
              <w:rPr>
                <w:rFonts w:ascii="Lato" w:eastAsia="Calibri" w:hAnsi="Lato" w:cs="Times New Roman"/>
              </w:rPr>
            </w:pPr>
          </w:p>
        </w:tc>
        <w:tc>
          <w:tcPr>
            <w:tcW w:w="5245" w:type="dxa"/>
            <w:shd w:val="clear" w:color="auto" w:fill="D9D9D9"/>
          </w:tcPr>
          <w:p w14:paraId="6B6DCF5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ramach tej kategorii zamawiający wypełnia następujące pola: </w:t>
            </w:r>
          </w:p>
          <w:p w14:paraId="6EB8304B"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BT-5101 (a) (b) (c) - adres pocztowy</w:t>
            </w:r>
          </w:p>
          <w:p w14:paraId="2B219878"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xml:space="preserve">BT-5131- miejscowość </w:t>
            </w:r>
          </w:p>
          <w:p w14:paraId="42E30ABC"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BT- 5121- kod pocztowy</w:t>
            </w:r>
          </w:p>
          <w:p w14:paraId="1B1FB1A8"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BT-5071 podział krajowy (kod NUTS3)</w:t>
            </w:r>
          </w:p>
          <w:p w14:paraId="29EF27F7"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xml:space="preserve">BT-5141 – kod kraju </w:t>
            </w:r>
          </w:p>
        </w:tc>
        <w:tc>
          <w:tcPr>
            <w:tcW w:w="4110" w:type="dxa"/>
            <w:vMerge/>
          </w:tcPr>
          <w:p w14:paraId="56DCEF78"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2E7554E2" w14:textId="77777777" w:rsidTr="00565CA3">
        <w:tc>
          <w:tcPr>
            <w:tcW w:w="1270" w:type="dxa"/>
            <w:shd w:val="clear" w:color="auto" w:fill="D9D9D9"/>
          </w:tcPr>
          <w:p w14:paraId="297D8023"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BT-728</w:t>
            </w:r>
          </w:p>
          <w:p w14:paraId="4EA982A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5806F70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Informacje dodatkowe</w:t>
            </w:r>
          </w:p>
        </w:tc>
        <w:tc>
          <w:tcPr>
            <w:tcW w:w="5245" w:type="dxa"/>
            <w:shd w:val="clear" w:color="auto" w:fill="D9D9D9"/>
          </w:tcPr>
          <w:p w14:paraId="1E3F624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Wskazuje się dodatkowe informacje dotyczące miejsca realizacji zamówienia, istotne z punktu widzenia prowadzonego postępowania. </w:t>
            </w:r>
          </w:p>
        </w:tc>
        <w:tc>
          <w:tcPr>
            <w:tcW w:w="4110" w:type="dxa"/>
            <w:shd w:val="clear" w:color="auto" w:fill="D9D9D9"/>
          </w:tcPr>
          <w:p w14:paraId="00AAAB2C"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100D56EB" w14:textId="77777777" w:rsidTr="00565CA3">
        <w:tc>
          <w:tcPr>
            <w:tcW w:w="1270" w:type="dxa"/>
            <w:shd w:val="clear" w:color="auto" w:fill="A6A6A6"/>
          </w:tcPr>
          <w:p w14:paraId="664627C9" w14:textId="77777777" w:rsidR="00565CA3" w:rsidRPr="00565CA3" w:rsidRDefault="00565CA3" w:rsidP="00565CA3">
            <w:pPr>
              <w:tabs>
                <w:tab w:val="left" w:pos="1134"/>
                <w:tab w:val="left" w:pos="1276"/>
              </w:tabs>
              <w:jc w:val="center"/>
              <w:rPr>
                <w:rFonts w:ascii="Lato" w:eastAsia="Calibri" w:hAnsi="Lato" w:cs="Times New Roman"/>
              </w:rPr>
            </w:pPr>
          </w:p>
        </w:tc>
        <w:tc>
          <w:tcPr>
            <w:tcW w:w="3115" w:type="dxa"/>
            <w:shd w:val="clear" w:color="auto" w:fill="A6A6A6"/>
          </w:tcPr>
          <w:p w14:paraId="2C712C84"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Szacowany okres obowiązywania </w:t>
            </w:r>
          </w:p>
        </w:tc>
        <w:tc>
          <w:tcPr>
            <w:tcW w:w="9355" w:type="dxa"/>
            <w:gridSpan w:val="2"/>
            <w:shd w:val="clear" w:color="auto" w:fill="A6A6A6"/>
          </w:tcPr>
          <w:p w14:paraId="0CC581B3"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Pola dotyczą informacji na temat okresu obowiązywania umowy, umowy ramowej lub dynamicznego systemu zakupów. Zamieszczane informacje powinny obejmować całkowity czas realizacji umowy, tj. z uwzględnieniem opcji oraz wznowień. Informacje te mogą zostać podane odrębnie w odniesieniu do części zamówienia. </w:t>
            </w:r>
          </w:p>
        </w:tc>
      </w:tr>
      <w:tr w:rsidR="00565CA3" w:rsidRPr="00565CA3" w14:paraId="0A863CB6" w14:textId="77777777" w:rsidTr="00565CA3">
        <w:tc>
          <w:tcPr>
            <w:tcW w:w="1270" w:type="dxa"/>
            <w:shd w:val="clear" w:color="auto" w:fill="D9D9D9"/>
          </w:tcPr>
          <w:p w14:paraId="6ACC3342"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BT- 538</w:t>
            </w:r>
          </w:p>
          <w:p w14:paraId="36D76C8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016B5322"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Inny okres </w:t>
            </w:r>
          </w:p>
        </w:tc>
        <w:tc>
          <w:tcPr>
            <w:tcW w:w="5245" w:type="dxa"/>
            <w:shd w:val="clear" w:color="auto" w:fill="D9D9D9"/>
          </w:tcPr>
          <w:p w14:paraId="0D60FBE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Pole BT-538 wypełnia się w przypadku, gdy umowę w sprawie zamówienia zawiera się na czas nieograniczony. </w:t>
            </w:r>
          </w:p>
          <w:p w14:paraId="5CAC510A" w14:textId="77777777" w:rsidR="00565CA3" w:rsidRPr="00565CA3" w:rsidRDefault="00565CA3" w:rsidP="00565CA3">
            <w:pPr>
              <w:tabs>
                <w:tab w:val="left" w:pos="1134"/>
                <w:tab w:val="left" w:pos="1276"/>
              </w:tabs>
              <w:jc w:val="center"/>
              <w:rPr>
                <w:rFonts w:ascii="Lato" w:eastAsia="Calibri" w:hAnsi="Lato" w:cs="Times New Roman"/>
              </w:rPr>
            </w:pPr>
          </w:p>
          <w:p w14:paraId="59ADD19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świetle przepisów ustawy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umowę na czas nieograniczony można zawrzeć w odniesieniu do zamówień wskazanych 435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w:t>
            </w:r>
          </w:p>
          <w:p w14:paraId="7C4EBE62"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innych przypadkach zamawiający wypełnia pola </w:t>
            </w:r>
          </w:p>
          <w:p w14:paraId="73EAB3B4"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BT-536, BT-537 albo BT- 36. </w:t>
            </w:r>
          </w:p>
        </w:tc>
        <w:tc>
          <w:tcPr>
            <w:tcW w:w="4110" w:type="dxa"/>
            <w:shd w:val="clear" w:color="auto" w:fill="D9D9D9"/>
          </w:tcPr>
          <w:p w14:paraId="0DFCF53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Zgodnie z art. 434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umowę zawiera się na czas oznaczony. </w:t>
            </w:r>
          </w:p>
          <w:p w14:paraId="3C57ACA0"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Na czas nieoznaczony może być zawarta umowa, której przedmiotem są dostawy wskazane w art. 435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w:t>
            </w:r>
          </w:p>
        </w:tc>
      </w:tr>
      <w:tr w:rsidR="00565CA3" w:rsidRPr="00565CA3" w14:paraId="23679FAC" w14:textId="77777777" w:rsidTr="00565CA3">
        <w:tc>
          <w:tcPr>
            <w:tcW w:w="1270" w:type="dxa"/>
            <w:shd w:val="clear" w:color="auto" w:fill="D9D9D9"/>
          </w:tcPr>
          <w:p w14:paraId="5AD3C9A3"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BT-536</w:t>
            </w:r>
          </w:p>
          <w:p w14:paraId="09EB62E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263E3F5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Data początkowa</w:t>
            </w:r>
          </w:p>
        </w:tc>
        <w:tc>
          <w:tcPr>
            <w:tcW w:w="5245" w:type="dxa"/>
            <w:shd w:val="clear" w:color="auto" w:fill="D9D9D9"/>
          </w:tcPr>
          <w:p w14:paraId="3D0FC28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Podaje się przewidywaną datę rozpoczęcia realizacji umowy  w sprawie zamówienia publicznego, umowy ramowej albo dynamicznego systemu zakupów, wynikającą z dokumentów zamówienia. </w:t>
            </w:r>
          </w:p>
        </w:tc>
        <w:tc>
          <w:tcPr>
            <w:tcW w:w="4110" w:type="dxa"/>
            <w:shd w:val="clear" w:color="auto" w:fill="D9D9D9"/>
          </w:tcPr>
          <w:p w14:paraId="20A635B8"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4A171D24" w14:textId="77777777" w:rsidTr="00565CA3">
        <w:tc>
          <w:tcPr>
            <w:tcW w:w="1270" w:type="dxa"/>
            <w:shd w:val="clear" w:color="auto" w:fill="D9D9D9"/>
          </w:tcPr>
          <w:p w14:paraId="59655C6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BT-537</w:t>
            </w:r>
          </w:p>
          <w:p w14:paraId="2097C4B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p w14:paraId="7962C219" w14:textId="77777777" w:rsidR="00565CA3" w:rsidRPr="00565CA3" w:rsidRDefault="00565CA3" w:rsidP="00565CA3">
            <w:pPr>
              <w:tabs>
                <w:tab w:val="left" w:pos="1134"/>
                <w:tab w:val="left" w:pos="1276"/>
              </w:tabs>
              <w:jc w:val="center"/>
              <w:rPr>
                <w:rFonts w:ascii="Lato" w:eastAsia="Calibri" w:hAnsi="Lato" w:cs="Times New Roman"/>
              </w:rPr>
            </w:pPr>
          </w:p>
        </w:tc>
        <w:tc>
          <w:tcPr>
            <w:tcW w:w="3115" w:type="dxa"/>
            <w:shd w:val="clear" w:color="auto" w:fill="D9D9D9"/>
          </w:tcPr>
          <w:p w14:paraId="5CBD319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Data zakończenia trwania</w:t>
            </w:r>
          </w:p>
        </w:tc>
        <w:tc>
          <w:tcPr>
            <w:tcW w:w="5245" w:type="dxa"/>
            <w:shd w:val="clear" w:color="auto" w:fill="D9D9D9"/>
          </w:tcPr>
          <w:p w14:paraId="61236483"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Podaje się przewidywaną datę zakończenia umowy w sprawie zamówienia publicznego, umowy ramowej albo dynamicznego systemu zakupów wynikającą z dokumentów zamówienia.</w:t>
            </w:r>
          </w:p>
        </w:tc>
        <w:tc>
          <w:tcPr>
            <w:tcW w:w="4110" w:type="dxa"/>
            <w:shd w:val="clear" w:color="auto" w:fill="D9D9D9"/>
          </w:tcPr>
          <w:p w14:paraId="25D3D174"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62C92B05" w14:textId="77777777" w:rsidTr="00565CA3">
        <w:tc>
          <w:tcPr>
            <w:tcW w:w="1270" w:type="dxa"/>
            <w:shd w:val="clear" w:color="auto" w:fill="D9D9D9"/>
          </w:tcPr>
          <w:p w14:paraId="73C5CB4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BT- 36</w:t>
            </w:r>
          </w:p>
          <w:p w14:paraId="0614AE3A"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626CA08A"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Okres obowiązywania</w:t>
            </w:r>
          </w:p>
        </w:tc>
        <w:tc>
          <w:tcPr>
            <w:tcW w:w="5245" w:type="dxa"/>
            <w:shd w:val="clear" w:color="auto" w:fill="D9D9D9"/>
          </w:tcPr>
          <w:p w14:paraId="7C57B42F"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Podaje się przewidywany okres realizacji umowy w sprawie zamówienia publicznego, umowy ramowej </w:t>
            </w:r>
            <w:r w:rsidRPr="00565CA3">
              <w:rPr>
                <w:rFonts w:ascii="Lato" w:eastAsia="Calibri" w:hAnsi="Lato" w:cs="Times New Roman"/>
              </w:rPr>
              <w:lastRenderedPageBreak/>
              <w:t>albo dynamicznego systemu zakupów wynikający z dokumentów zamówienia.</w:t>
            </w:r>
          </w:p>
          <w:p w14:paraId="4BA8580C" w14:textId="77777777" w:rsidR="00565CA3" w:rsidRPr="00565CA3" w:rsidRDefault="00565CA3" w:rsidP="00565CA3">
            <w:pPr>
              <w:tabs>
                <w:tab w:val="left" w:pos="1134"/>
                <w:tab w:val="left" w:pos="1276"/>
              </w:tabs>
              <w:jc w:val="center"/>
              <w:rPr>
                <w:rFonts w:ascii="Lato" w:eastAsia="Calibri" w:hAnsi="Lato" w:cs="Times New Roman"/>
              </w:rPr>
            </w:pPr>
          </w:p>
          <w:p w14:paraId="1446B0A2"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Zamawiający ma możliwość określenia tego parametru w dniach, tygodniach, miesiącach oraz latach.</w:t>
            </w:r>
          </w:p>
        </w:tc>
        <w:tc>
          <w:tcPr>
            <w:tcW w:w="4110" w:type="dxa"/>
            <w:shd w:val="clear" w:color="auto" w:fill="D9D9D9"/>
          </w:tcPr>
          <w:p w14:paraId="76F2FC62"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3ABDE70B" w14:textId="77777777" w:rsidTr="00565CA3">
        <w:tc>
          <w:tcPr>
            <w:tcW w:w="1270" w:type="dxa"/>
            <w:shd w:val="clear" w:color="auto" w:fill="D9D9D9"/>
          </w:tcPr>
          <w:p w14:paraId="5A843C8D" w14:textId="77777777" w:rsidR="00565CA3" w:rsidRPr="00565CA3" w:rsidRDefault="00565CA3" w:rsidP="00565CA3">
            <w:pPr>
              <w:tabs>
                <w:tab w:val="left" w:pos="1134"/>
                <w:tab w:val="left" w:pos="1276"/>
              </w:tabs>
              <w:jc w:val="center"/>
              <w:rPr>
                <w:rFonts w:ascii="Lato" w:eastAsia="Calibri" w:hAnsi="Lato" w:cs="Times New Roman"/>
              </w:rPr>
            </w:pPr>
            <w:r w:rsidRPr="00904CDE">
              <w:rPr>
                <w:rFonts w:ascii="Lato" w:eastAsia="Calibri" w:hAnsi="Lato" w:cs="Times New Roman"/>
              </w:rPr>
              <w:t>BT-53</w:t>
            </w:r>
          </w:p>
        </w:tc>
        <w:tc>
          <w:tcPr>
            <w:tcW w:w="3115" w:type="dxa"/>
            <w:shd w:val="clear" w:color="auto" w:fill="D9D9D9"/>
          </w:tcPr>
          <w:p w14:paraId="1E13CFF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Opcje</w:t>
            </w:r>
          </w:p>
        </w:tc>
        <w:tc>
          <w:tcPr>
            <w:tcW w:w="5245" w:type="dxa"/>
            <w:shd w:val="clear" w:color="auto" w:fill="D9D9D9"/>
          </w:tcPr>
          <w:p w14:paraId="791E931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Wskazanie czy zamawiający zastrzega realizację prawa opcji. </w:t>
            </w:r>
          </w:p>
        </w:tc>
        <w:tc>
          <w:tcPr>
            <w:tcW w:w="4110" w:type="dxa"/>
            <w:shd w:val="clear" w:color="auto" w:fill="D9D9D9"/>
          </w:tcPr>
          <w:p w14:paraId="24FDE16D"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30D41410" w14:textId="77777777" w:rsidTr="00565CA3">
        <w:tc>
          <w:tcPr>
            <w:tcW w:w="1270" w:type="dxa"/>
            <w:shd w:val="clear" w:color="auto" w:fill="D9D9D9"/>
          </w:tcPr>
          <w:p w14:paraId="22555FAC" w14:textId="77777777" w:rsidR="00565CA3" w:rsidRPr="00565CA3" w:rsidRDefault="00565CA3" w:rsidP="00565CA3">
            <w:pPr>
              <w:tabs>
                <w:tab w:val="left" w:pos="1134"/>
                <w:tab w:val="left" w:pos="1276"/>
              </w:tabs>
              <w:jc w:val="center"/>
              <w:rPr>
                <w:rFonts w:ascii="Lato" w:eastAsia="Calibri" w:hAnsi="Lato" w:cs="Times New Roman"/>
              </w:rPr>
            </w:pPr>
            <w:r w:rsidRPr="00904CDE">
              <w:rPr>
                <w:rFonts w:ascii="Lato" w:eastAsia="Calibri" w:hAnsi="Lato" w:cs="Times New Roman"/>
              </w:rPr>
              <w:t>BT-54</w:t>
            </w:r>
          </w:p>
          <w:p w14:paraId="404418AF"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0F73CB3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Opis opcji </w:t>
            </w:r>
          </w:p>
        </w:tc>
        <w:tc>
          <w:tcPr>
            <w:tcW w:w="5245" w:type="dxa"/>
            <w:shd w:val="clear" w:color="auto" w:fill="D9D9D9"/>
          </w:tcPr>
          <w:p w14:paraId="6846D39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Podaje się informacje dotyczące realizacji prawa opcji zgodnie z art. 441 ust. 1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w:t>
            </w:r>
          </w:p>
        </w:tc>
        <w:tc>
          <w:tcPr>
            <w:tcW w:w="4110" w:type="dxa"/>
            <w:shd w:val="clear" w:color="auto" w:fill="D9D9D9"/>
          </w:tcPr>
          <w:p w14:paraId="002F476F"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6E8E98B9" w14:textId="77777777" w:rsidTr="00565CA3">
        <w:tc>
          <w:tcPr>
            <w:tcW w:w="1270" w:type="dxa"/>
            <w:shd w:val="clear" w:color="auto" w:fill="D9D9D9"/>
          </w:tcPr>
          <w:p w14:paraId="53128021" w14:textId="77777777" w:rsidR="00565CA3" w:rsidRPr="00565CA3" w:rsidRDefault="00565CA3" w:rsidP="00565CA3">
            <w:pPr>
              <w:tabs>
                <w:tab w:val="left" w:pos="1134"/>
                <w:tab w:val="left" w:pos="1276"/>
              </w:tabs>
              <w:jc w:val="center"/>
              <w:rPr>
                <w:rFonts w:ascii="Lato" w:eastAsia="Calibri" w:hAnsi="Lato" w:cs="Times New Roman"/>
              </w:rPr>
            </w:pPr>
            <w:r w:rsidRPr="00904CDE">
              <w:rPr>
                <w:rFonts w:ascii="Lato" w:eastAsia="Calibri" w:hAnsi="Lato" w:cs="Times New Roman"/>
              </w:rPr>
              <w:t>BT-57</w:t>
            </w:r>
          </w:p>
          <w:p w14:paraId="07CA63CF"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7A63AC4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Nabywca zastrzega sobie prawo do dokonania dodatkowych zakupów od wykonawcy, jak opisano w tym miejscu</w:t>
            </w:r>
          </w:p>
        </w:tc>
        <w:tc>
          <w:tcPr>
            <w:tcW w:w="5245" w:type="dxa"/>
            <w:shd w:val="clear" w:color="auto" w:fill="D9D9D9"/>
          </w:tcPr>
          <w:p w14:paraId="5CD5F75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Pole powinno zawierać wszelkie informacje dotyczące wznowienia umowy jakie zamawiający decyduje się podać w ogłoszeniu o zamówieniu. W szczególności przewidywany okres wznowienia, zasady i warunki jego uruchomienia. </w:t>
            </w:r>
          </w:p>
        </w:tc>
        <w:tc>
          <w:tcPr>
            <w:tcW w:w="4110" w:type="dxa"/>
            <w:shd w:val="clear" w:color="auto" w:fill="D9D9D9"/>
          </w:tcPr>
          <w:p w14:paraId="177E97B4"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0825E308" w14:textId="77777777" w:rsidTr="00565CA3">
        <w:tc>
          <w:tcPr>
            <w:tcW w:w="1270" w:type="dxa"/>
            <w:shd w:val="clear" w:color="auto" w:fill="D9D9D9"/>
          </w:tcPr>
          <w:p w14:paraId="6F85E438" w14:textId="77777777" w:rsidR="00565CA3" w:rsidRPr="00565CA3" w:rsidRDefault="00565CA3" w:rsidP="00565CA3">
            <w:pPr>
              <w:tabs>
                <w:tab w:val="left" w:pos="1134"/>
                <w:tab w:val="left" w:pos="1276"/>
              </w:tabs>
              <w:jc w:val="center"/>
              <w:rPr>
                <w:rFonts w:ascii="Lato" w:eastAsia="Calibri" w:hAnsi="Lato" w:cs="Times New Roman"/>
              </w:rPr>
            </w:pPr>
            <w:r w:rsidRPr="00904CDE">
              <w:rPr>
                <w:rFonts w:ascii="Lato" w:eastAsia="Calibri" w:hAnsi="Lato" w:cs="Times New Roman"/>
              </w:rPr>
              <w:t>BT-58</w:t>
            </w:r>
          </w:p>
          <w:p w14:paraId="7E9131A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232AB082"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Maksymalna liczba wznowień</w:t>
            </w:r>
          </w:p>
        </w:tc>
        <w:tc>
          <w:tcPr>
            <w:tcW w:w="5245" w:type="dxa"/>
            <w:shd w:val="clear" w:color="auto" w:fill="D9D9D9"/>
          </w:tcPr>
          <w:p w14:paraId="37C220C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polu tym zamawiający podaje maksymalną, przewidywaną liczbę wznowień umowy. </w:t>
            </w:r>
          </w:p>
          <w:p w14:paraId="2D712D71" w14:textId="77777777" w:rsidR="00565CA3" w:rsidRPr="00565CA3" w:rsidRDefault="00565CA3" w:rsidP="00565CA3">
            <w:pPr>
              <w:tabs>
                <w:tab w:val="left" w:pos="1134"/>
                <w:tab w:val="left" w:pos="1276"/>
              </w:tabs>
              <w:rPr>
                <w:rFonts w:ascii="Lato" w:eastAsia="Calibri" w:hAnsi="Lato" w:cs="Times New Roman"/>
              </w:rPr>
            </w:pPr>
          </w:p>
        </w:tc>
        <w:tc>
          <w:tcPr>
            <w:tcW w:w="4110" w:type="dxa"/>
            <w:shd w:val="clear" w:color="auto" w:fill="D9D9D9"/>
          </w:tcPr>
          <w:p w14:paraId="69E92123"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Wznowienie umowy stanowi prawo zamawiającego do przedłużenia obowiązywania umowy o zamówienie publiczne bez konieczności wszczęcia nowego postępowania. Zastrzeżenie prawa do wznowienia umowy, tak jak zastrzeżenie prawa opcji, nie stanowi zobowiązania zamawiającego. Maksymalna wartość wznowienia umowy, zgodnie z art. 31 ust. 2 ustawy </w:t>
            </w:r>
            <w:proofErr w:type="spellStart"/>
            <w:r w:rsidRPr="00565CA3">
              <w:rPr>
                <w:rFonts w:ascii="Lato" w:eastAsia="Calibri" w:hAnsi="Lato" w:cs="Times New Roman"/>
              </w:rPr>
              <w:t>Pzp</w:t>
            </w:r>
            <w:proofErr w:type="spellEnd"/>
            <w:r w:rsidRPr="00565CA3">
              <w:rPr>
                <w:rFonts w:ascii="Lato" w:eastAsia="Calibri" w:hAnsi="Lato" w:cs="Times New Roman"/>
              </w:rPr>
              <w:t>, powinna zostać uwzględniona w wartości szacunkowej zamówienia, a dokumentacja zamówienia winna zawierać opis zasad na jakich wznowienie umowy zostanie wprowadzone.</w:t>
            </w:r>
          </w:p>
          <w:p w14:paraId="2FA93ACB" w14:textId="77777777" w:rsidR="00565CA3" w:rsidRPr="00565CA3" w:rsidRDefault="00565CA3" w:rsidP="00565CA3">
            <w:pPr>
              <w:tabs>
                <w:tab w:val="left" w:pos="1134"/>
                <w:tab w:val="left" w:pos="1276"/>
              </w:tabs>
              <w:jc w:val="both"/>
              <w:rPr>
                <w:rFonts w:ascii="Lato" w:eastAsia="Calibri" w:hAnsi="Lato" w:cs="Times New Roman"/>
              </w:rPr>
            </w:pPr>
          </w:p>
          <w:p w14:paraId="0A4159F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shd w:val="clear" w:color="auto" w:fill="D9D9D9"/>
              </w:rPr>
              <w:t xml:space="preserve">Realizacją prawa do wznowienia umowy będzie przedłużenie umowy, zawartej </w:t>
            </w:r>
            <w:r w:rsidRPr="00565CA3">
              <w:rPr>
                <w:rFonts w:ascii="Lato" w:eastAsia="Calibri" w:hAnsi="Lato" w:cs="Times New Roman"/>
                <w:shd w:val="clear" w:color="auto" w:fill="D9D9D9"/>
              </w:rPr>
              <w:lastRenderedPageBreak/>
              <w:t>pierwotnie na okres 2 lat, o kolejne 6 miesięcy (jednokrotnie albo wielokrotnie).</w:t>
            </w:r>
          </w:p>
        </w:tc>
      </w:tr>
      <w:tr w:rsidR="00565CA3" w:rsidRPr="00565CA3" w14:paraId="5B7DD0D5" w14:textId="77777777" w:rsidTr="00565CA3">
        <w:tc>
          <w:tcPr>
            <w:tcW w:w="1270" w:type="dxa"/>
            <w:shd w:val="clear" w:color="auto" w:fill="D9D9D9"/>
          </w:tcPr>
          <w:p w14:paraId="30834C2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lastRenderedPageBreak/>
              <w:t>BT-767</w:t>
            </w:r>
          </w:p>
          <w:p w14:paraId="380D280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6BC515F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Stosuje się aukcję elektroniczną</w:t>
            </w:r>
          </w:p>
        </w:tc>
        <w:tc>
          <w:tcPr>
            <w:tcW w:w="5245" w:type="dxa"/>
            <w:shd w:val="clear" w:color="auto" w:fill="D9D9D9"/>
          </w:tcPr>
          <w:p w14:paraId="02E88FE2"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Wskazuje się czy w postępowaniu zamawiający będzie stosował aukcje elektroniczna w celu wyboru oferty najkorzystniejszej. Zamawiający wybiera opcję „TAK/NIE”.</w:t>
            </w:r>
          </w:p>
          <w:p w14:paraId="2EE47AFD" w14:textId="77777777" w:rsidR="00565CA3" w:rsidRPr="00565CA3" w:rsidRDefault="00565CA3" w:rsidP="00565CA3">
            <w:pPr>
              <w:tabs>
                <w:tab w:val="left" w:pos="1134"/>
                <w:tab w:val="left" w:pos="1276"/>
              </w:tabs>
              <w:jc w:val="center"/>
              <w:rPr>
                <w:rFonts w:ascii="Lato" w:eastAsia="Calibri" w:hAnsi="Lato" w:cs="Times New Roman"/>
              </w:rPr>
            </w:pPr>
          </w:p>
          <w:p w14:paraId="0E4F03FF" w14:textId="77777777" w:rsidR="00565CA3" w:rsidRPr="00565CA3" w:rsidRDefault="00565CA3" w:rsidP="00565CA3">
            <w:pPr>
              <w:tabs>
                <w:tab w:val="left" w:pos="1134"/>
                <w:tab w:val="left" w:pos="1276"/>
              </w:tabs>
              <w:rPr>
                <w:rFonts w:ascii="Lato" w:eastAsia="Calibri" w:hAnsi="Lato" w:cs="Times New Roman"/>
              </w:rPr>
            </w:pPr>
          </w:p>
        </w:tc>
        <w:tc>
          <w:tcPr>
            <w:tcW w:w="4110" w:type="dxa"/>
            <w:shd w:val="clear" w:color="auto" w:fill="D9D9D9"/>
          </w:tcPr>
          <w:p w14:paraId="08590E14"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Zgodnie z art. 227 ust. 1 </w:t>
            </w:r>
            <w:proofErr w:type="spellStart"/>
            <w:r w:rsidRPr="00565CA3">
              <w:rPr>
                <w:rFonts w:ascii="Lato" w:eastAsia="Calibri" w:hAnsi="Lato" w:cs="Times New Roman"/>
              </w:rPr>
              <w:t>Pzp</w:t>
            </w:r>
            <w:proofErr w:type="spellEnd"/>
            <w:r w:rsidRPr="00565CA3">
              <w:rPr>
                <w:rFonts w:ascii="Lato" w:eastAsia="Calibri" w:hAnsi="Lato" w:cs="Times New Roman"/>
              </w:rPr>
              <w:t>, opcję „TAK” wybrać mogą zamawiający udzielający zamówienia trybach:  przetargu nieograniczonego, przetargu ograniczonego lub negocjacji z ogłoszeniem.</w:t>
            </w:r>
          </w:p>
        </w:tc>
      </w:tr>
      <w:tr w:rsidR="00565CA3" w:rsidRPr="00565CA3" w14:paraId="23D14913" w14:textId="77777777" w:rsidTr="00565CA3">
        <w:tc>
          <w:tcPr>
            <w:tcW w:w="1270" w:type="dxa"/>
            <w:shd w:val="clear" w:color="auto" w:fill="D9D9D9"/>
          </w:tcPr>
          <w:p w14:paraId="04C164B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BT-122</w:t>
            </w:r>
          </w:p>
          <w:p w14:paraId="0A421C40"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25426D3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Opis </w:t>
            </w:r>
          </w:p>
        </w:tc>
        <w:tc>
          <w:tcPr>
            <w:tcW w:w="5245" w:type="dxa"/>
            <w:shd w:val="clear" w:color="auto" w:fill="D9D9D9"/>
          </w:tcPr>
          <w:p w14:paraId="00647FA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Wskazuje się wszelkie dodatkowe informacje dotyczące aukcji elektronicznej. </w:t>
            </w:r>
          </w:p>
          <w:p w14:paraId="2A828EC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polu zamawiający może wskazać w szczególności informacje wymienione w art. 230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oraz art. 231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w:t>
            </w:r>
          </w:p>
        </w:tc>
        <w:tc>
          <w:tcPr>
            <w:tcW w:w="4110" w:type="dxa"/>
            <w:shd w:val="clear" w:color="auto" w:fill="D9D9D9"/>
          </w:tcPr>
          <w:p w14:paraId="6DAD137B"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0D1F8101" w14:textId="77777777" w:rsidTr="00565CA3">
        <w:tc>
          <w:tcPr>
            <w:tcW w:w="1270" w:type="dxa"/>
            <w:shd w:val="clear" w:color="auto" w:fill="D9D9D9"/>
          </w:tcPr>
          <w:p w14:paraId="2EED2D4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BT-123</w:t>
            </w:r>
          </w:p>
          <w:p w14:paraId="5BEDD7C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4E7CAE5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Aukcja elektroniczna odbywa się pod następującym adresem URL</w:t>
            </w:r>
          </w:p>
        </w:tc>
        <w:tc>
          <w:tcPr>
            <w:tcW w:w="5245" w:type="dxa"/>
            <w:shd w:val="clear" w:color="auto" w:fill="D9D9D9"/>
          </w:tcPr>
          <w:p w14:paraId="2039E5E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Wskazuje się adres strony internetowej, na której zamawiający będzie prowadził aukcje elektroniczną.</w:t>
            </w:r>
          </w:p>
        </w:tc>
        <w:tc>
          <w:tcPr>
            <w:tcW w:w="4110" w:type="dxa"/>
            <w:shd w:val="clear" w:color="auto" w:fill="D9D9D9"/>
          </w:tcPr>
          <w:p w14:paraId="68367B27"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22982EBD" w14:textId="77777777" w:rsidTr="00565CA3">
        <w:tc>
          <w:tcPr>
            <w:tcW w:w="1270" w:type="dxa"/>
            <w:shd w:val="clear" w:color="auto" w:fill="D9D9D9"/>
          </w:tcPr>
          <w:p w14:paraId="0CA4C42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BT-115 (LOT)</w:t>
            </w:r>
          </w:p>
          <w:p w14:paraId="2806D0C2" w14:textId="77777777" w:rsidR="00565CA3" w:rsidRPr="00565CA3" w:rsidRDefault="00565CA3" w:rsidP="00565CA3">
            <w:pPr>
              <w:tabs>
                <w:tab w:val="left" w:pos="1134"/>
                <w:tab w:val="left" w:pos="1276"/>
              </w:tabs>
              <w:jc w:val="center"/>
              <w:rPr>
                <w:rFonts w:ascii="Lato" w:eastAsia="Calibri" w:hAnsi="Lato" w:cs="Times New Roman"/>
              </w:rPr>
            </w:pPr>
          </w:p>
        </w:tc>
        <w:tc>
          <w:tcPr>
            <w:tcW w:w="3115" w:type="dxa"/>
            <w:shd w:val="clear" w:color="auto" w:fill="D9D9D9"/>
          </w:tcPr>
          <w:p w14:paraId="2883773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Zamówienie jest objęte zakresem Porozumienia w sprawie zamówień rządowych (GPA)</w:t>
            </w:r>
          </w:p>
        </w:tc>
        <w:tc>
          <w:tcPr>
            <w:tcW w:w="5245" w:type="dxa"/>
            <w:shd w:val="clear" w:color="auto" w:fill="D9D9D9"/>
          </w:tcPr>
          <w:p w14:paraId="568189E4"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Wskazuje się czy zamówienie jest objęte zakresem porozumienia w sprawie zamówień rządowych (GPA), zgodnie z Decyzją Rady Unii Europejskiej z dnia 2 grudnia 2013 r. dotyczącą zawarcia Protokołu zmieniającego Porozumienie w sprawie zamówień rządowych (2014/115/UE).</w:t>
            </w:r>
          </w:p>
          <w:p w14:paraId="4293D4E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Pole to zawiera wyłączenie informację czy zamówienie jest objęte zakresem GPA czy też pozostaje wyłączone z porozumienia. Zamawiający wybiera opcję „TAK/NIE”. W treści ogłoszenia nie zawiera się dodatkowych informacji w zakresie objęcia przedmiotu zamówienia ww. porozumieniem.</w:t>
            </w:r>
          </w:p>
        </w:tc>
        <w:tc>
          <w:tcPr>
            <w:tcW w:w="4110" w:type="dxa"/>
            <w:shd w:val="clear" w:color="auto" w:fill="D9D9D9"/>
          </w:tcPr>
          <w:p w14:paraId="3C5BA365"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258DF707" w14:textId="77777777" w:rsidTr="00565CA3">
        <w:tc>
          <w:tcPr>
            <w:tcW w:w="1270" w:type="dxa"/>
            <w:shd w:val="clear" w:color="auto" w:fill="D9D9D9"/>
          </w:tcPr>
          <w:p w14:paraId="4345C25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BT-60 (LOT)</w:t>
            </w:r>
          </w:p>
        </w:tc>
        <w:tc>
          <w:tcPr>
            <w:tcW w:w="3115" w:type="dxa"/>
            <w:shd w:val="clear" w:color="auto" w:fill="D9D9D9"/>
          </w:tcPr>
          <w:p w14:paraId="663DF1A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Zamówienie jest przynajmniej częściowo finansowane ze środków Unii Europejskiej</w:t>
            </w:r>
          </w:p>
        </w:tc>
        <w:tc>
          <w:tcPr>
            <w:tcW w:w="5245" w:type="dxa"/>
            <w:shd w:val="clear" w:color="auto" w:fill="D9D9D9"/>
          </w:tcPr>
          <w:p w14:paraId="716C704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Należy podać informację czy zamówienie finansowane jest ze środków Unii Europejskiej.</w:t>
            </w:r>
          </w:p>
          <w:p w14:paraId="681C411C" w14:textId="77777777" w:rsidR="00565CA3" w:rsidRPr="00565CA3" w:rsidRDefault="00565CA3" w:rsidP="00565CA3">
            <w:pPr>
              <w:tabs>
                <w:tab w:val="left" w:pos="1134"/>
                <w:tab w:val="left" w:pos="1276"/>
              </w:tabs>
              <w:jc w:val="center"/>
              <w:rPr>
                <w:rFonts w:ascii="Lato" w:eastAsia="Calibri" w:hAnsi="Lato" w:cs="Times New Roman"/>
              </w:rPr>
            </w:pPr>
          </w:p>
          <w:p w14:paraId="1EFACFFA"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xml:space="preserve">Zamawiający wybiera następujące opcje: </w:t>
            </w:r>
          </w:p>
          <w:p w14:paraId="17096684"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lastRenderedPageBreak/>
              <w:t>- Projekt zamówienia niefinansowany z funduszy UE.</w:t>
            </w:r>
          </w:p>
          <w:p w14:paraId="5EAE8E5F"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xml:space="preserve">- Projekt zamówienia w pełni lub częściowo finansowany z funduszy UE. </w:t>
            </w:r>
          </w:p>
        </w:tc>
        <w:tc>
          <w:tcPr>
            <w:tcW w:w="4110" w:type="dxa"/>
            <w:shd w:val="clear" w:color="auto" w:fill="D9D9D9"/>
          </w:tcPr>
          <w:p w14:paraId="6998CA18"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41D576C4" w14:textId="77777777" w:rsidTr="00565CA3">
        <w:tc>
          <w:tcPr>
            <w:tcW w:w="1270" w:type="dxa"/>
            <w:shd w:val="clear" w:color="auto" w:fill="D9D9D9"/>
          </w:tcPr>
          <w:p w14:paraId="524A882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BT-7220</w:t>
            </w:r>
          </w:p>
          <w:p w14:paraId="105549D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32FF37A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Program funduszy UE </w:t>
            </w:r>
          </w:p>
        </w:tc>
        <w:tc>
          <w:tcPr>
            <w:tcW w:w="5245" w:type="dxa"/>
            <w:shd w:val="clear" w:color="auto" w:fill="D9D9D9"/>
          </w:tcPr>
          <w:p w14:paraId="04075E30"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polu wskazuje się nazwę programu funduszy Unii Europejskiej, z którego pochodzą środki wykorzystywane do sfinansowania udzielanego zamówienia. </w:t>
            </w:r>
          </w:p>
          <w:p w14:paraId="29B4FA5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Zamawiający wybiera program z listy. </w:t>
            </w:r>
          </w:p>
        </w:tc>
        <w:tc>
          <w:tcPr>
            <w:tcW w:w="4110" w:type="dxa"/>
            <w:shd w:val="clear" w:color="auto" w:fill="D9D9D9"/>
          </w:tcPr>
          <w:p w14:paraId="1EF54143"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0343B046" w14:textId="77777777" w:rsidTr="00565CA3">
        <w:tc>
          <w:tcPr>
            <w:tcW w:w="1270" w:type="dxa"/>
            <w:shd w:val="clear" w:color="auto" w:fill="D9D9D9"/>
          </w:tcPr>
          <w:p w14:paraId="353A055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BT-5010</w:t>
            </w:r>
          </w:p>
          <w:p w14:paraId="0DEC713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42BF2550"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Identyfikator funduszy UE</w:t>
            </w:r>
          </w:p>
        </w:tc>
        <w:tc>
          <w:tcPr>
            <w:tcW w:w="5245" w:type="dxa"/>
            <w:shd w:val="clear" w:color="auto" w:fill="D9D9D9"/>
          </w:tcPr>
          <w:p w14:paraId="3A0756F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Wskazuje się identyfikator programu wykorzystywanego do sfinansowania zamówienia, który może stanowić w szczególności: numer umowy o udzieleniu dotacji, numer umowy o przyznaniu środków z funduszy UE lub krajowe identyfikatory wykorzystywane w związku z alokacją środków UE. </w:t>
            </w:r>
          </w:p>
        </w:tc>
        <w:tc>
          <w:tcPr>
            <w:tcW w:w="4110" w:type="dxa"/>
            <w:shd w:val="clear" w:color="auto" w:fill="D9D9D9"/>
          </w:tcPr>
          <w:p w14:paraId="46A00098"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1F0D8051" w14:textId="77777777" w:rsidTr="00565CA3">
        <w:tc>
          <w:tcPr>
            <w:tcW w:w="1270" w:type="dxa"/>
            <w:shd w:val="clear" w:color="auto" w:fill="D9D9D9"/>
          </w:tcPr>
          <w:p w14:paraId="56CE13D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BT- 6140</w:t>
            </w:r>
          </w:p>
          <w:p w14:paraId="3ADD0C7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4D33C90F"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Więcej informacji na temat funduszy UE</w:t>
            </w:r>
          </w:p>
        </w:tc>
        <w:tc>
          <w:tcPr>
            <w:tcW w:w="5245" w:type="dxa"/>
            <w:shd w:val="clear" w:color="auto" w:fill="D9D9D9"/>
          </w:tcPr>
          <w:p w14:paraId="56B5152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Wskazuje się inne dodatkowej informacje dotyczące finansowania zamówienia ze środków pochodzących z funduszy Unii Europejskiej. </w:t>
            </w:r>
          </w:p>
        </w:tc>
        <w:tc>
          <w:tcPr>
            <w:tcW w:w="4110" w:type="dxa"/>
            <w:shd w:val="clear" w:color="auto" w:fill="D9D9D9"/>
          </w:tcPr>
          <w:p w14:paraId="7BF91E54"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1F9E40F3" w14:textId="77777777" w:rsidTr="00565CA3">
        <w:tc>
          <w:tcPr>
            <w:tcW w:w="1270" w:type="dxa"/>
            <w:shd w:val="clear" w:color="auto" w:fill="D9D9D9"/>
          </w:tcPr>
          <w:p w14:paraId="64006A62"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BT-765</w:t>
            </w:r>
          </w:p>
          <w:p w14:paraId="7EFE0BF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731DDED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Stosuje się umowę ramową</w:t>
            </w:r>
          </w:p>
        </w:tc>
        <w:tc>
          <w:tcPr>
            <w:tcW w:w="5245" w:type="dxa"/>
            <w:shd w:val="clear" w:color="auto" w:fill="D9D9D9"/>
          </w:tcPr>
          <w:p w14:paraId="5BF9DAE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Wskazuje się informację czy zamawiający stosuje umowę ramową. </w:t>
            </w:r>
          </w:p>
          <w:p w14:paraId="1B4FCE2D" w14:textId="77777777" w:rsidR="00565CA3" w:rsidRPr="00565CA3" w:rsidRDefault="00565CA3" w:rsidP="00565CA3">
            <w:pPr>
              <w:tabs>
                <w:tab w:val="left" w:pos="1134"/>
                <w:tab w:val="left" w:pos="1276"/>
              </w:tabs>
              <w:jc w:val="center"/>
              <w:rPr>
                <w:rFonts w:ascii="Lato" w:eastAsia="Calibri" w:hAnsi="Lato" w:cs="Times New Roman"/>
              </w:rPr>
            </w:pPr>
          </w:p>
          <w:p w14:paraId="5FA54A4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Zamawiający wybiera z listy następujące kategorie: </w:t>
            </w:r>
          </w:p>
          <w:p w14:paraId="6320170E"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Brak umowy ramowej</w:t>
            </w:r>
          </w:p>
          <w:p w14:paraId="61215EEF"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Umowa ramowa, bez ponownego poddania zamówienia procedurze konkurencyjnej.</w:t>
            </w:r>
          </w:p>
          <w:p w14:paraId="5843D169"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Umowa ramowa, częściowo bez ponownego poddania, a częściowo z ponownym poddaniem zamówienia procedurze konkurencyjnej.</w:t>
            </w:r>
          </w:p>
          <w:p w14:paraId="3CC59A23"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Umowa ramowa, z ponownym poddaniem zamówienia procedurze konkurencyjnej.</w:t>
            </w:r>
          </w:p>
        </w:tc>
        <w:tc>
          <w:tcPr>
            <w:tcW w:w="4110" w:type="dxa"/>
            <w:shd w:val="clear" w:color="auto" w:fill="D9D9D9"/>
          </w:tcPr>
          <w:p w14:paraId="03B70743"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4B5419F0" w14:textId="77777777" w:rsidTr="00565CA3">
        <w:tc>
          <w:tcPr>
            <w:tcW w:w="1270" w:type="dxa"/>
            <w:shd w:val="clear" w:color="auto" w:fill="D9D9D9"/>
          </w:tcPr>
          <w:p w14:paraId="152E792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BT-766</w:t>
            </w:r>
          </w:p>
          <w:p w14:paraId="32EB9774"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131E0A6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Stosuje się dynamiczny system zakupów </w:t>
            </w:r>
          </w:p>
        </w:tc>
        <w:tc>
          <w:tcPr>
            <w:tcW w:w="5245" w:type="dxa"/>
            <w:shd w:val="clear" w:color="auto" w:fill="D9D9D9"/>
          </w:tcPr>
          <w:p w14:paraId="0281829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polu wskazuje się czy zamawiający stosuje dynamiczny system zakupów. </w:t>
            </w:r>
          </w:p>
          <w:p w14:paraId="3D7B695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lastRenderedPageBreak/>
              <w:t xml:space="preserve">W przypadku, gdy zamówienia udziela centralny zamawiający pole zawiera informację czy dynamiczny system zakupów może być wykorzystywany również  przez zamawiających, którzy nie zostali wskazani w ogłoszeniu o zamówieniu. </w:t>
            </w:r>
          </w:p>
          <w:p w14:paraId="42842471" w14:textId="77777777" w:rsidR="00565CA3" w:rsidRPr="00565CA3" w:rsidRDefault="00565CA3" w:rsidP="00565CA3">
            <w:pPr>
              <w:tabs>
                <w:tab w:val="left" w:pos="1134"/>
                <w:tab w:val="left" w:pos="1276"/>
              </w:tabs>
              <w:jc w:val="center"/>
              <w:rPr>
                <w:rFonts w:ascii="Lato" w:eastAsia="Calibri" w:hAnsi="Lato" w:cs="Times New Roman"/>
              </w:rPr>
            </w:pPr>
          </w:p>
          <w:p w14:paraId="6276CFA0"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Zamawiający wybiera z listy następujące kategorie: </w:t>
            </w:r>
          </w:p>
          <w:p w14:paraId="03081F65"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Brak dynamicznego systemu zakupów.</w:t>
            </w:r>
          </w:p>
          <w:p w14:paraId="69A9193D"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Dynamiczny system zakupów, do wykorzystania również przez nabywców niewymienionych w danym ogłoszeniu.</w:t>
            </w:r>
          </w:p>
          <w:p w14:paraId="173A382B"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Dynamiczny system zakupów, do wykorzystania wyłącznie przez nabywców wymienionych w danym ogłoszeniu.</w:t>
            </w:r>
          </w:p>
        </w:tc>
        <w:tc>
          <w:tcPr>
            <w:tcW w:w="4110" w:type="dxa"/>
            <w:shd w:val="clear" w:color="auto" w:fill="D9D9D9"/>
          </w:tcPr>
          <w:p w14:paraId="2F898F88"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50470A26" w14:textId="77777777" w:rsidTr="00565CA3">
        <w:tc>
          <w:tcPr>
            <w:tcW w:w="1270" w:type="dxa"/>
            <w:shd w:val="clear" w:color="auto" w:fill="D9D9D9"/>
          </w:tcPr>
          <w:p w14:paraId="7473FB9A" w14:textId="77777777" w:rsidR="00565CA3" w:rsidRPr="00565CA3" w:rsidRDefault="00565CA3" w:rsidP="00565CA3">
            <w:pPr>
              <w:tabs>
                <w:tab w:val="left" w:pos="1134"/>
                <w:tab w:val="left" w:pos="1276"/>
              </w:tabs>
              <w:jc w:val="center"/>
              <w:rPr>
                <w:rFonts w:ascii="Lato" w:eastAsia="Calibri" w:hAnsi="Lato" w:cs="Times New Roman"/>
              </w:rPr>
            </w:pPr>
            <w:r w:rsidRPr="004E7FD7">
              <w:rPr>
                <w:rFonts w:ascii="Lato" w:eastAsia="Calibri" w:hAnsi="Lato" w:cs="Times New Roman"/>
              </w:rPr>
              <w:t>BT-778</w:t>
            </w:r>
          </w:p>
        </w:tc>
        <w:tc>
          <w:tcPr>
            <w:tcW w:w="3115" w:type="dxa"/>
            <w:shd w:val="clear" w:color="auto" w:fill="D9D9D9"/>
          </w:tcPr>
          <w:p w14:paraId="208846F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Umowa ramowa – Maksimum uczestników</w:t>
            </w:r>
          </w:p>
        </w:tc>
        <w:tc>
          <w:tcPr>
            <w:tcW w:w="5245" w:type="dxa"/>
            <w:shd w:val="clear" w:color="auto" w:fill="D9D9D9"/>
          </w:tcPr>
          <w:p w14:paraId="2717740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Wskazuje się, że określono maksymalną liczbę uczestników umowy ramowej. </w:t>
            </w:r>
          </w:p>
          <w:p w14:paraId="49CB2BE0" w14:textId="77777777" w:rsidR="00565CA3" w:rsidRPr="00565CA3" w:rsidRDefault="00565CA3" w:rsidP="00565CA3">
            <w:pPr>
              <w:tabs>
                <w:tab w:val="left" w:pos="1134"/>
                <w:tab w:val="left" w:pos="1276"/>
              </w:tabs>
              <w:jc w:val="center"/>
              <w:rPr>
                <w:rFonts w:ascii="Lato" w:eastAsia="Calibri" w:hAnsi="Lato" w:cs="Times New Roman"/>
              </w:rPr>
            </w:pPr>
          </w:p>
          <w:p w14:paraId="125F097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Zamawiający wybiera opcję „TAK/NIE”</w:t>
            </w:r>
          </w:p>
        </w:tc>
        <w:tc>
          <w:tcPr>
            <w:tcW w:w="4110" w:type="dxa"/>
            <w:shd w:val="clear" w:color="auto" w:fill="D9D9D9"/>
          </w:tcPr>
          <w:p w14:paraId="62FAF2F2"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069E13C9" w14:textId="77777777" w:rsidTr="00565CA3">
        <w:tc>
          <w:tcPr>
            <w:tcW w:w="1270" w:type="dxa"/>
            <w:shd w:val="clear" w:color="auto" w:fill="D9D9D9"/>
          </w:tcPr>
          <w:p w14:paraId="505D44A5" w14:textId="77777777" w:rsidR="00565CA3" w:rsidRPr="00565CA3" w:rsidRDefault="00565CA3" w:rsidP="00565CA3">
            <w:pPr>
              <w:tabs>
                <w:tab w:val="left" w:pos="1134"/>
                <w:tab w:val="left" w:pos="1276"/>
              </w:tabs>
              <w:jc w:val="center"/>
              <w:rPr>
                <w:rFonts w:ascii="Lato" w:eastAsia="Calibri" w:hAnsi="Lato" w:cs="Times New Roman"/>
              </w:rPr>
            </w:pPr>
            <w:r w:rsidRPr="004E7FD7">
              <w:rPr>
                <w:rFonts w:ascii="Lato" w:eastAsia="Calibri" w:hAnsi="Lato" w:cs="Times New Roman"/>
              </w:rPr>
              <w:t>BT-113</w:t>
            </w:r>
          </w:p>
          <w:p w14:paraId="251F5CEA"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3F3C30D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Informacje o umowie ramowej - Maksymalna liczba uczestników</w:t>
            </w:r>
          </w:p>
        </w:tc>
        <w:tc>
          <w:tcPr>
            <w:tcW w:w="5245" w:type="dxa"/>
            <w:shd w:val="clear" w:color="auto" w:fill="D9D9D9"/>
          </w:tcPr>
          <w:p w14:paraId="032B3613" w14:textId="19DA0004"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Wskazuje się maksymalną liczbę wykonawców umowy ramowej. </w:t>
            </w:r>
          </w:p>
          <w:p w14:paraId="2BC63BB0" w14:textId="77777777" w:rsidR="00565CA3" w:rsidRPr="00565CA3" w:rsidRDefault="00565CA3" w:rsidP="00565CA3">
            <w:pPr>
              <w:tabs>
                <w:tab w:val="left" w:pos="1134"/>
                <w:tab w:val="left" w:pos="1276"/>
              </w:tabs>
              <w:jc w:val="center"/>
              <w:rPr>
                <w:rFonts w:ascii="Lato" w:eastAsia="Calibri" w:hAnsi="Lato" w:cs="Times New Roman"/>
              </w:rPr>
            </w:pPr>
          </w:p>
        </w:tc>
        <w:tc>
          <w:tcPr>
            <w:tcW w:w="4110" w:type="dxa"/>
            <w:shd w:val="clear" w:color="auto" w:fill="D9D9D9"/>
          </w:tcPr>
          <w:p w14:paraId="6EEC9F09"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526DEE25" w14:textId="77777777" w:rsidTr="00565CA3">
        <w:tc>
          <w:tcPr>
            <w:tcW w:w="1270" w:type="dxa"/>
            <w:shd w:val="clear" w:color="auto" w:fill="D9D9D9"/>
          </w:tcPr>
          <w:p w14:paraId="7969AEB4"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BT-109</w:t>
            </w:r>
          </w:p>
          <w:p w14:paraId="6660216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10EF647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Uzasadnienie okresu obowiązywania umowy ramowej </w:t>
            </w:r>
          </w:p>
        </w:tc>
        <w:tc>
          <w:tcPr>
            <w:tcW w:w="5245" w:type="dxa"/>
            <w:shd w:val="clear" w:color="auto" w:fill="D9D9D9"/>
          </w:tcPr>
          <w:p w14:paraId="4AEEB5A0"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Wskazuje się uzasadnienie dla wyjątkowych przypadków, gdy okres obowiązywania umowy ramowej wykracza poza dopuszczalny regulacja art. 311 ust. 3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okres 4 lat. </w:t>
            </w:r>
          </w:p>
          <w:p w14:paraId="42BA870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uzasadnieniu zamawiający powinien wykazać okoliczności, o których mowa w art. 311 ust. 3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w:t>
            </w:r>
          </w:p>
        </w:tc>
        <w:tc>
          <w:tcPr>
            <w:tcW w:w="4110" w:type="dxa"/>
            <w:shd w:val="clear" w:color="auto" w:fill="D9D9D9"/>
          </w:tcPr>
          <w:p w14:paraId="08DAF176"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16F56DD6" w14:textId="77777777" w:rsidTr="00565CA3">
        <w:tc>
          <w:tcPr>
            <w:tcW w:w="1270" w:type="dxa"/>
            <w:shd w:val="clear" w:color="auto" w:fill="D9D9D9"/>
          </w:tcPr>
          <w:p w14:paraId="5E55D6B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BT-111</w:t>
            </w:r>
          </w:p>
          <w:p w14:paraId="1E1AD2B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0612A514"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Dodatkowe kategorie nabywców</w:t>
            </w:r>
          </w:p>
        </w:tc>
        <w:tc>
          <w:tcPr>
            <w:tcW w:w="5245" w:type="dxa"/>
            <w:shd w:val="clear" w:color="auto" w:fill="D9D9D9"/>
          </w:tcPr>
          <w:p w14:paraId="1453A7A4"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polu BT-111 zamawiający może wskazać dodatkowe kategorie zamawiających uczestniczących w umowie ramowej, które nie zostały wskazane i wymienione z nazwy w polu „Nabywca”. </w:t>
            </w:r>
          </w:p>
          <w:p w14:paraId="6852FAF8" w14:textId="77777777" w:rsidR="00565CA3" w:rsidRPr="00565CA3" w:rsidRDefault="00565CA3" w:rsidP="00565CA3">
            <w:pPr>
              <w:tabs>
                <w:tab w:val="left" w:pos="1134"/>
                <w:tab w:val="left" w:pos="1276"/>
              </w:tabs>
              <w:jc w:val="center"/>
              <w:rPr>
                <w:rFonts w:ascii="Lato" w:eastAsia="Calibri" w:hAnsi="Lato" w:cs="Times New Roman"/>
              </w:rPr>
            </w:pPr>
          </w:p>
          <w:p w14:paraId="5272E55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lastRenderedPageBreak/>
              <w:t xml:space="preserve">Przykładowe jeśli centralny zamawiający zawiera umowę ramową, która będzie wykonywana na rzecz wszystkich, określonego rodzaju jednostek, które znajdują się w kręgu działania tego zamawiającego,  w polu BT-111 może wskazać, iż nabywcami w ramach zawartej umowy ramowej będą „wszystkie jednostki administracji rządowej”, „ wszystkie szkoły w Gminie ”, „wszystkie przedszkola w Gminie” itp. </w:t>
            </w:r>
          </w:p>
          <w:p w14:paraId="1CD628DB" w14:textId="77777777" w:rsidR="00565CA3" w:rsidRPr="00565CA3" w:rsidRDefault="00565CA3" w:rsidP="00565CA3">
            <w:pPr>
              <w:tabs>
                <w:tab w:val="left" w:pos="1134"/>
                <w:tab w:val="left" w:pos="1276"/>
              </w:tabs>
              <w:jc w:val="center"/>
              <w:rPr>
                <w:rFonts w:ascii="Lato" w:eastAsia="Calibri" w:hAnsi="Lato" w:cs="Times New Roman"/>
              </w:rPr>
            </w:pPr>
          </w:p>
          <w:p w14:paraId="5EEA2E00"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 takim przypadku zamawiający nie będzie wymieniał tych wszystkich nabywców (podmiotów realizujących zakupy w ramach umowy ramowej) w polu „Nabywca”.</w:t>
            </w:r>
          </w:p>
        </w:tc>
        <w:tc>
          <w:tcPr>
            <w:tcW w:w="4110" w:type="dxa"/>
            <w:shd w:val="clear" w:color="auto" w:fill="D9D9D9"/>
          </w:tcPr>
          <w:p w14:paraId="58F3AB09"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019B293C" w14:textId="77777777" w:rsidTr="00565CA3">
        <w:tc>
          <w:tcPr>
            <w:tcW w:w="1270" w:type="dxa"/>
            <w:shd w:val="clear" w:color="auto" w:fill="D9D9D9"/>
          </w:tcPr>
          <w:p w14:paraId="60835DF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BT-271</w:t>
            </w:r>
          </w:p>
          <w:p w14:paraId="2AB9BC6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327DA12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Maksymalna wartość umowy ramowej dla części </w:t>
            </w:r>
          </w:p>
        </w:tc>
        <w:tc>
          <w:tcPr>
            <w:tcW w:w="5245" w:type="dxa"/>
            <w:shd w:val="clear" w:color="auto" w:fill="D9D9D9"/>
          </w:tcPr>
          <w:p w14:paraId="189CE21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Wskazuje się wartość maksymalną umowy ramowej dotyczącej postępowania o udzielenie zamówienia lub części zamówienia przez cały okres jej obowiązywania, z uwzględnieniem opcji i wznowień.</w:t>
            </w:r>
          </w:p>
          <w:p w14:paraId="559A3C4F" w14:textId="77777777" w:rsidR="00565CA3" w:rsidRPr="00565CA3" w:rsidRDefault="00565CA3" w:rsidP="00565CA3">
            <w:pPr>
              <w:tabs>
                <w:tab w:val="left" w:pos="1134"/>
                <w:tab w:val="left" w:pos="1276"/>
              </w:tabs>
              <w:jc w:val="center"/>
              <w:rPr>
                <w:rFonts w:ascii="Lato" w:eastAsia="Calibri" w:hAnsi="Lato" w:cs="Times New Roman"/>
              </w:rPr>
            </w:pPr>
          </w:p>
          <w:p w14:paraId="19088622"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Wartość ta obejmuje wszystkie zamówienia, które mają zostać udzielone w ramach zawartej umowy ramowej. </w:t>
            </w:r>
            <w:r w:rsidRPr="00565CA3">
              <w:rPr>
                <w:rFonts w:ascii="Lato" w:eastAsia="Calibri" w:hAnsi="Lato" w:cs="Times New Roman"/>
              </w:rPr>
              <w:tab/>
            </w:r>
          </w:p>
        </w:tc>
        <w:tc>
          <w:tcPr>
            <w:tcW w:w="4110" w:type="dxa"/>
            <w:shd w:val="clear" w:color="auto" w:fill="D9D9D9"/>
          </w:tcPr>
          <w:p w14:paraId="770E7B3F"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 przypadku, w którym zamawiający decyduje się na podanie maksymalnej wartości umowy ramowej obligatoryjnie podaje walutę, w której jest ona wyrażona.</w:t>
            </w:r>
          </w:p>
        </w:tc>
      </w:tr>
      <w:tr w:rsidR="00565CA3" w:rsidRPr="00565CA3" w14:paraId="46E49F44" w14:textId="77777777" w:rsidTr="00565CA3">
        <w:tc>
          <w:tcPr>
            <w:tcW w:w="1270" w:type="dxa"/>
            <w:shd w:val="clear" w:color="auto" w:fill="D9D9D9"/>
          </w:tcPr>
          <w:p w14:paraId="38899453" w14:textId="77777777" w:rsidR="00565CA3" w:rsidRPr="00565CA3" w:rsidRDefault="00565CA3" w:rsidP="00565CA3">
            <w:pPr>
              <w:tabs>
                <w:tab w:val="left" w:pos="1134"/>
                <w:tab w:val="left" w:pos="1276"/>
              </w:tabs>
              <w:jc w:val="center"/>
              <w:rPr>
                <w:rFonts w:ascii="Lato" w:eastAsia="Calibri" w:hAnsi="Lato" w:cs="Times New Roman"/>
              </w:rPr>
            </w:pPr>
            <w:bookmarkStart w:id="1" w:name="_Hlk148647846"/>
            <w:r w:rsidRPr="00565CA3">
              <w:rPr>
                <w:rFonts w:ascii="Lato" w:eastAsia="Calibri" w:hAnsi="Lato" w:cs="Times New Roman"/>
              </w:rPr>
              <w:t>OPT-301</w:t>
            </w:r>
          </w:p>
          <w:p w14:paraId="110C107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16E0822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Informacje o przepisach w zakresie podatków - Organizacja pełniąca tę rolę</w:t>
            </w:r>
          </w:p>
        </w:tc>
        <w:tc>
          <w:tcPr>
            <w:tcW w:w="5245" w:type="dxa"/>
            <w:shd w:val="clear" w:color="auto" w:fill="D9D9D9"/>
          </w:tcPr>
          <w:p w14:paraId="3DED81E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Wskazuje się organizację, która może udzielić wykonawcy informacji dotyczących prawa podatkowego obowiązującego w kraju, w którym prowadzone jest postępowanie. </w:t>
            </w:r>
          </w:p>
        </w:tc>
        <w:tc>
          <w:tcPr>
            <w:tcW w:w="4110" w:type="dxa"/>
            <w:shd w:val="clear" w:color="auto" w:fill="D9D9D9"/>
          </w:tcPr>
          <w:p w14:paraId="5B9D918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Wypełnienie tego pola wymaga predefiniowania danych organizacji.</w:t>
            </w:r>
          </w:p>
        </w:tc>
      </w:tr>
      <w:tr w:rsidR="00565CA3" w:rsidRPr="00565CA3" w14:paraId="7E9A6C32" w14:textId="77777777" w:rsidTr="00565CA3">
        <w:tc>
          <w:tcPr>
            <w:tcW w:w="1270" w:type="dxa"/>
            <w:shd w:val="clear" w:color="auto" w:fill="D9D9D9"/>
          </w:tcPr>
          <w:p w14:paraId="4BBEC886" w14:textId="77777777" w:rsidR="00565CA3" w:rsidRPr="00565CA3" w:rsidRDefault="00565CA3" w:rsidP="00565CA3">
            <w:pPr>
              <w:tabs>
                <w:tab w:val="left" w:pos="1134"/>
                <w:tab w:val="left" w:pos="1276"/>
              </w:tabs>
              <w:jc w:val="center"/>
              <w:rPr>
                <w:rFonts w:ascii="Lato" w:eastAsia="Calibri" w:hAnsi="Lato" w:cs="Times New Roman"/>
              </w:rPr>
            </w:pPr>
            <w:r w:rsidRPr="00C7357F">
              <w:rPr>
                <w:rFonts w:ascii="Lato" w:eastAsia="Calibri" w:hAnsi="Lato" w:cs="Times New Roman"/>
              </w:rPr>
              <w:t>OPT-110</w:t>
            </w:r>
            <w:r w:rsidRPr="00565CA3">
              <w:rPr>
                <w:rFonts w:ascii="Lato" w:eastAsia="Calibri" w:hAnsi="Lato" w:cs="Times New Roman"/>
              </w:rPr>
              <w:t xml:space="preserve"> (LOT)</w:t>
            </w:r>
          </w:p>
        </w:tc>
        <w:tc>
          <w:tcPr>
            <w:tcW w:w="3115" w:type="dxa"/>
            <w:shd w:val="clear" w:color="auto" w:fill="D9D9D9"/>
          </w:tcPr>
          <w:p w14:paraId="711F87D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Adres strony internetowej z przepisami podatkowymi</w:t>
            </w:r>
          </w:p>
        </w:tc>
        <w:tc>
          <w:tcPr>
            <w:tcW w:w="5245" w:type="dxa"/>
            <w:shd w:val="clear" w:color="auto" w:fill="D9D9D9"/>
          </w:tcPr>
          <w:p w14:paraId="61AAD75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Wskazuje się adres strony internetowej, na której udostępnione są regulacje w zakresie prawa podatkowego obowiązującego w kraju, w którym prowadzone jest postępowanie o udzielenie zamówienia. </w:t>
            </w:r>
          </w:p>
        </w:tc>
        <w:tc>
          <w:tcPr>
            <w:tcW w:w="4110" w:type="dxa"/>
            <w:shd w:val="clear" w:color="auto" w:fill="D9D9D9"/>
          </w:tcPr>
          <w:p w14:paraId="7213D9E0"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08C2F4B0" w14:textId="77777777" w:rsidTr="00565CA3">
        <w:tc>
          <w:tcPr>
            <w:tcW w:w="1270" w:type="dxa"/>
            <w:shd w:val="clear" w:color="auto" w:fill="D9D9D9"/>
          </w:tcPr>
          <w:p w14:paraId="0535A3E4" w14:textId="77777777" w:rsidR="00565CA3" w:rsidRPr="00565CA3" w:rsidRDefault="00565CA3" w:rsidP="00565CA3">
            <w:pPr>
              <w:tabs>
                <w:tab w:val="left" w:pos="1134"/>
                <w:tab w:val="left" w:pos="1276"/>
              </w:tabs>
              <w:jc w:val="center"/>
              <w:rPr>
                <w:rFonts w:ascii="Lato" w:eastAsia="Calibri" w:hAnsi="Lato" w:cs="Times New Roman"/>
              </w:rPr>
            </w:pPr>
            <w:r w:rsidRPr="00D12758">
              <w:rPr>
                <w:rFonts w:ascii="Lato" w:eastAsia="Calibri" w:hAnsi="Lato" w:cs="Times New Roman"/>
              </w:rPr>
              <w:t>OPT-111</w:t>
            </w:r>
            <w:r w:rsidRPr="00565CA3">
              <w:rPr>
                <w:rFonts w:ascii="Lato" w:eastAsia="Calibri" w:hAnsi="Lato" w:cs="Times New Roman"/>
              </w:rPr>
              <w:t xml:space="preserve"> (LOT)</w:t>
            </w:r>
          </w:p>
        </w:tc>
        <w:tc>
          <w:tcPr>
            <w:tcW w:w="3115" w:type="dxa"/>
            <w:shd w:val="clear" w:color="auto" w:fill="D9D9D9"/>
          </w:tcPr>
          <w:p w14:paraId="75DD20B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ID dokumentu z przepisami podatkowymi</w:t>
            </w:r>
          </w:p>
        </w:tc>
        <w:tc>
          <w:tcPr>
            <w:tcW w:w="5245" w:type="dxa"/>
            <w:shd w:val="clear" w:color="auto" w:fill="D9D9D9"/>
          </w:tcPr>
          <w:p w14:paraId="3F3C0F5A"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Wskazuje się identyfikator przepisów podatkowych. </w:t>
            </w:r>
          </w:p>
        </w:tc>
        <w:tc>
          <w:tcPr>
            <w:tcW w:w="4110" w:type="dxa"/>
            <w:shd w:val="clear" w:color="auto" w:fill="D9D9D9"/>
          </w:tcPr>
          <w:p w14:paraId="7E25BCA5"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33FF53AF" w14:textId="77777777" w:rsidTr="00565CA3">
        <w:tc>
          <w:tcPr>
            <w:tcW w:w="1270" w:type="dxa"/>
            <w:shd w:val="clear" w:color="auto" w:fill="D9D9D9"/>
          </w:tcPr>
          <w:p w14:paraId="3A31C96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lastRenderedPageBreak/>
              <w:t>OPT-301</w:t>
            </w:r>
          </w:p>
          <w:p w14:paraId="2308102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076016D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Informacje </w:t>
            </w:r>
            <w:bookmarkStart w:id="2" w:name="_Hlk178595431"/>
            <w:r w:rsidRPr="00565CA3">
              <w:rPr>
                <w:rFonts w:ascii="Lato" w:eastAsia="Calibri" w:hAnsi="Lato" w:cs="Times New Roman"/>
              </w:rPr>
              <w:t xml:space="preserve">o przepisach w zakresie środowiska </w:t>
            </w:r>
            <w:bookmarkEnd w:id="2"/>
            <w:r w:rsidRPr="00565CA3">
              <w:rPr>
                <w:rFonts w:ascii="Lato" w:eastAsia="Calibri" w:hAnsi="Lato" w:cs="Times New Roman"/>
              </w:rPr>
              <w:t>- Organizacja pełniąca tę rolę</w:t>
            </w:r>
          </w:p>
        </w:tc>
        <w:tc>
          <w:tcPr>
            <w:tcW w:w="5245" w:type="dxa"/>
            <w:shd w:val="clear" w:color="auto" w:fill="D9D9D9"/>
          </w:tcPr>
          <w:p w14:paraId="0C59D15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Wskazuje się identyfikator organizacji, która może udzielić wykonawcy informacji dotyczących przepisów z zakresu ochrony środowiska, związanych z zakresem udzielanego zamówienia. </w:t>
            </w:r>
          </w:p>
        </w:tc>
        <w:tc>
          <w:tcPr>
            <w:tcW w:w="4110" w:type="dxa"/>
            <w:shd w:val="clear" w:color="auto" w:fill="D9D9D9"/>
          </w:tcPr>
          <w:p w14:paraId="6CC09AC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Wypełnienie tego pola wymaga predefiniowania danych organizacji.</w:t>
            </w:r>
          </w:p>
        </w:tc>
      </w:tr>
      <w:tr w:rsidR="00565CA3" w:rsidRPr="00565CA3" w14:paraId="66764386" w14:textId="77777777" w:rsidTr="00565CA3">
        <w:tc>
          <w:tcPr>
            <w:tcW w:w="1270" w:type="dxa"/>
            <w:shd w:val="clear" w:color="auto" w:fill="D9D9D9"/>
          </w:tcPr>
          <w:p w14:paraId="653A36D1" w14:textId="77777777" w:rsidR="00565CA3" w:rsidRPr="00565CA3" w:rsidRDefault="00565CA3" w:rsidP="00565CA3">
            <w:pPr>
              <w:tabs>
                <w:tab w:val="left" w:pos="1134"/>
                <w:tab w:val="left" w:pos="1276"/>
              </w:tabs>
              <w:jc w:val="center"/>
              <w:rPr>
                <w:rFonts w:ascii="Lato" w:eastAsia="Calibri" w:hAnsi="Lato" w:cs="Times New Roman"/>
              </w:rPr>
            </w:pPr>
            <w:r w:rsidRPr="00D12758">
              <w:rPr>
                <w:rFonts w:ascii="Lato" w:eastAsia="Calibri" w:hAnsi="Lato" w:cs="Times New Roman"/>
              </w:rPr>
              <w:t>OPT-120</w:t>
            </w:r>
            <w:r w:rsidRPr="00565CA3">
              <w:rPr>
                <w:rFonts w:ascii="Lato" w:eastAsia="Calibri" w:hAnsi="Lato" w:cs="Times New Roman"/>
              </w:rPr>
              <w:t xml:space="preserve"> (LOT)</w:t>
            </w:r>
          </w:p>
        </w:tc>
        <w:tc>
          <w:tcPr>
            <w:tcW w:w="3115" w:type="dxa"/>
            <w:shd w:val="clear" w:color="auto" w:fill="D9D9D9"/>
          </w:tcPr>
          <w:p w14:paraId="0555CC64"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Adres strony internetowej z przepisami środowiskowymi</w:t>
            </w:r>
          </w:p>
        </w:tc>
        <w:tc>
          <w:tcPr>
            <w:tcW w:w="5245" w:type="dxa"/>
            <w:shd w:val="clear" w:color="auto" w:fill="D9D9D9"/>
          </w:tcPr>
          <w:p w14:paraId="478ED15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Wskazuje się adres strony internetowej, na której udostępnione są regulacje w zakresie prawa ochrony środowiska obowiązującego w kraju, w którym prowadzone jest postępowanie o udzielenie zamówienia.</w:t>
            </w:r>
          </w:p>
        </w:tc>
        <w:tc>
          <w:tcPr>
            <w:tcW w:w="4110" w:type="dxa"/>
            <w:shd w:val="clear" w:color="auto" w:fill="D9D9D9"/>
          </w:tcPr>
          <w:p w14:paraId="4D0225F0"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6113739D" w14:textId="77777777" w:rsidTr="00565CA3">
        <w:tc>
          <w:tcPr>
            <w:tcW w:w="1270" w:type="dxa"/>
            <w:shd w:val="clear" w:color="auto" w:fill="D9D9D9"/>
          </w:tcPr>
          <w:p w14:paraId="620955A0" w14:textId="77777777" w:rsidR="00565CA3" w:rsidRPr="00565CA3" w:rsidRDefault="00565CA3" w:rsidP="00565CA3">
            <w:pPr>
              <w:tabs>
                <w:tab w:val="left" w:pos="1134"/>
                <w:tab w:val="left" w:pos="1276"/>
              </w:tabs>
              <w:jc w:val="center"/>
              <w:rPr>
                <w:rFonts w:ascii="Lato" w:eastAsia="Calibri" w:hAnsi="Lato" w:cs="Times New Roman"/>
              </w:rPr>
            </w:pPr>
            <w:r w:rsidRPr="00D12758">
              <w:rPr>
                <w:rFonts w:ascii="Lato" w:eastAsia="Calibri" w:hAnsi="Lato" w:cs="Times New Roman"/>
              </w:rPr>
              <w:t>OPT-112</w:t>
            </w:r>
            <w:r w:rsidRPr="00565CA3">
              <w:rPr>
                <w:rFonts w:ascii="Lato" w:eastAsia="Calibri" w:hAnsi="Lato" w:cs="Times New Roman"/>
              </w:rPr>
              <w:t xml:space="preserve"> (LOT)</w:t>
            </w:r>
          </w:p>
        </w:tc>
        <w:tc>
          <w:tcPr>
            <w:tcW w:w="3115" w:type="dxa"/>
            <w:shd w:val="clear" w:color="auto" w:fill="D9D9D9"/>
          </w:tcPr>
          <w:p w14:paraId="1B26D530"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ID dokumentu z przepisami środowiskowymi</w:t>
            </w:r>
          </w:p>
        </w:tc>
        <w:tc>
          <w:tcPr>
            <w:tcW w:w="5245" w:type="dxa"/>
            <w:shd w:val="clear" w:color="auto" w:fill="D9D9D9"/>
          </w:tcPr>
          <w:p w14:paraId="3BCD41C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Wskazuje się identyfikator przepisów z zakresu ochrony środowiska, związanych z prowadzonym postępowaniem.</w:t>
            </w:r>
          </w:p>
        </w:tc>
        <w:tc>
          <w:tcPr>
            <w:tcW w:w="4110" w:type="dxa"/>
            <w:shd w:val="clear" w:color="auto" w:fill="D9D9D9"/>
          </w:tcPr>
          <w:p w14:paraId="4C61DACB"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2585CDB6" w14:textId="77777777" w:rsidTr="00565CA3">
        <w:tc>
          <w:tcPr>
            <w:tcW w:w="1270" w:type="dxa"/>
            <w:shd w:val="clear" w:color="auto" w:fill="D9D9D9"/>
          </w:tcPr>
          <w:p w14:paraId="42472E0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OPT-301</w:t>
            </w:r>
          </w:p>
          <w:p w14:paraId="3FBD437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5AD126C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Informacje o przepisach pracy - Organizacja pełniąca tę rolę</w:t>
            </w:r>
          </w:p>
        </w:tc>
        <w:tc>
          <w:tcPr>
            <w:tcW w:w="5245" w:type="dxa"/>
            <w:shd w:val="clear" w:color="auto" w:fill="D9D9D9"/>
          </w:tcPr>
          <w:p w14:paraId="24C9B39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Podaje się identyfikator organizacji, która może udzielić wykonawcy informacji dotyczących przepisów dotyczących zatrudniania, obowiązujących w związku z realizacją zamówienia. </w:t>
            </w:r>
          </w:p>
        </w:tc>
        <w:tc>
          <w:tcPr>
            <w:tcW w:w="4110" w:type="dxa"/>
            <w:shd w:val="clear" w:color="auto" w:fill="D9D9D9"/>
          </w:tcPr>
          <w:p w14:paraId="68FBF8D4"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Wypełnienie tego pola wymaga predefiniowania danych organizacji.</w:t>
            </w:r>
          </w:p>
        </w:tc>
      </w:tr>
      <w:tr w:rsidR="00565CA3" w:rsidRPr="00565CA3" w14:paraId="21F3C2BE" w14:textId="77777777" w:rsidTr="00565CA3">
        <w:tc>
          <w:tcPr>
            <w:tcW w:w="1270" w:type="dxa"/>
            <w:shd w:val="clear" w:color="auto" w:fill="D9D9D9"/>
          </w:tcPr>
          <w:p w14:paraId="193179CA" w14:textId="77777777" w:rsidR="00565CA3" w:rsidRPr="00565CA3" w:rsidRDefault="00565CA3" w:rsidP="00565CA3">
            <w:pPr>
              <w:tabs>
                <w:tab w:val="left" w:pos="1134"/>
                <w:tab w:val="left" w:pos="1276"/>
              </w:tabs>
              <w:jc w:val="center"/>
              <w:rPr>
                <w:rFonts w:ascii="Lato" w:eastAsia="Calibri" w:hAnsi="Lato" w:cs="Times New Roman"/>
              </w:rPr>
            </w:pPr>
            <w:r w:rsidRPr="00D12758">
              <w:rPr>
                <w:rFonts w:ascii="Lato" w:eastAsia="Calibri" w:hAnsi="Lato" w:cs="Times New Roman"/>
              </w:rPr>
              <w:t>OPT-130</w:t>
            </w:r>
          </w:p>
          <w:p w14:paraId="1A19F67A"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711173B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Adres internetowy z przepisami pracy </w:t>
            </w:r>
          </w:p>
        </w:tc>
        <w:tc>
          <w:tcPr>
            <w:tcW w:w="5245" w:type="dxa"/>
            <w:shd w:val="clear" w:color="auto" w:fill="D9D9D9"/>
          </w:tcPr>
          <w:p w14:paraId="45914C0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Wskazuje się adres strony internetowej, na której udostępnione są regulacje w zakresie zatrudniania obowiązującego w związku z realizacją zamówienia.</w:t>
            </w:r>
          </w:p>
        </w:tc>
        <w:tc>
          <w:tcPr>
            <w:tcW w:w="4110" w:type="dxa"/>
            <w:shd w:val="clear" w:color="auto" w:fill="D9D9D9"/>
          </w:tcPr>
          <w:p w14:paraId="721EC836"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47D1997B" w14:textId="77777777" w:rsidTr="00565CA3">
        <w:tc>
          <w:tcPr>
            <w:tcW w:w="1270" w:type="dxa"/>
            <w:shd w:val="clear" w:color="auto" w:fill="D9D9D9"/>
          </w:tcPr>
          <w:p w14:paraId="1F82C812" w14:textId="77777777" w:rsidR="00565CA3" w:rsidRPr="00565CA3" w:rsidRDefault="00565CA3" w:rsidP="00565CA3">
            <w:pPr>
              <w:tabs>
                <w:tab w:val="left" w:pos="1134"/>
                <w:tab w:val="left" w:pos="1276"/>
              </w:tabs>
              <w:jc w:val="center"/>
              <w:rPr>
                <w:rFonts w:ascii="Lato" w:eastAsia="Calibri" w:hAnsi="Lato" w:cs="Times New Roman"/>
              </w:rPr>
            </w:pPr>
            <w:r w:rsidRPr="00D12758">
              <w:rPr>
                <w:rFonts w:ascii="Lato" w:eastAsia="Calibri" w:hAnsi="Lato" w:cs="Times New Roman"/>
              </w:rPr>
              <w:t>OPT-113</w:t>
            </w:r>
          </w:p>
          <w:p w14:paraId="7742143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3D0F1664"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ID dokumentu z przepisami pracy</w:t>
            </w:r>
          </w:p>
        </w:tc>
        <w:tc>
          <w:tcPr>
            <w:tcW w:w="5245" w:type="dxa"/>
            <w:shd w:val="clear" w:color="auto" w:fill="D9D9D9"/>
          </w:tcPr>
          <w:p w14:paraId="06DAD70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Wskazuje się identyfikator przepisów z zakresu zatrudniania, związanych z prowadzonym postępowaniem.</w:t>
            </w:r>
          </w:p>
        </w:tc>
        <w:tc>
          <w:tcPr>
            <w:tcW w:w="4110" w:type="dxa"/>
            <w:shd w:val="clear" w:color="auto" w:fill="D9D9D9"/>
          </w:tcPr>
          <w:p w14:paraId="14778262" w14:textId="77777777" w:rsidR="00565CA3" w:rsidRPr="00565CA3" w:rsidRDefault="00565CA3" w:rsidP="00565CA3">
            <w:pPr>
              <w:tabs>
                <w:tab w:val="left" w:pos="1134"/>
                <w:tab w:val="left" w:pos="1276"/>
              </w:tabs>
              <w:jc w:val="center"/>
              <w:rPr>
                <w:rFonts w:ascii="Lato" w:eastAsia="Calibri" w:hAnsi="Lato" w:cs="Times New Roman"/>
              </w:rPr>
            </w:pPr>
          </w:p>
        </w:tc>
      </w:tr>
      <w:bookmarkEnd w:id="1"/>
      <w:tr w:rsidR="00565CA3" w:rsidRPr="00565CA3" w14:paraId="766B97C8" w14:textId="77777777" w:rsidTr="00565CA3">
        <w:tc>
          <w:tcPr>
            <w:tcW w:w="1270" w:type="dxa"/>
            <w:shd w:val="clear" w:color="auto" w:fill="D9D9D9"/>
          </w:tcPr>
          <w:p w14:paraId="4EF9E02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BT-300</w:t>
            </w:r>
          </w:p>
          <w:p w14:paraId="6318CAD3"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4929E342"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Informacje dodatkowe</w:t>
            </w:r>
          </w:p>
        </w:tc>
        <w:tc>
          <w:tcPr>
            <w:tcW w:w="5245" w:type="dxa"/>
            <w:shd w:val="clear" w:color="auto" w:fill="D9D9D9"/>
          </w:tcPr>
          <w:p w14:paraId="67003650"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 polu tym zamawiający zamieszcza wszelkie dodatkowe informacje dotyczące prowadzonego postepowania, które nie zostały ujęte w poprzednich polach formularza, a które dotyczą informacji wskazanych w tej części formularza.</w:t>
            </w:r>
          </w:p>
        </w:tc>
        <w:tc>
          <w:tcPr>
            <w:tcW w:w="4110" w:type="dxa"/>
            <w:shd w:val="clear" w:color="auto" w:fill="D9D9D9"/>
          </w:tcPr>
          <w:p w14:paraId="0E308504"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6BF057B4" w14:textId="77777777" w:rsidTr="00565CA3">
        <w:tc>
          <w:tcPr>
            <w:tcW w:w="13740" w:type="dxa"/>
            <w:gridSpan w:val="4"/>
            <w:shd w:val="clear" w:color="auto" w:fill="A6A6A6"/>
          </w:tcPr>
          <w:p w14:paraId="18AACFBD" w14:textId="77777777" w:rsidR="00565CA3" w:rsidRPr="00565CA3" w:rsidRDefault="00565CA3" w:rsidP="00565CA3">
            <w:pPr>
              <w:tabs>
                <w:tab w:val="left" w:pos="1134"/>
                <w:tab w:val="left" w:pos="1276"/>
              </w:tabs>
              <w:jc w:val="center"/>
              <w:rPr>
                <w:rFonts w:ascii="Calibri" w:eastAsia="Calibri" w:hAnsi="Calibri" w:cs="Times New Roman"/>
                <w:b/>
                <w:bCs/>
                <w:sz w:val="28"/>
                <w:szCs w:val="28"/>
              </w:rPr>
            </w:pPr>
            <w:r w:rsidRPr="00565CA3">
              <w:rPr>
                <w:rFonts w:ascii="Calibri" w:eastAsia="Calibri" w:hAnsi="Calibri" w:cs="Times New Roman"/>
                <w:b/>
                <w:bCs/>
                <w:sz w:val="28"/>
                <w:szCs w:val="28"/>
              </w:rPr>
              <w:t>Zakładka: Warunki przetargu</w:t>
            </w:r>
          </w:p>
        </w:tc>
      </w:tr>
      <w:tr w:rsidR="00565CA3" w:rsidRPr="00565CA3" w14:paraId="275B111E" w14:textId="77777777" w:rsidTr="00565CA3">
        <w:tc>
          <w:tcPr>
            <w:tcW w:w="1270" w:type="dxa"/>
            <w:shd w:val="clear" w:color="auto" w:fill="D9D9D9"/>
          </w:tcPr>
          <w:p w14:paraId="7E61909E" w14:textId="77777777" w:rsidR="00565CA3" w:rsidRPr="00565CA3" w:rsidRDefault="00565CA3" w:rsidP="00565CA3">
            <w:pPr>
              <w:tabs>
                <w:tab w:val="left" w:pos="1134"/>
                <w:tab w:val="left" w:pos="1276"/>
              </w:tabs>
              <w:jc w:val="center"/>
              <w:rPr>
                <w:rFonts w:ascii="Lato" w:eastAsia="Calibri" w:hAnsi="Lato" w:cs="Times New Roman"/>
              </w:rPr>
            </w:pPr>
            <w:r w:rsidRPr="00D12758">
              <w:rPr>
                <w:rFonts w:ascii="Lato" w:eastAsia="Calibri" w:hAnsi="Lato" w:cs="Times New Roman"/>
              </w:rPr>
              <w:t>BT-821</w:t>
            </w:r>
          </w:p>
          <w:p w14:paraId="7FF603E4"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1C0043D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Źródło kryteriów selekcji</w:t>
            </w:r>
          </w:p>
        </w:tc>
        <w:tc>
          <w:tcPr>
            <w:tcW w:w="5245" w:type="dxa"/>
            <w:shd w:val="clear" w:color="auto" w:fill="D9D9D9"/>
          </w:tcPr>
          <w:p w14:paraId="5136FB8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polu BT-821 zamawiający podaje informację, gdzie zostały wskazane warunki udziału w postępowaniu. </w:t>
            </w:r>
          </w:p>
          <w:p w14:paraId="455D1A67" w14:textId="77777777" w:rsidR="00565CA3" w:rsidRPr="00565CA3" w:rsidRDefault="00565CA3" w:rsidP="00565CA3">
            <w:pPr>
              <w:tabs>
                <w:tab w:val="left" w:pos="1134"/>
                <w:tab w:val="left" w:pos="1276"/>
              </w:tabs>
              <w:jc w:val="center"/>
              <w:rPr>
                <w:rFonts w:ascii="Lato" w:eastAsia="Calibri" w:hAnsi="Lato" w:cs="Times New Roman"/>
              </w:rPr>
            </w:pPr>
          </w:p>
          <w:p w14:paraId="1FCAB484"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lastRenderedPageBreak/>
              <w:t>Zamawiający może wskazać jedną z następujących opcji:</w:t>
            </w:r>
          </w:p>
          <w:p w14:paraId="3E7BF04A"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Dokumenty zamówienia</w:t>
            </w:r>
          </w:p>
          <w:p w14:paraId="33BE138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Jednolity Europejski Dokument Zamówienia</w:t>
            </w:r>
          </w:p>
          <w:p w14:paraId="1E0041A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Ogłoszenie o zamówieniu</w:t>
            </w:r>
          </w:p>
          <w:p w14:paraId="0AE30660" w14:textId="77777777" w:rsidR="00565CA3" w:rsidRPr="00565CA3" w:rsidRDefault="00565CA3" w:rsidP="00565CA3">
            <w:pPr>
              <w:tabs>
                <w:tab w:val="left" w:pos="1134"/>
                <w:tab w:val="left" w:pos="1276"/>
              </w:tabs>
              <w:jc w:val="center"/>
              <w:rPr>
                <w:rFonts w:ascii="Lato" w:eastAsia="Calibri" w:hAnsi="Lato" w:cs="Times New Roman"/>
              </w:rPr>
            </w:pPr>
          </w:p>
          <w:p w14:paraId="42784387" w14:textId="23E68A8E"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Jeżeli zamawiający decyduje się na wskazanie </w:t>
            </w:r>
            <w:r w:rsidR="00CC72E8">
              <w:rPr>
                <w:rFonts w:ascii="Lato" w:eastAsia="Calibri" w:hAnsi="Lato" w:cs="Times New Roman"/>
              </w:rPr>
              <w:t>warunków udziału w postępowaniu</w:t>
            </w:r>
            <w:r w:rsidRPr="00565CA3">
              <w:rPr>
                <w:rFonts w:ascii="Lato" w:eastAsia="Calibri" w:hAnsi="Lato" w:cs="Times New Roman"/>
              </w:rPr>
              <w:t xml:space="preserve"> w ogłoszeniu o zamówieniu wypełnia pola: </w:t>
            </w:r>
          </w:p>
          <w:p w14:paraId="1AC363C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BT-809 –kategoria warunku udziału w postępowaniu; </w:t>
            </w:r>
          </w:p>
          <w:p w14:paraId="54D81CB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BT-750 – opis warunku udziału w postępowaniu;</w:t>
            </w:r>
          </w:p>
        </w:tc>
        <w:tc>
          <w:tcPr>
            <w:tcW w:w="4110" w:type="dxa"/>
            <w:shd w:val="clear" w:color="auto" w:fill="D9D9D9"/>
          </w:tcPr>
          <w:p w14:paraId="01D36F22"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41FB9784" w14:textId="77777777" w:rsidTr="00565CA3">
        <w:tc>
          <w:tcPr>
            <w:tcW w:w="1270" w:type="dxa"/>
            <w:shd w:val="clear" w:color="auto" w:fill="D9D9D9"/>
          </w:tcPr>
          <w:p w14:paraId="6BAC745B" w14:textId="77777777" w:rsidR="00565CA3" w:rsidRPr="00565CA3" w:rsidRDefault="00565CA3" w:rsidP="00565CA3">
            <w:pPr>
              <w:tabs>
                <w:tab w:val="left" w:pos="1134"/>
                <w:tab w:val="left" w:pos="1276"/>
              </w:tabs>
              <w:jc w:val="center"/>
              <w:rPr>
                <w:rFonts w:ascii="Lato" w:eastAsia="Calibri" w:hAnsi="Lato" w:cs="Times New Roman"/>
              </w:rPr>
            </w:pPr>
            <w:r w:rsidRPr="00A164BC">
              <w:rPr>
                <w:rFonts w:ascii="Lato" w:eastAsia="Calibri" w:hAnsi="Lato" w:cs="Times New Roman"/>
              </w:rPr>
              <w:t>BT-809</w:t>
            </w:r>
          </w:p>
        </w:tc>
        <w:tc>
          <w:tcPr>
            <w:tcW w:w="3115" w:type="dxa"/>
            <w:shd w:val="clear" w:color="auto" w:fill="D9D9D9"/>
          </w:tcPr>
          <w:p w14:paraId="51F8AA5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Kryteria kwalifikacji – rodzaj</w:t>
            </w:r>
          </w:p>
        </w:tc>
        <w:tc>
          <w:tcPr>
            <w:tcW w:w="5245" w:type="dxa"/>
            <w:shd w:val="clear" w:color="auto" w:fill="D9D9D9"/>
          </w:tcPr>
          <w:p w14:paraId="4BAB9902"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polu BT-809 zamawiający wskazuje kategorię warunku udziału w postępowaniu. </w:t>
            </w:r>
          </w:p>
          <w:p w14:paraId="1119AD8F" w14:textId="77777777" w:rsidR="00565CA3" w:rsidRPr="00565CA3" w:rsidRDefault="00565CA3" w:rsidP="00565CA3">
            <w:pPr>
              <w:tabs>
                <w:tab w:val="left" w:pos="1134"/>
                <w:tab w:val="left" w:pos="1276"/>
              </w:tabs>
              <w:rPr>
                <w:rFonts w:ascii="Lato" w:eastAsia="Calibri" w:hAnsi="Lato" w:cs="Times New Roman"/>
              </w:rPr>
            </w:pPr>
          </w:p>
          <w:p w14:paraId="2123F38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Do każdej z wybranej w polu BT- 809 kategorii warunku zamawiający wypełnia pole BT- 750 zawierające przygotowany przez zamawiającego opis warunku udziału w postępowaniu. </w:t>
            </w:r>
          </w:p>
        </w:tc>
        <w:tc>
          <w:tcPr>
            <w:tcW w:w="4110" w:type="dxa"/>
            <w:shd w:val="clear" w:color="auto" w:fill="D9D9D9"/>
          </w:tcPr>
          <w:p w14:paraId="7B42852A"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5FF2574D" w14:textId="77777777" w:rsidTr="00565CA3">
        <w:tc>
          <w:tcPr>
            <w:tcW w:w="1270" w:type="dxa"/>
            <w:shd w:val="clear" w:color="auto" w:fill="D9D9D9"/>
          </w:tcPr>
          <w:p w14:paraId="6BF07526" w14:textId="77777777" w:rsidR="00565CA3" w:rsidRPr="00565CA3" w:rsidRDefault="00565CA3" w:rsidP="00565CA3">
            <w:pPr>
              <w:tabs>
                <w:tab w:val="left" w:pos="1134"/>
                <w:tab w:val="left" w:pos="1276"/>
              </w:tabs>
              <w:jc w:val="center"/>
              <w:rPr>
                <w:rFonts w:ascii="Lato" w:eastAsia="Calibri" w:hAnsi="Lato" w:cs="Times New Roman"/>
              </w:rPr>
            </w:pPr>
            <w:r w:rsidRPr="00A164BC">
              <w:rPr>
                <w:rFonts w:ascii="Lato" w:eastAsia="Calibri" w:hAnsi="Lato" w:cs="Times New Roman"/>
              </w:rPr>
              <w:t>BT-750</w:t>
            </w:r>
            <w:r w:rsidRPr="00565CA3">
              <w:rPr>
                <w:rFonts w:ascii="Lato" w:eastAsia="Calibri" w:hAnsi="Lato" w:cs="Times New Roman"/>
              </w:rPr>
              <w:t xml:space="preserve"> </w:t>
            </w:r>
          </w:p>
          <w:p w14:paraId="02CB169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442F366A"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Opis</w:t>
            </w:r>
          </w:p>
        </w:tc>
        <w:tc>
          <w:tcPr>
            <w:tcW w:w="5245" w:type="dxa"/>
            <w:shd w:val="clear" w:color="auto" w:fill="D9D9D9"/>
          </w:tcPr>
          <w:p w14:paraId="62474EE2"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Wskazuje się opis warunków udziału w postępowaniu, wymagane dokumenty składane na potwierdzenie ich spełniania oraz sposób, w jaki kryterium lub kryteria zostaną wykorzystane do wyboru kandydatów, którzy zostaną zaproszeni do drugiego etapu procedury (jeżeli określono maksymalną liczbę kandydatów).</w:t>
            </w:r>
          </w:p>
          <w:p w14:paraId="64AA24CB" w14:textId="77777777" w:rsidR="00565CA3" w:rsidRPr="00565CA3" w:rsidRDefault="00565CA3" w:rsidP="00565CA3">
            <w:pPr>
              <w:tabs>
                <w:tab w:val="left" w:pos="1134"/>
                <w:tab w:val="left" w:pos="1276"/>
              </w:tabs>
              <w:jc w:val="center"/>
              <w:rPr>
                <w:rFonts w:ascii="Lato" w:eastAsia="Calibri" w:hAnsi="Lato" w:cs="Times New Roman"/>
              </w:rPr>
            </w:pPr>
          </w:p>
          <w:p w14:paraId="6E5260C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Zamawiający w polu BT- 750 może wskazać, że informacje dotyczące warunków udziału w postępowaniu przedstawione zostały we właściwych dokumentach zamówienia. Informacja ta może kierować do odpowiednich zapisów SWZ.</w:t>
            </w:r>
          </w:p>
        </w:tc>
        <w:tc>
          <w:tcPr>
            <w:tcW w:w="4110" w:type="dxa"/>
            <w:shd w:val="clear" w:color="auto" w:fill="D9D9D9"/>
          </w:tcPr>
          <w:p w14:paraId="695794BF"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70A401C5" w14:textId="77777777" w:rsidTr="00565CA3">
        <w:tc>
          <w:tcPr>
            <w:tcW w:w="1270" w:type="dxa"/>
            <w:shd w:val="clear" w:color="auto" w:fill="D9D9D9"/>
          </w:tcPr>
          <w:p w14:paraId="6F0BFEB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BT-52</w:t>
            </w:r>
          </w:p>
          <w:p w14:paraId="3A38635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2048C45F"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Procedura zostanie przeprowadzona w kolejnych </w:t>
            </w:r>
            <w:r w:rsidRPr="00565CA3">
              <w:rPr>
                <w:rFonts w:ascii="Lato" w:eastAsia="Calibri" w:hAnsi="Lato" w:cs="Times New Roman"/>
              </w:rPr>
              <w:lastRenderedPageBreak/>
              <w:t>etapach. Na każdym etapie niektórzy uczestnicy mogą zostać wyeliminowani</w:t>
            </w:r>
          </w:p>
        </w:tc>
        <w:tc>
          <w:tcPr>
            <w:tcW w:w="5245" w:type="dxa"/>
            <w:shd w:val="clear" w:color="auto" w:fill="D9D9D9"/>
          </w:tcPr>
          <w:p w14:paraId="22A2455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lastRenderedPageBreak/>
              <w:t xml:space="preserve">W tej pozycji zamawiający wskazuje, iż procedura udzielenia zamówienia zostanie przeprowadzona w </w:t>
            </w:r>
            <w:r w:rsidRPr="00565CA3">
              <w:rPr>
                <w:rFonts w:ascii="Lato" w:eastAsia="Calibri" w:hAnsi="Lato" w:cs="Times New Roman"/>
              </w:rPr>
              <w:lastRenderedPageBreak/>
              <w:t>kolejnych etapach oraz czy na każdym etapie uczestnicy mogą zostać wyeliminowani.</w:t>
            </w:r>
          </w:p>
          <w:p w14:paraId="464A990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Zamawiający wybiera opcję „TAK/NIE”</w:t>
            </w:r>
          </w:p>
        </w:tc>
        <w:tc>
          <w:tcPr>
            <w:tcW w:w="4110" w:type="dxa"/>
            <w:shd w:val="clear" w:color="auto" w:fill="D9D9D9"/>
          </w:tcPr>
          <w:p w14:paraId="36DDA8DD"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2865981A" w14:textId="77777777" w:rsidTr="00565CA3">
        <w:tc>
          <w:tcPr>
            <w:tcW w:w="1270" w:type="dxa"/>
            <w:shd w:val="clear" w:color="auto" w:fill="D9D9D9"/>
          </w:tcPr>
          <w:p w14:paraId="5EE4DA73"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BT-661</w:t>
            </w:r>
          </w:p>
          <w:p w14:paraId="0C9D5F9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0C6920B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Wskazano maksymalną liczbę kandydatów, którzy zostaną zaproszeni do udziału w drugim etapie procedury</w:t>
            </w:r>
          </w:p>
        </w:tc>
        <w:tc>
          <w:tcPr>
            <w:tcW w:w="5245" w:type="dxa"/>
            <w:shd w:val="clear" w:color="auto" w:fill="D9D9D9"/>
          </w:tcPr>
          <w:p w14:paraId="3817CAF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Podaje się informacje czy zamawiający w dokumentach zamówienia wskazuje maksymalną liczbę kandydatów, którzy zostaną zaproszeni do udziału w drugim etapie procedury.</w:t>
            </w:r>
          </w:p>
          <w:p w14:paraId="03D15293"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Informacje podaje się zgodnie z art. art. 148 ust. 2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art. 159 ust. 2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art. 177 ust. 2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oraz art. 193 ust. 2 </w:t>
            </w:r>
            <w:proofErr w:type="spellStart"/>
            <w:r w:rsidRPr="00565CA3">
              <w:rPr>
                <w:rFonts w:ascii="Lato" w:eastAsia="Calibri" w:hAnsi="Lato" w:cs="Times New Roman"/>
              </w:rPr>
              <w:t>Pzp</w:t>
            </w:r>
            <w:proofErr w:type="spellEnd"/>
            <w:r w:rsidRPr="00565CA3">
              <w:rPr>
                <w:rFonts w:ascii="Lato" w:eastAsia="Calibri" w:hAnsi="Lato" w:cs="Times New Roman"/>
              </w:rPr>
              <w:t>.</w:t>
            </w:r>
          </w:p>
          <w:p w14:paraId="10598EC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Zamawiający wybiera opcję „TAK/NIE”</w:t>
            </w:r>
          </w:p>
        </w:tc>
        <w:tc>
          <w:tcPr>
            <w:tcW w:w="4110" w:type="dxa"/>
            <w:shd w:val="clear" w:color="auto" w:fill="D9D9D9"/>
          </w:tcPr>
          <w:p w14:paraId="56C6EC57"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3F94AB3E" w14:textId="77777777" w:rsidTr="00565CA3">
        <w:tc>
          <w:tcPr>
            <w:tcW w:w="1270" w:type="dxa"/>
            <w:shd w:val="clear" w:color="auto" w:fill="D9D9D9"/>
          </w:tcPr>
          <w:p w14:paraId="5C88F6C2"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BT-51</w:t>
            </w:r>
          </w:p>
          <w:p w14:paraId="0D6F5E1A"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0479B4F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Maksymalna liczba kandydatów, którzy zostaną zaproszeni do udziału w drugim etapie procedury</w:t>
            </w:r>
          </w:p>
        </w:tc>
        <w:tc>
          <w:tcPr>
            <w:tcW w:w="5245" w:type="dxa"/>
            <w:shd w:val="clear" w:color="auto" w:fill="D9D9D9"/>
          </w:tcPr>
          <w:p w14:paraId="4C1FE69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Wskazuje się  maksymalną liczbę kandydatów, którzy zostaną zaproszeni do udziału w drugim etapie procedury.</w:t>
            </w:r>
          </w:p>
        </w:tc>
        <w:tc>
          <w:tcPr>
            <w:tcW w:w="4110" w:type="dxa"/>
            <w:shd w:val="clear" w:color="auto" w:fill="D9D9D9"/>
          </w:tcPr>
          <w:p w14:paraId="7EDEACB6"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2D8C1F7B" w14:textId="77777777" w:rsidTr="00565CA3">
        <w:tc>
          <w:tcPr>
            <w:tcW w:w="1270" w:type="dxa"/>
            <w:shd w:val="clear" w:color="auto" w:fill="D9D9D9"/>
          </w:tcPr>
          <w:p w14:paraId="457A3D5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BT-50</w:t>
            </w:r>
          </w:p>
          <w:p w14:paraId="7D9122C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43F102A4"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Minimalna liczba kandydatów, którzy zostaną zaproszeni do udziału w drugim etapie procedury</w:t>
            </w:r>
          </w:p>
        </w:tc>
        <w:tc>
          <w:tcPr>
            <w:tcW w:w="5245" w:type="dxa"/>
            <w:shd w:val="clear" w:color="auto" w:fill="D9D9D9"/>
          </w:tcPr>
          <w:p w14:paraId="0FFF244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Podaje się minimalną liczbę kandydatów, którzy zostaną zaproszeni do udziału w drugim etapie procedury, zgodnie z art. art. 148 ust. 2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art. 159 ust. 2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art. 177 ust. 2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oraz art. 193 ust. 2 </w:t>
            </w:r>
            <w:proofErr w:type="spellStart"/>
            <w:r w:rsidRPr="00565CA3">
              <w:rPr>
                <w:rFonts w:ascii="Lato" w:eastAsia="Calibri" w:hAnsi="Lato" w:cs="Times New Roman"/>
              </w:rPr>
              <w:t>Pzp</w:t>
            </w:r>
            <w:proofErr w:type="spellEnd"/>
            <w:r w:rsidRPr="00565CA3">
              <w:rPr>
                <w:rFonts w:ascii="Lato" w:eastAsia="Calibri" w:hAnsi="Lato" w:cs="Times New Roman"/>
              </w:rPr>
              <w:t>.</w:t>
            </w:r>
          </w:p>
        </w:tc>
        <w:tc>
          <w:tcPr>
            <w:tcW w:w="4110" w:type="dxa"/>
            <w:shd w:val="clear" w:color="auto" w:fill="D9D9D9"/>
          </w:tcPr>
          <w:p w14:paraId="4A1F4AF9"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52CE1130" w14:textId="77777777" w:rsidTr="00565CA3">
        <w:tc>
          <w:tcPr>
            <w:tcW w:w="1270" w:type="dxa"/>
            <w:shd w:val="clear" w:color="auto" w:fill="D9D9D9"/>
          </w:tcPr>
          <w:p w14:paraId="73A0702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BT- 40</w:t>
            </w:r>
          </w:p>
          <w:p w14:paraId="6CFC348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22790D12"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Kryteria zostaną wykorzystane do kwalifikacji kandydatów zapraszanych do drugiego etapu procedury</w:t>
            </w:r>
          </w:p>
        </w:tc>
        <w:tc>
          <w:tcPr>
            <w:tcW w:w="5245" w:type="dxa"/>
            <w:shd w:val="clear" w:color="auto" w:fill="D9D9D9"/>
          </w:tcPr>
          <w:p w14:paraId="18F72B2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 polu BT – 40 wskazuje się czy warunki udziału (Kryteria) zostaną wykorzystane do kwalifikacji kandydatów zapraszanych do drugiego etapu procedury.</w:t>
            </w:r>
          </w:p>
          <w:p w14:paraId="5D3F592C" w14:textId="77777777" w:rsidR="00565CA3" w:rsidRPr="00565CA3" w:rsidRDefault="00565CA3" w:rsidP="00565CA3">
            <w:pPr>
              <w:tabs>
                <w:tab w:val="left" w:pos="1134"/>
                <w:tab w:val="left" w:pos="1276"/>
              </w:tabs>
              <w:jc w:val="center"/>
              <w:rPr>
                <w:rFonts w:ascii="Lato" w:eastAsia="Calibri" w:hAnsi="Lato" w:cs="Times New Roman"/>
              </w:rPr>
            </w:pPr>
          </w:p>
          <w:p w14:paraId="624CDD4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Pole to odnosi się w okolicznościach, o których mowa w:</w:t>
            </w:r>
          </w:p>
          <w:p w14:paraId="39D2B787" w14:textId="77777777" w:rsidR="00565CA3" w:rsidRPr="00565CA3" w:rsidRDefault="00565CA3" w:rsidP="00565CA3">
            <w:pPr>
              <w:numPr>
                <w:ilvl w:val="0"/>
                <w:numId w:val="8"/>
              </w:numPr>
              <w:tabs>
                <w:tab w:val="left" w:pos="1134"/>
                <w:tab w:val="left" w:pos="1276"/>
              </w:tabs>
              <w:contextualSpacing/>
              <w:rPr>
                <w:rFonts w:ascii="Lato" w:eastAsia="Calibri" w:hAnsi="Lato" w:cs="Times New Roman"/>
              </w:rPr>
            </w:pPr>
            <w:r w:rsidRPr="00565CA3">
              <w:rPr>
                <w:rFonts w:ascii="Lato" w:eastAsia="Calibri" w:hAnsi="Lato" w:cs="Times New Roman"/>
              </w:rPr>
              <w:t xml:space="preserve">art. 148 ust. 2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(przetarg ograniczony);</w:t>
            </w:r>
          </w:p>
          <w:p w14:paraId="63D786BD" w14:textId="77777777" w:rsidR="00565CA3" w:rsidRPr="00565CA3" w:rsidRDefault="00565CA3" w:rsidP="00565CA3">
            <w:pPr>
              <w:numPr>
                <w:ilvl w:val="0"/>
                <w:numId w:val="8"/>
              </w:numPr>
              <w:tabs>
                <w:tab w:val="left" w:pos="1134"/>
                <w:tab w:val="left" w:pos="1276"/>
              </w:tabs>
              <w:contextualSpacing/>
              <w:rPr>
                <w:rFonts w:ascii="Lato" w:eastAsia="Calibri" w:hAnsi="Lato" w:cs="Times New Roman"/>
              </w:rPr>
            </w:pPr>
            <w:r w:rsidRPr="00565CA3">
              <w:rPr>
                <w:rFonts w:ascii="Lato" w:eastAsia="Calibri" w:hAnsi="Lato" w:cs="Times New Roman"/>
              </w:rPr>
              <w:t xml:space="preserve">art. 159 ust. 2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(negocjacje z ogłoszeniem);</w:t>
            </w:r>
          </w:p>
          <w:p w14:paraId="5E58F28D" w14:textId="77777777" w:rsidR="00565CA3" w:rsidRPr="00565CA3" w:rsidRDefault="00565CA3" w:rsidP="00565CA3">
            <w:pPr>
              <w:numPr>
                <w:ilvl w:val="0"/>
                <w:numId w:val="8"/>
              </w:numPr>
              <w:tabs>
                <w:tab w:val="left" w:pos="1134"/>
                <w:tab w:val="left" w:pos="1276"/>
              </w:tabs>
              <w:contextualSpacing/>
              <w:rPr>
                <w:rFonts w:ascii="Lato" w:eastAsia="Calibri" w:hAnsi="Lato" w:cs="Times New Roman"/>
              </w:rPr>
            </w:pPr>
            <w:r w:rsidRPr="00565CA3">
              <w:rPr>
                <w:rFonts w:ascii="Lato" w:eastAsia="Calibri" w:hAnsi="Lato" w:cs="Times New Roman"/>
              </w:rPr>
              <w:t xml:space="preserve">art. 177 ust. 2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(dialog konkurencyjny);</w:t>
            </w:r>
          </w:p>
          <w:p w14:paraId="155DE8A9" w14:textId="77777777" w:rsidR="00565CA3" w:rsidRPr="00565CA3" w:rsidRDefault="00565CA3" w:rsidP="00565CA3">
            <w:pPr>
              <w:numPr>
                <w:ilvl w:val="0"/>
                <w:numId w:val="8"/>
              </w:numPr>
              <w:tabs>
                <w:tab w:val="left" w:pos="1134"/>
                <w:tab w:val="left" w:pos="1276"/>
              </w:tabs>
              <w:contextualSpacing/>
              <w:rPr>
                <w:rFonts w:ascii="Lato" w:eastAsia="Calibri" w:hAnsi="Lato" w:cs="Times New Roman"/>
              </w:rPr>
            </w:pPr>
            <w:r w:rsidRPr="00565CA3">
              <w:rPr>
                <w:rFonts w:ascii="Lato" w:eastAsia="Calibri" w:hAnsi="Lato" w:cs="Times New Roman"/>
              </w:rPr>
              <w:t xml:space="preserve">art. 193 ust. 2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(partnerstwo innowacyjne), gdy zamawiający decyduje się na ograniczenia liczby wykonawców </w:t>
            </w:r>
            <w:r w:rsidRPr="00565CA3">
              <w:rPr>
                <w:rFonts w:ascii="Lato" w:eastAsia="Calibri" w:hAnsi="Lato" w:cs="Times New Roman"/>
              </w:rPr>
              <w:lastRenderedPageBreak/>
              <w:t>zapraszanych do postępowania po ocenie wniosków o dopuszczenie do udziału w postępowaniu.</w:t>
            </w:r>
          </w:p>
        </w:tc>
        <w:tc>
          <w:tcPr>
            <w:tcW w:w="4110" w:type="dxa"/>
            <w:shd w:val="clear" w:color="auto" w:fill="D9D9D9"/>
          </w:tcPr>
          <w:p w14:paraId="4EB36247"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3F44541A" w14:textId="77777777" w:rsidTr="00565CA3">
        <w:trPr>
          <w:trHeight w:val="1544"/>
        </w:trPr>
        <w:tc>
          <w:tcPr>
            <w:tcW w:w="1270" w:type="dxa"/>
            <w:shd w:val="clear" w:color="auto" w:fill="D9D9D9"/>
          </w:tcPr>
          <w:p w14:paraId="46763EA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BT-7531</w:t>
            </w:r>
          </w:p>
        </w:tc>
        <w:tc>
          <w:tcPr>
            <w:tcW w:w="3115" w:type="dxa"/>
            <w:shd w:val="clear" w:color="auto" w:fill="D9D9D9"/>
          </w:tcPr>
          <w:p w14:paraId="414E227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Liczba jest rodzajem wagi</w:t>
            </w:r>
          </w:p>
        </w:tc>
        <w:tc>
          <w:tcPr>
            <w:tcW w:w="5245" w:type="dxa"/>
            <w:shd w:val="clear" w:color="auto" w:fill="D9D9D9"/>
          </w:tcPr>
          <w:p w14:paraId="6D8D5053"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 polu BT-7531 zamawiający wskazuje charakter liczby (punktacji przypisanej kryterium selekcji). Określa jakim rodzajem wagi jest liczba związana z kryterium  kwalifikacji (np. wartością procentową, wartością stałą itp.)</w:t>
            </w:r>
          </w:p>
        </w:tc>
        <w:tc>
          <w:tcPr>
            <w:tcW w:w="4110" w:type="dxa"/>
            <w:shd w:val="clear" w:color="auto" w:fill="D9D9D9"/>
          </w:tcPr>
          <w:p w14:paraId="614F6E38"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66F01EA8" w14:textId="77777777" w:rsidTr="00565CA3">
        <w:tc>
          <w:tcPr>
            <w:tcW w:w="1270" w:type="dxa"/>
            <w:shd w:val="clear" w:color="auto" w:fill="D9D9D9"/>
          </w:tcPr>
          <w:p w14:paraId="3B5B49A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BT-752</w:t>
            </w:r>
          </w:p>
        </w:tc>
        <w:tc>
          <w:tcPr>
            <w:tcW w:w="3115" w:type="dxa"/>
            <w:shd w:val="clear" w:color="auto" w:fill="D9D9D9"/>
          </w:tcPr>
          <w:p w14:paraId="38256E33"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Kryteria kwalifikacji - Zaproszenie do drugiego etapu - Liczba</w:t>
            </w:r>
          </w:p>
        </w:tc>
        <w:tc>
          <w:tcPr>
            <w:tcW w:w="5245" w:type="dxa"/>
            <w:shd w:val="clear" w:color="auto" w:fill="D9D9D9"/>
          </w:tcPr>
          <w:p w14:paraId="0F016EE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 polu BT- 752 zamawiający przypisuje liczbę lub wagę określonym kryteriom selekcji.</w:t>
            </w:r>
          </w:p>
        </w:tc>
        <w:tc>
          <w:tcPr>
            <w:tcW w:w="4110" w:type="dxa"/>
            <w:shd w:val="clear" w:color="auto" w:fill="D9D9D9"/>
          </w:tcPr>
          <w:p w14:paraId="45083543"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5D7F6BBB" w14:textId="77777777" w:rsidTr="00565CA3">
        <w:tc>
          <w:tcPr>
            <w:tcW w:w="1270" w:type="dxa"/>
            <w:shd w:val="clear" w:color="auto" w:fill="D9D9D9"/>
          </w:tcPr>
          <w:p w14:paraId="24D512A3"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BT-7532</w:t>
            </w:r>
          </w:p>
        </w:tc>
        <w:tc>
          <w:tcPr>
            <w:tcW w:w="3115" w:type="dxa"/>
            <w:shd w:val="clear" w:color="auto" w:fill="D9D9D9"/>
          </w:tcPr>
          <w:p w14:paraId="1D38B78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Liczba jest rodzajem progu</w:t>
            </w:r>
          </w:p>
        </w:tc>
        <w:tc>
          <w:tcPr>
            <w:tcW w:w="5245" w:type="dxa"/>
            <w:shd w:val="clear" w:color="auto" w:fill="D9D9D9"/>
          </w:tcPr>
          <w:p w14:paraId="23E4A3D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Wskazuje się, czy liczba związana z kryterium kwalifikacji jest rodzajem progu (np. czy oznacza wynik minimalny, maksymalną liczbę ofert kwalifikowanych do dalszych etapów postępowania według najwyższej liczby punktów).</w:t>
            </w:r>
          </w:p>
        </w:tc>
        <w:tc>
          <w:tcPr>
            <w:tcW w:w="4110" w:type="dxa"/>
            <w:shd w:val="clear" w:color="auto" w:fill="D9D9D9"/>
          </w:tcPr>
          <w:p w14:paraId="156EFA27"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19905F11" w14:textId="77777777" w:rsidTr="00565CA3">
        <w:tc>
          <w:tcPr>
            <w:tcW w:w="1270" w:type="dxa"/>
            <w:shd w:val="clear" w:color="auto" w:fill="D9D9D9"/>
          </w:tcPr>
          <w:p w14:paraId="7C54BC4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BT-752</w:t>
            </w:r>
          </w:p>
        </w:tc>
        <w:tc>
          <w:tcPr>
            <w:tcW w:w="3115" w:type="dxa"/>
            <w:shd w:val="clear" w:color="auto" w:fill="D9D9D9"/>
          </w:tcPr>
          <w:p w14:paraId="59C8A7D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Kryteria kwalifikacji - Zaproszenie do drugiego etapu - Liczba</w:t>
            </w:r>
          </w:p>
        </w:tc>
        <w:tc>
          <w:tcPr>
            <w:tcW w:w="5245" w:type="dxa"/>
            <w:shd w:val="clear" w:color="auto" w:fill="D9D9D9"/>
          </w:tcPr>
          <w:p w14:paraId="01DCDE0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 polu BT- 752 zamawiający przypisuje liczbę lub wagę określonym kryteriom selekcji.</w:t>
            </w:r>
          </w:p>
        </w:tc>
        <w:tc>
          <w:tcPr>
            <w:tcW w:w="4110" w:type="dxa"/>
            <w:shd w:val="clear" w:color="auto" w:fill="D9D9D9"/>
          </w:tcPr>
          <w:p w14:paraId="113E2EA6"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5E3A6627" w14:textId="77777777" w:rsidTr="00565CA3">
        <w:tc>
          <w:tcPr>
            <w:tcW w:w="1270" w:type="dxa"/>
            <w:shd w:val="clear" w:color="auto" w:fill="D9D9D9"/>
          </w:tcPr>
          <w:p w14:paraId="529BC19A"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BT-539</w:t>
            </w:r>
          </w:p>
          <w:p w14:paraId="3C5F142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2694E28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Kryterium udzielenia - Rodzaj</w:t>
            </w:r>
          </w:p>
        </w:tc>
        <w:tc>
          <w:tcPr>
            <w:tcW w:w="5245" w:type="dxa"/>
            <w:shd w:val="clear" w:color="auto" w:fill="D9D9D9"/>
          </w:tcPr>
          <w:p w14:paraId="38C31E0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 polu BT-539 zamawiający określa kategorię kryterium, które będzie opisywał w ogłoszeniu:</w:t>
            </w:r>
          </w:p>
          <w:p w14:paraId="3063A2DF" w14:textId="77777777" w:rsidR="00565CA3" w:rsidRPr="00565CA3" w:rsidRDefault="00565CA3" w:rsidP="00565CA3">
            <w:pPr>
              <w:numPr>
                <w:ilvl w:val="0"/>
                <w:numId w:val="9"/>
              </w:numPr>
              <w:tabs>
                <w:tab w:val="left" w:pos="1134"/>
                <w:tab w:val="left" w:pos="1276"/>
              </w:tabs>
              <w:contextualSpacing/>
              <w:rPr>
                <w:rFonts w:ascii="Lato" w:eastAsia="Calibri" w:hAnsi="Lato" w:cs="Times New Roman"/>
              </w:rPr>
            </w:pPr>
            <w:r w:rsidRPr="00565CA3">
              <w:rPr>
                <w:rFonts w:ascii="Lato" w:eastAsia="Calibri" w:hAnsi="Lato" w:cs="Times New Roman"/>
              </w:rPr>
              <w:t>cena;</w:t>
            </w:r>
          </w:p>
          <w:p w14:paraId="796C24EB" w14:textId="77777777" w:rsidR="00565CA3" w:rsidRPr="00565CA3" w:rsidRDefault="00565CA3" w:rsidP="00565CA3">
            <w:pPr>
              <w:numPr>
                <w:ilvl w:val="0"/>
                <w:numId w:val="9"/>
              </w:numPr>
              <w:tabs>
                <w:tab w:val="left" w:pos="1134"/>
                <w:tab w:val="left" w:pos="1276"/>
              </w:tabs>
              <w:contextualSpacing/>
              <w:rPr>
                <w:rFonts w:ascii="Lato" w:eastAsia="Calibri" w:hAnsi="Lato" w:cs="Times New Roman"/>
              </w:rPr>
            </w:pPr>
            <w:r w:rsidRPr="00565CA3">
              <w:rPr>
                <w:rFonts w:ascii="Lato" w:eastAsia="Calibri" w:hAnsi="Lato" w:cs="Times New Roman"/>
              </w:rPr>
              <w:t>jakość;</w:t>
            </w:r>
          </w:p>
          <w:p w14:paraId="44D13864" w14:textId="77777777" w:rsidR="00565CA3" w:rsidRPr="00565CA3" w:rsidRDefault="00565CA3" w:rsidP="00565CA3">
            <w:pPr>
              <w:numPr>
                <w:ilvl w:val="0"/>
                <w:numId w:val="9"/>
              </w:numPr>
              <w:tabs>
                <w:tab w:val="left" w:pos="1134"/>
                <w:tab w:val="left" w:pos="1276"/>
              </w:tabs>
              <w:contextualSpacing/>
              <w:rPr>
                <w:rFonts w:ascii="Lato" w:eastAsia="Calibri" w:hAnsi="Lato" w:cs="Times New Roman"/>
              </w:rPr>
            </w:pPr>
            <w:r w:rsidRPr="00565CA3">
              <w:rPr>
                <w:rFonts w:ascii="Lato" w:eastAsia="Calibri" w:hAnsi="Lato" w:cs="Times New Roman"/>
              </w:rPr>
              <w:t>koszt;</w:t>
            </w:r>
          </w:p>
        </w:tc>
        <w:tc>
          <w:tcPr>
            <w:tcW w:w="4110" w:type="dxa"/>
            <w:shd w:val="clear" w:color="auto" w:fill="D9D9D9"/>
          </w:tcPr>
          <w:p w14:paraId="296D3942"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1356519C" w14:textId="77777777" w:rsidTr="00565CA3">
        <w:tc>
          <w:tcPr>
            <w:tcW w:w="1270" w:type="dxa"/>
            <w:shd w:val="clear" w:color="auto" w:fill="D9D9D9"/>
          </w:tcPr>
          <w:p w14:paraId="016DC37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BT-734</w:t>
            </w:r>
          </w:p>
          <w:p w14:paraId="6AF01872"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17E6CF6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Kryterium udzielenia – Nazwa</w:t>
            </w:r>
          </w:p>
        </w:tc>
        <w:tc>
          <w:tcPr>
            <w:tcW w:w="5245" w:type="dxa"/>
            <w:shd w:val="clear" w:color="auto" w:fill="D9D9D9"/>
          </w:tcPr>
          <w:p w14:paraId="0CB0009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Nazwa kryterium udzielenia zamówienia nadana przez zamawiającego.</w:t>
            </w:r>
          </w:p>
        </w:tc>
        <w:tc>
          <w:tcPr>
            <w:tcW w:w="4110" w:type="dxa"/>
            <w:shd w:val="clear" w:color="auto" w:fill="D9D9D9"/>
          </w:tcPr>
          <w:p w14:paraId="57131D42"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3E57291A" w14:textId="77777777" w:rsidTr="00565CA3">
        <w:tc>
          <w:tcPr>
            <w:tcW w:w="1270" w:type="dxa"/>
            <w:shd w:val="clear" w:color="auto" w:fill="D9D9D9"/>
          </w:tcPr>
          <w:p w14:paraId="71857EF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BT-540</w:t>
            </w:r>
          </w:p>
          <w:p w14:paraId="2965043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236002F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Opis</w:t>
            </w:r>
          </w:p>
        </w:tc>
        <w:tc>
          <w:tcPr>
            <w:tcW w:w="5245" w:type="dxa"/>
            <w:shd w:val="clear" w:color="auto" w:fill="D9D9D9"/>
          </w:tcPr>
          <w:p w14:paraId="355E3B5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Wskazuje się opis danego kryterium udzielenia zamówienia.</w:t>
            </w:r>
          </w:p>
        </w:tc>
        <w:tc>
          <w:tcPr>
            <w:tcW w:w="4110" w:type="dxa"/>
            <w:shd w:val="clear" w:color="auto" w:fill="D9D9D9"/>
          </w:tcPr>
          <w:p w14:paraId="7B170CE8"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2250610C" w14:textId="77777777" w:rsidTr="00565CA3">
        <w:tc>
          <w:tcPr>
            <w:tcW w:w="1270" w:type="dxa"/>
            <w:shd w:val="clear" w:color="auto" w:fill="D9D9D9"/>
          </w:tcPr>
          <w:p w14:paraId="30D097FF"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BT-541</w:t>
            </w:r>
          </w:p>
          <w:p w14:paraId="4D63EB6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0D4A9920"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Kryteria wartości wagowej</w:t>
            </w:r>
          </w:p>
          <w:p w14:paraId="01E117C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Kryterium udzielenia – liczba </w:t>
            </w:r>
          </w:p>
        </w:tc>
        <w:tc>
          <w:tcPr>
            <w:tcW w:w="5245" w:type="dxa"/>
            <w:shd w:val="clear" w:color="auto" w:fill="D9D9D9"/>
          </w:tcPr>
          <w:p w14:paraId="3359D4C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Zamawiający przypisuje liczbę lub wagę określonym kryteriom wyboru.</w:t>
            </w:r>
          </w:p>
        </w:tc>
        <w:tc>
          <w:tcPr>
            <w:tcW w:w="4110" w:type="dxa"/>
            <w:shd w:val="clear" w:color="auto" w:fill="D9D9D9"/>
          </w:tcPr>
          <w:p w14:paraId="1844CBEF"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26BA5D5D" w14:textId="77777777" w:rsidTr="00565CA3">
        <w:tc>
          <w:tcPr>
            <w:tcW w:w="1270" w:type="dxa"/>
            <w:shd w:val="clear" w:color="auto" w:fill="D9D9D9"/>
          </w:tcPr>
          <w:p w14:paraId="00A7DF4E" w14:textId="77777777" w:rsidR="00565CA3" w:rsidRPr="00565CA3" w:rsidRDefault="00565CA3" w:rsidP="00565CA3">
            <w:pPr>
              <w:tabs>
                <w:tab w:val="left" w:pos="1134"/>
                <w:tab w:val="left" w:pos="1276"/>
              </w:tabs>
              <w:jc w:val="center"/>
              <w:rPr>
                <w:rFonts w:ascii="Lato" w:eastAsia="Calibri" w:hAnsi="Lato" w:cs="Times New Roman"/>
              </w:rPr>
            </w:pPr>
            <w:r w:rsidRPr="00347DBB">
              <w:rPr>
                <w:rFonts w:ascii="Lato" w:eastAsia="Calibri" w:hAnsi="Lato" w:cs="Times New Roman"/>
              </w:rPr>
              <w:t>BT-5421</w:t>
            </w:r>
          </w:p>
        </w:tc>
        <w:tc>
          <w:tcPr>
            <w:tcW w:w="3115" w:type="dxa"/>
            <w:shd w:val="clear" w:color="auto" w:fill="D9D9D9"/>
          </w:tcPr>
          <w:p w14:paraId="432E73E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Liczba jest rodzajem wagi</w:t>
            </w:r>
          </w:p>
        </w:tc>
        <w:tc>
          <w:tcPr>
            <w:tcW w:w="5245" w:type="dxa"/>
            <w:shd w:val="clear" w:color="auto" w:fill="D9D9D9"/>
          </w:tcPr>
          <w:p w14:paraId="6822149A"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pozycji BT-5421 zamawiający wskazuje charakter wartości liczbowej (wagi) wskazanej w pozycji BT-541, tj. w szczególności czy określone </w:t>
            </w:r>
            <w:r w:rsidRPr="00565CA3">
              <w:rPr>
                <w:rFonts w:ascii="Lato" w:eastAsia="Calibri" w:hAnsi="Lato" w:cs="Times New Roman"/>
              </w:rPr>
              <w:lastRenderedPageBreak/>
              <w:t xml:space="preserve">kryterium ma charakter procentowy bądź punktowy. </w:t>
            </w:r>
          </w:p>
        </w:tc>
        <w:tc>
          <w:tcPr>
            <w:tcW w:w="4110" w:type="dxa"/>
            <w:shd w:val="clear" w:color="auto" w:fill="D9D9D9"/>
          </w:tcPr>
          <w:p w14:paraId="7E7D4483"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3F6128BF" w14:textId="77777777" w:rsidTr="00565CA3">
        <w:tc>
          <w:tcPr>
            <w:tcW w:w="1270" w:type="dxa"/>
            <w:shd w:val="clear" w:color="auto" w:fill="D9D9D9"/>
          </w:tcPr>
          <w:p w14:paraId="569C715B" w14:textId="77777777" w:rsidR="00565CA3" w:rsidRPr="00565CA3" w:rsidRDefault="00565CA3" w:rsidP="00565CA3">
            <w:pPr>
              <w:tabs>
                <w:tab w:val="left" w:pos="1134"/>
                <w:tab w:val="left" w:pos="1276"/>
              </w:tabs>
              <w:jc w:val="center"/>
              <w:rPr>
                <w:rFonts w:ascii="Lato" w:eastAsia="Calibri" w:hAnsi="Lato" w:cs="Times New Roman"/>
              </w:rPr>
            </w:pPr>
            <w:r w:rsidRPr="00347DBB">
              <w:rPr>
                <w:rFonts w:ascii="Lato" w:eastAsia="Calibri" w:hAnsi="Lato" w:cs="Times New Roman"/>
              </w:rPr>
              <w:t>BT-541</w:t>
            </w:r>
          </w:p>
        </w:tc>
        <w:tc>
          <w:tcPr>
            <w:tcW w:w="3115" w:type="dxa"/>
            <w:shd w:val="clear" w:color="auto" w:fill="D9D9D9"/>
          </w:tcPr>
          <w:p w14:paraId="4AB58F3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Kryterium wartości stałej</w:t>
            </w:r>
          </w:p>
          <w:p w14:paraId="3244250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Kryterium udzielenia – liczba</w:t>
            </w:r>
          </w:p>
        </w:tc>
        <w:tc>
          <w:tcPr>
            <w:tcW w:w="5245" w:type="dxa"/>
            <w:shd w:val="clear" w:color="auto" w:fill="D9D9D9"/>
          </w:tcPr>
          <w:p w14:paraId="7B4DFEB2"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Zamawiający przypisuje liczbę określonym kryteriom wyboru.</w:t>
            </w:r>
          </w:p>
        </w:tc>
        <w:tc>
          <w:tcPr>
            <w:tcW w:w="4110" w:type="dxa"/>
            <w:shd w:val="clear" w:color="auto" w:fill="D9D9D9"/>
          </w:tcPr>
          <w:p w14:paraId="7A30DB7C"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4304E9E2" w14:textId="77777777" w:rsidTr="00565CA3">
        <w:tc>
          <w:tcPr>
            <w:tcW w:w="1270" w:type="dxa"/>
            <w:shd w:val="clear" w:color="auto" w:fill="D9D9D9"/>
          </w:tcPr>
          <w:p w14:paraId="0D64F53E" w14:textId="77777777" w:rsidR="00565CA3" w:rsidRPr="00565CA3" w:rsidRDefault="00565CA3" w:rsidP="00565CA3">
            <w:pPr>
              <w:tabs>
                <w:tab w:val="left" w:pos="1134"/>
                <w:tab w:val="left" w:pos="1276"/>
              </w:tabs>
              <w:jc w:val="center"/>
              <w:rPr>
                <w:rFonts w:ascii="Lato" w:eastAsia="Calibri" w:hAnsi="Lato" w:cs="Times New Roman"/>
              </w:rPr>
            </w:pPr>
            <w:r w:rsidRPr="00347DBB">
              <w:rPr>
                <w:rFonts w:ascii="Lato" w:eastAsia="Calibri" w:hAnsi="Lato" w:cs="Times New Roman"/>
              </w:rPr>
              <w:t>BT-5422</w:t>
            </w:r>
          </w:p>
        </w:tc>
        <w:tc>
          <w:tcPr>
            <w:tcW w:w="3115" w:type="dxa"/>
            <w:shd w:val="clear" w:color="auto" w:fill="D9D9D9"/>
          </w:tcPr>
          <w:p w14:paraId="7520F46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Liczba jest wartością stałą </w:t>
            </w:r>
          </w:p>
        </w:tc>
        <w:tc>
          <w:tcPr>
            <w:tcW w:w="5245" w:type="dxa"/>
            <w:shd w:val="clear" w:color="auto" w:fill="D9D9D9"/>
          </w:tcPr>
          <w:p w14:paraId="0C4E26E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Wskazanie, czy liczba związana z kryterium udzielenia zamówienia jest wartością stałą (np. stałą ceną, stałym kosztem)</w:t>
            </w:r>
          </w:p>
        </w:tc>
        <w:tc>
          <w:tcPr>
            <w:tcW w:w="4110" w:type="dxa"/>
            <w:shd w:val="clear" w:color="auto" w:fill="D9D9D9"/>
          </w:tcPr>
          <w:p w14:paraId="2D37715E"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24E94F75" w14:textId="77777777" w:rsidTr="00565CA3">
        <w:tc>
          <w:tcPr>
            <w:tcW w:w="1270" w:type="dxa"/>
            <w:shd w:val="clear" w:color="auto" w:fill="D9D9D9"/>
          </w:tcPr>
          <w:p w14:paraId="2E8D4890" w14:textId="77777777" w:rsidR="00565CA3" w:rsidRPr="00565CA3" w:rsidRDefault="00565CA3" w:rsidP="00565CA3">
            <w:pPr>
              <w:tabs>
                <w:tab w:val="left" w:pos="1134"/>
                <w:tab w:val="left" w:pos="1276"/>
              </w:tabs>
              <w:jc w:val="center"/>
              <w:rPr>
                <w:rFonts w:ascii="Lato" w:eastAsia="Calibri" w:hAnsi="Lato" w:cs="Times New Roman"/>
              </w:rPr>
            </w:pPr>
            <w:r w:rsidRPr="00347DBB">
              <w:rPr>
                <w:rFonts w:ascii="Lato" w:eastAsia="Calibri" w:hAnsi="Lato" w:cs="Times New Roman"/>
              </w:rPr>
              <w:t>BT-541</w:t>
            </w:r>
          </w:p>
        </w:tc>
        <w:tc>
          <w:tcPr>
            <w:tcW w:w="3115" w:type="dxa"/>
            <w:shd w:val="clear" w:color="auto" w:fill="D9D9D9"/>
          </w:tcPr>
          <w:p w14:paraId="7D257E6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Kryterium wartości progowej</w:t>
            </w:r>
          </w:p>
          <w:p w14:paraId="226EF0D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Kryterium udzielenia – liczba</w:t>
            </w:r>
          </w:p>
        </w:tc>
        <w:tc>
          <w:tcPr>
            <w:tcW w:w="5245" w:type="dxa"/>
            <w:shd w:val="clear" w:color="auto" w:fill="D9D9D9"/>
          </w:tcPr>
          <w:p w14:paraId="151A1D3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Zamawiający przypisuje liczbę określonym kryteriom wyboru.</w:t>
            </w:r>
          </w:p>
        </w:tc>
        <w:tc>
          <w:tcPr>
            <w:tcW w:w="4110" w:type="dxa"/>
            <w:shd w:val="clear" w:color="auto" w:fill="D9D9D9"/>
          </w:tcPr>
          <w:p w14:paraId="25E031F5"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3E7047F0" w14:textId="77777777" w:rsidTr="00565CA3">
        <w:tc>
          <w:tcPr>
            <w:tcW w:w="1270" w:type="dxa"/>
            <w:shd w:val="clear" w:color="auto" w:fill="D9D9D9"/>
          </w:tcPr>
          <w:p w14:paraId="259A11F9" w14:textId="77777777" w:rsidR="00565CA3" w:rsidRPr="00565CA3" w:rsidRDefault="00565CA3" w:rsidP="00565CA3">
            <w:pPr>
              <w:tabs>
                <w:tab w:val="left" w:pos="1134"/>
                <w:tab w:val="left" w:pos="1276"/>
              </w:tabs>
              <w:jc w:val="center"/>
              <w:rPr>
                <w:rFonts w:ascii="Lato" w:eastAsia="Calibri" w:hAnsi="Lato" w:cs="Times New Roman"/>
              </w:rPr>
            </w:pPr>
            <w:r w:rsidRPr="00347DBB">
              <w:rPr>
                <w:rFonts w:ascii="Lato" w:eastAsia="Calibri" w:hAnsi="Lato" w:cs="Times New Roman"/>
              </w:rPr>
              <w:t>BT-5423</w:t>
            </w:r>
          </w:p>
        </w:tc>
        <w:tc>
          <w:tcPr>
            <w:tcW w:w="3115" w:type="dxa"/>
            <w:shd w:val="clear" w:color="auto" w:fill="D9D9D9"/>
          </w:tcPr>
          <w:p w14:paraId="22B0487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Liczba jest rodzajem progu</w:t>
            </w:r>
          </w:p>
        </w:tc>
        <w:tc>
          <w:tcPr>
            <w:tcW w:w="5245" w:type="dxa"/>
            <w:shd w:val="clear" w:color="auto" w:fill="D9D9D9"/>
          </w:tcPr>
          <w:p w14:paraId="5FD8A9E3"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Wskazanie, czy liczba związana z kryterium udzielenia zamówienia stanowi rodzaj progu (np. wynik minimalny, maksymalną liczbę ofert wybieranych według najwyższej liczby punktów)</w:t>
            </w:r>
          </w:p>
        </w:tc>
        <w:tc>
          <w:tcPr>
            <w:tcW w:w="4110" w:type="dxa"/>
            <w:shd w:val="clear" w:color="auto" w:fill="D9D9D9"/>
          </w:tcPr>
          <w:p w14:paraId="15FA4D33"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3B76F084" w14:textId="77777777" w:rsidTr="00565CA3">
        <w:tc>
          <w:tcPr>
            <w:tcW w:w="1270" w:type="dxa"/>
            <w:shd w:val="clear" w:color="auto" w:fill="D9D9D9"/>
          </w:tcPr>
          <w:p w14:paraId="748494AE" w14:textId="77777777" w:rsidR="00565CA3" w:rsidRPr="00565CA3" w:rsidRDefault="00565CA3" w:rsidP="00565CA3">
            <w:pPr>
              <w:tabs>
                <w:tab w:val="left" w:pos="1134"/>
                <w:tab w:val="left" w:pos="1276"/>
              </w:tabs>
              <w:jc w:val="center"/>
              <w:rPr>
                <w:rFonts w:ascii="Lato" w:eastAsia="Calibri" w:hAnsi="Lato" w:cs="Times New Roman"/>
              </w:rPr>
            </w:pPr>
            <w:r w:rsidRPr="00347DBB">
              <w:rPr>
                <w:rFonts w:ascii="Lato" w:eastAsia="Calibri" w:hAnsi="Lato" w:cs="Times New Roman"/>
              </w:rPr>
              <w:t>BT-543</w:t>
            </w:r>
          </w:p>
        </w:tc>
        <w:tc>
          <w:tcPr>
            <w:tcW w:w="3115" w:type="dxa"/>
            <w:shd w:val="clear" w:color="auto" w:fill="D9D9D9"/>
          </w:tcPr>
          <w:p w14:paraId="1D48D6E4"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Opis stosowanej metody, jeśli nie można przypisać wagi kryteriom </w:t>
            </w:r>
          </w:p>
        </w:tc>
        <w:tc>
          <w:tcPr>
            <w:tcW w:w="5245" w:type="dxa"/>
            <w:shd w:val="clear" w:color="auto" w:fill="D9D9D9"/>
          </w:tcPr>
          <w:p w14:paraId="0E68B01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Wskazanie innej metody oceny kryterium, jeśli jego charakter uniemożliwia przypisanie wagi. </w:t>
            </w:r>
          </w:p>
          <w:p w14:paraId="61380BD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 </w:t>
            </w:r>
          </w:p>
          <w:p w14:paraId="3E2C0F40"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pozycji BT-534 można wskazać w szczególności wzór matematyczny lub dowolny inny opis </w:t>
            </w:r>
          </w:p>
          <w:p w14:paraId="3B51EEA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wykorzystywany do złożonego ważenia kryteriów. </w:t>
            </w:r>
          </w:p>
        </w:tc>
        <w:tc>
          <w:tcPr>
            <w:tcW w:w="4110" w:type="dxa"/>
            <w:shd w:val="clear" w:color="auto" w:fill="D9D9D9"/>
          </w:tcPr>
          <w:p w14:paraId="513D65C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Treść pola może przewidywać odesłanie do treści specyfikacji warunków zamówienia.</w:t>
            </w:r>
          </w:p>
        </w:tc>
      </w:tr>
      <w:tr w:rsidR="00565CA3" w:rsidRPr="00565CA3" w14:paraId="62ABB322" w14:textId="77777777" w:rsidTr="00565CA3">
        <w:tc>
          <w:tcPr>
            <w:tcW w:w="1270" w:type="dxa"/>
            <w:shd w:val="clear" w:color="auto" w:fill="D9D9D9"/>
          </w:tcPr>
          <w:p w14:paraId="5CF5D4A3" w14:textId="77777777" w:rsidR="00565CA3" w:rsidRPr="00565CA3" w:rsidRDefault="00565CA3" w:rsidP="00565CA3">
            <w:pPr>
              <w:tabs>
                <w:tab w:val="left" w:pos="1134"/>
                <w:tab w:val="left" w:pos="1276"/>
              </w:tabs>
              <w:jc w:val="center"/>
              <w:rPr>
                <w:rFonts w:ascii="Lato" w:eastAsia="Calibri" w:hAnsi="Lato" w:cs="Times New Roman"/>
              </w:rPr>
            </w:pPr>
            <w:r w:rsidRPr="00347DBB">
              <w:rPr>
                <w:rFonts w:ascii="Lato" w:eastAsia="Calibri" w:hAnsi="Lato" w:cs="Times New Roman"/>
              </w:rPr>
              <w:t>BT-733</w:t>
            </w:r>
          </w:p>
          <w:p w14:paraId="5DEB658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2AA1DC1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Uzasadnienie, dlaczego nie określono wagi kryteriów udzielenia zamówienia</w:t>
            </w:r>
          </w:p>
        </w:tc>
        <w:tc>
          <w:tcPr>
            <w:tcW w:w="5245" w:type="dxa"/>
            <w:shd w:val="clear" w:color="auto" w:fill="D9D9D9"/>
          </w:tcPr>
          <w:p w14:paraId="1E85D44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Uzasadnienie wskazania jedynie kolejności ważności kryteriów udzielenia zamówienia, a nie ich wagi. </w:t>
            </w:r>
          </w:p>
          <w:p w14:paraId="0F2D3A74" w14:textId="77777777" w:rsidR="00565CA3" w:rsidRPr="00565CA3" w:rsidRDefault="00565CA3" w:rsidP="00565CA3">
            <w:pPr>
              <w:tabs>
                <w:tab w:val="left" w:pos="1134"/>
                <w:tab w:val="left" w:pos="1276"/>
              </w:tabs>
              <w:jc w:val="center"/>
              <w:rPr>
                <w:rFonts w:ascii="Lato" w:eastAsia="Calibri" w:hAnsi="Lato" w:cs="Times New Roman"/>
              </w:rPr>
            </w:pPr>
          </w:p>
          <w:p w14:paraId="55283062"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Informacje te podaje się zgodnie z art. 171 ust. 2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(dialog konkurencyjny) oraz art. 192 ust. 2 pkt 6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i art. 195 ust. 3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(partnerstwo innowacyjne).</w:t>
            </w:r>
          </w:p>
        </w:tc>
        <w:tc>
          <w:tcPr>
            <w:tcW w:w="4110" w:type="dxa"/>
            <w:shd w:val="clear" w:color="auto" w:fill="D9D9D9"/>
          </w:tcPr>
          <w:p w14:paraId="01D4FAF1"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2C46E4B0" w14:textId="77777777" w:rsidTr="00565CA3">
        <w:tc>
          <w:tcPr>
            <w:tcW w:w="1270" w:type="dxa"/>
            <w:shd w:val="clear" w:color="auto" w:fill="D9D9D9"/>
          </w:tcPr>
          <w:p w14:paraId="7004196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BT-120</w:t>
            </w:r>
          </w:p>
          <w:p w14:paraId="684FBDD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5633B6B4"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Nabywca zastrzega sobie prawo do udzielenia zamówienia na podstawie początkowych ofert bez dalszych negocjacji</w:t>
            </w:r>
          </w:p>
        </w:tc>
        <w:tc>
          <w:tcPr>
            <w:tcW w:w="5245" w:type="dxa"/>
            <w:shd w:val="clear" w:color="auto" w:fill="D9D9D9"/>
          </w:tcPr>
          <w:p w14:paraId="18F4F50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Wskazuje się informację czy zamawiający prowadząc postępowanie w trybie negocjacji z ogłoszeniem,  na podstawie art. 152 ust. 2 </w:t>
            </w:r>
            <w:proofErr w:type="spellStart"/>
            <w:r w:rsidRPr="00565CA3">
              <w:rPr>
                <w:rFonts w:ascii="Lato" w:eastAsia="Calibri" w:hAnsi="Lato" w:cs="Times New Roman"/>
              </w:rPr>
              <w:t>Pzp</w:t>
            </w:r>
            <w:proofErr w:type="spellEnd"/>
            <w:r w:rsidRPr="00565CA3">
              <w:rPr>
                <w:rFonts w:ascii="Lato" w:eastAsia="Calibri" w:hAnsi="Lato" w:cs="Times New Roman"/>
              </w:rPr>
              <w:t>, zastrzega sobie prawo do udzielenia zamówienia na podstawie ofert wstępnych bez konieczności przeprowadzenia dalszych negocjacji.</w:t>
            </w:r>
          </w:p>
          <w:p w14:paraId="0869CF83" w14:textId="77777777" w:rsidR="00565CA3" w:rsidRPr="00565CA3" w:rsidRDefault="00565CA3" w:rsidP="00565CA3">
            <w:pPr>
              <w:tabs>
                <w:tab w:val="left" w:pos="1134"/>
                <w:tab w:val="left" w:pos="1276"/>
              </w:tabs>
              <w:jc w:val="center"/>
              <w:rPr>
                <w:rFonts w:ascii="Lato" w:eastAsia="Calibri" w:hAnsi="Lato" w:cs="Times New Roman"/>
              </w:rPr>
            </w:pPr>
          </w:p>
          <w:p w14:paraId="5E4A9B9F"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Zamawiający wybiera opcję „TAK/NIE”</w:t>
            </w:r>
          </w:p>
        </w:tc>
        <w:tc>
          <w:tcPr>
            <w:tcW w:w="4110" w:type="dxa"/>
            <w:shd w:val="clear" w:color="auto" w:fill="D9D9D9"/>
          </w:tcPr>
          <w:p w14:paraId="6F410417"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76F65101" w14:textId="77777777" w:rsidTr="00565CA3">
        <w:tc>
          <w:tcPr>
            <w:tcW w:w="1270" w:type="dxa"/>
            <w:shd w:val="clear" w:color="auto" w:fill="D9D9D9"/>
          </w:tcPr>
          <w:p w14:paraId="36BFF10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lastRenderedPageBreak/>
              <w:t>BT-761</w:t>
            </w:r>
          </w:p>
          <w:p w14:paraId="7C8D8E9F"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5DA5731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Określona forma prawna musi zostać przyjęta przez grupę oferentów, której udzielono zamówienia</w:t>
            </w:r>
          </w:p>
        </w:tc>
        <w:tc>
          <w:tcPr>
            <w:tcW w:w="5245" w:type="dxa"/>
            <w:shd w:val="clear" w:color="auto" w:fill="D9D9D9"/>
          </w:tcPr>
          <w:p w14:paraId="2F3DAAB3"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 polu wskazuje się czy zamawiający wymaga, by wykonawcy działający wspólnie przyjęli określoną formę prawną.</w:t>
            </w:r>
          </w:p>
          <w:p w14:paraId="6BCA7156" w14:textId="77777777" w:rsidR="00565CA3" w:rsidRPr="00565CA3" w:rsidRDefault="00565CA3" w:rsidP="00565CA3">
            <w:pPr>
              <w:tabs>
                <w:tab w:val="left" w:pos="1134"/>
                <w:tab w:val="left" w:pos="1276"/>
              </w:tabs>
              <w:jc w:val="center"/>
              <w:rPr>
                <w:rFonts w:ascii="Lato" w:eastAsia="Calibri" w:hAnsi="Lato" w:cs="Times New Roman"/>
              </w:rPr>
            </w:pPr>
          </w:p>
          <w:p w14:paraId="506AE80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Na gruncie przepisów ustawy </w:t>
            </w:r>
            <w:proofErr w:type="spellStart"/>
            <w:r w:rsidRPr="00565CA3">
              <w:rPr>
                <w:rFonts w:ascii="Lato" w:eastAsia="Calibri" w:hAnsi="Lato" w:cs="Times New Roman"/>
              </w:rPr>
              <w:t>Pzp</w:t>
            </w:r>
            <w:proofErr w:type="spellEnd"/>
            <w:r w:rsidRPr="00565CA3">
              <w:rPr>
                <w:rFonts w:ascii="Lato" w:eastAsia="Calibri" w:hAnsi="Lato" w:cs="Times New Roman"/>
              </w:rPr>
              <w:t>, będzie to co do zasady informacja czy zamawiający wymaga od wykonawców działających wspólnie zawarcia umowy konsorcjum lub innego porozumienia, które regulują zasady współpracy wykonawców przy realizacji zamówienia publicznego.</w:t>
            </w:r>
          </w:p>
          <w:p w14:paraId="305525A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Zamawiający w polu BT-761 wybiera opcje „TAK/NIE”</w:t>
            </w:r>
          </w:p>
        </w:tc>
        <w:tc>
          <w:tcPr>
            <w:tcW w:w="4110" w:type="dxa"/>
            <w:shd w:val="clear" w:color="auto" w:fill="D9D9D9"/>
          </w:tcPr>
          <w:p w14:paraId="4D920C7F"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65B2DCE4" w14:textId="77777777" w:rsidTr="00565CA3">
        <w:tc>
          <w:tcPr>
            <w:tcW w:w="1270" w:type="dxa"/>
            <w:shd w:val="clear" w:color="auto" w:fill="D9D9D9"/>
          </w:tcPr>
          <w:p w14:paraId="628E90A4"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BT-76</w:t>
            </w:r>
          </w:p>
          <w:p w14:paraId="124FD86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1C2D54F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Forma prawna, jaką musi przyjąć grupa oferentów, której udzielono zamówienia</w:t>
            </w:r>
          </w:p>
        </w:tc>
        <w:tc>
          <w:tcPr>
            <w:tcW w:w="5245" w:type="dxa"/>
            <w:shd w:val="clear" w:color="auto" w:fill="D9D9D9"/>
          </w:tcPr>
          <w:p w14:paraId="12222D8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Wskazuje się opis wymagań związanych z przyjęciem przez wykonawców działających wspólnie określonej formy prawnej.  </w:t>
            </w:r>
          </w:p>
        </w:tc>
        <w:tc>
          <w:tcPr>
            <w:tcW w:w="4110" w:type="dxa"/>
            <w:shd w:val="clear" w:color="auto" w:fill="D9D9D9"/>
          </w:tcPr>
          <w:p w14:paraId="44394FB0"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4487504B" w14:textId="77777777" w:rsidTr="00565CA3">
        <w:tc>
          <w:tcPr>
            <w:tcW w:w="1270" w:type="dxa"/>
            <w:shd w:val="clear" w:color="auto" w:fill="D9D9D9"/>
          </w:tcPr>
          <w:p w14:paraId="19D0FB62"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BT-771</w:t>
            </w:r>
          </w:p>
          <w:p w14:paraId="0148AF4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5C79E880"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Informacje dotyczące oferenta, które można uzupełnić po upływie terminu zgłoszeń </w:t>
            </w:r>
          </w:p>
        </w:tc>
        <w:tc>
          <w:tcPr>
            <w:tcW w:w="5245" w:type="dxa"/>
            <w:shd w:val="clear" w:color="auto" w:fill="D9D9D9"/>
          </w:tcPr>
          <w:p w14:paraId="4BD953F0"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xml:space="preserve">Zamawiający wybiera jedna z następujących kategorii. </w:t>
            </w:r>
          </w:p>
          <w:p w14:paraId="6B75F088"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W późniejszym terminie nie można przedkładać żadnych dokumentów.</w:t>
            </w:r>
          </w:p>
          <w:p w14:paraId="26998326"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Według uznania nabywcy niektóre brakujące dokumenty dotyczące oferenta mogą zostać przedłożone później.</w:t>
            </w:r>
          </w:p>
          <w:p w14:paraId="6A491874"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Według uznania nabywcy wszystkie brakujące dokumenty dotyczące oferenta mogą zostać przedłożone później.</w:t>
            </w:r>
          </w:p>
        </w:tc>
        <w:tc>
          <w:tcPr>
            <w:tcW w:w="4110" w:type="dxa"/>
            <w:shd w:val="clear" w:color="auto" w:fill="D9D9D9"/>
          </w:tcPr>
          <w:p w14:paraId="113BF734"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6CD76557" w14:textId="77777777" w:rsidTr="00565CA3">
        <w:tc>
          <w:tcPr>
            <w:tcW w:w="1270" w:type="dxa"/>
            <w:shd w:val="clear" w:color="auto" w:fill="D9D9D9"/>
          </w:tcPr>
          <w:p w14:paraId="16203540"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BT-772</w:t>
            </w:r>
          </w:p>
          <w:p w14:paraId="6CA7903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7354A87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Informacje dodatkowe</w:t>
            </w:r>
          </w:p>
        </w:tc>
        <w:tc>
          <w:tcPr>
            <w:tcW w:w="5245" w:type="dxa"/>
            <w:shd w:val="clear" w:color="auto" w:fill="D9D9D9"/>
          </w:tcPr>
          <w:p w14:paraId="11D0658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Wskazuje się dodatkowe informacje dotyczące wykonawcy, które można uzupełnić nawet po upływie terminu składania ofert. </w:t>
            </w:r>
          </w:p>
        </w:tc>
        <w:tc>
          <w:tcPr>
            <w:tcW w:w="4110" w:type="dxa"/>
            <w:shd w:val="clear" w:color="auto" w:fill="D9D9D9"/>
          </w:tcPr>
          <w:p w14:paraId="02D2D238"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3AE8C3A1" w14:textId="77777777" w:rsidTr="00565CA3">
        <w:tc>
          <w:tcPr>
            <w:tcW w:w="1270" w:type="dxa"/>
            <w:shd w:val="clear" w:color="auto" w:fill="D9D9D9"/>
          </w:tcPr>
          <w:p w14:paraId="1E57A0E3"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BT-71</w:t>
            </w:r>
          </w:p>
          <w:p w14:paraId="22C3EC9F"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p w14:paraId="51596687" w14:textId="77777777" w:rsidR="00565CA3" w:rsidRPr="00565CA3" w:rsidRDefault="00565CA3" w:rsidP="00565CA3">
            <w:pPr>
              <w:tabs>
                <w:tab w:val="left" w:pos="1134"/>
                <w:tab w:val="left" w:pos="1276"/>
              </w:tabs>
              <w:jc w:val="center"/>
              <w:rPr>
                <w:rFonts w:ascii="Lato" w:eastAsia="Calibri" w:hAnsi="Lato" w:cs="Times New Roman"/>
              </w:rPr>
            </w:pPr>
          </w:p>
        </w:tc>
        <w:tc>
          <w:tcPr>
            <w:tcW w:w="3115" w:type="dxa"/>
            <w:shd w:val="clear" w:color="auto" w:fill="D9D9D9"/>
          </w:tcPr>
          <w:p w14:paraId="6DBF2FE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Zastrzeżony udział </w:t>
            </w:r>
          </w:p>
        </w:tc>
        <w:tc>
          <w:tcPr>
            <w:tcW w:w="5245" w:type="dxa"/>
            <w:shd w:val="clear" w:color="auto" w:fill="D9D9D9"/>
          </w:tcPr>
          <w:p w14:paraId="5A9E334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polu BT-71 zamawiający wskazuje czy udział w postępowaniu został zastrzeżony dla podmiotów określonych w art. 94 ust. 1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w:t>
            </w:r>
          </w:p>
          <w:p w14:paraId="0221C34C" w14:textId="77777777" w:rsidR="00565CA3" w:rsidRPr="00565CA3" w:rsidRDefault="00565CA3" w:rsidP="00565CA3">
            <w:pPr>
              <w:tabs>
                <w:tab w:val="left" w:pos="1134"/>
                <w:tab w:val="left" w:pos="1276"/>
              </w:tabs>
              <w:jc w:val="center"/>
              <w:rPr>
                <w:rFonts w:ascii="Lato" w:eastAsia="Calibri" w:hAnsi="Lato" w:cs="Times New Roman"/>
              </w:rPr>
            </w:pPr>
          </w:p>
          <w:p w14:paraId="644DFD4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Zamawiający wybiera jedną z opcji:</w:t>
            </w:r>
          </w:p>
          <w:p w14:paraId="1EFB196A"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lastRenderedPageBreak/>
              <w:t>-Udział jest zastrzeżony dla organizacji realizujących misję publiczną i spełniających inne odpowiednie warunki określone w przepisach.</w:t>
            </w:r>
          </w:p>
          <w:p w14:paraId="220AC8F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Udział jest zastrzeżony dla zakładów pracy chronionej oraz podmiotów gospodarczych mających na celu społeczną i zawodową integrację osób niepełnosprawnych lub znajdujących się w niekorzystnej sytuacji.</w:t>
            </w:r>
          </w:p>
          <w:p w14:paraId="12CC237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Udział nie jest zastrzeżony.</w:t>
            </w:r>
          </w:p>
        </w:tc>
        <w:tc>
          <w:tcPr>
            <w:tcW w:w="4110" w:type="dxa"/>
            <w:shd w:val="clear" w:color="auto" w:fill="D9D9D9"/>
          </w:tcPr>
          <w:p w14:paraId="3C7A4D00"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513445D9" w14:textId="77777777" w:rsidTr="00565CA3">
        <w:tc>
          <w:tcPr>
            <w:tcW w:w="1270" w:type="dxa"/>
            <w:shd w:val="clear" w:color="auto" w:fill="D9D9D9"/>
          </w:tcPr>
          <w:p w14:paraId="0EA5CE0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BT-63</w:t>
            </w:r>
          </w:p>
          <w:p w14:paraId="09DDDAE2"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1F22B8A4"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Oferty wariantowe</w:t>
            </w:r>
          </w:p>
        </w:tc>
        <w:tc>
          <w:tcPr>
            <w:tcW w:w="5245" w:type="dxa"/>
            <w:shd w:val="clear" w:color="auto" w:fill="D9D9D9"/>
          </w:tcPr>
          <w:p w14:paraId="12122952"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Zamawiający, zgodnie z art. 92 ust. 1 </w:t>
            </w:r>
            <w:proofErr w:type="spellStart"/>
            <w:r w:rsidRPr="00565CA3">
              <w:rPr>
                <w:rFonts w:ascii="Lato" w:eastAsia="Calibri" w:hAnsi="Lato" w:cs="Times New Roman"/>
              </w:rPr>
              <w:t>Pzp</w:t>
            </w:r>
            <w:proofErr w:type="spellEnd"/>
            <w:r w:rsidRPr="00565CA3">
              <w:rPr>
                <w:rFonts w:ascii="Lato" w:eastAsia="Calibri" w:hAnsi="Lato" w:cs="Times New Roman"/>
              </w:rPr>
              <w:t>, wskazuje czy w prowadzonym postępowaniu złożenie ofert wariantowych jest: wymagane, dopuszczalne, niedopuszczalne.  Zamawiający wybiera jedną z opcji.</w:t>
            </w:r>
          </w:p>
          <w:p w14:paraId="5DC7FC0A" w14:textId="77777777" w:rsidR="00565CA3" w:rsidRPr="00565CA3" w:rsidRDefault="00565CA3" w:rsidP="00565CA3">
            <w:pPr>
              <w:tabs>
                <w:tab w:val="left" w:pos="1134"/>
                <w:tab w:val="left" w:pos="1276"/>
              </w:tabs>
              <w:rPr>
                <w:rFonts w:ascii="Lato" w:eastAsia="Calibri" w:hAnsi="Lato" w:cs="Times New Roman"/>
              </w:rPr>
            </w:pPr>
          </w:p>
        </w:tc>
        <w:tc>
          <w:tcPr>
            <w:tcW w:w="4110" w:type="dxa"/>
            <w:shd w:val="clear" w:color="auto" w:fill="D9D9D9"/>
          </w:tcPr>
          <w:p w14:paraId="5C1CEFE3" w14:textId="77777777" w:rsidR="00565CA3" w:rsidRPr="00565CA3" w:rsidRDefault="00565CA3" w:rsidP="00565CA3">
            <w:pPr>
              <w:shd w:val="clear" w:color="auto" w:fill="D9D9D9"/>
              <w:tabs>
                <w:tab w:val="left" w:pos="1134"/>
                <w:tab w:val="left" w:pos="1276"/>
              </w:tabs>
              <w:rPr>
                <w:rFonts w:ascii="Lato" w:eastAsia="Calibri" w:hAnsi="Lato" w:cs="Times New Roman"/>
              </w:rPr>
            </w:pPr>
            <w:r w:rsidRPr="00565CA3">
              <w:rPr>
                <w:rFonts w:ascii="Lato" w:eastAsia="Calibri" w:hAnsi="Lato" w:cs="Times New Roman"/>
              </w:rPr>
              <w:t xml:space="preserve">Jeżeli zamawiający wymaga lub dopuszcza możliwość złożenia w postepowaniu oferty wariantowej to w dokumentach zamówienia zobowiązany jest wskazać: </w:t>
            </w:r>
            <w:bookmarkStart w:id="3" w:name="mip69413453"/>
            <w:bookmarkEnd w:id="3"/>
          </w:p>
          <w:p w14:paraId="5D2BB2A7" w14:textId="77777777" w:rsidR="00565CA3" w:rsidRPr="00565CA3" w:rsidRDefault="00565CA3" w:rsidP="00565CA3">
            <w:pPr>
              <w:shd w:val="clear" w:color="auto" w:fill="D9D9D9"/>
              <w:tabs>
                <w:tab w:val="left" w:pos="1134"/>
                <w:tab w:val="left" w:pos="1276"/>
              </w:tabs>
              <w:rPr>
                <w:rFonts w:ascii="Lato" w:eastAsia="Calibri" w:hAnsi="Lato" w:cs="Times New Roman"/>
              </w:rPr>
            </w:pPr>
            <w:r w:rsidRPr="00565CA3">
              <w:rPr>
                <w:rFonts w:ascii="Lato" w:eastAsia="Calibri" w:hAnsi="Lato" w:cs="Times New Roman"/>
              </w:rPr>
              <w:t>- minimalne wymagania dla oferty wariantowej, oraz wymagania dotyczące ich składania, w szczególności informację o możliwości złożenia oferty wariantowej wraz z ofertą podstawową albo zamiast oferty podstawowej;</w:t>
            </w:r>
          </w:p>
          <w:p w14:paraId="70718CAD" w14:textId="77777777" w:rsidR="00565CA3" w:rsidRPr="00565CA3" w:rsidRDefault="00565CA3" w:rsidP="00565CA3">
            <w:pPr>
              <w:shd w:val="clear" w:color="auto" w:fill="D9D9D9"/>
              <w:tabs>
                <w:tab w:val="left" w:pos="1134"/>
                <w:tab w:val="left" w:pos="1276"/>
              </w:tabs>
              <w:rPr>
                <w:rFonts w:ascii="Lato" w:eastAsia="Calibri" w:hAnsi="Lato" w:cs="Times New Roman"/>
              </w:rPr>
            </w:pPr>
            <w:bookmarkStart w:id="4" w:name="mip69413454"/>
            <w:bookmarkEnd w:id="4"/>
            <w:r w:rsidRPr="00565CA3">
              <w:rPr>
                <w:rFonts w:ascii="Lato" w:eastAsia="Calibri" w:hAnsi="Lato" w:cs="Times New Roman"/>
              </w:rPr>
              <w:t xml:space="preserve">- kryteria oceny ofert, w sposób zapewniający możliwość ich zastosowania zarówno w odniesieniu do oferty podstawowej, jak i oferty wariantowej (art. 92 ust. 2 </w:t>
            </w:r>
            <w:proofErr w:type="spellStart"/>
            <w:r w:rsidRPr="00565CA3">
              <w:rPr>
                <w:rFonts w:ascii="Lato" w:eastAsia="Calibri" w:hAnsi="Lato" w:cs="Times New Roman"/>
              </w:rPr>
              <w:t>Pzp</w:t>
            </w:r>
            <w:proofErr w:type="spellEnd"/>
            <w:r w:rsidRPr="00565CA3">
              <w:rPr>
                <w:rFonts w:ascii="Lato" w:eastAsia="Calibri" w:hAnsi="Lato" w:cs="Times New Roman"/>
              </w:rPr>
              <w:t>).</w:t>
            </w:r>
          </w:p>
          <w:p w14:paraId="4F2ECB26"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66FE83DB" w14:textId="77777777" w:rsidTr="00565CA3">
        <w:tc>
          <w:tcPr>
            <w:tcW w:w="1270" w:type="dxa"/>
            <w:shd w:val="clear" w:color="auto" w:fill="D9D9D9"/>
          </w:tcPr>
          <w:p w14:paraId="5D6875E3"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BT-94</w:t>
            </w:r>
          </w:p>
          <w:p w14:paraId="0B7F806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356E8BD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To jest zamówienie powtarzalne</w:t>
            </w:r>
          </w:p>
        </w:tc>
        <w:tc>
          <w:tcPr>
            <w:tcW w:w="5245" w:type="dxa"/>
            <w:shd w:val="clear" w:color="auto" w:fill="D9D9D9"/>
          </w:tcPr>
          <w:p w14:paraId="6CF7CAC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polu BT-94 zamawiający podaje informacje czy przedmiot udzielanego aktualnie zamówienia zostanie objęty innym, kolejnym postępowaniem w dającej się przewidzieć przyszłości. </w:t>
            </w:r>
          </w:p>
          <w:p w14:paraId="792B81B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polu tym zamawiający informuje wykonawców o usługach, dostawach lub robotach budowlanych, które stanowią stałe zapotrzebowanie zamawiającego na dany rodzaj świadczeń. </w:t>
            </w:r>
          </w:p>
          <w:p w14:paraId="151D58A0" w14:textId="77777777" w:rsidR="00565CA3" w:rsidRPr="00565CA3" w:rsidRDefault="00565CA3" w:rsidP="00565CA3">
            <w:pPr>
              <w:tabs>
                <w:tab w:val="left" w:pos="1134"/>
                <w:tab w:val="left" w:pos="1276"/>
              </w:tabs>
              <w:jc w:val="center"/>
              <w:rPr>
                <w:rFonts w:ascii="Lato" w:eastAsia="Calibri" w:hAnsi="Lato" w:cs="Times New Roman"/>
              </w:rPr>
            </w:pPr>
          </w:p>
          <w:p w14:paraId="21DDBCA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Zamawiający podaje te informacje w przypadku, gdy nabywane w postępowaniu np. usługi sprzątania, usługi utrzymania dróg, dostawy papieru ksero nabywane są cyklicznie.</w:t>
            </w:r>
          </w:p>
          <w:p w14:paraId="529C2EC9" w14:textId="77777777" w:rsidR="00565CA3" w:rsidRPr="00565CA3" w:rsidRDefault="00565CA3" w:rsidP="00565CA3">
            <w:pPr>
              <w:tabs>
                <w:tab w:val="left" w:pos="1134"/>
                <w:tab w:val="left" w:pos="1276"/>
              </w:tabs>
              <w:rPr>
                <w:rFonts w:ascii="Lato" w:eastAsia="Calibri" w:hAnsi="Lato" w:cs="Times New Roman"/>
              </w:rPr>
            </w:pPr>
          </w:p>
          <w:p w14:paraId="4CBBAB1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Informacje te nie obejmują udzielania wielu zamówień w ramach jednej umowy ramowej lub jednego dynamicznego systemu zakupów.</w:t>
            </w:r>
          </w:p>
          <w:p w14:paraId="56A0460F" w14:textId="77777777" w:rsidR="00565CA3" w:rsidRPr="00565CA3" w:rsidRDefault="00565CA3" w:rsidP="00565CA3">
            <w:pPr>
              <w:tabs>
                <w:tab w:val="left" w:pos="1134"/>
                <w:tab w:val="left" w:pos="1276"/>
              </w:tabs>
              <w:jc w:val="center"/>
              <w:rPr>
                <w:rFonts w:ascii="Lato" w:eastAsia="Calibri" w:hAnsi="Lato" w:cs="Times New Roman"/>
              </w:rPr>
            </w:pPr>
          </w:p>
          <w:p w14:paraId="5DAC9513"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Zamawiający wybiera opcję „TAK/NIE”</w:t>
            </w:r>
          </w:p>
        </w:tc>
        <w:tc>
          <w:tcPr>
            <w:tcW w:w="4110" w:type="dxa"/>
            <w:shd w:val="clear" w:color="auto" w:fill="D9D9D9"/>
          </w:tcPr>
          <w:p w14:paraId="40DFDBC2"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6B3174C3" w14:textId="77777777" w:rsidTr="00565CA3">
        <w:tc>
          <w:tcPr>
            <w:tcW w:w="1270" w:type="dxa"/>
            <w:shd w:val="clear" w:color="auto" w:fill="D9D9D9"/>
          </w:tcPr>
          <w:p w14:paraId="4D15555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BT-95</w:t>
            </w:r>
          </w:p>
          <w:p w14:paraId="46785402"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113BA34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Opis</w:t>
            </w:r>
          </w:p>
        </w:tc>
        <w:tc>
          <w:tcPr>
            <w:tcW w:w="5245" w:type="dxa"/>
            <w:shd w:val="clear" w:color="auto" w:fill="D9D9D9"/>
          </w:tcPr>
          <w:p w14:paraId="37F47AE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Wszelkie dodatkowe informacje na temat zakupu powtarzanego (np. zakres zamówienia, przewidywane terminy, szczególne warunki realizacji)</w:t>
            </w:r>
          </w:p>
        </w:tc>
        <w:tc>
          <w:tcPr>
            <w:tcW w:w="4110" w:type="dxa"/>
            <w:shd w:val="clear" w:color="auto" w:fill="D9D9D9"/>
          </w:tcPr>
          <w:p w14:paraId="391B6654"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62634C94" w14:textId="77777777" w:rsidTr="00565CA3">
        <w:tc>
          <w:tcPr>
            <w:tcW w:w="1270" w:type="dxa"/>
            <w:shd w:val="clear" w:color="auto" w:fill="D9D9D9"/>
          </w:tcPr>
          <w:p w14:paraId="63594B4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BT-769</w:t>
            </w:r>
          </w:p>
          <w:p w14:paraId="73A9FF7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5BBA712A"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Oferenci mogą złożyć więcej niż jedną ofertę</w:t>
            </w:r>
          </w:p>
        </w:tc>
        <w:tc>
          <w:tcPr>
            <w:tcW w:w="5245" w:type="dxa"/>
            <w:shd w:val="clear" w:color="auto" w:fill="D9D9D9"/>
          </w:tcPr>
          <w:p w14:paraId="1A9438B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Wskazuje się czy wykonawca może złożyć więcej niż jedną ofertę dla danej części zamówienia. </w:t>
            </w:r>
          </w:p>
          <w:p w14:paraId="434FAF60"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Zamawiający wskazuje opcję „Dozwolone/ niedozwolone/wymagane”</w:t>
            </w:r>
            <w:r w:rsidRPr="00565CA3">
              <w:rPr>
                <w:rFonts w:ascii="Lato" w:eastAsia="Calibri" w:hAnsi="Lato" w:cs="Times New Roman"/>
              </w:rPr>
              <w:tab/>
            </w:r>
          </w:p>
        </w:tc>
        <w:tc>
          <w:tcPr>
            <w:tcW w:w="4110" w:type="dxa"/>
            <w:shd w:val="clear" w:color="auto" w:fill="D9D9D9"/>
          </w:tcPr>
          <w:p w14:paraId="6307BDE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Zgodnie z art. 218 ust. 1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wykonawca w postępowaniu może złożyć tylko jedną ofertę, z wyjątkiem przypadków określonych w ustawie. </w:t>
            </w:r>
          </w:p>
          <w:p w14:paraId="3B0C4FEF" w14:textId="77777777" w:rsidR="00565CA3" w:rsidRPr="00565CA3" w:rsidRDefault="00565CA3" w:rsidP="00565CA3">
            <w:pPr>
              <w:tabs>
                <w:tab w:val="left" w:pos="1134"/>
                <w:tab w:val="left" w:pos="1276"/>
              </w:tabs>
              <w:rPr>
                <w:rFonts w:ascii="Lato" w:eastAsia="Calibri" w:hAnsi="Lato" w:cs="Times New Roman"/>
              </w:rPr>
            </w:pPr>
          </w:p>
        </w:tc>
      </w:tr>
      <w:tr w:rsidR="00565CA3" w:rsidRPr="00565CA3" w14:paraId="50612D90" w14:textId="77777777" w:rsidTr="00565CA3">
        <w:tc>
          <w:tcPr>
            <w:tcW w:w="1270" w:type="dxa"/>
            <w:shd w:val="clear" w:color="auto" w:fill="D9D9D9"/>
          </w:tcPr>
          <w:p w14:paraId="167DB1E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BT-736</w:t>
            </w:r>
          </w:p>
          <w:p w14:paraId="6F1F4A4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1E7171B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Wykonanie zamówienia musi odbywać się w ramach programów zatrudnienia chronionego</w:t>
            </w:r>
          </w:p>
        </w:tc>
        <w:tc>
          <w:tcPr>
            <w:tcW w:w="5245" w:type="dxa"/>
            <w:shd w:val="clear" w:color="auto" w:fill="D9D9D9"/>
          </w:tcPr>
          <w:p w14:paraId="01235C5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polu BT-736 zamawiający określa czy wykonanie zamówienia musi odbywać się w ramach programów zatrudnienia chronionego. Mowa tu o okolicznościach wskazany w art. 96 ust. 2 pkt 2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w:t>
            </w:r>
          </w:p>
          <w:p w14:paraId="449AECB8" w14:textId="77777777" w:rsidR="00565CA3" w:rsidRPr="00565CA3" w:rsidRDefault="00565CA3" w:rsidP="00565CA3">
            <w:pPr>
              <w:tabs>
                <w:tab w:val="left" w:pos="1134"/>
                <w:tab w:val="left" w:pos="1276"/>
              </w:tabs>
              <w:jc w:val="center"/>
              <w:rPr>
                <w:rFonts w:ascii="Lato" w:eastAsia="Calibri" w:hAnsi="Lato" w:cs="Times New Roman"/>
              </w:rPr>
            </w:pPr>
          </w:p>
          <w:p w14:paraId="06782AA3"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Zamawiający w ogłoszeniu o zamówieniu wybiera opcje „TAK/NIE” </w:t>
            </w:r>
          </w:p>
          <w:p w14:paraId="4B085B5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przypadku wyboru opcji TAK zamawiający wypełnia pole BT-70, gdzie wskazuje wymagania dotyczące realizacji zamówienia w sposób określony w art. 96 ust. 2 pkt 2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w:t>
            </w:r>
          </w:p>
        </w:tc>
        <w:tc>
          <w:tcPr>
            <w:tcW w:w="4110" w:type="dxa"/>
            <w:shd w:val="clear" w:color="auto" w:fill="D9D9D9"/>
          </w:tcPr>
          <w:p w14:paraId="1AA53EA6"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60997C92" w14:textId="77777777" w:rsidTr="00565CA3">
        <w:tc>
          <w:tcPr>
            <w:tcW w:w="1270" w:type="dxa"/>
            <w:shd w:val="clear" w:color="auto" w:fill="D9D9D9"/>
          </w:tcPr>
          <w:p w14:paraId="3B1DBD30"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BT-70</w:t>
            </w:r>
          </w:p>
          <w:p w14:paraId="7EEFA60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4AC1B20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Warunki dotyczące realizacji zamówienia</w:t>
            </w:r>
          </w:p>
        </w:tc>
        <w:tc>
          <w:tcPr>
            <w:tcW w:w="5245" w:type="dxa"/>
            <w:shd w:val="clear" w:color="auto" w:fill="D9D9D9"/>
          </w:tcPr>
          <w:p w14:paraId="03D7EC6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polu BT-70 zamawiający wskazuje główne informacje dotyczące etapu realizacji umowy o </w:t>
            </w:r>
            <w:r w:rsidRPr="00565CA3">
              <w:rPr>
                <w:rFonts w:ascii="Lato" w:eastAsia="Calibri" w:hAnsi="Lato" w:cs="Times New Roman"/>
              </w:rPr>
              <w:lastRenderedPageBreak/>
              <w:t>zamówienie publiczne, które nie są przedmiotem innych pozycji ogłoszenia.</w:t>
            </w:r>
          </w:p>
          <w:p w14:paraId="0D94B27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 tym miejscu zamawiający może wskazać w szczególności:</w:t>
            </w:r>
          </w:p>
          <w:p w14:paraId="1C8F358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 warunki zmiany umowy, o których mowa w art. 455 </w:t>
            </w:r>
            <w:proofErr w:type="spellStart"/>
            <w:r w:rsidRPr="00565CA3">
              <w:rPr>
                <w:rFonts w:ascii="Lato" w:eastAsia="Calibri" w:hAnsi="Lato" w:cs="Times New Roman"/>
              </w:rPr>
              <w:t>Pzp</w:t>
            </w:r>
            <w:proofErr w:type="spellEnd"/>
            <w:r w:rsidRPr="00565CA3">
              <w:rPr>
                <w:rFonts w:ascii="Lato" w:eastAsia="Calibri" w:hAnsi="Lato" w:cs="Times New Roman"/>
              </w:rPr>
              <w:t>;</w:t>
            </w:r>
          </w:p>
          <w:p w14:paraId="3D065683"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 postanowienia umowy, o których mowa w art. 436  i 437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w:t>
            </w:r>
          </w:p>
          <w:p w14:paraId="3731B5D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 informacje dotyczące obowiązku zatrudnienia, o których mowa w art. 438 </w:t>
            </w:r>
            <w:proofErr w:type="spellStart"/>
            <w:r w:rsidRPr="00565CA3">
              <w:rPr>
                <w:rFonts w:ascii="Lato" w:eastAsia="Calibri" w:hAnsi="Lato" w:cs="Times New Roman"/>
              </w:rPr>
              <w:t>Pzp</w:t>
            </w:r>
            <w:proofErr w:type="spellEnd"/>
            <w:r w:rsidRPr="00565CA3">
              <w:rPr>
                <w:rFonts w:ascii="Lato" w:eastAsia="Calibri" w:hAnsi="Lato" w:cs="Times New Roman"/>
              </w:rPr>
              <w:t>;</w:t>
            </w:r>
          </w:p>
          <w:p w14:paraId="091988D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terminów realizacji   poszczególnych etapów zamówienia;</w:t>
            </w:r>
          </w:p>
          <w:p w14:paraId="33A37F7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warunków wypowiedzenia lub rozwiązania umowy.</w:t>
            </w:r>
          </w:p>
          <w:p w14:paraId="225EC10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zapłaty kar umownych i odszkodowań;</w:t>
            </w:r>
          </w:p>
          <w:p w14:paraId="281F91C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 warunków odnoszących do praw własności intelektualnej itp. </w:t>
            </w:r>
          </w:p>
        </w:tc>
        <w:tc>
          <w:tcPr>
            <w:tcW w:w="4110" w:type="dxa"/>
            <w:shd w:val="clear" w:color="auto" w:fill="D9D9D9"/>
          </w:tcPr>
          <w:p w14:paraId="5E28DC54"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7016821B" w14:textId="77777777" w:rsidTr="00565CA3">
        <w:tc>
          <w:tcPr>
            <w:tcW w:w="1270" w:type="dxa"/>
            <w:shd w:val="clear" w:color="auto" w:fill="D9D9D9"/>
          </w:tcPr>
          <w:p w14:paraId="7B4CE91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BT-743</w:t>
            </w:r>
          </w:p>
          <w:p w14:paraId="50981C4F"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7682D8A4"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Fakturowanie elektroniczne</w:t>
            </w:r>
          </w:p>
        </w:tc>
        <w:tc>
          <w:tcPr>
            <w:tcW w:w="5245" w:type="dxa"/>
            <w:shd w:val="clear" w:color="auto" w:fill="D9D9D9"/>
          </w:tcPr>
          <w:p w14:paraId="14BDF28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Zamawiający wskazuje czy przy realizacji zamówienia zastosowanie znajdzie elektroniczne fakturowanie, na zasadach określonych w przepisach ustawy z dnia 9 listopada 2018 r. - o elektronicznym fakturowaniu w zamówieniach publicznych, koncesjach na roboty budowlane lub usługi oraz partnerstwie publiczno-prywatnym (Dz.U. z 2020 r. poz. 1666 ze zm.). </w:t>
            </w:r>
          </w:p>
          <w:p w14:paraId="560E150F" w14:textId="77777777" w:rsidR="00565CA3" w:rsidRPr="00565CA3" w:rsidRDefault="00565CA3" w:rsidP="00565CA3">
            <w:pPr>
              <w:tabs>
                <w:tab w:val="left" w:pos="1134"/>
                <w:tab w:val="left" w:pos="1276"/>
              </w:tabs>
              <w:jc w:val="center"/>
              <w:rPr>
                <w:rFonts w:ascii="Lato" w:eastAsia="Calibri" w:hAnsi="Lato" w:cs="Times New Roman"/>
              </w:rPr>
            </w:pPr>
          </w:p>
          <w:p w14:paraId="754ACF7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Zamawiający wskazuje w treści ogłoszenia czy zastosowanie fakturowania elektronicznego jest: dozwolone, niedozwolone albo wymagane. </w:t>
            </w:r>
          </w:p>
        </w:tc>
        <w:tc>
          <w:tcPr>
            <w:tcW w:w="4110" w:type="dxa"/>
            <w:shd w:val="clear" w:color="auto" w:fill="D9D9D9"/>
          </w:tcPr>
          <w:p w14:paraId="5206F5F4"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2F28A4D6" w14:textId="77777777" w:rsidTr="00565CA3">
        <w:tc>
          <w:tcPr>
            <w:tcW w:w="1270" w:type="dxa"/>
            <w:shd w:val="clear" w:color="auto" w:fill="D9D9D9"/>
          </w:tcPr>
          <w:p w14:paraId="2A8A384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BT-79</w:t>
            </w:r>
          </w:p>
          <w:p w14:paraId="139EAA6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48FD0A3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Należy podać imiona i nazwiska oraz kwalifikacje zawodowe członków personelu wyznaczonych do realizacji zamówienia</w:t>
            </w:r>
          </w:p>
        </w:tc>
        <w:tc>
          <w:tcPr>
            <w:tcW w:w="5245" w:type="dxa"/>
            <w:shd w:val="clear" w:color="auto" w:fill="D9D9D9"/>
          </w:tcPr>
          <w:p w14:paraId="2E7E9C8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Wskazanie, czy należy podać imiona i nazwiska oraz kwalifikacje zawodowe członków personelu wyznaczonych do realizacji zamówienia.</w:t>
            </w:r>
          </w:p>
          <w:p w14:paraId="4A48B79F" w14:textId="77777777" w:rsidR="00565CA3" w:rsidRPr="00565CA3" w:rsidRDefault="00565CA3" w:rsidP="00565CA3">
            <w:pPr>
              <w:tabs>
                <w:tab w:val="left" w:pos="1134"/>
                <w:tab w:val="left" w:pos="1276"/>
              </w:tabs>
              <w:jc w:val="center"/>
              <w:rPr>
                <w:rFonts w:ascii="Lato" w:eastAsia="Calibri" w:hAnsi="Lato" w:cs="Times New Roman"/>
              </w:rPr>
            </w:pPr>
          </w:p>
          <w:p w14:paraId="62B925E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lastRenderedPageBreak/>
              <w:t xml:space="preserve">Zamawiający w ogłoszeniu o zamówieniu wybiera następujące opcje: </w:t>
            </w:r>
          </w:p>
          <w:p w14:paraId="73EFF245" w14:textId="77777777" w:rsidR="00565CA3" w:rsidRPr="00565CA3" w:rsidRDefault="00565CA3" w:rsidP="00565CA3">
            <w:pPr>
              <w:numPr>
                <w:ilvl w:val="0"/>
                <w:numId w:val="10"/>
              </w:numPr>
              <w:contextualSpacing/>
              <w:rPr>
                <w:rFonts w:ascii="Lato" w:eastAsia="Calibri" w:hAnsi="Lato" w:cs="Times New Roman"/>
              </w:rPr>
            </w:pPr>
            <w:r w:rsidRPr="00565CA3">
              <w:rPr>
                <w:rFonts w:ascii="Lato" w:eastAsia="Calibri" w:hAnsi="Lato" w:cs="Times New Roman"/>
              </w:rPr>
              <w:t>Niewymagane;</w:t>
            </w:r>
          </w:p>
          <w:p w14:paraId="572E3BB9" w14:textId="77777777" w:rsidR="00565CA3" w:rsidRPr="00565CA3" w:rsidRDefault="00565CA3" w:rsidP="00565CA3">
            <w:pPr>
              <w:numPr>
                <w:ilvl w:val="0"/>
                <w:numId w:val="10"/>
              </w:numPr>
              <w:contextualSpacing/>
              <w:rPr>
                <w:rFonts w:ascii="Lato" w:eastAsia="Calibri" w:hAnsi="Lato" w:cs="Times New Roman"/>
              </w:rPr>
            </w:pPr>
            <w:r w:rsidRPr="00565CA3">
              <w:rPr>
                <w:rFonts w:ascii="Lato" w:eastAsia="Calibri" w:hAnsi="Lato" w:cs="Times New Roman"/>
              </w:rPr>
              <w:t>Wymagane w ofercie;</w:t>
            </w:r>
          </w:p>
          <w:p w14:paraId="23B60F63" w14:textId="77777777" w:rsidR="00565CA3" w:rsidRPr="00565CA3" w:rsidRDefault="00565CA3" w:rsidP="00565CA3">
            <w:pPr>
              <w:numPr>
                <w:ilvl w:val="0"/>
                <w:numId w:val="10"/>
              </w:numPr>
              <w:contextualSpacing/>
              <w:rPr>
                <w:rFonts w:ascii="Lato" w:eastAsia="Calibri" w:hAnsi="Lato" w:cs="Times New Roman"/>
              </w:rPr>
            </w:pPr>
            <w:r w:rsidRPr="00565CA3">
              <w:rPr>
                <w:rFonts w:ascii="Lato" w:eastAsia="Calibri" w:hAnsi="Lato" w:cs="Times New Roman"/>
              </w:rPr>
              <w:t>Wymagane we wniosku o dopuszczenie do udziału;</w:t>
            </w:r>
          </w:p>
        </w:tc>
        <w:tc>
          <w:tcPr>
            <w:tcW w:w="4110" w:type="dxa"/>
            <w:shd w:val="clear" w:color="auto" w:fill="D9D9D9"/>
          </w:tcPr>
          <w:p w14:paraId="1A790104"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0FFFF5FD" w14:textId="77777777" w:rsidTr="00565CA3">
        <w:tc>
          <w:tcPr>
            <w:tcW w:w="1270" w:type="dxa"/>
            <w:shd w:val="clear" w:color="auto" w:fill="D9D9D9"/>
          </w:tcPr>
          <w:p w14:paraId="454869E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BT-78</w:t>
            </w:r>
          </w:p>
          <w:p w14:paraId="06148E2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5D9F2F7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Termin uzyskania poświadczenia bezpieczeństwa </w:t>
            </w:r>
          </w:p>
        </w:tc>
        <w:tc>
          <w:tcPr>
            <w:tcW w:w="5245" w:type="dxa"/>
            <w:shd w:val="clear" w:color="auto" w:fill="D9D9D9"/>
          </w:tcPr>
          <w:p w14:paraId="3EEC96E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Jeśli zamawiający w polu BT- 578 wymaga od wykonawców posiadania poświadczenia bezpieczeństwa, w polu BT- 78 wskazuje termin w jakim wykonawcy, którzy go nie posiadają powinni go uzyskać. </w:t>
            </w:r>
          </w:p>
        </w:tc>
        <w:tc>
          <w:tcPr>
            <w:tcW w:w="4110" w:type="dxa"/>
            <w:shd w:val="clear" w:color="auto" w:fill="D9D9D9"/>
          </w:tcPr>
          <w:p w14:paraId="156648B5"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32ADB5A1" w14:textId="77777777" w:rsidTr="00565CA3">
        <w:tc>
          <w:tcPr>
            <w:tcW w:w="1270" w:type="dxa"/>
            <w:shd w:val="clear" w:color="auto" w:fill="D9D9D9"/>
          </w:tcPr>
          <w:p w14:paraId="698CA12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BT-578</w:t>
            </w:r>
          </w:p>
          <w:p w14:paraId="530F68DA"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p w14:paraId="11364D90" w14:textId="77777777" w:rsidR="00565CA3" w:rsidRPr="00565CA3" w:rsidRDefault="00565CA3" w:rsidP="00565CA3">
            <w:pPr>
              <w:tabs>
                <w:tab w:val="left" w:pos="1134"/>
                <w:tab w:val="left" w:pos="1276"/>
              </w:tabs>
              <w:jc w:val="center"/>
              <w:rPr>
                <w:rFonts w:ascii="Lato" w:eastAsia="Calibri" w:hAnsi="Lato" w:cs="Times New Roman"/>
              </w:rPr>
            </w:pPr>
          </w:p>
        </w:tc>
        <w:tc>
          <w:tcPr>
            <w:tcW w:w="3115" w:type="dxa"/>
            <w:shd w:val="clear" w:color="auto" w:fill="D9D9D9"/>
          </w:tcPr>
          <w:p w14:paraId="6B4A430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Wymagane jest poświadczenie bezpieczeństwa</w:t>
            </w:r>
          </w:p>
        </w:tc>
        <w:tc>
          <w:tcPr>
            <w:tcW w:w="5245" w:type="dxa"/>
            <w:shd w:val="clear" w:color="auto" w:fill="D9D9D9"/>
          </w:tcPr>
          <w:p w14:paraId="1AFA932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Wskazuje się informację czy do realizacji zamówienia zamawiający wymaga posiadania przez wykonawcę poświadczenia bezpieczeństwa. Pole to wymaga od zamawiającego wyboru opcji „TAK/NIE”.</w:t>
            </w:r>
          </w:p>
        </w:tc>
        <w:tc>
          <w:tcPr>
            <w:tcW w:w="4110" w:type="dxa"/>
            <w:shd w:val="clear" w:color="auto" w:fill="D9D9D9"/>
          </w:tcPr>
          <w:p w14:paraId="19ECF633"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4F8C09DF" w14:textId="77777777" w:rsidTr="00565CA3">
        <w:tc>
          <w:tcPr>
            <w:tcW w:w="1270" w:type="dxa"/>
            <w:shd w:val="clear" w:color="auto" w:fill="D9D9D9"/>
          </w:tcPr>
          <w:p w14:paraId="4D1DB6A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BT-732</w:t>
            </w:r>
          </w:p>
          <w:p w14:paraId="07F61F3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p w14:paraId="0818009C" w14:textId="77777777" w:rsidR="00565CA3" w:rsidRPr="00565CA3" w:rsidRDefault="00565CA3" w:rsidP="00565CA3">
            <w:pPr>
              <w:tabs>
                <w:tab w:val="left" w:pos="1134"/>
                <w:tab w:val="left" w:pos="1276"/>
              </w:tabs>
              <w:jc w:val="center"/>
              <w:rPr>
                <w:rFonts w:ascii="Lato" w:eastAsia="Calibri" w:hAnsi="Lato" w:cs="Times New Roman"/>
              </w:rPr>
            </w:pPr>
          </w:p>
        </w:tc>
        <w:tc>
          <w:tcPr>
            <w:tcW w:w="3115" w:type="dxa"/>
            <w:shd w:val="clear" w:color="auto" w:fill="D9D9D9"/>
          </w:tcPr>
          <w:p w14:paraId="1BDC17A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Opis</w:t>
            </w:r>
          </w:p>
        </w:tc>
        <w:tc>
          <w:tcPr>
            <w:tcW w:w="5245" w:type="dxa"/>
            <w:shd w:val="clear" w:color="auto" w:fill="D9D9D9"/>
          </w:tcPr>
          <w:p w14:paraId="6584E16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polu wskazuje się dodatkowe informacje dotyczące poświadczenia bezpieczeństwa. Informacje te mogą dotyczyć w szczególności wymaganego poziomu poświadczenia, rodzaju lub charakteru czynności, do realizacji których wymaga się poświadczenia bezpieczeństwa, osób od których wymaga się posiadania poświadczenia. </w:t>
            </w:r>
          </w:p>
        </w:tc>
        <w:tc>
          <w:tcPr>
            <w:tcW w:w="4110" w:type="dxa"/>
            <w:shd w:val="clear" w:color="auto" w:fill="D9D9D9"/>
          </w:tcPr>
          <w:p w14:paraId="35C7DD92"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7A0745B9" w14:textId="77777777" w:rsidTr="00565CA3">
        <w:tc>
          <w:tcPr>
            <w:tcW w:w="1270" w:type="dxa"/>
            <w:shd w:val="clear" w:color="auto" w:fill="D9D9D9"/>
          </w:tcPr>
          <w:p w14:paraId="4A639610"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BT-717</w:t>
            </w:r>
          </w:p>
          <w:p w14:paraId="6980CCC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0D3D273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Zamówienie wchodzi w zakres dyrektywy Parlamentu Europejskiego i Rady 2009/33/WE (dyrektywa w sprawie czystych ekologicznie pojazdów – CVD)</w:t>
            </w:r>
          </w:p>
        </w:tc>
        <w:tc>
          <w:tcPr>
            <w:tcW w:w="5245" w:type="dxa"/>
            <w:shd w:val="clear" w:color="auto" w:fill="D9D9D9"/>
          </w:tcPr>
          <w:p w14:paraId="7E164DE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Wskazuje się czy zamówienie wchodzi w zakres dyrektywy Parlamentu Europejskiego i Rady 2009/33/WE (dyrektywa w sprawie czystych ekologicznie pojazdów – CVD). Zamawiający wybiera opcję „TAK/NIE” </w:t>
            </w:r>
          </w:p>
        </w:tc>
        <w:tc>
          <w:tcPr>
            <w:tcW w:w="4110" w:type="dxa"/>
            <w:shd w:val="clear" w:color="auto" w:fill="D9D9D9"/>
          </w:tcPr>
          <w:p w14:paraId="38B7B0D2"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448E039F" w14:textId="77777777" w:rsidTr="00565CA3">
        <w:tc>
          <w:tcPr>
            <w:tcW w:w="1270" w:type="dxa"/>
            <w:shd w:val="clear" w:color="auto" w:fill="D9D9D9"/>
          </w:tcPr>
          <w:p w14:paraId="040AB77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BT-735</w:t>
            </w:r>
          </w:p>
          <w:p w14:paraId="2A2CB0B0"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0F8317B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Podstawa prawna CVD w celu ustalenia, która kategoria procedury udzielania zamówień ma zastosowanie</w:t>
            </w:r>
          </w:p>
        </w:tc>
        <w:tc>
          <w:tcPr>
            <w:tcW w:w="5245" w:type="dxa"/>
            <w:shd w:val="clear" w:color="auto" w:fill="D9D9D9"/>
          </w:tcPr>
          <w:p w14:paraId="3331C822"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Wskazuje się podstawę prawną CVD pozwalającą ustalić, jaka kategoria umowy ma zastosowanie (zakup, leasing, wynajem, dzierżawa z opcją zakupu, umowy o świadczenie usług publicznych i umowy o świadczenie usług, zgodnie z tabelą 1 CVD)</w:t>
            </w:r>
          </w:p>
        </w:tc>
        <w:tc>
          <w:tcPr>
            <w:tcW w:w="4110" w:type="dxa"/>
            <w:shd w:val="clear" w:color="auto" w:fill="D9D9D9"/>
          </w:tcPr>
          <w:p w14:paraId="17D79579"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4FD96445" w14:textId="77777777" w:rsidTr="00565CA3">
        <w:tc>
          <w:tcPr>
            <w:tcW w:w="1270" w:type="dxa"/>
            <w:shd w:val="clear" w:color="auto" w:fill="D9D9D9"/>
          </w:tcPr>
          <w:p w14:paraId="172DBB3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lastRenderedPageBreak/>
              <w:t>BT-801</w:t>
            </w:r>
          </w:p>
          <w:p w14:paraId="5074C9C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2B6DE77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Wymagana jest umowa o poufności  </w:t>
            </w:r>
          </w:p>
        </w:tc>
        <w:tc>
          <w:tcPr>
            <w:tcW w:w="5245" w:type="dxa"/>
            <w:shd w:val="clear" w:color="auto" w:fill="D9D9D9"/>
          </w:tcPr>
          <w:p w14:paraId="32553943"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Informacja czy zamawiający żąda od wykonawcy zawarcia umowy o poufności. W treści ogłoszenia zamawiający wskazuje opcję „TAK/NIE”.</w:t>
            </w:r>
          </w:p>
        </w:tc>
        <w:tc>
          <w:tcPr>
            <w:tcW w:w="4110" w:type="dxa"/>
            <w:shd w:val="clear" w:color="auto" w:fill="D9D9D9"/>
          </w:tcPr>
          <w:p w14:paraId="0A829D4E"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194A16F4" w14:textId="77777777" w:rsidTr="00565CA3">
        <w:tc>
          <w:tcPr>
            <w:tcW w:w="1270" w:type="dxa"/>
            <w:shd w:val="clear" w:color="auto" w:fill="D9D9D9"/>
          </w:tcPr>
          <w:p w14:paraId="61E887FA"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BT-802</w:t>
            </w:r>
          </w:p>
          <w:p w14:paraId="30B564A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39E3248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Dodatkowe informacje na temat umowy o poufności</w:t>
            </w:r>
          </w:p>
        </w:tc>
        <w:tc>
          <w:tcPr>
            <w:tcW w:w="5245" w:type="dxa"/>
            <w:shd w:val="clear" w:color="auto" w:fill="D9D9D9"/>
          </w:tcPr>
          <w:p w14:paraId="59FDEC72"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Wskazuje się dodatkowe informacje dotyczące wymogów organizacyjnych lub formalnych związanych z zawarciem przez strony umowy o poufności, w szczególności przewidywany termin jest podpisania, wymagane dokumenty niezbędne do zawarcia umowy itp.  W polu tym można wskazać również główne, istotne do wykonawców postanowienia, które wprowadzone zostaną do zawartej umowy. </w:t>
            </w:r>
          </w:p>
        </w:tc>
        <w:tc>
          <w:tcPr>
            <w:tcW w:w="4110" w:type="dxa"/>
            <w:shd w:val="clear" w:color="auto" w:fill="D9D9D9"/>
          </w:tcPr>
          <w:p w14:paraId="7D64A63B"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308943BB" w14:textId="77777777" w:rsidTr="00565CA3">
        <w:tc>
          <w:tcPr>
            <w:tcW w:w="1270" w:type="dxa"/>
            <w:shd w:val="clear" w:color="auto" w:fill="D9D9D9"/>
          </w:tcPr>
          <w:p w14:paraId="4A5F494F" w14:textId="77777777" w:rsidR="00565CA3" w:rsidRPr="00565CA3" w:rsidRDefault="00565CA3" w:rsidP="00565CA3">
            <w:pPr>
              <w:tabs>
                <w:tab w:val="left" w:pos="1134"/>
                <w:tab w:val="left" w:pos="1276"/>
              </w:tabs>
              <w:jc w:val="center"/>
              <w:rPr>
                <w:rFonts w:ascii="Lato" w:eastAsia="Calibri" w:hAnsi="Lato" w:cs="Times New Roman"/>
              </w:rPr>
            </w:pPr>
            <w:r w:rsidRPr="00A21845">
              <w:rPr>
                <w:rFonts w:ascii="Lato" w:eastAsia="Calibri" w:hAnsi="Lato" w:cs="Times New Roman"/>
              </w:rPr>
              <w:t>BT-681</w:t>
            </w:r>
          </w:p>
          <w:p w14:paraId="448C3E2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533951E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Regulacja dotycząca zagranicznych dotacji</w:t>
            </w:r>
          </w:p>
        </w:tc>
        <w:tc>
          <w:tcPr>
            <w:tcW w:w="5245" w:type="dxa"/>
            <w:shd w:val="clear" w:color="auto" w:fill="D9D9D9"/>
          </w:tcPr>
          <w:p w14:paraId="590909A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Wskazuje się czy do postępowania ma zastosowanie Rozporządzenie (UE) </w:t>
            </w:r>
          </w:p>
          <w:p w14:paraId="4AC41E9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2022/2560 w sprawie </w:t>
            </w:r>
          </w:p>
          <w:p w14:paraId="60D749C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subsydiów zagranicznych, zgodnie z </w:t>
            </w:r>
          </w:p>
          <w:p w14:paraId="3E36EC0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art. 28 tego rozporządzenia.</w:t>
            </w:r>
          </w:p>
          <w:p w14:paraId="5C08B47C" w14:textId="77777777" w:rsidR="00565CA3" w:rsidRPr="00565CA3" w:rsidRDefault="00565CA3" w:rsidP="00565CA3">
            <w:pPr>
              <w:tabs>
                <w:tab w:val="left" w:pos="1134"/>
                <w:tab w:val="left" w:pos="1276"/>
              </w:tabs>
              <w:jc w:val="center"/>
              <w:rPr>
                <w:rFonts w:ascii="Lato" w:eastAsia="Calibri" w:hAnsi="Lato" w:cs="Times New Roman"/>
              </w:rPr>
            </w:pPr>
          </w:p>
          <w:p w14:paraId="5500D5E2"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Zamawiający wybiera opcję „TAK/NIE”</w:t>
            </w:r>
          </w:p>
        </w:tc>
        <w:tc>
          <w:tcPr>
            <w:tcW w:w="4110" w:type="dxa"/>
            <w:shd w:val="clear" w:color="auto" w:fill="D9D9D9"/>
          </w:tcPr>
          <w:p w14:paraId="1C1A1AF7"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2E832A21" w14:textId="77777777" w:rsidTr="00565CA3">
        <w:tc>
          <w:tcPr>
            <w:tcW w:w="1270" w:type="dxa"/>
            <w:shd w:val="clear" w:color="auto" w:fill="D9D9D9"/>
          </w:tcPr>
          <w:p w14:paraId="1CF83A2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BT-764</w:t>
            </w:r>
          </w:p>
          <w:p w14:paraId="79DB75C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7342596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Katalog elektroniczny </w:t>
            </w:r>
          </w:p>
        </w:tc>
        <w:tc>
          <w:tcPr>
            <w:tcW w:w="5245" w:type="dxa"/>
            <w:shd w:val="clear" w:color="auto" w:fill="D9D9D9"/>
          </w:tcPr>
          <w:p w14:paraId="536D16B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Zamawiający, zgodnie z art. 93 ust. 1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wskazuje czy w prowadzonym postępowaniu złożenie katalogów elektronicznych jest: </w:t>
            </w:r>
            <w:r w:rsidRPr="00565CA3">
              <w:rPr>
                <w:rFonts w:ascii="Lato" w:eastAsia="Calibri" w:hAnsi="Lato" w:cs="Times New Roman"/>
                <w:b/>
                <w:bCs/>
              </w:rPr>
              <w:t>wymagane, dopuszczalne, niedopuszczalne.</w:t>
            </w:r>
            <w:r w:rsidRPr="00565CA3">
              <w:rPr>
                <w:rFonts w:ascii="Lato" w:eastAsia="Calibri" w:hAnsi="Lato" w:cs="Times New Roman"/>
              </w:rPr>
              <w:t xml:space="preserve">  Zamawiający wybiera jedną z opcji.</w:t>
            </w:r>
          </w:p>
          <w:p w14:paraId="1B0E4BC5" w14:textId="77777777" w:rsidR="00565CA3" w:rsidRPr="00565CA3" w:rsidRDefault="00565CA3" w:rsidP="00565CA3">
            <w:pPr>
              <w:tabs>
                <w:tab w:val="left" w:pos="1134"/>
                <w:tab w:val="left" w:pos="1276"/>
              </w:tabs>
              <w:jc w:val="center"/>
              <w:rPr>
                <w:rFonts w:ascii="Lato" w:eastAsia="Calibri" w:hAnsi="Lato" w:cs="Times New Roman"/>
              </w:rPr>
            </w:pPr>
          </w:p>
          <w:p w14:paraId="0E7D88C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Ewentualne dodatkowe informacje dotyczące  składania katalogów elektronicznych w postępowaniu, zamawiający zamieszcza w dokumentach zamówienia (art. 93 ust. 5 </w:t>
            </w:r>
            <w:proofErr w:type="spellStart"/>
            <w:r w:rsidRPr="00565CA3">
              <w:rPr>
                <w:rFonts w:ascii="Lato" w:eastAsia="Calibri" w:hAnsi="Lato" w:cs="Times New Roman"/>
              </w:rPr>
              <w:t>Pzp</w:t>
            </w:r>
            <w:proofErr w:type="spellEnd"/>
            <w:r w:rsidRPr="00565CA3">
              <w:rPr>
                <w:rFonts w:ascii="Lato" w:eastAsia="Calibri" w:hAnsi="Lato" w:cs="Times New Roman"/>
              </w:rPr>
              <w:t>)</w:t>
            </w:r>
          </w:p>
        </w:tc>
        <w:tc>
          <w:tcPr>
            <w:tcW w:w="4110" w:type="dxa"/>
            <w:shd w:val="clear" w:color="auto" w:fill="D9D9D9"/>
          </w:tcPr>
          <w:p w14:paraId="00F412D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Przez </w:t>
            </w:r>
            <w:r w:rsidRPr="00565CA3">
              <w:rPr>
                <w:rFonts w:ascii="Lato" w:eastAsia="Calibri" w:hAnsi="Lato" w:cs="Times New Roman"/>
                <w:b/>
                <w:bCs/>
              </w:rPr>
              <w:t>katalog elektroniczny</w:t>
            </w:r>
            <w:r w:rsidRPr="00565CA3">
              <w:rPr>
                <w:rFonts w:ascii="Lato" w:eastAsia="Calibri" w:hAnsi="Lato" w:cs="Times New Roman"/>
              </w:rPr>
              <w:t xml:space="preserve"> należy rozumieć wykaz zamawianych produktów, robót budowlanych lub usług sporządzony przez wykonawcę zgodnie z opisem przedmiotu zamówienia oraz w formacie nadającym się do zautomatyzowanego przetwarzania danych. Katalog elektroniczny może w szczególności zawierać opisy i zdjęcia produktów, robót budowlanych lub usług oraz informacje o cenach (art. 93 ust. 2 </w:t>
            </w:r>
            <w:proofErr w:type="spellStart"/>
            <w:r w:rsidRPr="00565CA3">
              <w:rPr>
                <w:rFonts w:ascii="Lato" w:eastAsia="Calibri" w:hAnsi="Lato" w:cs="Times New Roman"/>
              </w:rPr>
              <w:t>Pzp</w:t>
            </w:r>
            <w:proofErr w:type="spellEnd"/>
            <w:r w:rsidRPr="00565CA3">
              <w:rPr>
                <w:rFonts w:ascii="Lato" w:eastAsia="Calibri" w:hAnsi="Lato" w:cs="Times New Roman"/>
              </w:rPr>
              <w:t>).</w:t>
            </w:r>
          </w:p>
        </w:tc>
      </w:tr>
      <w:tr w:rsidR="00565CA3" w:rsidRPr="00565CA3" w14:paraId="0FB943ED" w14:textId="77777777" w:rsidTr="00565CA3">
        <w:tc>
          <w:tcPr>
            <w:tcW w:w="1270" w:type="dxa"/>
            <w:shd w:val="clear" w:color="auto" w:fill="D9D9D9"/>
          </w:tcPr>
          <w:p w14:paraId="78F4090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BT-744</w:t>
            </w:r>
          </w:p>
          <w:p w14:paraId="450B637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60F3AF82"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Wymagane jest użycie zaawansowanego lub kwalifikowanego podpisu </w:t>
            </w:r>
            <w:r w:rsidRPr="00565CA3">
              <w:rPr>
                <w:rFonts w:ascii="Lato" w:eastAsia="Calibri" w:hAnsi="Lato" w:cs="Times New Roman"/>
              </w:rPr>
              <w:lastRenderedPageBreak/>
              <w:t>elektronicznego lub pieczęci elektronicznej (zgodnie z definicją w rozporządzeniu (UE) nr 910/2014)</w:t>
            </w:r>
          </w:p>
        </w:tc>
        <w:tc>
          <w:tcPr>
            <w:tcW w:w="5245" w:type="dxa"/>
            <w:shd w:val="clear" w:color="auto" w:fill="D9D9D9"/>
          </w:tcPr>
          <w:p w14:paraId="7FA101EA"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lastRenderedPageBreak/>
              <w:t xml:space="preserve">W polu zamawiający </w:t>
            </w:r>
            <w:r w:rsidRPr="00565CA3">
              <w:rPr>
                <w:rFonts w:ascii="Lato" w:eastAsia="Calibri" w:hAnsi="Lato" w:cs="Times New Roman"/>
                <w:b/>
                <w:bCs/>
                <w:u w:val="single"/>
              </w:rPr>
              <w:t xml:space="preserve">może </w:t>
            </w:r>
            <w:r w:rsidRPr="00565CA3">
              <w:rPr>
                <w:rFonts w:ascii="Lato" w:eastAsia="Calibri" w:hAnsi="Lato" w:cs="Times New Roman"/>
              </w:rPr>
              <w:t xml:space="preserve">określić czy w postępowaniu wymagane jest użycie kwalifikowanego podpisu elektronicznego. </w:t>
            </w:r>
          </w:p>
          <w:p w14:paraId="5ED3593B" w14:textId="77777777" w:rsidR="00565CA3" w:rsidRPr="00565CA3" w:rsidRDefault="00565CA3" w:rsidP="00565CA3">
            <w:pPr>
              <w:tabs>
                <w:tab w:val="left" w:pos="1134"/>
                <w:tab w:val="left" w:pos="1276"/>
              </w:tabs>
              <w:jc w:val="center"/>
              <w:rPr>
                <w:rFonts w:ascii="Lato" w:eastAsia="Calibri" w:hAnsi="Lato" w:cs="Times New Roman"/>
              </w:rPr>
            </w:pPr>
          </w:p>
          <w:p w14:paraId="6D130393"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Zamawiający wybiera opcję „TAK/NIE”</w:t>
            </w:r>
          </w:p>
        </w:tc>
        <w:tc>
          <w:tcPr>
            <w:tcW w:w="4110" w:type="dxa"/>
            <w:shd w:val="clear" w:color="auto" w:fill="D9D9D9"/>
          </w:tcPr>
          <w:p w14:paraId="0D7D01C3"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lastRenderedPageBreak/>
              <w:t xml:space="preserve">W postępowaniu o udzielenie zamówienia lub konkursie o wartości równej lub przekraczającej progi unijne </w:t>
            </w:r>
            <w:r w:rsidRPr="00565CA3">
              <w:rPr>
                <w:rFonts w:ascii="Lato" w:eastAsia="Calibri" w:hAnsi="Lato" w:cs="Times New Roman"/>
              </w:rPr>
              <w:lastRenderedPageBreak/>
              <w:t>ofertę, wniosek o dopuszczenie do udziału w postępowaniu o udzielenie zamówienia lub w konkursie, wniosek, o którym mowa w </w:t>
            </w:r>
            <w:hyperlink r:id="rId12" w:history="1">
              <w:r w:rsidRPr="00565CA3">
                <w:rPr>
                  <w:rFonts w:ascii="Lato" w:eastAsia="Calibri" w:hAnsi="Lato" w:cs="Times New Roman"/>
                </w:rPr>
                <w:t>art. 371 ust. 3</w:t>
              </w:r>
            </w:hyperlink>
            <w:r w:rsidRPr="00565CA3">
              <w:rPr>
                <w:rFonts w:ascii="Lato" w:eastAsia="Calibri" w:hAnsi="Lato" w:cs="Times New Roman"/>
              </w:rPr>
              <w:t>, oraz oświadczenie, o którym mowa w </w:t>
            </w:r>
            <w:hyperlink r:id="rId13" w:history="1">
              <w:r w:rsidRPr="00565CA3">
                <w:rPr>
                  <w:rFonts w:ascii="Lato" w:eastAsia="Calibri" w:hAnsi="Lato" w:cs="Times New Roman"/>
                </w:rPr>
                <w:t>art. 125 ust. 1</w:t>
              </w:r>
            </w:hyperlink>
            <w:r w:rsidRPr="00565CA3">
              <w:rPr>
                <w:rFonts w:ascii="Lato" w:eastAsia="Calibri" w:hAnsi="Lato" w:cs="Times New Roman"/>
              </w:rPr>
              <w:t xml:space="preserve">, składa się, pod rygorem nieważności, w formie elektronicznej, tj. opatrzonej kwalifikowanym podpisem elektronicznym (art. 63 ust. 1 </w:t>
            </w:r>
            <w:proofErr w:type="spellStart"/>
            <w:r w:rsidRPr="00565CA3">
              <w:rPr>
                <w:rFonts w:ascii="Lato" w:eastAsia="Calibri" w:hAnsi="Lato" w:cs="Times New Roman"/>
              </w:rPr>
              <w:t>Pzp</w:t>
            </w:r>
            <w:proofErr w:type="spellEnd"/>
            <w:r w:rsidRPr="00565CA3">
              <w:rPr>
                <w:rFonts w:ascii="Lato" w:eastAsia="Calibri" w:hAnsi="Lato" w:cs="Times New Roman"/>
              </w:rPr>
              <w:t>).</w:t>
            </w:r>
          </w:p>
        </w:tc>
      </w:tr>
      <w:tr w:rsidR="00565CA3" w:rsidRPr="00565CA3" w14:paraId="45BBF609" w14:textId="77777777" w:rsidTr="00565CA3">
        <w:tc>
          <w:tcPr>
            <w:tcW w:w="1270" w:type="dxa"/>
            <w:shd w:val="clear" w:color="auto" w:fill="D9D9D9"/>
          </w:tcPr>
          <w:p w14:paraId="516F836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lastRenderedPageBreak/>
              <w:t>BT-92</w:t>
            </w:r>
          </w:p>
          <w:p w14:paraId="3E11225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325F639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Stosowane będą zlecenia elektroniczne</w:t>
            </w:r>
          </w:p>
        </w:tc>
        <w:tc>
          <w:tcPr>
            <w:tcW w:w="5245" w:type="dxa"/>
            <w:shd w:val="clear" w:color="auto" w:fill="D9D9D9"/>
          </w:tcPr>
          <w:p w14:paraId="107C2E43"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Wskazuje się czy w zamówieniu stosowane będą elektro</w:t>
            </w:r>
            <w:r w:rsidRPr="00565CA3">
              <w:rPr>
                <w:rFonts w:ascii="Lato" w:eastAsia="Calibri" w:hAnsi="Lato" w:cs="Times New Roman"/>
              </w:rPr>
              <w:softHyphen/>
              <w:t>niczne zlecenia. Zamawiający w tej pozycji formularza informuje wykonawców, iż będzie zlecał realizację świadczeń wynikających z umowy za pośrednictwem środków elektronicznych. Zamawiający w ogłoszeniu wybiera opcję „TAK/NIE”.</w:t>
            </w:r>
          </w:p>
        </w:tc>
        <w:tc>
          <w:tcPr>
            <w:tcW w:w="4110" w:type="dxa"/>
            <w:shd w:val="clear" w:color="auto" w:fill="D9D9D9"/>
          </w:tcPr>
          <w:p w14:paraId="07077FBC"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3A897332" w14:textId="77777777" w:rsidTr="00565CA3">
        <w:tc>
          <w:tcPr>
            <w:tcW w:w="1270" w:type="dxa"/>
            <w:shd w:val="clear" w:color="auto" w:fill="D9D9D9"/>
          </w:tcPr>
          <w:p w14:paraId="56DA8D9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BT-93</w:t>
            </w:r>
          </w:p>
          <w:p w14:paraId="197696E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7588B6F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Stosowane będą płatności elektroniczne</w:t>
            </w:r>
          </w:p>
        </w:tc>
        <w:tc>
          <w:tcPr>
            <w:tcW w:w="5245" w:type="dxa"/>
            <w:shd w:val="clear" w:color="auto" w:fill="D9D9D9"/>
          </w:tcPr>
          <w:p w14:paraId="18E1379F"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Informacja czy na etapie realizacji zamówienia publicznego strony umowy wykorzystywać będą płatności elektroniczne. Zamawiający w ogłoszeniu wybiera opcję „TAK/NIE”.</w:t>
            </w:r>
          </w:p>
        </w:tc>
        <w:tc>
          <w:tcPr>
            <w:tcW w:w="4110" w:type="dxa"/>
            <w:shd w:val="clear" w:color="auto" w:fill="D9D9D9"/>
          </w:tcPr>
          <w:p w14:paraId="131F804B"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70E16019" w14:textId="77777777" w:rsidTr="00565CA3">
        <w:tc>
          <w:tcPr>
            <w:tcW w:w="1270" w:type="dxa"/>
            <w:shd w:val="clear" w:color="auto" w:fill="D9D9D9"/>
          </w:tcPr>
          <w:p w14:paraId="4615169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BT-77</w:t>
            </w:r>
          </w:p>
          <w:p w14:paraId="3211498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5C3E4DE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Zasady finansowe</w:t>
            </w:r>
          </w:p>
        </w:tc>
        <w:tc>
          <w:tcPr>
            <w:tcW w:w="5245" w:type="dxa"/>
            <w:shd w:val="clear" w:color="auto" w:fill="D9D9D9"/>
          </w:tcPr>
          <w:p w14:paraId="5D3F87E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Wskazuje się główne informacje na temat finansowania i realizacji płatności wynikających z realizacji zamówienia. </w:t>
            </w:r>
          </w:p>
          <w:p w14:paraId="694DCC2F" w14:textId="77777777" w:rsidR="00565CA3" w:rsidRPr="00565CA3" w:rsidRDefault="00565CA3" w:rsidP="00565CA3">
            <w:pPr>
              <w:tabs>
                <w:tab w:val="left" w:pos="1134"/>
                <w:tab w:val="left" w:pos="1276"/>
              </w:tabs>
              <w:jc w:val="center"/>
              <w:rPr>
                <w:rFonts w:ascii="Lato" w:eastAsia="Calibri" w:hAnsi="Lato" w:cs="Times New Roman"/>
              </w:rPr>
            </w:pPr>
          </w:p>
          <w:p w14:paraId="689F1F6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tej pozycji ogłoszenia zamawiający może podać informacje (lub odnieść się do ewentualnych przepisów je regulujących)  dotyczące terminów płatności, możliwości zastosowania zaliczek, źródeł finansowania i proporcji wykorzystania środków, w przypadku gdy pochodzą z różnych źródeł itp. </w:t>
            </w:r>
          </w:p>
        </w:tc>
        <w:tc>
          <w:tcPr>
            <w:tcW w:w="4110" w:type="dxa"/>
            <w:shd w:val="clear" w:color="auto" w:fill="D9D9D9"/>
          </w:tcPr>
          <w:p w14:paraId="3B84CE0B"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52600A77" w14:textId="77777777" w:rsidTr="00565CA3">
        <w:tc>
          <w:tcPr>
            <w:tcW w:w="1270" w:type="dxa"/>
            <w:shd w:val="clear" w:color="auto" w:fill="D9D9D9"/>
          </w:tcPr>
          <w:p w14:paraId="113092B3" w14:textId="77777777" w:rsidR="00565CA3" w:rsidRPr="00565CA3" w:rsidRDefault="00565CA3" w:rsidP="00565CA3">
            <w:pPr>
              <w:tabs>
                <w:tab w:val="left" w:pos="1134"/>
                <w:tab w:val="left" w:pos="1276"/>
              </w:tabs>
              <w:jc w:val="center"/>
              <w:rPr>
                <w:rFonts w:ascii="Lato" w:eastAsia="Calibri" w:hAnsi="Lato" w:cs="Times New Roman"/>
              </w:rPr>
            </w:pPr>
            <w:bookmarkStart w:id="5" w:name="_Hlk148653273"/>
            <w:r w:rsidRPr="00565CA3">
              <w:rPr>
                <w:rFonts w:ascii="Lato" w:eastAsia="Calibri" w:hAnsi="Lato" w:cs="Times New Roman"/>
              </w:rPr>
              <w:t>OPT-301</w:t>
            </w:r>
          </w:p>
        </w:tc>
        <w:tc>
          <w:tcPr>
            <w:tcW w:w="3115" w:type="dxa"/>
            <w:shd w:val="clear" w:color="auto" w:fill="D9D9D9"/>
          </w:tcPr>
          <w:p w14:paraId="0F789AFF"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Organizacja przyjmująca oferty – Organizacja pełniąca te rolę </w:t>
            </w:r>
          </w:p>
        </w:tc>
        <w:tc>
          <w:tcPr>
            <w:tcW w:w="5245" w:type="dxa"/>
            <w:shd w:val="clear" w:color="auto" w:fill="D9D9D9"/>
          </w:tcPr>
          <w:p w14:paraId="20DEE46F"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Oznaczenie odbiorcy oferty</w:t>
            </w:r>
          </w:p>
        </w:tc>
        <w:tc>
          <w:tcPr>
            <w:tcW w:w="4110" w:type="dxa"/>
            <w:shd w:val="clear" w:color="auto" w:fill="D9D9D9"/>
          </w:tcPr>
          <w:p w14:paraId="21EE27D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Jeśli oferty w postępowaniu przyjmowane są przez zamawiającego,  w pozycji OPT-301, wskazuje on  własną organizację.</w:t>
            </w:r>
          </w:p>
          <w:p w14:paraId="487BB282" w14:textId="77777777" w:rsidR="00565CA3" w:rsidRPr="00565CA3" w:rsidRDefault="00565CA3" w:rsidP="00565CA3">
            <w:pPr>
              <w:tabs>
                <w:tab w:val="left" w:pos="1134"/>
                <w:tab w:val="left" w:pos="1276"/>
              </w:tabs>
              <w:jc w:val="center"/>
              <w:rPr>
                <w:rFonts w:ascii="Lato" w:eastAsia="Calibri" w:hAnsi="Lato" w:cs="Times New Roman"/>
              </w:rPr>
            </w:pPr>
          </w:p>
          <w:p w14:paraId="4C7BF6A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Jeśli zamawiający przyjmuje </w:t>
            </w:r>
          </w:p>
          <w:p w14:paraId="4AB30F5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Warunki postępowania o udzielenie zamówienia publicznego mogą przewidywać również, iż oferty w postępowaniu przyjmowane będą przez inny podmiot niż zamawiający, np. w ramach pomocniczych działań zakupowych. W takim przypadku w pozycji  OPT-301 powinny zostać wskazane dane podmiotu wyznaczonego przez zamawiającego do przyjmowania ofert powinny zostać wskazane (wymagana uprzednia rejestracja organizacji)</w:t>
            </w:r>
          </w:p>
        </w:tc>
      </w:tr>
      <w:tr w:rsidR="00565CA3" w:rsidRPr="00565CA3" w14:paraId="613D1B1F" w14:textId="77777777" w:rsidTr="00565CA3">
        <w:tc>
          <w:tcPr>
            <w:tcW w:w="1270" w:type="dxa"/>
            <w:shd w:val="clear" w:color="auto" w:fill="D9D9D9"/>
          </w:tcPr>
          <w:p w14:paraId="497E683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lastRenderedPageBreak/>
              <w:t>OPT-301</w:t>
            </w:r>
          </w:p>
        </w:tc>
        <w:tc>
          <w:tcPr>
            <w:tcW w:w="3115" w:type="dxa"/>
            <w:shd w:val="clear" w:color="auto" w:fill="D9D9D9"/>
          </w:tcPr>
          <w:p w14:paraId="1171294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Organizacja rozpatrująca oferty – Organizacja pełniąca te rolę  </w:t>
            </w:r>
          </w:p>
        </w:tc>
        <w:tc>
          <w:tcPr>
            <w:tcW w:w="5245" w:type="dxa"/>
            <w:shd w:val="clear" w:color="auto" w:fill="D9D9D9"/>
          </w:tcPr>
          <w:p w14:paraId="3D484E3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Oznaczenie podmiotu oceniającego oferty</w:t>
            </w:r>
          </w:p>
        </w:tc>
        <w:tc>
          <w:tcPr>
            <w:tcW w:w="4110" w:type="dxa"/>
            <w:shd w:val="clear" w:color="auto" w:fill="D9D9D9"/>
          </w:tcPr>
          <w:p w14:paraId="19EDAF9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Jeżeli czynności związane z oceną ofert realizowane są przez zamawiającego, w pozycji OPT-301 zamawiający wskazuje własną organizację.</w:t>
            </w:r>
          </w:p>
          <w:p w14:paraId="4E76B16A" w14:textId="77777777" w:rsidR="00565CA3" w:rsidRPr="00565CA3" w:rsidRDefault="00565CA3" w:rsidP="00565CA3">
            <w:pPr>
              <w:tabs>
                <w:tab w:val="left" w:pos="1134"/>
                <w:tab w:val="left" w:pos="1276"/>
              </w:tabs>
              <w:rPr>
                <w:rFonts w:ascii="Lato" w:eastAsia="Calibri" w:hAnsi="Lato" w:cs="Times New Roman"/>
              </w:rPr>
            </w:pPr>
          </w:p>
          <w:p w14:paraId="3A80FCC2"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Warunki postępowania o udzielenie zamówienia publicznego mogą również przewidywać, iż czynności związane z oceną ofert będą realizowane (w ramach pomocniczych działań zakupowych ) przez inny podmiot niż zamawiający.</w:t>
            </w:r>
          </w:p>
          <w:p w14:paraId="016D82B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 takim przypadku w pozycji  OPT-301 zamawiający wskazuje dane podmiotu wykonującego pomocnicze działania zakupowe  (wymagana uprzednia rejestracja organizacji).</w:t>
            </w:r>
          </w:p>
        </w:tc>
      </w:tr>
      <w:bookmarkEnd w:id="5"/>
      <w:tr w:rsidR="00565CA3" w:rsidRPr="00565CA3" w14:paraId="248274D5" w14:textId="77777777" w:rsidTr="00565CA3">
        <w:tc>
          <w:tcPr>
            <w:tcW w:w="13740" w:type="dxa"/>
            <w:gridSpan w:val="4"/>
            <w:shd w:val="clear" w:color="auto" w:fill="A6A6A6"/>
          </w:tcPr>
          <w:p w14:paraId="00465047" w14:textId="77777777" w:rsidR="00565CA3" w:rsidRPr="00565CA3" w:rsidRDefault="00565CA3" w:rsidP="00565CA3">
            <w:pPr>
              <w:tabs>
                <w:tab w:val="left" w:pos="1134"/>
                <w:tab w:val="left" w:pos="1276"/>
              </w:tabs>
              <w:jc w:val="center"/>
              <w:rPr>
                <w:rFonts w:ascii="Calibri" w:eastAsia="Calibri" w:hAnsi="Calibri" w:cs="Times New Roman"/>
                <w:b/>
                <w:bCs/>
                <w:sz w:val="28"/>
                <w:szCs w:val="28"/>
              </w:rPr>
            </w:pPr>
            <w:r w:rsidRPr="00565CA3">
              <w:rPr>
                <w:rFonts w:ascii="Calibri" w:eastAsia="Calibri" w:hAnsi="Calibri" w:cs="Times New Roman"/>
                <w:b/>
                <w:bCs/>
                <w:sz w:val="28"/>
                <w:szCs w:val="28"/>
              </w:rPr>
              <w:t>Zakładka: Informacje o składaniu ofert</w:t>
            </w:r>
          </w:p>
        </w:tc>
      </w:tr>
      <w:tr w:rsidR="00565CA3" w:rsidRPr="00565CA3" w14:paraId="55FBFCA7" w14:textId="77777777" w:rsidTr="00565CA3">
        <w:tc>
          <w:tcPr>
            <w:tcW w:w="1270" w:type="dxa"/>
            <w:shd w:val="clear" w:color="auto" w:fill="D9D9D9"/>
          </w:tcPr>
          <w:p w14:paraId="3BC8DC55" w14:textId="77777777" w:rsidR="00565CA3" w:rsidRPr="00565CA3" w:rsidRDefault="00565CA3" w:rsidP="00565CA3">
            <w:pPr>
              <w:tabs>
                <w:tab w:val="left" w:pos="1134"/>
                <w:tab w:val="left" w:pos="1276"/>
              </w:tabs>
              <w:jc w:val="center"/>
              <w:rPr>
                <w:rFonts w:ascii="Lato" w:eastAsia="Calibri" w:hAnsi="Lato" w:cs="Times New Roman"/>
              </w:rPr>
            </w:pPr>
            <w:r w:rsidRPr="0003609A">
              <w:rPr>
                <w:rFonts w:ascii="Lato" w:eastAsia="Calibri" w:hAnsi="Lato" w:cs="Times New Roman"/>
              </w:rPr>
              <w:lastRenderedPageBreak/>
              <w:t>BT-634</w:t>
            </w:r>
          </w:p>
          <w:p w14:paraId="23B97FA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1E62C3D2"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Jeżeli partia zostanie anulowana lub zakończy się niepowodzeniem, zostanie wznowiona</w:t>
            </w:r>
          </w:p>
        </w:tc>
        <w:tc>
          <w:tcPr>
            <w:tcW w:w="5245" w:type="dxa"/>
            <w:shd w:val="clear" w:color="auto" w:fill="D9D9D9"/>
          </w:tcPr>
          <w:p w14:paraId="4DFF11D3" w14:textId="6CB5613E"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Podaje się informacje czy w przypadku unieważnienia prowadzonego postępowania </w:t>
            </w:r>
            <w:r w:rsidR="0003609A">
              <w:rPr>
                <w:rFonts w:ascii="Lato" w:eastAsia="Calibri" w:hAnsi="Lato" w:cs="Times New Roman"/>
              </w:rPr>
              <w:t>(</w:t>
            </w:r>
            <w:r w:rsidRPr="00565CA3">
              <w:rPr>
                <w:rFonts w:ascii="Lato" w:eastAsia="Calibri" w:hAnsi="Lato" w:cs="Times New Roman"/>
              </w:rPr>
              <w:t>części post</w:t>
            </w:r>
            <w:r w:rsidR="0003609A">
              <w:rPr>
                <w:rFonts w:ascii="Lato" w:eastAsia="Calibri" w:hAnsi="Lato" w:cs="Times New Roman"/>
              </w:rPr>
              <w:t>ę</w:t>
            </w:r>
            <w:r w:rsidRPr="00565CA3">
              <w:rPr>
                <w:rFonts w:ascii="Lato" w:eastAsia="Calibri" w:hAnsi="Lato" w:cs="Times New Roman"/>
              </w:rPr>
              <w:t>powani</w:t>
            </w:r>
            <w:r w:rsidR="0003609A">
              <w:rPr>
                <w:rFonts w:ascii="Lato" w:eastAsia="Calibri" w:hAnsi="Lato" w:cs="Times New Roman"/>
              </w:rPr>
              <w:t>a)</w:t>
            </w:r>
            <w:r w:rsidRPr="00565CA3">
              <w:rPr>
                <w:rFonts w:ascii="Lato" w:eastAsia="Calibri" w:hAnsi="Lato" w:cs="Times New Roman"/>
              </w:rPr>
              <w:t xml:space="preserve"> zostanie </w:t>
            </w:r>
            <w:r w:rsidR="0003609A">
              <w:rPr>
                <w:rFonts w:ascii="Lato" w:eastAsia="Calibri" w:hAnsi="Lato" w:cs="Times New Roman"/>
              </w:rPr>
              <w:t xml:space="preserve">ono </w:t>
            </w:r>
            <w:r w:rsidRPr="00565CA3">
              <w:rPr>
                <w:rFonts w:ascii="Lato" w:eastAsia="Calibri" w:hAnsi="Lato" w:cs="Times New Roman"/>
              </w:rPr>
              <w:t>ponownie wszczęte. Zamawiający wybiera opcję „TAK/NIE”</w:t>
            </w:r>
          </w:p>
          <w:p w14:paraId="4D5BB0E1" w14:textId="77777777" w:rsidR="00565CA3" w:rsidRPr="00565CA3" w:rsidRDefault="00565CA3" w:rsidP="00565CA3">
            <w:pPr>
              <w:tabs>
                <w:tab w:val="left" w:pos="1134"/>
                <w:tab w:val="left" w:pos="1276"/>
              </w:tabs>
              <w:jc w:val="center"/>
              <w:rPr>
                <w:rFonts w:ascii="Lato" w:eastAsia="Calibri" w:hAnsi="Lato" w:cs="Times New Roman"/>
              </w:rPr>
            </w:pPr>
          </w:p>
          <w:p w14:paraId="519D90C9" w14:textId="77777777" w:rsidR="00565CA3" w:rsidRPr="00565CA3" w:rsidRDefault="00565CA3" w:rsidP="00565CA3">
            <w:pPr>
              <w:tabs>
                <w:tab w:val="left" w:pos="1134"/>
                <w:tab w:val="left" w:pos="1276"/>
              </w:tabs>
              <w:jc w:val="center"/>
              <w:rPr>
                <w:rFonts w:ascii="Lato" w:eastAsia="Calibri" w:hAnsi="Lato" w:cs="Times New Roman"/>
              </w:rPr>
            </w:pPr>
          </w:p>
        </w:tc>
        <w:tc>
          <w:tcPr>
            <w:tcW w:w="4110" w:type="dxa"/>
            <w:shd w:val="clear" w:color="auto" w:fill="D9D9D9"/>
          </w:tcPr>
          <w:p w14:paraId="24C86230"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Stanowi to informacje dla wykonawców, iż po zakończeniu tego postępowania jeżeli nie uda się wybrać oferty najkorzystniejszej i zawrzeć umowy, postepowanie w niedalekiej przyszłości zostanie powtórzone w całości lub części.</w:t>
            </w:r>
          </w:p>
          <w:p w14:paraId="366B85E2"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5BAF9517" w14:textId="77777777" w:rsidTr="00565CA3">
        <w:tc>
          <w:tcPr>
            <w:tcW w:w="1270" w:type="dxa"/>
            <w:shd w:val="clear" w:color="auto" w:fill="D9D9D9"/>
          </w:tcPr>
          <w:p w14:paraId="3F186C6F"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BT-131</w:t>
            </w:r>
          </w:p>
          <w:p w14:paraId="2704A90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78D54F0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Termin składania ofert </w:t>
            </w:r>
          </w:p>
        </w:tc>
        <w:tc>
          <w:tcPr>
            <w:tcW w:w="5245" w:type="dxa"/>
            <w:shd w:val="clear" w:color="auto" w:fill="D9D9D9"/>
          </w:tcPr>
          <w:p w14:paraId="2A4699F0" w14:textId="6CF4D5A0"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Wskazuje się termin składania ofert</w:t>
            </w:r>
            <w:r w:rsidR="00040B67">
              <w:rPr>
                <w:rFonts w:ascii="Lato" w:eastAsia="Calibri" w:hAnsi="Lato" w:cs="Times New Roman"/>
              </w:rPr>
              <w:t xml:space="preserve">, wyznaczony zgodnie z właściwymi przepisami </w:t>
            </w:r>
            <w:proofErr w:type="spellStart"/>
            <w:r w:rsidR="00040B67">
              <w:rPr>
                <w:rFonts w:ascii="Lato" w:eastAsia="Calibri" w:hAnsi="Lato" w:cs="Times New Roman"/>
              </w:rPr>
              <w:t>Pzp</w:t>
            </w:r>
            <w:proofErr w:type="spellEnd"/>
            <w:r w:rsidR="00040B67">
              <w:rPr>
                <w:rFonts w:ascii="Lato" w:eastAsia="Calibri" w:hAnsi="Lato" w:cs="Times New Roman"/>
              </w:rPr>
              <w:t>.</w:t>
            </w:r>
          </w:p>
          <w:p w14:paraId="718C5B8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pozycji BT-131 wskazuje się datę oraz godzinę składania ofert. </w:t>
            </w:r>
          </w:p>
          <w:p w14:paraId="30A07E52" w14:textId="77777777" w:rsidR="00565CA3" w:rsidRPr="00565CA3" w:rsidRDefault="00565CA3" w:rsidP="00565CA3">
            <w:pPr>
              <w:tabs>
                <w:tab w:val="left" w:pos="1134"/>
                <w:tab w:val="left" w:pos="1276"/>
              </w:tabs>
              <w:rPr>
                <w:rFonts w:ascii="Lato" w:eastAsia="Calibri" w:hAnsi="Lato" w:cs="Times New Roman"/>
              </w:rPr>
            </w:pPr>
          </w:p>
        </w:tc>
        <w:tc>
          <w:tcPr>
            <w:tcW w:w="4110" w:type="dxa"/>
            <w:shd w:val="clear" w:color="auto" w:fill="D9D9D9"/>
          </w:tcPr>
          <w:p w14:paraId="181AEAD4"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09DEE772" w14:textId="77777777" w:rsidTr="00565CA3">
        <w:tc>
          <w:tcPr>
            <w:tcW w:w="1270" w:type="dxa"/>
            <w:shd w:val="clear" w:color="auto" w:fill="D9D9D9"/>
          </w:tcPr>
          <w:p w14:paraId="79F7778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BT-130</w:t>
            </w:r>
          </w:p>
          <w:p w14:paraId="25B196F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28FA480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Przewidywana data wysłania zaproszeń do składania ofert</w:t>
            </w:r>
          </w:p>
        </w:tc>
        <w:tc>
          <w:tcPr>
            <w:tcW w:w="5245" w:type="dxa"/>
            <w:shd w:val="clear" w:color="auto" w:fill="D9D9D9"/>
          </w:tcPr>
          <w:p w14:paraId="24AAA98F"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Wskazuje się przewidywaną datę wysłania zaproszeń do składania ofert w procedurach etapowych. </w:t>
            </w:r>
          </w:p>
          <w:p w14:paraId="4237AB7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Przepisy ustawy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nie nakładają na zamawiających obowiązku podawania tej informacji w ogłoszeniu o zamówieniu, może być ona jednak pomocna dla wykonawców, którzy dzięki niej mogą skutecznie planować swoje zaangażowanie w czynności związane z ubieganiem się o udzielenie zamówienia.  </w:t>
            </w:r>
          </w:p>
        </w:tc>
        <w:tc>
          <w:tcPr>
            <w:tcW w:w="4110" w:type="dxa"/>
            <w:shd w:val="clear" w:color="auto" w:fill="D9D9D9"/>
          </w:tcPr>
          <w:p w14:paraId="6CB8D561"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36C81A69" w14:textId="77777777" w:rsidTr="00565CA3">
        <w:tc>
          <w:tcPr>
            <w:tcW w:w="1270" w:type="dxa"/>
            <w:shd w:val="clear" w:color="auto" w:fill="D9D9D9"/>
          </w:tcPr>
          <w:p w14:paraId="4761C7F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BT-1311</w:t>
            </w:r>
          </w:p>
          <w:p w14:paraId="0D4160D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202CF99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Termin składania wniosków o dopuszczenie do udziału w postępowaniu.</w:t>
            </w:r>
          </w:p>
        </w:tc>
        <w:tc>
          <w:tcPr>
            <w:tcW w:w="5245" w:type="dxa"/>
            <w:shd w:val="clear" w:color="auto" w:fill="D9D9D9"/>
          </w:tcPr>
          <w:p w14:paraId="786FD564"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polu wskazuje się termin składania wniosków o dopuszczenie do udziału w postępowaniu. </w:t>
            </w:r>
          </w:p>
          <w:p w14:paraId="755A5EBA"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Wskazuje się termin składania ofert wyznaczony zgodnie z:</w:t>
            </w:r>
          </w:p>
          <w:p w14:paraId="26F0FA16" w14:textId="77777777" w:rsidR="00565CA3" w:rsidRPr="00565CA3" w:rsidRDefault="00565CA3" w:rsidP="00565CA3">
            <w:pPr>
              <w:numPr>
                <w:ilvl w:val="0"/>
                <w:numId w:val="11"/>
              </w:numPr>
              <w:tabs>
                <w:tab w:val="left" w:pos="1134"/>
                <w:tab w:val="left" w:pos="1276"/>
              </w:tabs>
              <w:rPr>
                <w:rFonts w:ascii="Lato" w:eastAsia="Calibri" w:hAnsi="Lato" w:cs="Times New Roman"/>
              </w:rPr>
            </w:pPr>
            <w:r w:rsidRPr="00565CA3">
              <w:rPr>
                <w:rFonts w:ascii="Lato" w:eastAsia="Calibri" w:hAnsi="Lato" w:cs="Times New Roman"/>
              </w:rPr>
              <w:t xml:space="preserve">art. 144 </w:t>
            </w:r>
            <w:proofErr w:type="spellStart"/>
            <w:r w:rsidRPr="00565CA3">
              <w:rPr>
                <w:rFonts w:ascii="Lato" w:eastAsia="Calibri" w:hAnsi="Lato" w:cs="Times New Roman"/>
              </w:rPr>
              <w:t>Pzp</w:t>
            </w:r>
            <w:proofErr w:type="spellEnd"/>
            <w:r w:rsidRPr="00565CA3">
              <w:rPr>
                <w:rFonts w:ascii="Lato" w:eastAsia="Calibri" w:hAnsi="Lato" w:cs="Times New Roman"/>
              </w:rPr>
              <w:t>(przetarg ograniczony);</w:t>
            </w:r>
          </w:p>
          <w:p w14:paraId="05B6E2DB" w14:textId="77777777" w:rsidR="00565CA3" w:rsidRPr="00565CA3" w:rsidRDefault="00565CA3" w:rsidP="00565CA3">
            <w:pPr>
              <w:numPr>
                <w:ilvl w:val="0"/>
                <w:numId w:val="11"/>
              </w:numPr>
              <w:tabs>
                <w:tab w:val="left" w:pos="1134"/>
                <w:tab w:val="left" w:pos="1276"/>
              </w:tabs>
              <w:rPr>
                <w:rFonts w:ascii="Lato" w:eastAsia="Calibri" w:hAnsi="Lato" w:cs="Times New Roman"/>
              </w:rPr>
            </w:pPr>
            <w:r w:rsidRPr="00565CA3">
              <w:rPr>
                <w:rFonts w:ascii="Lato" w:eastAsia="Calibri" w:hAnsi="Lato" w:cs="Times New Roman"/>
              </w:rPr>
              <w:t xml:space="preserve">art. 158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(negocjacje z ogłoszeniem);</w:t>
            </w:r>
          </w:p>
          <w:p w14:paraId="54299C43" w14:textId="77777777" w:rsidR="00565CA3" w:rsidRPr="00565CA3" w:rsidRDefault="00565CA3" w:rsidP="00565CA3">
            <w:pPr>
              <w:numPr>
                <w:ilvl w:val="0"/>
                <w:numId w:val="11"/>
              </w:numPr>
              <w:tabs>
                <w:tab w:val="left" w:pos="1134"/>
                <w:tab w:val="left" w:pos="1276"/>
              </w:tabs>
              <w:rPr>
                <w:rFonts w:ascii="Lato" w:eastAsia="Calibri" w:hAnsi="Lato" w:cs="Times New Roman"/>
              </w:rPr>
            </w:pPr>
            <w:r w:rsidRPr="00565CA3">
              <w:rPr>
                <w:rFonts w:ascii="Lato" w:eastAsia="Calibri" w:hAnsi="Lato" w:cs="Times New Roman"/>
              </w:rPr>
              <w:t xml:space="preserve">art. 176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(dialog konkurencyjny);</w:t>
            </w:r>
          </w:p>
          <w:p w14:paraId="5B5C92BA" w14:textId="77777777" w:rsidR="00565CA3" w:rsidRPr="00565CA3" w:rsidRDefault="00565CA3" w:rsidP="00565CA3">
            <w:pPr>
              <w:numPr>
                <w:ilvl w:val="0"/>
                <w:numId w:val="11"/>
              </w:numPr>
              <w:tabs>
                <w:tab w:val="left" w:pos="1134"/>
                <w:tab w:val="left" w:pos="1276"/>
              </w:tabs>
              <w:rPr>
                <w:rFonts w:ascii="Lato" w:eastAsia="Calibri" w:hAnsi="Lato" w:cs="Times New Roman"/>
              </w:rPr>
            </w:pPr>
            <w:r w:rsidRPr="00565CA3">
              <w:rPr>
                <w:rFonts w:ascii="Lato" w:eastAsia="Calibri" w:hAnsi="Lato" w:cs="Times New Roman"/>
              </w:rPr>
              <w:t xml:space="preserve">art. 194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(partnerstwo innowacyjne);</w:t>
            </w:r>
          </w:p>
          <w:p w14:paraId="0975C1FD" w14:textId="77777777" w:rsidR="00565CA3" w:rsidRPr="00565CA3" w:rsidRDefault="00565CA3" w:rsidP="00565CA3">
            <w:pPr>
              <w:tabs>
                <w:tab w:val="left" w:pos="1134"/>
                <w:tab w:val="left" w:pos="1276"/>
              </w:tabs>
              <w:ind w:left="644"/>
              <w:rPr>
                <w:rFonts w:ascii="Lato" w:eastAsia="Calibri" w:hAnsi="Lato" w:cs="Times New Roman"/>
              </w:rPr>
            </w:pPr>
          </w:p>
          <w:p w14:paraId="059FC74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lastRenderedPageBreak/>
              <w:t xml:space="preserve">W pozycji BT-131 wskazuje się datę oraz godzinę składania wniosków o dopuszczenie do udziału w postępowaniu. </w:t>
            </w:r>
          </w:p>
          <w:p w14:paraId="5DACA364" w14:textId="77777777" w:rsidR="00565CA3" w:rsidRPr="00565CA3" w:rsidRDefault="00565CA3" w:rsidP="00565CA3">
            <w:pPr>
              <w:tabs>
                <w:tab w:val="left" w:pos="1134"/>
                <w:tab w:val="left" w:pos="1276"/>
              </w:tabs>
              <w:ind w:left="644"/>
              <w:rPr>
                <w:rFonts w:ascii="Lato" w:eastAsia="Calibri" w:hAnsi="Lato" w:cs="Times New Roman"/>
              </w:rPr>
            </w:pPr>
          </w:p>
        </w:tc>
        <w:tc>
          <w:tcPr>
            <w:tcW w:w="4110" w:type="dxa"/>
            <w:shd w:val="clear" w:color="auto" w:fill="D9D9D9"/>
          </w:tcPr>
          <w:p w14:paraId="430520CC"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524A9A15" w14:textId="77777777" w:rsidTr="00565CA3">
        <w:tc>
          <w:tcPr>
            <w:tcW w:w="1270" w:type="dxa"/>
            <w:shd w:val="clear" w:color="auto" w:fill="D9D9D9"/>
          </w:tcPr>
          <w:p w14:paraId="35AA01F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BT-13</w:t>
            </w:r>
          </w:p>
          <w:p w14:paraId="561B2A90"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(LOT)</w:t>
            </w:r>
          </w:p>
        </w:tc>
        <w:tc>
          <w:tcPr>
            <w:tcW w:w="3115" w:type="dxa"/>
            <w:shd w:val="clear" w:color="auto" w:fill="D9D9D9"/>
          </w:tcPr>
          <w:p w14:paraId="6B3CC67A"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Termin występowania z wnioskiem o dodatkowe informacje</w:t>
            </w:r>
          </w:p>
        </w:tc>
        <w:tc>
          <w:tcPr>
            <w:tcW w:w="5245" w:type="dxa"/>
            <w:shd w:val="clear" w:color="auto" w:fill="D9D9D9"/>
          </w:tcPr>
          <w:p w14:paraId="1597334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Podaje się termin, w którym wykonawca ma możliwość zwrócić się do zamawiającego z wnioskiem o dodatkowe informacje dotyczące prowadzonego postępowania.  </w:t>
            </w:r>
          </w:p>
          <w:p w14:paraId="6497E9E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treści ogłoszenia zamawiający może zatem wskazać termin, w którym możliwe jest składania przez wykonawców wniosków o wyjaśnienie treści SWZ albo opisu potrzeb i wymagań. </w:t>
            </w:r>
          </w:p>
          <w:p w14:paraId="32F580CA" w14:textId="77777777" w:rsidR="00565CA3" w:rsidRPr="00565CA3" w:rsidRDefault="00565CA3" w:rsidP="00565CA3">
            <w:pPr>
              <w:tabs>
                <w:tab w:val="left" w:pos="1134"/>
                <w:tab w:val="left" w:pos="1276"/>
              </w:tabs>
              <w:jc w:val="center"/>
              <w:rPr>
                <w:rFonts w:ascii="Lato" w:eastAsia="Calibri" w:hAnsi="Lato" w:cs="Times New Roman"/>
              </w:rPr>
            </w:pPr>
          </w:p>
          <w:p w14:paraId="0F5A8380"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Pozycja BT- 13 obejmuje pola: data oraz godzina.</w:t>
            </w:r>
          </w:p>
        </w:tc>
        <w:tc>
          <w:tcPr>
            <w:tcW w:w="4110" w:type="dxa"/>
            <w:shd w:val="clear" w:color="auto" w:fill="D9D9D9"/>
          </w:tcPr>
          <w:p w14:paraId="1E738F3B"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1B6D639C" w14:textId="77777777" w:rsidTr="00565CA3">
        <w:tc>
          <w:tcPr>
            <w:tcW w:w="1270" w:type="dxa"/>
            <w:shd w:val="clear" w:color="auto" w:fill="D9D9D9"/>
          </w:tcPr>
          <w:p w14:paraId="1305F4B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BT-98</w:t>
            </w:r>
          </w:p>
        </w:tc>
        <w:tc>
          <w:tcPr>
            <w:tcW w:w="3115" w:type="dxa"/>
            <w:shd w:val="clear" w:color="auto" w:fill="D9D9D9"/>
          </w:tcPr>
          <w:p w14:paraId="6688F4B4"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Termin, do którego oferta musi pozostać ważna</w:t>
            </w:r>
          </w:p>
        </w:tc>
        <w:tc>
          <w:tcPr>
            <w:tcW w:w="5245" w:type="dxa"/>
            <w:shd w:val="clear" w:color="auto" w:fill="D9D9D9"/>
          </w:tcPr>
          <w:p w14:paraId="2F208564"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 polu tym zamawiający zobowiązany jest podać okres w jakim wykonawca pozostanie związany złożoną ofertą.</w:t>
            </w:r>
          </w:p>
          <w:p w14:paraId="0DAA2BA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Zgodnie z art. 220 ust. 1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w postepowaniach unijnych termin ten wynosi:</w:t>
            </w:r>
          </w:p>
          <w:p w14:paraId="5459E68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b/>
                <w:bCs/>
              </w:rPr>
              <w:t>90 dni</w:t>
            </w:r>
            <w:r w:rsidRPr="00565CA3">
              <w:rPr>
                <w:rFonts w:ascii="Lato" w:eastAsia="Calibri" w:hAnsi="Lato" w:cs="Times New Roman"/>
              </w:rPr>
              <w:t xml:space="preserve"> albo </w:t>
            </w:r>
            <w:r w:rsidRPr="00565CA3">
              <w:rPr>
                <w:rFonts w:ascii="Lato" w:eastAsia="Calibri" w:hAnsi="Lato" w:cs="Times New Roman"/>
                <w:b/>
                <w:bCs/>
              </w:rPr>
              <w:t>120 dni</w:t>
            </w:r>
            <w:r w:rsidRPr="00565CA3">
              <w:rPr>
                <w:rFonts w:ascii="Lato" w:eastAsia="Calibri" w:hAnsi="Lato" w:cs="Times New Roman"/>
              </w:rPr>
              <w:t xml:space="preserve"> </w:t>
            </w:r>
            <w:bookmarkStart w:id="6" w:name="mip69414264"/>
            <w:bookmarkEnd w:id="6"/>
            <w:r w:rsidRPr="00565CA3">
              <w:rPr>
                <w:rFonts w:ascii="Lato" w:eastAsia="Calibri" w:hAnsi="Lato" w:cs="Times New Roman"/>
              </w:rPr>
              <w:t>jeżeli wartość zamówienia dla robót budowlanych jest równa lub przekracza wyrażoną w złotych równowartość kwoty 20 000 000 euro, a dla dostaw lub usług - 10 000 000 euro</w:t>
            </w:r>
            <w:bookmarkStart w:id="7" w:name="mip69414265"/>
            <w:bookmarkEnd w:id="7"/>
            <w:r w:rsidRPr="00565CA3">
              <w:rPr>
                <w:rFonts w:ascii="Lato" w:eastAsia="Calibri" w:hAnsi="Lato" w:cs="Times New Roman"/>
              </w:rPr>
              <w:t xml:space="preserve"> - od dnia upływu terminu składania ofert, przy czym pierwszym dniem terminu związania ofertą jest dzień, w którym upływa termin składania ofert.</w:t>
            </w:r>
          </w:p>
        </w:tc>
        <w:tc>
          <w:tcPr>
            <w:tcW w:w="4110" w:type="dxa"/>
            <w:shd w:val="clear" w:color="auto" w:fill="D9D9D9"/>
          </w:tcPr>
          <w:p w14:paraId="17EDDE14"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1FD56A36" w14:textId="77777777" w:rsidTr="00565CA3">
        <w:tc>
          <w:tcPr>
            <w:tcW w:w="1270" w:type="dxa"/>
            <w:shd w:val="clear" w:color="auto" w:fill="D9D9D9"/>
          </w:tcPr>
          <w:p w14:paraId="4E930FF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BT-97</w:t>
            </w:r>
          </w:p>
        </w:tc>
        <w:tc>
          <w:tcPr>
            <w:tcW w:w="3115" w:type="dxa"/>
            <w:shd w:val="clear" w:color="auto" w:fill="D9D9D9"/>
          </w:tcPr>
          <w:p w14:paraId="7AD77A32"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Języki, w których można składać oferty lub wnioski o dopuszczenie do udziału</w:t>
            </w:r>
          </w:p>
        </w:tc>
        <w:tc>
          <w:tcPr>
            <w:tcW w:w="5245" w:type="dxa"/>
            <w:shd w:val="clear" w:color="auto" w:fill="D9D9D9"/>
          </w:tcPr>
          <w:p w14:paraId="3777D4B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polu tym zamawiający wskazuje język, w którym złożona powinna zostać oferta w postępowaniu lub wniosek o dopuszczenie do udziału w postępowaniu. </w:t>
            </w:r>
          </w:p>
        </w:tc>
        <w:tc>
          <w:tcPr>
            <w:tcW w:w="4110" w:type="dxa"/>
            <w:shd w:val="clear" w:color="auto" w:fill="D9D9D9"/>
          </w:tcPr>
          <w:p w14:paraId="0B283066"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19B334D0" w14:textId="77777777" w:rsidTr="00565CA3">
        <w:tc>
          <w:tcPr>
            <w:tcW w:w="1270" w:type="dxa"/>
            <w:shd w:val="clear" w:color="auto" w:fill="D9D9D9"/>
          </w:tcPr>
          <w:p w14:paraId="5958531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BT-751</w:t>
            </w:r>
          </w:p>
        </w:tc>
        <w:tc>
          <w:tcPr>
            <w:tcW w:w="3115" w:type="dxa"/>
            <w:shd w:val="clear" w:color="auto" w:fill="D9D9D9"/>
          </w:tcPr>
          <w:p w14:paraId="2C78590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Wymagane jest zabezpieczenie (wadium)  </w:t>
            </w:r>
          </w:p>
        </w:tc>
        <w:tc>
          <w:tcPr>
            <w:tcW w:w="5245" w:type="dxa"/>
            <w:shd w:val="clear" w:color="auto" w:fill="D9D9D9"/>
          </w:tcPr>
          <w:p w14:paraId="1FFCE3F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 polu tym zamawiający określa czy w postępowaniu wymaga wniesienia przez wykonawcę wadium. Zamawiający wybiera opcję „TAK/NIE”</w:t>
            </w:r>
          </w:p>
        </w:tc>
        <w:tc>
          <w:tcPr>
            <w:tcW w:w="4110" w:type="dxa"/>
            <w:shd w:val="clear" w:color="auto" w:fill="D9D9D9"/>
          </w:tcPr>
          <w:p w14:paraId="43C28D4A"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 (</w:t>
            </w:r>
          </w:p>
        </w:tc>
      </w:tr>
      <w:tr w:rsidR="00565CA3" w:rsidRPr="00565CA3" w14:paraId="689C0D12" w14:textId="77777777" w:rsidTr="00565CA3">
        <w:tc>
          <w:tcPr>
            <w:tcW w:w="1270" w:type="dxa"/>
            <w:shd w:val="clear" w:color="auto" w:fill="D9D9D9"/>
          </w:tcPr>
          <w:p w14:paraId="0AFDDCBE" w14:textId="77777777" w:rsidR="00565CA3" w:rsidRPr="00565CA3" w:rsidRDefault="00565CA3" w:rsidP="00565CA3">
            <w:pPr>
              <w:tabs>
                <w:tab w:val="left" w:pos="1134"/>
                <w:tab w:val="left" w:pos="1276"/>
              </w:tabs>
              <w:jc w:val="center"/>
              <w:rPr>
                <w:rFonts w:ascii="Lato" w:eastAsia="Calibri" w:hAnsi="Lato" w:cs="Times New Roman"/>
              </w:rPr>
            </w:pPr>
            <w:r w:rsidRPr="00826525">
              <w:rPr>
                <w:rFonts w:ascii="Lato" w:eastAsia="Calibri" w:hAnsi="Lato" w:cs="Times New Roman"/>
              </w:rPr>
              <w:lastRenderedPageBreak/>
              <w:t>BT-75</w:t>
            </w:r>
          </w:p>
        </w:tc>
        <w:tc>
          <w:tcPr>
            <w:tcW w:w="3115" w:type="dxa"/>
            <w:shd w:val="clear" w:color="auto" w:fill="D9D9D9"/>
          </w:tcPr>
          <w:p w14:paraId="480A1BF2"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Opis gwarancji finansowej (wadium)</w:t>
            </w:r>
          </w:p>
        </w:tc>
        <w:tc>
          <w:tcPr>
            <w:tcW w:w="5245" w:type="dxa"/>
            <w:shd w:val="clear" w:color="auto" w:fill="D9D9D9"/>
          </w:tcPr>
          <w:p w14:paraId="46DEF23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Wskazuje się opis wymagań związanych z zabezpieczeniem oferty wadium.</w:t>
            </w:r>
          </w:p>
          <w:p w14:paraId="71FF505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 polu tym zamawiający może określić w szczególności:</w:t>
            </w:r>
          </w:p>
          <w:p w14:paraId="6ABA1F6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 kwotę wadium jakiej wniesienia wymaga zamawiający (art. 97 ust. 2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w tym informacje co do kwot wadium w odniesieniu  do poszczególnych części zamówienia (art. 97 ust. 3 </w:t>
            </w:r>
            <w:proofErr w:type="spellStart"/>
            <w:r w:rsidRPr="00565CA3">
              <w:rPr>
                <w:rFonts w:ascii="Lato" w:eastAsia="Calibri" w:hAnsi="Lato" w:cs="Times New Roman"/>
              </w:rPr>
              <w:t>Pzp</w:t>
            </w:r>
            <w:proofErr w:type="spellEnd"/>
            <w:r w:rsidRPr="00565CA3">
              <w:rPr>
                <w:rFonts w:ascii="Lato" w:eastAsia="Calibri" w:hAnsi="Lato" w:cs="Times New Roman"/>
              </w:rPr>
              <w:t>);</w:t>
            </w:r>
          </w:p>
          <w:p w14:paraId="01548253"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-termin wniesienia wadium (art. 97 ust. 5 </w:t>
            </w:r>
            <w:proofErr w:type="spellStart"/>
            <w:r w:rsidRPr="00565CA3">
              <w:rPr>
                <w:rFonts w:ascii="Lato" w:eastAsia="Calibri" w:hAnsi="Lato" w:cs="Times New Roman"/>
              </w:rPr>
              <w:t>Pzp</w:t>
            </w:r>
            <w:proofErr w:type="spellEnd"/>
            <w:r w:rsidRPr="00565CA3">
              <w:rPr>
                <w:rFonts w:ascii="Lato" w:eastAsia="Calibri" w:hAnsi="Lato" w:cs="Times New Roman"/>
              </w:rPr>
              <w:t>);</w:t>
            </w:r>
          </w:p>
          <w:p w14:paraId="221868F2"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 formy wnoszenia wadium (art. 97 ust. 7 </w:t>
            </w:r>
            <w:proofErr w:type="spellStart"/>
            <w:r w:rsidRPr="00565CA3">
              <w:rPr>
                <w:rFonts w:ascii="Lato" w:eastAsia="Calibri" w:hAnsi="Lato" w:cs="Times New Roman"/>
              </w:rPr>
              <w:t>Pzp</w:t>
            </w:r>
            <w:proofErr w:type="spellEnd"/>
            <w:r w:rsidRPr="00565CA3">
              <w:rPr>
                <w:rFonts w:ascii="Lato" w:eastAsia="Calibri" w:hAnsi="Lato" w:cs="Times New Roman"/>
              </w:rPr>
              <w:t>);</w:t>
            </w:r>
          </w:p>
          <w:p w14:paraId="1D7EC7A3"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 sposób wpłaty lub wniesienia wadium (art. 97 ust. 8 i 10 </w:t>
            </w:r>
            <w:proofErr w:type="spellStart"/>
            <w:r w:rsidRPr="00565CA3">
              <w:rPr>
                <w:rFonts w:ascii="Lato" w:eastAsia="Calibri" w:hAnsi="Lato" w:cs="Times New Roman"/>
              </w:rPr>
              <w:t>Pzp</w:t>
            </w:r>
            <w:proofErr w:type="spellEnd"/>
            <w:r w:rsidRPr="00565CA3">
              <w:rPr>
                <w:rFonts w:ascii="Lato" w:eastAsia="Calibri" w:hAnsi="Lato" w:cs="Times New Roman"/>
              </w:rPr>
              <w:t>) .</w:t>
            </w:r>
          </w:p>
          <w:p w14:paraId="23BD6E4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Zakres informacji podawanych w polu BT- 75 ma charakter otwarty. Decyzje co do zakresu ujętych w nim informacji odnoszących się do instytucji wadium podejmuje zamawiający mając na uwadze uwarunkowania towarzyszące konkretnemu postępowaniu.</w:t>
            </w:r>
          </w:p>
        </w:tc>
        <w:tc>
          <w:tcPr>
            <w:tcW w:w="4110" w:type="dxa"/>
            <w:shd w:val="clear" w:color="auto" w:fill="D9D9D9"/>
          </w:tcPr>
          <w:p w14:paraId="353C6283"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213A31F5" w14:textId="77777777" w:rsidTr="00565CA3">
        <w:tc>
          <w:tcPr>
            <w:tcW w:w="1270" w:type="dxa"/>
            <w:shd w:val="clear" w:color="auto" w:fill="D9D9D9"/>
          </w:tcPr>
          <w:p w14:paraId="45AE6D0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BT-132</w:t>
            </w:r>
          </w:p>
        </w:tc>
        <w:tc>
          <w:tcPr>
            <w:tcW w:w="3115" w:type="dxa"/>
            <w:shd w:val="clear" w:color="auto" w:fill="D9D9D9"/>
          </w:tcPr>
          <w:p w14:paraId="4F9A777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Informacja na temat publicznego otwarcia-</w:t>
            </w:r>
          </w:p>
          <w:p w14:paraId="73E61813"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 Data otwarcia</w:t>
            </w:r>
          </w:p>
        </w:tc>
        <w:tc>
          <w:tcPr>
            <w:tcW w:w="5245" w:type="dxa"/>
            <w:shd w:val="clear" w:color="auto" w:fill="D9D9D9"/>
          </w:tcPr>
          <w:p w14:paraId="5D3676C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Wskazuje się datę i godzinę otwarcia ofert. </w:t>
            </w:r>
          </w:p>
          <w:p w14:paraId="0D7897E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Data i godzina otwarcia ofert powinna zostać wyznaczona z uwzględnieniem art. 222 ust. 1 ustawy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w:t>
            </w:r>
          </w:p>
        </w:tc>
        <w:tc>
          <w:tcPr>
            <w:tcW w:w="4110" w:type="dxa"/>
            <w:shd w:val="clear" w:color="auto" w:fill="D9D9D9"/>
          </w:tcPr>
          <w:p w14:paraId="66673A73"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5D83AFC5" w14:textId="77777777" w:rsidTr="00565CA3">
        <w:tc>
          <w:tcPr>
            <w:tcW w:w="1270" w:type="dxa"/>
            <w:shd w:val="clear" w:color="auto" w:fill="D9D9D9"/>
          </w:tcPr>
          <w:p w14:paraId="509B583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BT-134</w:t>
            </w:r>
          </w:p>
        </w:tc>
        <w:tc>
          <w:tcPr>
            <w:tcW w:w="3115" w:type="dxa"/>
            <w:shd w:val="clear" w:color="auto" w:fill="D9D9D9"/>
          </w:tcPr>
          <w:p w14:paraId="729462D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Informacje dodatkowe </w:t>
            </w:r>
          </w:p>
        </w:tc>
        <w:tc>
          <w:tcPr>
            <w:tcW w:w="5245" w:type="dxa"/>
            <w:shd w:val="clear" w:color="auto" w:fill="D9D9D9"/>
          </w:tcPr>
          <w:p w14:paraId="41A0ADA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polu tym zamawiający może wskazać dodatkowe informacje dotyczące procesu otwarcia ofert. Informacje te mogą dotyczyć w szczególności warunków uczestnictwa zainteresowanych osób w czynnościach otwarcia ofert (np. informacja czy publiczne otwarcie ofert nastąpi w siedzibie zamawiającego czy będzie miało charakter transmisji za pośrednictwem określonych środków przekazu) lub wymogów formalnych, które należy spełnić by wziąć udział w otwarciu (np. wcześniejsze zgłoszenie zainteresowania udziałem </w:t>
            </w:r>
            <w:r w:rsidRPr="00565CA3">
              <w:rPr>
                <w:rFonts w:ascii="Lato" w:eastAsia="Calibri" w:hAnsi="Lato" w:cs="Times New Roman"/>
              </w:rPr>
              <w:lastRenderedPageBreak/>
              <w:t>w czynnościach). O zakresie niezbędnych informacji decyduje zamawiający, przy czym informacje te w treści ogłoszenia mają charakter fakultatywny.</w:t>
            </w:r>
          </w:p>
          <w:p w14:paraId="4C3351C3" w14:textId="77777777" w:rsidR="00565CA3" w:rsidRPr="00565CA3" w:rsidRDefault="00565CA3" w:rsidP="00565CA3">
            <w:pPr>
              <w:tabs>
                <w:tab w:val="left" w:pos="1134"/>
                <w:tab w:val="left" w:pos="1276"/>
              </w:tabs>
              <w:jc w:val="center"/>
              <w:rPr>
                <w:rFonts w:ascii="Lato" w:eastAsia="Calibri" w:hAnsi="Lato" w:cs="Times New Roman"/>
              </w:rPr>
            </w:pPr>
          </w:p>
        </w:tc>
        <w:tc>
          <w:tcPr>
            <w:tcW w:w="4110" w:type="dxa"/>
            <w:shd w:val="clear" w:color="auto" w:fill="D9D9D9"/>
          </w:tcPr>
          <w:p w14:paraId="67D47B1B"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20CAD6A2" w14:textId="77777777" w:rsidTr="00565CA3">
        <w:tc>
          <w:tcPr>
            <w:tcW w:w="1270" w:type="dxa"/>
            <w:shd w:val="clear" w:color="auto" w:fill="D9D9D9"/>
          </w:tcPr>
          <w:p w14:paraId="1FFB072A"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BT-133</w:t>
            </w:r>
          </w:p>
        </w:tc>
        <w:tc>
          <w:tcPr>
            <w:tcW w:w="3115" w:type="dxa"/>
            <w:shd w:val="clear" w:color="auto" w:fill="D9D9D9"/>
          </w:tcPr>
          <w:p w14:paraId="7C4E8DA0"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Miejsce</w:t>
            </w:r>
          </w:p>
        </w:tc>
        <w:tc>
          <w:tcPr>
            <w:tcW w:w="5245" w:type="dxa"/>
            <w:shd w:val="clear" w:color="auto" w:fill="D9D9D9"/>
          </w:tcPr>
          <w:p w14:paraId="6C9C3C3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Wskazuje się adres strony internetowej (systemu teleinformatycznego), która obsługuje proces otwarcia ofert.</w:t>
            </w:r>
          </w:p>
        </w:tc>
        <w:tc>
          <w:tcPr>
            <w:tcW w:w="4110" w:type="dxa"/>
            <w:shd w:val="clear" w:color="auto" w:fill="D9D9D9"/>
          </w:tcPr>
          <w:p w14:paraId="40BFFFF3"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 przypadku, w którym w postępowaniu odstąpiono od użycia elektronicznych środków składania oferty miejsce ich fizycznego otwarcia (np. adres siedziby zamawiającego).</w:t>
            </w:r>
          </w:p>
        </w:tc>
      </w:tr>
      <w:tr w:rsidR="00565CA3" w:rsidRPr="00565CA3" w14:paraId="036EC9CA" w14:textId="77777777" w:rsidTr="00565CA3">
        <w:tc>
          <w:tcPr>
            <w:tcW w:w="1270" w:type="dxa"/>
            <w:shd w:val="clear" w:color="auto" w:fill="D9D9D9"/>
          </w:tcPr>
          <w:p w14:paraId="2098D80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BT-17</w:t>
            </w:r>
          </w:p>
        </w:tc>
        <w:tc>
          <w:tcPr>
            <w:tcW w:w="3115" w:type="dxa"/>
            <w:shd w:val="clear" w:color="auto" w:fill="D9D9D9"/>
          </w:tcPr>
          <w:p w14:paraId="22A4297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Zgłoszenie elektroniczne </w:t>
            </w:r>
          </w:p>
        </w:tc>
        <w:tc>
          <w:tcPr>
            <w:tcW w:w="5245" w:type="dxa"/>
            <w:shd w:val="clear" w:color="auto" w:fill="D9D9D9"/>
          </w:tcPr>
          <w:p w14:paraId="0ED8429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polu tym zamawiający wskazuje czy składanie przez wykonawców ofert lub wniosków o dopuszczenie do udziału w postępowaniu za pomocą środków komunikacji elektronicznej jest wymagane, dopuszczalne, niedopuszczalne.  </w:t>
            </w:r>
          </w:p>
          <w:p w14:paraId="197EFB03" w14:textId="77777777" w:rsidR="00565CA3" w:rsidRPr="00565CA3" w:rsidRDefault="00565CA3" w:rsidP="00565CA3">
            <w:pPr>
              <w:tabs>
                <w:tab w:val="left" w:pos="1134"/>
                <w:tab w:val="left" w:pos="1276"/>
              </w:tabs>
              <w:rPr>
                <w:rFonts w:ascii="Lato" w:eastAsia="Calibri" w:hAnsi="Lato" w:cs="Times New Roman"/>
              </w:rPr>
            </w:pPr>
          </w:p>
        </w:tc>
        <w:tc>
          <w:tcPr>
            <w:tcW w:w="4110" w:type="dxa"/>
            <w:shd w:val="clear" w:color="auto" w:fill="D9D9D9"/>
          </w:tcPr>
          <w:p w14:paraId="3770745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postępowaniach realizowanych w progach unijnych ofertę oraz wniosek o dopuszczenie do udziału w postępowaniu składa się pod rygorem nieważności w formie elektronicznej (art. 63 ust. 1 </w:t>
            </w:r>
            <w:proofErr w:type="spellStart"/>
            <w:r w:rsidRPr="00565CA3">
              <w:rPr>
                <w:rFonts w:ascii="Lato" w:eastAsia="Calibri" w:hAnsi="Lato" w:cs="Times New Roman"/>
              </w:rPr>
              <w:t>Pzp</w:t>
            </w:r>
            <w:proofErr w:type="spellEnd"/>
            <w:r w:rsidRPr="00565CA3">
              <w:rPr>
                <w:rFonts w:ascii="Lato" w:eastAsia="Calibri" w:hAnsi="Lato" w:cs="Times New Roman"/>
              </w:rPr>
              <w:t>).</w:t>
            </w:r>
          </w:p>
          <w:p w14:paraId="702CD83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Odstępstwa od tej zasady przewiduje art. 65 ustawy </w:t>
            </w:r>
            <w:proofErr w:type="spellStart"/>
            <w:r w:rsidRPr="00565CA3">
              <w:rPr>
                <w:rFonts w:ascii="Lato" w:eastAsia="Calibri" w:hAnsi="Lato" w:cs="Times New Roman"/>
              </w:rPr>
              <w:t>Pzp</w:t>
            </w:r>
            <w:proofErr w:type="spellEnd"/>
            <w:r w:rsidRPr="00565CA3">
              <w:rPr>
                <w:rFonts w:ascii="Lato" w:eastAsia="Calibri" w:hAnsi="Lato" w:cs="Times New Roman"/>
              </w:rPr>
              <w:t>.</w:t>
            </w:r>
          </w:p>
        </w:tc>
      </w:tr>
      <w:tr w:rsidR="00565CA3" w:rsidRPr="00565CA3" w14:paraId="7F70DB98" w14:textId="77777777" w:rsidTr="00565CA3">
        <w:tc>
          <w:tcPr>
            <w:tcW w:w="1270" w:type="dxa"/>
            <w:shd w:val="clear" w:color="auto" w:fill="D9D9D9"/>
          </w:tcPr>
          <w:p w14:paraId="4C3FF2C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BT-18</w:t>
            </w:r>
          </w:p>
        </w:tc>
        <w:tc>
          <w:tcPr>
            <w:tcW w:w="3115" w:type="dxa"/>
            <w:shd w:val="clear" w:color="auto" w:fill="D9D9D9"/>
          </w:tcPr>
          <w:p w14:paraId="4C5145B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Adres na potrzeby zgłoszenia</w:t>
            </w:r>
          </w:p>
        </w:tc>
        <w:tc>
          <w:tcPr>
            <w:tcW w:w="5245" w:type="dxa"/>
            <w:shd w:val="clear" w:color="auto" w:fill="D9D9D9"/>
          </w:tcPr>
          <w:p w14:paraId="64ED12CA"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Podaje się adres strony internetowej (URL), służący elektronicznemu składaniu ofert lub wniosków o dopuszczenie do udziału w postępowaniu. Powinien to być bezpośredni adres strony internetowej, na której wykonawcy mogą złożyć oferty lub wnioski o dopuszczenie do udziału w postępowaniu. </w:t>
            </w:r>
          </w:p>
          <w:p w14:paraId="75F6B2E2"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polu tym zamawiający powinien co do zasady podać adres strony internetowej, z której wykonawcy posiadają dostęp do bezpośredniej ścieżki składania ofert lub wniosków w konkretnym postępowaniu. </w:t>
            </w:r>
          </w:p>
        </w:tc>
        <w:tc>
          <w:tcPr>
            <w:tcW w:w="4110" w:type="dxa"/>
            <w:shd w:val="clear" w:color="auto" w:fill="D9D9D9"/>
          </w:tcPr>
          <w:p w14:paraId="143990B3"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43347C45" w14:textId="77777777" w:rsidTr="00565CA3">
        <w:tc>
          <w:tcPr>
            <w:tcW w:w="1270" w:type="dxa"/>
            <w:shd w:val="clear" w:color="auto" w:fill="D9D9D9"/>
          </w:tcPr>
          <w:p w14:paraId="27A55BB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BT-19</w:t>
            </w:r>
          </w:p>
        </w:tc>
        <w:tc>
          <w:tcPr>
            <w:tcW w:w="3115" w:type="dxa"/>
            <w:shd w:val="clear" w:color="auto" w:fill="D9D9D9"/>
          </w:tcPr>
          <w:p w14:paraId="0DBD55E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Uzasadnienie, dlaczego zgłoszenia elektroniczne są niemożliwe</w:t>
            </w:r>
          </w:p>
        </w:tc>
        <w:tc>
          <w:tcPr>
            <w:tcW w:w="5245" w:type="dxa"/>
            <w:shd w:val="clear" w:color="auto" w:fill="D9D9D9"/>
          </w:tcPr>
          <w:p w14:paraId="339441A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 polu wskazuje się uzasadnienie niedopuszczenia możliwości składania ofert lub wniosków o dopuszczenie do udziału w postępowaniu za pomocą środków komunikacji elektronicznej.</w:t>
            </w:r>
          </w:p>
          <w:p w14:paraId="59A75DE3"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Treść uzasadnienia powinna wskazywać okoliczności związane z przesłankami  odstąpienia </w:t>
            </w:r>
            <w:r w:rsidRPr="00565CA3">
              <w:rPr>
                <w:rFonts w:ascii="Lato" w:eastAsia="Calibri" w:hAnsi="Lato" w:cs="Times New Roman"/>
              </w:rPr>
              <w:lastRenderedPageBreak/>
              <w:t xml:space="preserve">od wymogu korzystania ze środków komunikacji elektronicznej wymienionymi w art. 65 ust. 1 </w:t>
            </w:r>
            <w:proofErr w:type="spellStart"/>
            <w:r w:rsidRPr="00565CA3">
              <w:rPr>
                <w:rFonts w:ascii="Lato" w:eastAsia="Calibri" w:hAnsi="Lato" w:cs="Times New Roman"/>
              </w:rPr>
              <w:t>Pzp</w:t>
            </w:r>
            <w:proofErr w:type="spellEnd"/>
            <w:r w:rsidRPr="00565CA3">
              <w:rPr>
                <w:rFonts w:ascii="Lato" w:eastAsia="Calibri" w:hAnsi="Lato" w:cs="Times New Roman"/>
              </w:rPr>
              <w:t>.</w:t>
            </w:r>
          </w:p>
          <w:p w14:paraId="04C9AC7A" w14:textId="77777777" w:rsidR="00565CA3" w:rsidRPr="00565CA3" w:rsidRDefault="00565CA3" w:rsidP="00565CA3">
            <w:pPr>
              <w:tabs>
                <w:tab w:val="left" w:pos="1134"/>
                <w:tab w:val="left" w:pos="1276"/>
              </w:tabs>
              <w:jc w:val="center"/>
              <w:rPr>
                <w:rFonts w:ascii="Lato" w:eastAsia="Calibri" w:hAnsi="Lato" w:cs="Times New Roman"/>
              </w:rPr>
            </w:pPr>
          </w:p>
          <w:p w14:paraId="47EA8416"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xml:space="preserve">Zamawiający wybiera z listy następujące okoliczności: </w:t>
            </w:r>
          </w:p>
          <w:p w14:paraId="0ADA0993"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Kwestie związane z prawami własności intelektualnej</w:t>
            </w:r>
          </w:p>
          <w:p w14:paraId="69AE0E1D"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Nabywca potrzebowałby specjalistycznego sprzętu biurowego</w:t>
            </w:r>
          </w:p>
          <w:p w14:paraId="556053D6"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-Narzędzia, urządzenia lub formaty plików nie są powszechnie dostępne</w:t>
            </w:r>
          </w:p>
          <w:p w14:paraId="6B7D28C2"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Ochrona informacji szczególnie chronionych</w:t>
            </w:r>
          </w:p>
          <w:p w14:paraId="3B918985" w14:textId="77777777" w:rsidR="00565CA3" w:rsidRPr="00565CA3" w:rsidRDefault="00565CA3" w:rsidP="00565CA3">
            <w:pPr>
              <w:tabs>
                <w:tab w:val="left" w:pos="1134"/>
                <w:tab w:val="left" w:pos="1276"/>
              </w:tabs>
              <w:rPr>
                <w:rFonts w:ascii="Lato" w:eastAsia="Calibri" w:hAnsi="Lato" w:cs="Times New Roman"/>
              </w:rPr>
            </w:pPr>
            <w:r w:rsidRPr="00565CA3">
              <w:rPr>
                <w:rFonts w:ascii="Lato" w:eastAsia="Calibri" w:hAnsi="Lato" w:cs="Times New Roman"/>
              </w:rPr>
              <w:t>- Uwzględnienie modelu fizycznego</w:t>
            </w:r>
          </w:p>
        </w:tc>
        <w:tc>
          <w:tcPr>
            <w:tcW w:w="4110" w:type="dxa"/>
            <w:shd w:val="clear" w:color="auto" w:fill="D9D9D9"/>
          </w:tcPr>
          <w:p w14:paraId="595594A6"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50EA0FE3" w14:textId="77777777" w:rsidTr="00565CA3">
        <w:tc>
          <w:tcPr>
            <w:tcW w:w="1270" w:type="dxa"/>
            <w:shd w:val="clear" w:color="auto" w:fill="D9D9D9"/>
          </w:tcPr>
          <w:p w14:paraId="4F90465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BT-745</w:t>
            </w:r>
          </w:p>
        </w:tc>
        <w:tc>
          <w:tcPr>
            <w:tcW w:w="3115" w:type="dxa"/>
            <w:shd w:val="clear" w:color="auto" w:fill="D9D9D9"/>
          </w:tcPr>
          <w:p w14:paraId="6CE791A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Opis</w:t>
            </w:r>
          </w:p>
          <w:p w14:paraId="0ACBC542" w14:textId="77777777" w:rsidR="00565CA3" w:rsidRPr="00565CA3" w:rsidRDefault="00565CA3" w:rsidP="00565CA3">
            <w:pPr>
              <w:tabs>
                <w:tab w:val="left" w:pos="1134"/>
                <w:tab w:val="left" w:pos="1276"/>
              </w:tabs>
              <w:jc w:val="center"/>
              <w:rPr>
                <w:rFonts w:ascii="Lato" w:eastAsia="Calibri" w:hAnsi="Lato" w:cs="Times New Roman"/>
              </w:rPr>
            </w:pPr>
          </w:p>
        </w:tc>
        <w:tc>
          <w:tcPr>
            <w:tcW w:w="5245" w:type="dxa"/>
            <w:shd w:val="clear" w:color="auto" w:fill="D9D9D9"/>
          </w:tcPr>
          <w:p w14:paraId="465B25C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Zamawiający wypełnia pole BT-745 w przypadku, gdy dopuszcza w postępowaniu składanie ofert oraz wniosków o dopuszczenie do udziału w postępowaniu w inny sposób niż za pomocą środków komunikacji elektronicznej. W takim przypadku w polu BT-745 podaje w szczególności informacje wskazane w art. 65 ust. 2 i 3 </w:t>
            </w:r>
            <w:proofErr w:type="spellStart"/>
            <w:r w:rsidRPr="00565CA3">
              <w:rPr>
                <w:rFonts w:ascii="Lato" w:eastAsia="Calibri" w:hAnsi="Lato" w:cs="Times New Roman"/>
              </w:rPr>
              <w:t>Pzp</w:t>
            </w:r>
            <w:proofErr w:type="spellEnd"/>
            <w:r w:rsidRPr="00565CA3">
              <w:rPr>
                <w:rFonts w:ascii="Lato" w:eastAsia="Calibri" w:hAnsi="Lato" w:cs="Times New Roman"/>
              </w:rPr>
              <w:t>.</w:t>
            </w:r>
          </w:p>
        </w:tc>
        <w:tc>
          <w:tcPr>
            <w:tcW w:w="4110" w:type="dxa"/>
            <w:shd w:val="clear" w:color="auto" w:fill="D9D9D9"/>
          </w:tcPr>
          <w:p w14:paraId="31C44078"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23519870" w14:textId="77777777" w:rsidTr="00565CA3">
        <w:tc>
          <w:tcPr>
            <w:tcW w:w="1270" w:type="dxa"/>
            <w:shd w:val="clear" w:color="auto" w:fill="D9D9D9"/>
          </w:tcPr>
          <w:p w14:paraId="3E705E91"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BT-708</w:t>
            </w:r>
          </w:p>
        </w:tc>
        <w:tc>
          <w:tcPr>
            <w:tcW w:w="3115" w:type="dxa"/>
            <w:shd w:val="clear" w:color="auto" w:fill="D9D9D9"/>
          </w:tcPr>
          <w:p w14:paraId="77E8B81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Języki, w których dokumenty zamówienia są oficjalnie dostępne</w:t>
            </w:r>
          </w:p>
        </w:tc>
        <w:tc>
          <w:tcPr>
            <w:tcW w:w="5245" w:type="dxa"/>
            <w:shd w:val="clear" w:color="auto" w:fill="D9D9D9"/>
          </w:tcPr>
          <w:p w14:paraId="35EC2FC4"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Wskazuje się język lub języki, w których zamawiający przygotował dokumenty zamówienia i w jakich zostały one oficjalnie udostępnione wykonawcom. </w:t>
            </w:r>
          </w:p>
          <w:p w14:paraId="40F1362A"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Należy pamiętać, iż w przypadku, gdy zamawiający decyduje się na opublikowanie oficjalnych dokumentów zamówienia również w innym języku niż polski wszystkie wersje językowe są traktowane jako równoważne pod względem prawnym.  </w:t>
            </w:r>
          </w:p>
        </w:tc>
        <w:tc>
          <w:tcPr>
            <w:tcW w:w="4110" w:type="dxa"/>
            <w:shd w:val="clear" w:color="auto" w:fill="D9D9D9"/>
          </w:tcPr>
          <w:p w14:paraId="00B7B96F"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1B1FB093" w14:textId="77777777" w:rsidTr="00565CA3">
        <w:trPr>
          <w:trHeight w:val="145"/>
        </w:trPr>
        <w:tc>
          <w:tcPr>
            <w:tcW w:w="1270" w:type="dxa"/>
            <w:shd w:val="clear" w:color="auto" w:fill="D9D9D9"/>
          </w:tcPr>
          <w:p w14:paraId="0C51D49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BT-737</w:t>
            </w:r>
          </w:p>
        </w:tc>
        <w:tc>
          <w:tcPr>
            <w:tcW w:w="3115" w:type="dxa"/>
            <w:shd w:val="clear" w:color="auto" w:fill="D9D9D9"/>
          </w:tcPr>
          <w:p w14:paraId="3A56346F"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Języki, w których dokumenty zamówienia (lub ich części) są nieoficjalnie dostępne</w:t>
            </w:r>
          </w:p>
        </w:tc>
        <w:tc>
          <w:tcPr>
            <w:tcW w:w="5245" w:type="dxa"/>
            <w:shd w:val="clear" w:color="auto" w:fill="D9D9D9"/>
          </w:tcPr>
          <w:p w14:paraId="18265AA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 polu BT-737 zamawiający wskazuje język lub języki, w których udostępnia dokumenty zamówienia lub ich części w innych wersjach językowych w sposób nieoficjalny.</w:t>
            </w:r>
          </w:p>
          <w:p w14:paraId="1270B66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lastRenderedPageBreak/>
              <w:t>Te materiały nie są częścią oficjalnej dokumentacji postępowania, lecz mogą służyć wykonawcom w celach poglądowych lub informacyjnych.</w:t>
            </w:r>
          </w:p>
        </w:tc>
        <w:tc>
          <w:tcPr>
            <w:tcW w:w="4110" w:type="dxa"/>
            <w:shd w:val="clear" w:color="auto" w:fill="D9D9D9"/>
          </w:tcPr>
          <w:p w14:paraId="091238F4"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6BBABD50" w14:textId="77777777" w:rsidTr="00565CA3">
        <w:trPr>
          <w:trHeight w:val="145"/>
        </w:trPr>
        <w:tc>
          <w:tcPr>
            <w:tcW w:w="1270" w:type="dxa"/>
            <w:shd w:val="clear" w:color="auto" w:fill="D9D9D9"/>
          </w:tcPr>
          <w:p w14:paraId="29C5B944" w14:textId="77777777" w:rsidR="00565CA3" w:rsidRPr="00565CA3" w:rsidRDefault="00565CA3" w:rsidP="00565CA3">
            <w:pPr>
              <w:tabs>
                <w:tab w:val="left" w:pos="1134"/>
                <w:tab w:val="left" w:pos="1276"/>
              </w:tabs>
              <w:jc w:val="center"/>
              <w:rPr>
                <w:rFonts w:ascii="Lato" w:eastAsia="Calibri" w:hAnsi="Lato" w:cs="Times New Roman"/>
              </w:rPr>
            </w:pPr>
            <w:r w:rsidRPr="00F83589">
              <w:rPr>
                <w:rFonts w:ascii="Lato" w:eastAsia="Calibri" w:hAnsi="Lato" w:cs="Times New Roman"/>
              </w:rPr>
              <w:t>BT-14</w:t>
            </w:r>
          </w:p>
        </w:tc>
        <w:tc>
          <w:tcPr>
            <w:tcW w:w="3115" w:type="dxa"/>
            <w:shd w:val="clear" w:color="auto" w:fill="D9D9D9"/>
          </w:tcPr>
          <w:p w14:paraId="2161329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Dostęp do niektórych dokumentów zamówienia jest zastrzeżony</w:t>
            </w:r>
          </w:p>
        </w:tc>
        <w:tc>
          <w:tcPr>
            <w:tcW w:w="5245" w:type="dxa"/>
            <w:shd w:val="clear" w:color="auto" w:fill="D9D9D9"/>
          </w:tcPr>
          <w:p w14:paraId="28DE3F8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Wskazuje się czy w prowadzonym postępowaniu dostęp do niektórych dokumentów zamówienia został zastrzeżony z uwagi na ochronę ich poufnego charakteru.</w:t>
            </w:r>
          </w:p>
          <w:p w14:paraId="713880EC" w14:textId="77777777" w:rsidR="00565CA3" w:rsidRPr="00565CA3" w:rsidRDefault="00565CA3" w:rsidP="00565CA3">
            <w:pPr>
              <w:tabs>
                <w:tab w:val="left" w:pos="1134"/>
                <w:tab w:val="left" w:pos="1276"/>
              </w:tabs>
              <w:jc w:val="center"/>
              <w:rPr>
                <w:rFonts w:ascii="Lato" w:eastAsia="Calibri" w:hAnsi="Lato" w:cs="Times New Roman"/>
              </w:rPr>
            </w:pPr>
          </w:p>
          <w:p w14:paraId="1FB6DE3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Jeśli zamawiający wybiera opcję „Dostęp do niektórych dokumentów zamówienia jest zastrzeżony”- wypełnia pola BT-707, BT-615 i OPT-140-Lot.</w:t>
            </w:r>
          </w:p>
          <w:p w14:paraId="4578916B" w14:textId="77777777" w:rsidR="00565CA3" w:rsidRPr="00565CA3" w:rsidRDefault="00565CA3" w:rsidP="00565CA3">
            <w:pPr>
              <w:tabs>
                <w:tab w:val="left" w:pos="1134"/>
                <w:tab w:val="left" w:pos="1276"/>
              </w:tabs>
              <w:jc w:val="center"/>
              <w:rPr>
                <w:rFonts w:ascii="Lato" w:eastAsia="Calibri" w:hAnsi="Lato" w:cs="Times New Roman"/>
              </w:rPr>
            </w:pPr>
          </w:p>
          <w:p w14:paraId="3D6F85BF"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Jeżeli zamawiający wybiera opcję „Brak ograniczeń w dostępie do dokumentów” – wypełnia pola BT-15 i OPT-140-Lot.</w:t>
            </w:r>
          </w:p>
        </w:tc>
        <w:tc>
          <w:tcPr>
            <w:tcW w:w="4110" w:type="dxa"/>
            <w:shd w:val="clear" w:color="auto" w:fill="D9D9D9"/>
          </w:tcPr>
          <w:p w14:paraId="7A6ABBFC"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44DE04CE" w14:textId="77777777" w:rsidTr="00565CA3">
        <w:tc>
          <w:tcPr>
            <w:tcW w:w="1270" w:type="dxa"/>
            <w:shd w:val="clear" w:color="auto" w:fill="D9D9D9"/>
          </w:tcPr>
          <w:p w14:paraId="75FD8F2F"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BT-707</w:t>
            </w:r>
          </w:p>
        </w:tc>
        <w:tc>
          <w:tcPr>
            <w:tcW w:w="3115" w:type="dxa"/>
            <w:shd w:val="clear" w:color="auto" w:fill="D9D9D9"/>
          </w:tcPr>
          <w:p w14:paraId="1B6AF84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Uzasadnienie zastrzeżenia dostępu do niektórych dokumentów zamówienia </w:t>
            </w:r>
          </w:p>
        </w:tc>
        <w:tc>
          <w:tcPr>
            <w:tcW w:w="5245" w:type="dxa"/>
            <w:shd w:val="clear" w:color="auto" w:fill="D9D9D9"/>
          </w:tcPr>
          <w:p w14:paraId="71C3C5E2"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Jeżeli zamawiający nie udostępnia części SWZ (dokumentów zamówienia) na stronie internetowej prowadzonego postępowania z powodu ochrony poufnego charakteru informacji zawartych w SWZ, określa w ogłoszeniu o zamówieniu sposób dostępu do tych informacji oraz wymagania związane z ochroną ich poufnego charakteru (art. 133 ust. 3 </w:t>
            </w:r>
            <w:proofErr w:type="spellStart"/>
            <w:r w:rsidRPr="00565CA3">
              <w:rPr>
                <w:rFonts w:ascii="Lato" w:eastAsia="Calibri" w:hAnsi="Lato" w:cs="Times New Roman"/>
              </w:rPr>
              <w:t>Pzp</w:t>
            </w:r>
            <w:proofErr w:type="spellEnd"/>
            <w:r w:rsidRPr="00565CA3">
              <w:rPr>
                <w:rFonts w:ascii="Lato" w:eastAsia="Calibri" w:hAnsi="Lato" w:cs="Times New Roman"/>
              </w:rPr>
              <w:t>).</w:t>
            </w:r>
          </w:p>
        </w:tc>
        <w:tc>
          <w:tcPr>
            <w:tcW w:w="4110" w:type="dxa"/>
            <w:shd w:val="clear" w:color="auto" w:fill="D9D9D9"/>
          </w:tcPr>
          <w:p w14:paraId="7E8B663C"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72AAA81F" w14:textId="77777777" w:rsidTr="00565CA3">
        <w:tc>
          <w:tcPr>
            <w:tcW w:w="1270" w:type="dxa"/>
            <w:shd w:val="clear" w:color="auto" w:fill="D9D9D9"/>
          </w:tcPr>
          <w:p w14:paraId="146B3A2A"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BT-15</w:t>
            </w:r>
          </w:p>
        </w:tc>
        <w:tc>
          <w:tcPr>
            <w:tcW w:w="3115" w:type="dxa"/>
            <w:shd w:val="clear" w:color="auto" w:fill="D9D9D9"/>
          </w:tcPr>
          <w:p w14:paraId="70A3233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Adres dokumentów zamówienia</w:t>
            </w:r>
          </w:p>
          <w:p w14:paraId="3D8BCE07" w14:textId="77777777" w:rsidR="00565CA3" w:rsidRPr="00565CA3" w:rsidRDefault="00565CA3" w:rsidP="00565CA3">
            <w:pPr>
              <w:tabs>
                <w:tab w:val="left" w:pos="1134"/>
                <w:tab w:val="left" w:pos="1276"/>
              </w:tabs>
              <w:jc w:val="center"/>
              <w:rPr>
                <w:rFonts w:ascii="Lato" w:eastAsia="Calibri" w:hAnsi="Lato" w:cs="Times New Roman"/>
              </w:rPr>
            </w:pPr>
          </w:p>
        </w:tc>
        <w:tc>
          <w:tcPr>
            <w:tcW w:w="5245" w:type="dxa"/>
            <w:shd w:val="clear" w:color="auto" w:fill="D9D9D9"/>
          </w:tcPr>
          <w:p w14:paraId="376BA78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Podaje się adres strony internetowej, na której dostępne są dokumenty zamówienia. </w:t>
            </w:r>
          </w:p>
          <w:p w14:paraId="3807B13A" w14:textId="77777777" w:rsidR="00565CA3" w:rsidRPr="00565CA3" w:rsidRDefault="00565CA3" w:rsidP="00565CA3">
            <w:pPr>
              <w:tabs>
                <w:tab w:val="left" w:pos="1134"/>
                <w:tab w:val="left" w:pos="1276"/>
              </w:tabs>
              <w:jc w:val="center"/>
              <w:rPr>
                <w:rFonts w:ascii="Lato" w:eastAsia="Calibri" w:hAnsi="Lato" w:cs="Times New Roman"/>
              </w:rPr>
            </w:pPr>
          </w:p>
          <w:p w14:paraId="1A26D23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 świetle przepisów ustawy </w:t>
            </w:r>
            <w:proofErr w:type="spellStart"/>
            <w:r w:rsidRPr="00565CA3">
              <w:rPr>
                <w:rFonts w:ascii="Lato" w:eastAsia="Calibri" w:hAnsi="Lato" w:cs="Times New Roman"/>
              </w:rPr>
              <w:t>Pzp</w:t>
            </w:r>
            <w:proofErr w:type="spellEnd"/>
            <w:r w:rsidRPr="00565CA3">
              <w:rPr>
                <w:rFonts w:ascii="Lato" w:eastAsia="Calibri" w:hAnsi="Lato" w:cs="Times New Roman"/>
              </w:rPr>
              <w:t xml:space="preserve"> dostęp do dokumentów zamówienia, z wyjątkiem dokumentów zastrzeżonych, powinien być bezpłatny, pełny, bezpośredni i nieograniczony. Tym samym, adres strony internetowej,  na której zamawiający publikuje dokumenty zamówienia, musi wprost kierować do opublikowanej treści (nie </w:t>
            </w:r>
            <w:r w:rsidRPr="00565CA3">
              <w:rPr>
                <w:rFonts w:ascii="Lato" w:eastAsia="Calibri" w:hAnsi="Lato" w:cs="Times New Roman"/>
              </w:rPr>
              <w:lastRenderedPageBreak/>
              <w:t xml:space="preserve">może być to np. ogólna strona prowadzonego postępowania). Dostęp do dokumentacji nie może być  ograniczony np. koniecznością rejestracji lub obowiązek wniesienia opłaty. Strona internetowa powinna zawierać kompletną dokumentację prowadzonego postepowania, dostępną wraz z opublikowaniem ogłoszenia o zamówieniu.  </w:t>
            </w:r>
          </w:p>
        </w:tc>
        <w:tc>
          <w:tcPr>
            <w:tcW w:w="4110" w:type="dxa"/>
            <w:shd w:val="clear" w:color="auto" w:fill="D9D9D9"/>
          </w:tcPr>
          <w:p w14:paraId="5E5B612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lastRenderedPageBreak/>
              <w:t xml:space="preserve">Zamawiający zapewnia na stronie internetowej prowadzonego postępowania bezpłatny, pełny, bezpośredni i nieograniczony dostęp do specyfikacji warunków zamówienia, zwanej dalej "SWZ", od dnia publikacji ogłoszenia o zamówieniu w Dzienniku Urzędowym Unii Europejskiej nie krócej niż do dnia udzielenia zamówienia (art. 133 ust. 1 </w:t>
            </w:r>
            <w:proofErr w:type="spellStart"/>
            <w:r w:rsidRPr="00565CA3">
              <w:rPr>
                <w:rFonts w:ascii="Lato" w:eastAsia="Calibri" w:hAnsi="Lato" w:cs="Times New Roman"/>
              </w:rPr>
              <w:t>Pzp</w:t>
            </w:r>
            <w:proofErr w:type="spellEnd"/>
            <w:r w:rsidRPr="00565CA3">
              <w:rPr>
                <w:rFonts w:ascii="Lato" w:eastAsia="Calibri" w:hAnsi="Lato" w:cs="Times New Roman"/>
              </w:rPr>
              <w:t>).</w:t>
            </w:r>
          </w:p>
        </w:tc>
      </w:tr>
      <w:tr w:rsidR="00565CA3" w:rsidRPr="00565CA3" w14:paraId="0E9EC11C" w14:textId="77777777" w:rsidTr="00565CA3">
        <w:tc>
          <w:tcPr>
            <w:tcW w:w="1270" w:type="dxa"/>
            <w:shd w:val="clear" w:color="auto" w:fill="D9D9D9"/>
          </w:tcPr>
          <w:p w14:paraId="1800ABB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BT-615</w:t>
            </w:r>
          </w:p>
        </w:tc>
        <w:tc>
          <w:tcPr>
            <w:tcW w:w="3115" w:type="dxa"/>
            <w:shd w:val="clear" w:color="auto" w:fill="D9D9D9"/>
          </w:tcPr>
          <w:p w14:paraId="6CC962E0"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Informacje o zastrzeżonych dokumentach są dostępne pod adresem</w:t>
            </w:r>
          </w:p>
        </w:tc>
        <w:tc>
          <w:tcPr>
            <w:tcW w:w="5245" w:type="dxa"/>
            <w:shd w:val="clear" w:color="auto" w:fill="D9D9D9"/>
          </w:tcPr>
          <w:p w14:paraId="04E316D3"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Wskazuje się adres strony internetowej, na której dostępne są informacje dotyczące zasad i procedury dostępu do zastrzeżonej części dokumentów zamówienia. </w:t>
            </w:r>
          </w:p>
          <w:p w14:paraId="16EF626A"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Celowym jest aby wskazany w tym polu adres strony internetowej kierował wykonawcę bezpośrednio do opublikowanych informacji. </w:t>
            </w:r>
          </w:p>
        </w:tc>
        <w:tc>
          <w:tcPr>
            <w:tcW w:w="4110" w:type="dxa"/>
            <w:shd w:val="clear" w:color="auto" w:fill="D9D9D9"/>
          </w:tcPr>
          <w:p w14:paraId="789F341A"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005D97B9" w14:textId="77777777" w:rsidTr="00565CA3">
        <w:tc>
          <w:tcPr>
            <w:tcW w:w="1270" w:type="dxa"/>
            <w:shd w:val="clear" w:color="auto" w:fill="D9D9D9"/>
          </w:tcPr>
          <w:p w14:paraId="7B6305C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OPT-140</w:t>
            </w:r>
          </w:p>
        </w:tc>
        <w:tc>
          <w:tcPr>
            <w:tcW w:w="3115" w:type="dxa"/>
            <w:shd w:val="clear" w:color="auto" w:fill="D9D9D9"/>
          </w:tcPr>
          <w:p w14:paraId="20E2268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ID – Dokumenty zamówienia</w:t>
            </w:r>
          </w:p>
        </w:tc>
        <w:tc>
          <w:tcPr>
            <w:tcW w:w="5245" w:type="dxa"/>
            <w:shd w:val="clear" w:color="auto" w:fill="D9D9D9"/>
          </w:tcPr>
          <w:p w14:paraId="1EED8E9F"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Oznaczenie dokumentów zamówienia </w:t>
            </w:r>
          </w:p>
        </w:tc>
        <w:tc>
          <w:tcPr>
            <w:tcW w:w="4110" w:type="dxa"/>
            <w:shd w:val="clear" w:color="auto" w:fill="D9D9D9"/>
          </w:tcPr>
          <w:p w14:paraId="1A85215C"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Wskazuje się numer/sygnaturę dokumentów.</w:t>
            </w:r>
          </w:p>
        </w:tc>
      </w:tr>
      <w:tr w:rsidR="00565CA3" w:rsidRPr="00565CA3" w14:paraId="17FBB41D" w14:textId="77777777" w:rsidTr="00565CA3">
        <w:tc>
          <w:tcPr>
            <w:tcW w:w="1270" w:type="dxa"/>
            <w:shd w:val="clear" w:color="auto" w:fill="D9D9D9"/>
          </w:tcPr>
          <w:p w14:paraId="21924AC2" w14:textId="77777777" w:rsidR="00565CA3" w:rsidRPr="00565CA3" w:rsidRDefault="00565CA3" w:rsidP="00565CA3">
            <w:pPr>
              <w:tabs>
                <w:tab w:val="left" w:pos="1134"/>
                <w:tab w:val="left" w:pos="1276"/>
              </w:tabs>
              <w:jc w:val="center"/>
              <w:rPr>
                <w:rFonts w:ascii="Lato" w:eastAsia="Calibri" w:hAnsi="Lato" w:cs="Times New Roman"/>
                <w:highlight w:val="lightGray"/>
              </w:rPr>
            </w:pPr>
            <w:r w:rsidRPr="00565CA3">
              <w:rPr>
                <w:rFonts w:ascii="Lato" w:eastAsia="Calibri" w:hAnsi="Lato" w:cs="Times New Roman"/>
                <w:highlight w:val="lightGray"/>
              </w:rPr>
              <w:t>BT-632</w:t>
            </w:r>
          </w:p>
        </w:tc>
        <w:tc>
          <w:tcPr>
            <w:tcW w:w="3115" w:type="dxa"/>
            <w:shd w:val="clear" w:color="auto" w:fill="D9D9D9"/>
          </w:tcPr>
          <w:p w14:paraId="044AB0F3" w14:textId="77777777" w:rsidR="00565CA3" w:rsidRPr="00565CA3" w:rsidRDefault="00565CA3" w:rsidP="00565CA3">
            <w:pPr>
              <w:tabs>
                <w:tab w:val="left" w:pos="1134"/>
                <w:tab w:val="left" w:pos="1276"/>
              </w:tabs>
              <w:jc w:val="center"/>
              <w:rPr>
                <w:rFonts w:ascii="Lato" w:eastAsia="Calibri" w:hAnsi="Lato" w:cs="Times New Roman"/>
                <w:highlight w:val="lightGray"/>
              </w:rPr>
            </w:pPr>
            <w:r w:rsidRPr="00565CA3">
              <w:rPr>
                <w:rFonts w:ascii="Lato" w:eastAsia="Calibri" w:hAnsi="Lato" w:cs="Times New Roman"/>
                <w:highlight w:val="lightGray"/>
              </w:rPr>
              <w:t>Kanał komunikacji ad hoc –</w:t>
            </w:r>
          </w:p>
          <w:p w14:paraId="40730C2E" w14:textId="77777777" w:rsidR="00565CA3" w:rsidRPr="00565CA3" w:rsidRDefault="00565CA3" w:rsidP="00565CA3">
            <w:pPr>
              <w:tabs>
                <w:tab w:val="left" w:pos="1134"/>
                <w:tab w:val="left" w:pos="1276"/>
              </w:tabs>
              <w:jc w:val="center"/>
              <w:rPr>
                <w:rFonts w:ascii="Lato" w:eastAsia="Calibri" w:hAnsi="Lato" w:cs="Times New Roman"/>
                <w:highlight w:val="lightGray"/>
              </w:rPr>
            </w:pPr>
            <w:r w:rsidRPr="00565CA3">
              <w:rPr>
                <w:rFonts w:ascii="Lato" w:eastAsia="Calibri" w:hAnsi="Lato" w:cs="Times New Roman"/>
                <w:highlight w:val="lightGray"/>
              </w:rPr>
              <w:t>Nazwa</w:t>
            </w:r>
          </w:p>
        </w:tc>
        <w:tc>
          <w:tcPr>
            <w:tcW w:w="5245" w:type="dxa"/>
            <w:shd w:val="clear" w:color="auto" w:fill="D9D9D9"/>
          </w:tcPr>
          <w:p w14:paraId="18A71981" w14:textId="77777777" w:rsidR="00565CA3" w:rsidRPr="00565CA3" w:rsidRDefault="00565CA3" w:rsidP="00565CA3">
            <w:pPr>
              <w:tabs>
                <w:tab w:val="left" w:pos="1134"/>
                <w:tab w:val="left" w:pos="1276"/>
              </w:tabs>
              <w:jc w:val="center"/>
              <w:rPr>
                <w:rFonts w:ascii="Lato" w:eastAsia="Calibri" w:hAnsi="Lato" w:cs="Times New Roman"/>
                <w:highlight w:val="lightGray"/>
              </w:rPr>
            </w:pPr>
            <w:r w:rsidRPr="00565CA3">
              <w:rPr>
                <w:rFonts w:ascii="Lato" w:eastAsia="Calibri" w:hAnsi="Lato" w:cs="Times New Roman"/>
                <w:highlight w:val="lightGray"/>
              </w:rPr>
              <w:t xml:space="preserve">W polu wskazuje się nazwę systemu teleinformatycznego służącego prowadzeniu korespondencji elektronicznej pomiędzy zamawiającym i wykonawcami. </w:t>
            </w:r>
          </w:p>
        </w:tc>
        <w:tc>
          <w:tcPr>
            <w:tcW w:w="4110" w:type="dxa"/>
            <w:shd w:val="clear" w:color="auto" w:fill="D9D9D9"/>
          </w:tcPr>
          <w:p w14:paraId="5D8A26B4" w14:textId="77777777" w:rsidR="00565CA3" w:rsidRPr="00565CA3" w:rsidRDefault="00565CA3" w:rsidP="00565CA3">
            <w:pPr>
              <w:shd w:val="clear" w:color="auto" w:fill="D9D9D9"/>
              <w:tabs>
                <w:tab w:val="left" w:pos="1134"/>
                <w:tab w:val="left" w:pos="1276"/>
              </w:tabs>
              <w:jc w:val="center"/>
              <w:rPr>
                <w:rFonts w:ascii="Lato" w:eastAsia="Calibri" w:hAnsi="Lato" w:cs="Times New Roman"/>
                <w:highlight w:val="lightGray"/>
              </w:rPr>
            </w:pPr>
          </w:p>
        </w:tc>
      </w:tr>
      <w:tr w:rsidR="00565CA3" w:rsidRPr="00565CA3" w14:paraId="317B690D" w14:textId="77777777" w:rsidTr="00565CA3">
        <w:tc>
          <w:tcPr>
            <w:tcW w:w="1270" w:type="dxa"/>
            <w:shd w:val="clear" w:color="auto" w:fill="D9D9D9"/>
          </w:tcPr>
          <w:p w14:paraId="2E398584" w14:textId="77777777" w:rsidR="00565CA3" w:rsidRPr="00565CA3" w:rsidRDefault="00565CA3" w:rsidP="00565CA3">
            <w:pPr>
              <w:tabs>
                <w:tab w:val="left" w:pos="1134"/>
                <w:tab w:val="left" w:pos="1276"/>
              </w:tabs>
              <w:jc w:val="center"/>
              <w:rPr>
                <w:rFonts w:ascii="Lato" w:eastAsia="Calibri" w:hAnsi="Lato" w:cs="Times New Roman"/>
              </w:rPr>
            </w:pPr>
            <w:r w:rsidRPr="00F83589">
              <w:rPr>
                <w:rFonts w:ascii="Lato" w:eastAsia="Calibri" w:hAnsi="Lato" w:cs="Times New Roman"/>
              </w:rPr>
              <w:t>BT-124</w:t>
            </w:r>
          </w:p>
        </w:tc>
        <w:tc>
          <w:tcPr>
            <w:tcW w:w="3115" w:type="dxa"/>
            <w:shd w:val="clear" w:color="auto" w:fill="D9D9D9"/>
          </w:tcPr>
          <w:p w14:paraId="6FC3EFA4"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Narzędzie nietypowe – Adres URL</w:t>
            </w:r>
          </w:p>
        </w:tc>
        <w:tc>
          <w:tcPr>
            <w:tcW w:w="5245" w:type="dxa"/>
            <w:shd w:val="clear" w:color="auto" w:fill="D9D9D9"/>
          </w:tcPr>
          <w:p w14:paraId="4ACD6CD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Pole wypełnia się, gdy komunikacja elektroniczna wymaga użycia narzędzi i urządzeń, które nie są powszechnie dostępne. Wskazuje się adres URL (np. adres strony internetowej), który zapewnia nieograniczony oraz pełny i bezpośredni dostęp do tych narzędzi i urządzeń.</w:t>
            </w:r>
          </w:p>
        </w:tc>
        <w:tc>
          <w:tcPr>
            <w:tcW w:w="4110" w:type="dxa"/>
            <w:shd w:val="clear" w:color="auto" w:fill="D9D9D9"/>
          </w:tcPr>
          <w:p w14:paraId="45D5ADDA" w14:textId="77777777" w:rsidR="00565CA3" w:rsidRPr="00565CA3" w:rsidRDefault="00565CA3" w:rsidP="00565CA3">
            <w:pPr>
              <w:tabs>
                <w:tab w:val="left" w:pos="1134"/>
                <w:tab w:val="left" w:pos="1276"/>
              </w:tabs>
              <w:rPr>
                <w:rFonts w:ascii="Lato" w:eastAsia="Calibri" w:hAnsi="Lato" w:cs="Times New Roman"/>
              </w:rPr>
            </w:pPr>
          </w:p>
        </w:tc>
      </w:tr>
      <w:tr w:rsidR="00565CA3" w:rsidRPr="00565CA3" w14:paraId="0B79EA75" w14:textId="77777777" w:rsidTr="00565CA3">
        <w:tc>
          <w:tcPr>
            <w:tcW w:w="1270" w:type="dxa"/>
            <w:shd w:val="clear" w:color="auto" w:fill="D9D9D9"/>
          </w:tcPr>
          <w:p w14:paraId="6679DDEE" w14:textId="77777777" w:rsidR="00565CA3" w:rsidRPr="00565CA3" w:rsidRDefault="00565CA3" w:rsidP="00565CA3">
            <w:pPr>
              <w:tabs>
                <w:tab w:val="left" w:pos="1134"/>
                <w:tab w:val="left" w:pos="1276"/>
              </w:tabs>
              <w:jc w:val="center"/>
              <w:rPr>
                <w:rFonts w:ascii="Lato" w:eastAsia="Calibri" w:hAnsi="Lato" w:cs="Times New Roman"/>
              </w:rPr>
            </w:pPr>
            <w:r w:rsidRPr="00F83589">
              <w:rPr>
                <w:rFonts w:ascii="Lato" w:eastAsia="Calibri" w:hAnsi="Lato" w:cs="Times New Roman"/>
              </w:rPr>
              <w:t>OPT-301</w:t>
            </w:r>
          </w:p>
        </w:tc>
        <w:tc>
          <w:tcPr>
            <w:tcW w:w="3115" w:type="dxa"/>
            <w:shd w:val="clear" w:color="auto" w:fill="D9D9D9"/>
          </w:tcPr>
          <w:p w14:paraId="6C43D4D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Organizacja udzielająca dodatkowych informacji – Organizacja pełniąca tę rolę </w:t>
            </w:r>
          </w:p>
        </w:tc>
        <w:tc>
          <w:tcPr>
            <w:tcW w:w="5245" w:type="dxa"/>
            <w:shd w:val="clear" w:color="auto" w:fill="D9D9D9"/>
          </w:tcPr>
          <w:p w14:paraId="014A279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Wskazuje się podmiot, który może udzielić dodatkowych informacji dotyczących prowadzonego postępowania (o ile taki istnieje). Wypełnienie pola wymaga wcześniejszej rejestracji organizacji. </w:t>
            </w:r>
          </w:p>
        </w:tc>
        <w:tc>
          <w:tcPr>
            <w:tcW w:w="4110" w:type="dxa"/>
            <w:shd w:val="clear" w:color="auto" w:fill="D9D9D9"/>
          </w:tcPr>
          <w:p w14:paraId="14DD5E5E" w14:textId="77777777" w:rsidR="00565CA3" w:rsidRPr="00565CA3" w:rsidRDefault="00565CA3" w:rsidP="00565CA3">
            <w:pPr>
              <w:tabs>
                <w:tab w:val="left" w:pos="1134"/>
                <w:tab w:val="left" w:pos="1276"/>
              </w:tabs>
              <w:rPr>
                <w:rFonts w:ascii="Lato" w:eastAsia="Calibri" w:hAnsi="Lato" w:cs="Times New Roman"/>
              </w:rPr>
            </w:pPr>
          </w:p>
        </w:tc>
      </w:tr>
      <w:tr w:rsidR="00565CA3" w:rsidRPr="00565CA3" w14:paraId="46B631C8" w14:textId="77777777" w:rsidTr="00565CA3">
        <w:tc>
          <w:tcPr>
            <w:tcW w:w="1270" w:type="dxa"/>
            <w:shd w:val="clear" w:color="auto" w:fill="D9D9D9"/>
          </w:tcPr>
          <w:p w14:paraId="5F245338"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OPT-301</w:t>
            </w:r>
          </w:p>
        </w:tc>
        <w:tc>
          <w:tcPr>
            <w:tcW w:w="3115" w:type="dxa"/>
            <w:shd w:val="clear" w:color="auto" w:fill="D9D9D9"/>
          </w:tcPr>
          <w:p w14:paraId="0F998332"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Organizacja przedkładająca dokumenty - Organizacja pełniąca tę rolę</w:t>
            </w:r>
          </w:p>
        </w:tc>
        <w:tc>
          <w:tcPr>
            <w:tcW w:w="5245" w:type="dxa"/>
            <w:shd w:val="clear" w:color="auto" w:fill="D9D9D9"/>
          </w:tcPr>
          <w:p w14:paraId="0F4AC9EB"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Wskazanie organizacji przedkładającej dokumenty w postępowaniu. </w:t>
            </w:r>
          </w:p>
        </w:tc>
        <w:tc>
          <w:tcPr>
            <w:tcW w:w="4110" w:type="dxa"/>
            <w:shd w:val="clear" w:color="auto" w:fill="D9D9D9"/>
          </w:tcPr>
          <w:p w14:paraId="4330EB0D"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6A4A65DC" w14:textId="77777777" w:rsidTr="00565CA3">
        <w:tc>
          <w:tcPr>
            <w:tcW w:w="13740" w:type="dxa"/>
            <w:gridSpan w:val="4"/>
            <w:shd w:val="clear" w:color="auto" w:fill="A6A6A6"/>
          </w:tcPr>
          <w:p w14:paraId="56A09A40" w14:textId="77777777" w:rsidR="00565CA3" w:rsidRPr="00565CA3" w:rsidRDefault="00565CA3" w:rsidP="00565CA3">
            <w:pPr>
              <w:tabs>
                <w:tab w:val="left" w:pos="1134"/>
                <w:tab w:val="left" w:pos="1276"/>
              </w:tabs>
              <w:jc w:val="center"/>
              <w:rPr>
                <w:rFonts w:ascii="Calibri" w:eastAsia="Calibri" w:hAnsi="Calibri" w:cs="Times New Roman"/>
                <w:b/>
                <w:bCs/>
                <w:sz w:val="28"/>
                <w:szCs w:val="28"/>
              </w:rPr>
            </w:pPr>
            <w:r w:rsidRPr="00565CA3">
              <w:rPr>
                <w:rFonts w:ascii="Calibri" w:eastAsia="Calibri" w:hAnsi="Calibri" w:cs="Times New Roman"/>
                <w:b/>
                <w:bCs/>
                <w:sz w:val="28"/>
                <w:szCs w:val="28"/>
              </w:rPr>
              <w:lastRenderedPageBreak/>
              <w:t xml:space="preserve">Zakładka: Odwołanie </w:t>
            </w:r>
          </w:p>
        </w:tc>
      </w:tr>
      <w:tr w:rsidR="00565CA3" w:rsidRPr="00565CA3" w14:paraId="0C6840D7" w14:textId="77777777" w:rsidTr="00565CA3">
        <w:tc>
          <w:tcPr>
            <w:tcW w:w="1270" w:type="dxa"/>
            <w:shd w:val="clear" w:color="auto" w:fill="D9D9D9"/>
          </w:tcPr>
          <w:p w14:paraId="4332963E"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BT-99</w:t>
            </w:r>
          </w:p>
        </w:tc>
        <w:tc>
          <w:tcPr>
            <w:tcW w:w="3115" w:type="dxa"/>
            <w:shd w:val="clear" w:color="auto" w:fill="D9D9D9"/>
          </w:tcPr>
          <w:p w14:paraId="06BAA2E4"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Informacje o terminach odwołania</w:t>
            </w:r>
          </w:p>
        </w:tc>
        <w:tc>
          <w:tcPr>
            <w:tcW w:w="5245" w:type="dxa"/>
            <w:shd w:val="clear" w:color="auto" w:fill="D9D9D9"/>
          </w:tcPr>
          <w:p w14:paraId="4107BA8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Opisuje się terminy przewidziane w postępowaniu dla skorzystanie ze środków ochrony prawnej. Zamawiający w tym polu wskazuje właściwe terminy na wniesienie odwołania, wskazane w art. 515 </w:t>
            </w:r>
            <w:proofErr w:type="spellStart"/>
            <w:r w:rsidRPr="00565CA3">
              <w:rPr>
                <w:rFonts w:ascii="Lato" w:eastAsia="Calibri" w:hAnsi="Lato" w:cs="Times New Roman"/>
              </w:rPr>
              <w:t>Pzp</w:t>
            </w:r>
            <w:proofErr w:type="spellEnd"/>
            <w:r w:rsidRPr="00565CA3">
              <w:rPr>
                <w:rFonts w:ascii="Lato" w:eastAsia="Calibri" w:hAnsi="Lato" w:cs="Times New Roman"/>
              </w:rPr>
              <w:t>.</w:t>
            </w:r>
          </w:p>
        </w:tc>
        <w:tc>
          <w:tcPr>
            <w:tcW w:w="4110" w:type="dxa"/>
            <w:shd w:val="clear" w:color="auto" w:fill="D9D9D9"/>
          </w:tcPr>
          <w:p w14:paraId="608C9620" w14:textId="77777777" w:rsidR="00565CA3" w:rsidRPr="00565CA3" w:rsidRDefault="00565CA3" w:rsidP="00565CA3">
            <w:pPr>
              <w:tabs>
                <w:tab w:val="left" w:pos="1134"/>
                <w:tab w:val="left" w:pos="1276"/>
              </w:tabs>
              <w:jc w:val="center"/>
              <w:rPr>
                <w:rFonts w:ascii="Lato" w:eastAsia="Calibri" w:hAnsi="Lato" w:cs="Times New Roman"/>
              </w:rPr>
            </w:pPr>
          </w:p>
        </w:tc>
      </w:tr>
      <w:tr w:rsidR="00565CA3" w:rsidRPr="00565CA3" w14:paraId="0248A180" w14:textId="77777777" w:rsidTr="00565CA3">
        <w:tc>
          <w:tcPr>
            <w:tcW w:w="1270" w:type="dxa"/>
            <w:shd w:val="clear" w:color="auto" w:fill="D9D9D9"/>
          </w:tcPr>
          <w:p w14:paraId="168C2B36"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OPT-301</w:t>
            </w:r>
          </w:p>
        </w:tc>
        <w:tc>
          <w:tcPr>
            <w:tcW w:w="3115" w:type="dxa"/>
            <w:shd w:val="clear" w:color="auto" w:fill="D9D9D9"/>
          </w:tcPr>
          <w:p w14:paraId="1A626573"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Organizacja zajmująca się </w:t>
            </w:r>
            <w:proofErr w:type="spellStart"/>
            <w:r w:rsidRPr="00565CA3">
              <w:rPr>
                <w:rFonts w:ascii="Lato" w:eastAsia="Calibri" w:hAnsi="Lato" w:cs="Times New Roman"/>
              </w:rPr>
              <w:t>odwołaniami</w:t>
            </w:r>
            <w:proofErr w:type="spellEnd"/>
            <w:r w:rsidRPr="00565CA3">
              <w:rPr>
                <w:rFonts w:ascii="Lato" w:eastAsia="Calibri" w:hAnsi="Lato" w:cs="Times New Roman"/>
              </w:rPr>
              <w:t xml:space="preserve"> – Organizacja  pełniąca tę rolę </w:t>
            </w:r>
          </w:p>
        </w:tc>
        <w:tc>
          <w:tcPr>
            <w:tcW w:w="5245" w:type="dxa"/>
            <w:shd w:val="clear" w:color="auto" w:fill="D9D9D9"/>
          </w:tcPr>
          <w:p w14:paraId="4BDAB469"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Wskazuje się dane podmiotu rozpoznającego środki ochrony prawnej od decyzji zamawiającego podjętych w postępowaniu. </w:t>
            </w:r>
          </w:p>
        </w:tc>
        <w:tc>
          <w:tcPr>
            <w:tcW w:w="4110" w:type="dxa"/>
            <w:shd w:val="clear" w:color="auto" w:fill="D9D9D9"/>
          </w:tcPr>
          <w:p w14:paraId="2047EC80"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Wypełnienie pola OPT-301 wymaga uprzedniej rejestracji organizacji Krajowa Izba Odwoławcza w zakładce „Organizacje” </w:t>
            </w:r>
          </w:p>
        </w:tc>
      </w:tr>
      <w:tr w:rsidR="00565CA3" w:rsidRPr="00565CA3" w14:paraId="3D7B0B2B" w14:textId="77777777" w:rsidTr="00565CA3">
        <w:tc>
          <w:tcPr>
            <w:tcW w:w="1270" w:type="dxa"/>
            <w:shd w:val="clear" w:color="auto" w:fill="D9D9D9"/>
          </w:tcPr>
          <w:p w14:paraId="37686B6A"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OPT-301</w:t>
            </w:r>
          </w:p>
        </w:tc>
        <w:tc>
          <w:tcPr>
            <w:tcW w:w="3115" w:type="dxa"/>
            <w:shd w:val="clear" w:color="auto" w:fill="D9D9D9"/>
          </w:tcPr>
          <w:p w14:paraId="3BED9907"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 xml:space="preserve">Organ mediacyjny  </w:t>
            </w:r>
          </w:p>
        </w:tc>
        <w:tc>
          <w:tcPr>
            <w:tcW w:w="5245" w:type="dxa"/>
            <w:shd w:val="clear" w:color="auto" w:fill="D9D9D9"/>
          </w:tcPr>
          <w:p w14:paraId="25147205"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Wskazuje się dane organizacji prowadzącej mediacje.</w:t>
            </w:r>
          </w:p>
          <w:p w14:paraId="1C66E071" w14:textId="77777777" w:rsidR="00565CA3" w:rsidRPr="00565CA3" w:rsidRDefault="00565CA3" w:rsidP="00565CA3">
            <w:pPr>
              <w:tabs>
                <w:tab w:val="left" w:pos="1134"/>
                <w:tab w:val="left" w:pos="1276"/>
              </w:tabs>
              <w:jc w:val="center"/>
              <w:rPr>
                <w:rFonts w:ascii="Lato" w:eastAsia="Calibri" w:hAnsi="Lato" w:cs="Times New Roman"/>
              </w:rPr>
            </w:pPr>
          </w:p>
        </w:tc>
        <w:tc>
          <w:tcPr>
            <w:tcW w:w="4110" w:type="dxa"/>
            <w:shd w:val="clear" w:color="auto" w:fill="D9D9D9"/>
          </w:tcPr>
          <w:p w14:paraId="31BD127D" w14:textId="77777777" w:rsidR="00565CA3" w:rsidRPr="00565CA3" w:rsidRDefault="00565CA3" w:rsidP="00565CA3">
            <w:pPr>
              <w:tabs>
                <w:tab w:val="left" w:pos="1134"/>
                <w:tab w:val="left" w:pos="1276"/>
              </w:tabs>
              <w:jc w:val="center"/>
              <w:rPr>
                <w:rFonts w:ascii="Lato" w:eastAsia="Calibri" w:hAnsi="Lato" w:cs="Times New Roman"/>
              </w:rPr>
            </w:pPr>
            <w:r w:rsidRPr="00565CA3">
              <w:rPr>
                <w:rFonts w:ascii="Lato" w:eastAsia="Calibri" w:hAnsi="Lato" w:cs="Times New Roman"/>
              </w:rPr>
              <w:t>Wypełnienie pola OPT-301 wymaga uprzedniej rejestracji Organu mediacyjnego w zakładce „Organizacje”</w:t>
            </w:r>
          </w:p>
        </w:tc>
      </w:tr>
    </w:tbl>
    <w:p w14:paraId="4E507E22" w14:textId="77777777" w:rsidR="00BE5DB5" w:rsidRPr="00BE5DB5" w:rsidRDefault="00BE5DB5" w:rsidP="000309AE">
      <w:pPr>
        <w:rPr>
          <w:rFonts w:ascii="Open Sans" w:hAnsi="Open Sans" w:cs="Open Sans"/>
        </w:rPr>
      </w:pPr>
    </w:p>
    <w:sectPr w:rsidR="00BE5DB5" w:rsidRPr="00BE5DB5" w:rsidSect="00565CA3">
      <w:headerReference w:type="even" r:id="rId14"/>
      <w:headerReference w:type="default" r:id="rId15"/>
      <w:footerReference w:type="even" r:id="rId16"/>
      <w:footerReference w:type="default" r:id="rId17"/>
      <w:headerReference w:type="first" r:id="rId18"/>
      <w:footerReference w:type="first" r:id="rId19"/>
      <w:pgSz w:w="16838" w:h="11906" w:orient="landscape"/>
      <w:pgMar w:top="1701" w:right="1973" w:bottom="851" w:left="1418" w:header="340"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61D3E" w14:textId="77777777" w:rsidR="00D11C26" w:rsidRDefault="00D11C26" w:rsidP="000309AE">
      <w:pPr>
        <w:spacing w:after="0" w:line="240" w:lineRule="auto"/>
      </w:pPr>
      <w:r>
        <w:separator/>
      </w:r>
    </w:p>
  </w:endnote>
  <w:endnote w:type="continuationSeparator" w:id="0">
    <w:p w14:paraId="695E2FD5" w14:textId="77777777" w:rsidR="00D11C26" w:rsidRDefault="00D11C26" w:rsidP="00030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Lato">
    <w:charset w:val="00"/>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0D77D" w14:textId="77777777" w:rsidR="001C623B" w:rsidRDefault="001C623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64104" w14:textId="77777777" w:rsidR="001C623B" w:rsidRDefault="001C623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41B41" w14:textId="77777777" w:rsidR="001C623B" w:rsidRDefault="001C62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3C519" w14:textId="77777777" w:rsidR="00D11C26" w:rsidRDefault="00D11C26" w:rsidP="000309AE">
      <w:pPr>
        <w:spacing w:after="0" w:line="240" w:lineRule="auto"/>
      </w:pPr>
      <w:r>
        <w:separator/>
      </w:r>
    </w:p>
  </w:footnote>
  <w:footnote w:type="continuationSeparator" w:id="0">
    <w:p w14:paraId="6CBE7193" w14:textId="77777777" w:rsidR="00D11C26" w:rsidRDefault="00D11C26" w:rsidP="00030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FCC28" w14:textId="77777777" w:rsidR="001C623B" w:rsidRDefault="001C623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35C55" w14:textId="6054BDC1" w:rsidR="00565CA3" w:rsidRDefault="001C623B" w:rsidP="00565CA3">
    <w:pPr>
      <w:pStyle w:val="Nagwek"/>
      <w:tabs>
        <w:tab w:val="clear" w:pos="4536"/>
        <w:tab w:val="clear" w:pos="9072"/>
      </w:tabs>
    </w:pPr>
    <w:r>
      <w:rPr>
        <w:noProof/>
        <w:lang w:eastAsia="pl-PL"/>
      </w:rPr>
      <w:drawing>
        <wp:anchor distT="0" distB="0" distL="114300" distR="114300" simplePos="0" relativeHeight="251658240" behindDoc="0" locked="0" layoutInCell="1" allowOverlap="1" wp14:anchorId="32181C48" wp14:editId="3473015B">
          <wp:simplePos x="0" y="0"/>
          <wp:positionH relativeFrom="margin">
            <wp:align>center</wp:align>
          </wp:positionH>
          <wp:positionV relativeFrom="page">
            <wp:posOffset>190500</wp:posOffset>
          </wp:positionV>
          <wp:extent cx="6553200" cy="833120"/>
          <wp:effectExtent l="0" t="0" r="0" b="5080"/>
          <wp:wrapNone/>
          <wp:docPr id="1614060669" name="Obraz 1614060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060669" name="Obraz 161406066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553200" cy="833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92DE51" w14:textId="77777777" w:rsidR="00565CA3" w:rsidRDefault="00565CA3" w:rsidP="00565CA3">
    <w:pPr>
      <w:pStyle w:val="Nagwek"/>
      <w:tabs>
        <w:tab w:val="clear" w:pos="4536"/>
        <w:tab w:val="clear" w:pos="9072"/>
      </w:tabs>
    </w:pPr>
  </w:p>
  <w:p w14:paraId="133009ED" w14:textId="6BACD42D" w:rsidR="000309AE" w:rsidRDefault="000309AE" w:rsidP="00565CA3">
    <w:pPr>
      <w:pStyle w:val="Nagwek"/>
      <w:tabs>
        <w:tab w:val="clear" w:pos="4536"/>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C8DFE" w14:textId="77777777" w:rsidR="001C623B" w:rsidRDefault="001C623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20EE1"/>
    <w:multiLevelType w:val="hybridMultilevel"/>
    <w:tmpl w:val="14D80E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B62E91"/>
    <w:multiLevelType w:val="hybridMultilevel"/>
    <w:tmpl w:val="44805A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9DB0DFE"/>
    <w:multiLevelType w:val="hybridMultilevel"/>
    <w:tmpl w:val="DA08099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1F43A4E"/>
    <w:multiLevelType w:val="hybridMultilevel"/>
    <w:tmpl w:val="105873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92511DD"/>
    <w:multiLevelType w:val="hybridMultilevel"/>
    <w:tmpl w:val="E110BABE"/>
    <w:lvl w:ilvl="0" w:tplc="0415000D">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5" w15:restartNumberingAfterBreak="0">
    <w:nsid w:val="3AA57FBB"/>
    <w:multiLevelType w:val="hybridMultilevel"/>
    <w:tmpl w:val="78BAF4FC"/>
    <w:lvl w:ilvl="0" w:tplc="4906C53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E45C17"/>
    <w:multiLevelType w:val="hybridMultilevel"/>
    <w:tmpl w:val="4CB642E6"/>
    <w:lvl w:ilvl="0" w:tplc="91EA46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EC299D"/>
    <w:multiLevelType w:val="hybridMultilevel"/>
    <w:tmpl w:val="DB6C43C6"/>
    <w:lvl w:ilvl="0" w:tplc="0C44DDB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CB901B8"/>
    <w:multiLevelType w:val="hybridMultilevel"/>
    <w:tmpl w:val="4F86210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02C39F6"/>
    <w:multiLevelType w:val="hybridMultilevel"/>
    <w:tmpl w:val="9AE23670"/>
    <w:lvl w:ilvl="0" w:tplc="0415000D">
      <w:start w:val="1"/>
      <w:numFmt w:val="bullet"/>
      <w:lvlText w:val=""/>
      <w:lvlJc w:val="left"/>
      <w:pPr>
        <w:ind w:left="770" w:hanging="360"/>
      </w:pPr>
      <w:rPr>
        <w:rFonts w:ascii="Wingdings" w:hAnsi="Wingdings"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0" w15:restartNumberingAfterBreak="0">
    <w:nsid w:val="7A5A1454"/>
    <w:multiLevelType w:val="hybridMultilevel"/>
    <w:tmpl w:val="D72E7F2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C702E75"/>
    <w:multiLevelType w:val="hybridMultilevel"/>
    <w:tmpl w:val="F666307C"/>
    <w:lvl w:ilvl="0" w:tplc="0415000D">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1866020946">
    <w:abstractNumId w:val="3"/>
  </w:num>
  <w:num w:numId="2" w16cid:durableId="1952976390">
    <w:abstractNumId w:val="5"/>
  </w:num>
  <w:num w:numId="3" w16cid:durableId="1690790969">
    <w:abstractNumId w:val="7"/>
  </w:num>
  <w:num w:numId="4" w16cid:durableId="1594893876">
    <w:abstractNumId w:val="6"/>
  </w:num>
  <w:num w:numId="5" w16cid:durableId="371539615">
    <w:abstractNumId w:val="1"/>
  </w:num>
  <w:num w:numId="6" w16cid:durableId="1687629553">
    <w:abstractNumId w:val="0"/>
  </w:num>
  <w:num w:numId="7" w16cid:durableId="1937327598">
    <w:abstractNumId w:val="11"/>
  </w:num>
  <w:num w:numId="8" w16cid:durableId="1647738430">
    <w:abstractNumId w:val="9"/>
  </w:num>
  <w:num w:numId="9" w16cid:durableId="1900938407">
    <w:abstractNumId w:val="2"/>
  </w:num>
  <w:num w:numId="10" w16cid:durableId="1068652451">
    <w:abstractNumId w:val="8"/>
  </w:num>
  <w:num w:numId="11" w16cid:durableId="740449754">
    <w:abstractNumId w:val="4"/>
  </w:num>
  <w:num w:numId="12" w16cid:durableId="661475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9AE"/>
    <w:rsid w:val="000309AE"/>
    <w:rsid w:val="00033DB7"/>
    <w:rsid w:val="0003609A"/>
    <w:rsid w:val="00040B67"/>
    <w:rsid w:val="00044C26"/>
    <w:rsid w:val="00097210"/>
    <w:rsid w:val="000C48C6"/>
    <w:rsid w:val="000E3639"/>
    <w:rsid w:val="000F6964"/>
    <w:rsid w:val="000F7B58"/>
    <w:rsid w:val="0010439F"/>
    <w:rsid w:val="0011787A"/>
    <w:rsid w:val="00131DC3"/>
    <w:rsid w:val="0013518E"/>
    <w:rsid w:val="00143200"/>
    <w:rsid w:val="001439B3"/>
    <w:rsid w:val="00155B00"/>
    <w:rsid w:val="00164889"/>
    <w:rsid w:val="001900CE"/>
    <w:rsid w:val="001A4335"/>
    <w:rsid w:val="001C2B7F"/>
    <w:rsid w:val="001C623B"/>
    <w:rsid w:val="001E7538"/>
    <w:rsid w:val="001F11AD"/>
    <w:rsid w:val="00214679"/>
    <w:rsid w:val="002252BC"/>
    <w:rsid w:val="00230F40"/>
    <w:rsid w:val="00254DCA"/>
    <w:rsid w:val="0025540B"/>
    <w:rsid w:val="0029627F"/>
    <w:rsid w:val="002D41F5"/>
    <w:rsid w:val="00347DBB"/>
    <w:rsid w:val="00366985"/>
    <w:rsid w:val="00387FF7"/>
    <w:rsid w:val="003B0D73"/>
    <w:rsid w:val="003D6B4D"/>
    <w:rsid w:val="004116EA"/>
    <w:rsid w:val="004134CE"/>
    <w:rsid w:val="0047044A"/>
    <w:rsid w:val="00483009"/>
    <w:rsid w:val="004935E1"/>
    <w:rsid w:val="00497D11"/>
    <w:rsid w:val="004C414E"/>
    <w:rsid w:val="004C6BDF"/>
    <w:rsid w:val="004D6E6E"/>
    <w:rsid w:val="004E7FD7"/>
    <w:rsid w:val="005047BF"/>
    <w:rsid w:val="00530656"/>
    <w:rsid w:val="00565CA3"/>
    <w:rsid w:val="00586C64"/>
    <w:rsid w:val="00592582"/>
    <w:rsid w:val="005A1016"/>
    <w:rsid w:val="005C27D8"/>
    <w:rsid w:val="005D7F1E"/>
    <w:rsid w:val="005E4FA5"/>
    <w:rsid w:val="00607EAC"/>
    <w:rsid w:val="00636F27"/>
    <w:rsid w:val="006B3A9A"/>
    <w:rsid w:val="006B549F"/>
    <w:rsid w:val="006F7E52"/>
    <w:rsid w:val="00722213"/>
    <w:rsid w:val="00726D63"/>
    <w:rsid w:val="007332E9"/>
    <w:rsid w:val="00756D8B"/>
    <w:rsid w:val="007723BD"/>
    <w:rsid w:val="00784638"/>
    <w:rsid w:val="007C1F37"/>
    <w:rsid w:val="007C4C3A"/>
    <w:rsid w:val="007C6203"/>
    <w:rsid w:val="007F63C0"/>
    <w:rsid w:val="00826525"/>
    <w:rsid w:val="008436D0"/>
    <w:rsid w:val="00857B06"/>
    <w:rsid w:val="008A5F51"/>
    <w:rsid w:val="008C2201"/>
    <w:rsid w:val="008C4D93"/>
    <w:rsid w:val="008D47E9"/>
    <w:rsid w:val="008F59E0"/>
    <w:rsid w:val="00904B3C"/>
    <w:rsid w:val="00904CDE"/>
    <w:rsid w:val="00917E21"/>
    <w:rsid w:val="009242A8"/>
    <w:rsid w:val="0095576F"/>
    <w:rsid w:val="00961798"/>
    <w:rsid w:val="00991FCD"/>
    <w:rsid w:val="009B7E6D"/>
    <w:rsid w:val="009C36C7"/>
    <w:rsid w:val="009C5D97"/>
    <w:rsid w:val="009E7571"/>
    <w:rsid w:val="009F55F5"/>
    <w:rsid w:val="00A01DA8"/>
    <w:rsid w:val="00A16023"/>
    <w:rsid w:val="00A164BC"/>
    <w:rsid w:val="00A21845"/>
    <w:rsid w:val="00A27A56"/>
    <w:rsid w:val="00A307A0"/>
    <w:rsid w:val="00A41DAD"/>
    <w:rsid w:val="00A45A94"/>
    <w:rsid w:val="00AD5CA9"/>
    <w:rsid w:val="00AD7045"/>
    <w:rsid w:val="00B061F2"/>
    <w:rsid w:val="00B071B8"/>
    <w:rsid w:val="00B14A2C"/>
    <w:rsid w:val="00B55BC6"/>
    <w:rsid w:val="00B60FA0"/>
    <w:rsid w:val="00B85BC3"/>
    <w:rsid w:val="00BC0541"/>
    <w:rsid w:val="00BE5DB5"/>
    <w:rsid w:val="00C15312"/>
    <w:rsid w:val="00C1596D"/>
    <w:rsid w:val="00C32D5F"/>
    <w:rsid w:val="00C7357F"/>
    <w:rsid w:val="00C7472C"/>
    <w:rsid w:val="00C87937"/>
    <w:rsid w:val="00C92F52"/>
    <w:rsid w:val="00CA4DBF"/>
    <w:rsid w:val="00CC72E8"/>
    <w:rsid w:val="00CD2B48"/>
    <w:rsid w:val="00CE3D8B"/>
    <w:rsid w:val="00D06420"/>
    <w:rsid w:val="00D11C26"/>
    <w:rsid w:val="00D12758"/>
    <w:rsid w:val="00D622CA"/>
    <w:rsid w:val="00D7564F"/>
    <w:rsid w:val="00D80DFB"/>
    <w:rsid w:val="00D86727"/>
    <w:rsid w:val="00DA1C4C"/>
    <w:rsid w:val="00DD49C8"/>
    <w:rsid w:val="00DD7E50"/>
    <w:rsid w:val="00DE0653"/>
    <w:rsid w:val="00DE538E"/>
    <w:rsid w:val="00E11D75"/>
    <w:rsid w:val="00E22EEC"/>
    <w:rsid w:val="00E3641B"/>
    <w:rsid w:val="00E74815"/>
    <w:rsid w:val="00E92BBD"/>
    <w:rsid w:val="00EC37DD"/>
    <w:rsid w:val="00ED6D38"/>
    <w:rsid w:val="00EF0224"/>
    <w:rsid w:val="00F007A6"/>
    <w:rsid w:val="00F17B5D"/>
    <w:rsid w:val="00F248A8"/>
    <w:rsid w:val="00F63B49"/>
    <w:rsid w:val="00F83589"/>
    <w:rsid w:val="00FD0183"/>
    <w:rsid w:val="00FD4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356F6"/>
  <w15:chartTrackingRefBased/>
  <w15:docId w15:val="{54B8DD55-F502-40E3-B09E-21172515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309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09AE"/>
  </w:style>
  <w:style w:type="paragraph" w:styleId="Stopka">
    <w:name w:val="footer"/>
    <w:basedOn w:val="Normalny"/>
    <w:link w:val="StopkaZnak"/>
    <w:uiPriority w:val="99"/>
    <w:unhideWhenUsed/>
    <w:rsid w:val="000309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09AE"/>
  </w:style>
  <w:style w:type="paragraph" w:styleId="Tekstdymka">
    <w:name w:val="Balloon Text"/>
    <w:basedOn w:val="Normalny"/>
    <w:link w:val="TekstdymkaZnak"/>
    <w:uiPriority w:val="99"/>
    <w:semiHidden/>
    <w:unhideWhenUsed/>
    <w:rsid w:val="005047B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47BF"/>
    <w:rPr>
      <w:rFonts w:ascii="Segoe UI" w:hAnsi="Segoe UI" w:cs="Segoe UI"/>
      <w:sz w:val="18"/>
      <w:szCs w:val="18"/>
    </w:rPr>
  </w:style>
  <w:style w:type="table" w:styleId="Tabela-Siatka">
    <w:name w:val="Table Grid"/>
    <w:basedOn w:val="Standardowy"/>
    <w:uiPriority w:val="39"/>
    <w:rsid w:val="00565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65CA3"/>
    <w:pPr>
      <w:ind w:left="720"/>
      <w:contextualSpacing/>
    </w:pPr>
  </w:style>
  <w:style w:type="character" w:styleId="Hipercze">
    <w:name w:val="Hyperlink"/>
    <w:basedOn w:val="Domylnaczcionkaakapitu"/>
    <w:uiPriority w:val="99"/>
    <w:unhideWhenUsed/>
    <w:rsid w:val="00565CA3"/>
    <w:rPr>
      <w:color w:val="0000FF"/>
      <w:u w:val="single"/>
    </w:rPr>
  </w:style>
  <w:style w:type="character" w:customStyle="1" w:styleId="highlight">
    <w:name w:val="highlight"/>
    <w:basedOn w:val="Domylnaczcionkaakapitu"/>
    <w:rsid w:val="00565CA3"/>
  </w:style>
  <w:style w:type="character" w:styleId="Odwoaniedokomentarza">
    <w:name w:val="annotation reference"/>
    <w:basedOn w:val="Domylnaczcionkaakapitu"/>
    <w:uiPriority w:val="99"/>
    <w:semiHidden/>
    <w:unhideWhenUsed/>
    <w:rsid w:val="00565CA3"/>
    <w:rPr>
      <w:sz w:val="16"/>
      <w:szCs w:val="16"/>
    </w:rPr>
  </w:style>
  <w:style w:type="paragraph" w:styleId="Tekstkomentarza">
    <w:name w:val="annotation text"/>
    <w:basedOn w:val="Normalny"/>
    <w:link w:val="TekstkomentarzaZnak"/>
    <w:uiPriority w:val="99"/>
    <w:unhideWhenUsed/>
    <w:rsid w:val="00565CA3"/>
    <w:pPr>
      <w:spacing w:line="240" w:lineRule="auto"/>
    </w:pPr>
    <w:rPr>
      <w:sz w:val="20"/>
      <w:szCs w:val="20"/>
    </w:rPr>
  </w:style>
  <w:style w:type="character" w:customStyle="1" w:styleId="TekstkomentarzaZnak">
    <w:name w:val="Tekst komentarza Znak"/>
    <w:basedOn w:val="Domylnaczcionkaakapitu"/>
    <w:link w:val="Tekstkomentarza"/>
    <w:uiPriority w:val="99"/>
    <w:rsid w:val="00565CA3"/>
    <w:rPr>
      <w:sz w:val="20"/>
      <w:szCs w:val="20"/>
    </w:rPr>
  </w:style>
  <w:style w:type="paragraph" w:styleId="Tematkomentarza">
    <w:name w:val="annotation subject"/>
    <w:basedOn w:val="Tekstkomentarza"/>
    <w:next w:val="Tekstkomentarza"/>
    <w:link w:val="TematkomentarzaZnak"/>
    <w:uiPriority w:val="99"/>
    <w:semiHidden/>
    <w:unhideWhenUsed/>
    <w:rsid w:val="00565CA3"/>
    <w:rPr>
      <w:b/>
      <w:bCs/>
    </w:rPr>
  </w:style>
  <w:style w:type="character" w:customStyle="1" w:styleId="TematkomentarzaZnak">
    <w:name w:val="Temat komentarza Znak"/>
    <w:basedOn w:val="TekstkomentarzaZnak"/>
    <w:link w:val="Tematkomentarza"/>
    <w:uiPriority w:val="99"/>
    <w:semiHidden/>
    <w:rsid w:val="00565CA3"/>
    <w:rPr>
      <w:b/>
      <w:bCs/>
      <w:sz w:val="20"/>
      <w:szCs w:val="20"/>
    </w:rPr>
  </w:style>
  <w:style w:type="paragraph" w:styleId="Tekstprzypisukocowego">
    <w:name w:val="endnote text"/>
    <w:basedOn w:val="Normalny"/>
    <w:link w:val="TekstprzypisukocowegoZnak"/>
    <w:uiPriority w:val="99"/>
    <w:semiHidden/>
    <w:unhideWhenUsed/>
    <w:rsid w:val="00565CA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65CA3"/>
    <w:rPr>
      <w:sz w:val="20"/>
      <w:szCs w:val="20"/>
    </w:rPr>
  </w:style>
  <w:style w:type="character" w:styleId="Odwoanieprzypisukocowego">
    <w:name w:val="endnote reference"/>
    <w:basedOn w:val="Domylnaczcionkaakapitu"/>
    <w:uiPriority w:val="99"/>
    <w:semiHidden/>
    <w:unhideWhenUsed/>
    <w:rsid w:val="00565CA3"/>
    <w:rPr>
      <w:vertAlign w:val="superscript"/>
    </w:rPr>
  </w:style>
  <w:style w:type="character" w:styleId="Pogrubienie">
    <w:name w:val="Strong"/>
    <w:basedOn w:val="Domylnaczcionkaakapitu"/>
    <w:uiPriority w:val="22"/>
    <w:qFormat/>
    <w:rsid w:val="00565CA3"/>
    <w:rPr>
      <w:b/>
      <w:bCs/>
    </w:rPr>
  </w:style>
  <w:style w:type="paragraph" w:customStyle="1" w:styleId="CM1">
    <w:name w:val="CM1"/>
    <w:basedOn w:val="Normalny"/>
    <w:next w:val="Normalny"/>
    <w:uiPriority w:val="99"/>
    <w:rsid w:val="00565CA3"/>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lny"/>
    <w:next w:val="Normalny"/>
    <w:uiPriority w:val="99"/>
    <w:rsid w:val="00565CA3"/>
    <w:pPr>
      <w:autoSpaceDE w:val="0"/>
      <w:autoSpaceDN w:val="0"/>
      <w:adjustRightInd w:val="0"/>
      <w:spacing w:after="0" w:line="240" w:lineRule="auto"/>
    </w:pPr>
    <w:rPr>
      <w:rFonts w:ascii="Times New Roman" w:hAnsi="Times New Roman" w:cs="Times New Roman"/>
      <w:sz w:val="24"/>
      <w:szCs w:val="24"/>
    </w:rPr>
  </w:style>
  <w:style w:type="paragraph" w:styleId="Poprawka">
    <w:name w:val="Revision"/>
    <w:hidden/>
    <w:uiPriority w:val="99"/>
    <w:semiHidden/>
    <w:rsid w:val="00565CA3"/>
    <w:pPr>
      <w:spacing w:after="0" w:line="240" w:lineRule="auto"/>
    </w:pPr>
  </w:style>
  <w:style w:type="character" w:styleId="Nierozpoznanawzmianka">
    <w:name w:val="Unresolved Mention"/>
    <w:basedOn w:val="Domylnaczcionkaakapitu"/>
    <w:uiPriority w:val="99"/>
    <w:semiHidden/>
    <w:unhideWhenUsed/>
    <w:rsid w:val="007C4C3A"/>
    <w:rPr>
      <w:color w:val="605E5C"/>
      <w:shd w:val="clear" w:color="auto" w:fill="E1DFDD"/>
    </w:rPr>
  </w:style>
  <w:style w:type="character" w:styleId="UyteHipercze">
    <w:name w:val="FollowedHyperlink"/>
    <w:basedOn w:val="Domylnaczcionkaakapitu"/>
    <w:uiPriority w:val="99"/>
    <w:semiHidden/>
    <w:unhideWhenUsed/>
    <w:rsid w:val="00B14A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PL/TXT/?uri=CELEX%3A02019R1780-20221215&amp;qid=1697715205070" TargetMode="External"/><Relationship Id="rId13" Type="http://schemas.openxmlformats.org/officeDocument/2006/relationships/hyperlink" Target="https://sip.legalis.pl/document-view.seam?documentId=mfrxilrtg4ytimjzhe4tiltqmfyc4njrga4danryh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galis.pl/document-view.seam?documentId=mfrxilrtg4ytimjzhe4tiltqmfyc4njrga4dembxg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European_Legislation_Identifi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notices2.ted.europa.eu/hom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ur-lex.europa.eu/legal-content/PL/TXT/PDF/?uri=OJ:L_202302884"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C8F44-F70E-4882-9EFB-76EED974B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12995</Words>
  <Characters>77975</Characters>
  <Application>Microsoft Office Word</Application>
  <DocSecurity>0</DocSecurity>
  <Lines>649</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wypełniania ogłoszenia o zamówieniu uwzględniająca zmiany wprowadzone treścią Rozporządzenia Wykonawczego Komisji (UE) nr 2023.2884</dc:title>
  <dc:subject/>
  <dc:creator>Michal.Trybusz@uzp.gov.pl</dc:creator>
  <cp:keywords/>
  <dc:description/>
  <cp:lastModifiedBy>Trybusz Michał</cp:lastModifiedBy>
  <cp:revision>4</cp:revision>
  <cp:lastPrinted>2016-08-10T11:17:00Z</cp:lastPrinted>
  <dcterms:created xsi:type="dcterms:W3CDTF">2024-12-06T09:33:00Z</dcterms:created>
  <dcterms:modified xsi:type="dcterms:W3CDTF">2024-12-10T08:37:00Z</dcterms:modified>
</cp:coreProperties>
</file>