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7EE4" w14:textId="77777777" w:rsidR="00EE2FF9" w:rsidRPr="00EE2FF9" w:rsidRDefault="00EE2FF9" w:rsidP="004D5ADA">
      <w:pPr>
        <w:spacing w:after="480" w:line="360" w:lineRule="auto"/>
        <w:contextualSpacing/>
        <w:rPr>
          <w:rFonts w:ascii="Arial" w:eastAsia="Calibri" w:hAnsi="Arial" w:cs="Arial"/>
          <w:szCs w:val="24"/>
        </w:rPr>
      </w:pPr>
      <w:r w:rsidRPr="00EE2FF9">
        <w:rPr>
          <w:rFonts w:ascii="Arial" w:eastAsia="Calibri" w:hAnsi="Arial" w:cs="Arial"/>
          <w:b/>
          <w:noProof/>
          <w:szCs w:val="24"/>
        </w:rPr>
        <w:drawing>
          <wp:inline distT="0" distB="0" distL="0" distR="0" wp14:anchorId="55D78615" wp14:editId="483FC48C">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7E77D29B" w14:textId="77777777" w:rsidR="00EE2FF9" w:rsidRPr="00EE2FF9" w:rsidRDefault="00EE2FF9" w:rsidP="004D5ADA">
      <w:pPr>
        <w:spacing w:after="480" w:line="360" w:lineRule="auto"/>
        <w:contextualSpacing/>
        <w:rPr>
          <w:rFonts w:ascii="Arial" w:eastAsia="Calibri" w:hAnsi="Arial" w:cs="Arial"/>
          <w:szCs w:val="24"/>
          <w:lang w:val="x-none"/>
        </w:rPr>
      </w:pPr>
      <w:r w:rsidRPr="00EE2FF9">
        <w:rPr>
          <w:rFonts w:ascii="Arial" w:eastAsia="Calibri" w:hAnsi="Arial" w:cs="Arial"/>
          <w:szCs w:val="24"/>
          <w:lang w:val="x-none"/>
        </w:rPr>
        <w:t>W nagłówku w lewym górnym rogu znajduje się logo Komisji do spraw reprywatyzacji nieruchomości warszawskich zawierające godło państwa polskiego i podkreślenie w formie miniaturki flagi RP</w:t>
      </w:r>
    </w:p>
    <w:p w14:paraId="32BF9633" w14:textId="77777777" w:rsidR="00EE2FF9" w:rsidRDefault="00EE2FF9" w:rsidP="004D5ADA">
      <w:pPr>
        <w:spacing w:after="480" w:line="360" w:lineRule="auto"/>
        <w:contextualSpacing/>
        <w:rPr>
          <w:rFonts w:ascii="Arial" w:eastAsia="Calibri" w:hAnsi="Arial" w:cs="Arial"/>
          <w:szCs w:val="24"/>
        </w:rPr>
      </w:pPr>
    </w:p>
    <w:p w14:paraId="30F56D9D" w14:textId="77777777" w:rsidR="00EE2FF9" w:rsidRDefault="00EE2FF9" w:rsidP="004D5ADA">
      <w:pPr>
        <w:spacing w:after="480" w:line="360" w:lineRule="auto"/>
        <w:contextualSpacing/>
        <w:rPr>
          <w:rFonts w:ascii="Arial" w:eastAsia="Calibri" w:hAnsi="Arial" w:cs="Arial"/>
          <w:szCs w:val="24"/>
        </w:rPr>
      </w:pPr>
    </w:p>
    <w:p w14:paraId="099DCB21" w14:textId="385E58B7" w:rsidR="00961586" w:rsidRPr="00614344" w:rsidRDefault="00662E3A" w:rsidP="004D5ADA">
      <w:pPr>
        <w:spacing w:after="480" w:line="360" w:lineRule="auto"/>
        <w:contextualSpacing/>
        <w:rPr>
          <w:rFonts w:ascii="Arial" w:eastAsia="Calibri" w:hAnsi="Arial" w:cs="Arial"/>
          <w:szCs w:val="24"/>
        </w:rPr>
      </w:pPr>
      <w:r w:rsidRPr="00614344">
        <w:rPr>
          <w:rFonts w:ascii="Arial" w:eastAsia="Calibri" w:hAnsi="Arial" w:cs="Arial"/>
          <w:szCs w:val="24"/>
        </w:rPr>
        <w:t xml:space="preserve">Warszawa, dnia </w:t>
      </w:r>
      <w:r w:rsidR="00F77B8E">
        <w:rPr>
          <w:rFonts w:ascii="Arial" w:eastAsia="Calibri" w:hAnsi="Arial" w:cs="Arial"/>
          <w:szCs w:val="24"/>
        </w:rPr>
        <w:t>14 grudnia</w:t>
      </w:r>
      <w:r w:rsidRPr="00614344">
        <w:rPr>
          <w:rFonts w:ascii="Arial" w:eastAsia="Calibri" w:hAnsi="Arial" w:cs="Arial"/>
          <w:szCs w:val="24"/>
        </w:rPr>
        <w:t xml:space="preserve"> 2022 r.</w:t>
      </w:r>
    </w:p>
    <w:p w14:paraId="10D72EC0" w14:textId="77777777" w:rsidR="00961586" w:rsidRPr="00614344" w:rsidRDefault="00961586" w:rsidP="004D5ADA">
      <w:pPr>
        <w:spacing w:after="480" w:line="360" w:lineRule="auto"/>
        <w:contextualSpacing/>
        <w:rPr>
          <w:rFonts w:ascii="Arial" w:eastAsia="Calibri" w:hAnsi="Arial" w:cs="Arial"/>
          <w:b/>
          <w:szCs w:val="24"/>
        </w:rPr>
      </w:pPr>
    </w:p>
    <w:p w14:paraId="2A292B08" w14:textId="77777777" w:rsidR="00961586" w:rsidRPr="00614344" w:rsidRDefault="00961586" w:rsidP="004D5ADA">
      <w:pPr>
        <w:spacing w:after="480" w:line="360" w:lineRule="auto"/>
        <w:ind w:firstLine="426"/>
        <w:contextualSpacing/>
        <w:rPr>
          <w:rFonts w:ascii="Arial" w:eastAsia="Calibri" w:hAnsi="Arial" w:cs="Arial"/>
          <w:b/>
          <w:szCs w:val="24"/>
        </w:rPr>
      </w:pPr>
    </w:p>
    <w:p w14:paraId="08649CFD" w14:textId="32718793" w:rsidR="00961586" w:rsidRPr="00614344" w:rsidRDefault="00662E3A" w:rsidP="004D5ADA">
      <w:pPr>
        <w:spacing w:after="480" w:line="360" w:lineRule="auto"/>
        <w:contextualSpacing/>
        <w:rPr>
          <w:rFonts w:ascii="Arial" w:eastAsia="Calibri" w:hAnsi="Arial" w:cs="Arial"/>
          <w:b/>
          <w:sz w:val="28"/>
          <w:szCs w:val="36"/>
        </w:rPr>
      </w:pPr>
      <w:r w:rsidRPr="00614344">
        <w:rPr>
          <w:rFonts w:ascii="Arial" w:eastAsia="Calibri" w:hAnsi="Arial" w:cs="Arial"/>
          <w:b/>
          <w:sz w:val="28"/>
          <w:szCs w:val="36"/>
        </w:rPr>
        <w:t xml:space="preserve">DECYZJA nr KR III R </w:t>
      </w:r>
      <w:r w:rsidR="00F77B8E">
        <w:rPr>
          <w:rFonts w:ascii="Arial" w:eastAsia="Calibri" w:hAnsi="Arial" w:cs="Arial"/>
          <w:b/>
          <w:sz w:val="28"/>
          <w:szCs w:val="36"/>
        </w:rPr>
        <w:t>73</w:t>
      </w:r>
      <w:r w:rsidR="00614344" w:rsidRPr="00614344">
        <w:rPr>
          <w:rFonts w:ascii="Arial" w:eastAsia="Calibri" w:hAnsi="Arial" w:cs="Arial"/>
          <w:b/>
          <w:sz w:val="28"/>
          <w:szCs w:val="36"/>
        </w:rPr>
        <w:t xml:space="preserve"> ukośnik </w:t>
      </w:r>
      <w:r w:rsidR="00CD0C17" w:rsidRPr="00614344">
        <w:rPr>
          <w:rFonts w:ascii="Arial" w:eastAsia="Calibri" w:hAnsi="Arial" w:cs="Arial"/>
          <w:b/>
          <w:sz w:val="28"/>
          <w:szCs w:val="36"/>
        </w:rPr>
        <w:t>22</w:t>
      </w:r>
    </w:p>
    <w:p w14:paraId="16E7498A" w14:textId="77777777" w:rsidR="00961586" w:rsidRPr="00614344" w:rsidRDefault="00961586" w:rsidP="004D5ADA">
      <w:pPr>
        <w:spacing w:after="480" w:line="360" w:lineRule="auto"/>
        <w:contextualSpacing/>
        <w:rPr>
          <w:rFonts w:ascii="Arial" w:eastAsia="Calibri" w:hAnsi="Arial" w:cs="Arial"/>
          <w:szCs w:val="24"/>
        </w:rPr>
      </w:pPr>
    </w:p>
    <w:p w14:paraId="41FCEC61" w14:textId="77777777" w:rsidR="00961586" w:rsidRPr="00614344" w:rsidRDefault="00662E3A" w:rsidP="004D5ADA">
      <w:pPr>
        <w:spacing w:after="480" w:line="360" w:lineRule="auto"/>
        <w:contextualSpacing/>
        <w:rPr>
          <w:rFonts w:ascii="Arial" w:eastAsia="Calibri" w:hAnsi="Arial" w:cs="Arial"/>
          <w:szCs w:val="24"/>
        </w:rPr>
      </w:pPr>
      <w:r w:rsidRPr="00614344">
        <w:rPr>
          <w:rFonts w:ascii="Arial" w:eastAsia="Calibri" w:hAnsi="Arial" w:cs="Arial"/>
          <w:szCs w:val="24"/>
        </w:rPr>
        <w:t>Komisja do spraw reprywatyzacji nieruchomości warszawskich w składzie:</w:t>
      </w:r>
    </w:p>
    <w:p w14:paraId="1F051663" w14:textId="77777777" w:rsidR="00961586" w:rsidRPr="00614344" w:rsidRDefault="00662E3A" w:rsidP="004D5ADA">
      <w:pPr>
        <w:tabs>
          <w:tab w:val="left" w:pos="3253"/>
        </w:tabs>
        <w:spacing w:after="480" w:line="360" w:lineRule="auto"/>
        <w:contextualSpacing/>
        <w:rPr>
          <w:rFonts w:ascii="Arial" w:eastAsia="Calibri" w:hAnsi="Arial" w:cs="Arial"/>
          <w:b/>
          <w:szCs w:val="24"/>
        </w:rPr>
      </w:pPr>
      <w:r w:rsidRPr="00614344">
        <w:rPr>
          <w:rFonts w:ascii="Arial" w:eastAsia="Calibri" w:hAnsi="Arial" w:cs="Arial"/>
          <w:b/>
          <w:szCs w:val="24"/>
        </w:rPr>
        <w:t xml:space="preserve">Przewodniczący Komisji: </w:t>
      </w:r>
    </w:p>
    <w:p w14:paraId="2138A2F1" w14:textId="77777777" w:rsidR="00961586" w:rsidRPr="00614344" w:rsidRDefault="00662E3A" w:rsidP="004D5ADA">
      <w:pPr>
        <w:tabs>
          <w:tab w:val="left" w:pos="3253"/>
        </w:tabs>
        <w:spacing w:after="480" w:line="360" w:lineRule="auto"/>
        <w:contextualSpacing/>
        <w:rPr>
          <w:rFonts w:ascii="Arial" w:eastAsia="Calibri" w:hAnsi="Arial" w:cs="Arial"/>
          <w:b/>
          <w:szCs w:val="24"/>
        </w:rPr>
      </w:pPr>
      <w:r w:rsidRPr="00614344">
        <w:rPr>
          <w:rFonts w:ascii="Arial" w:eastAsia="Calibri" w:hAnsi="Arial" w:cs="Arial"/>
          <w:szCs w:val="24"/>
        </w:rPr>
        <w:t>Sebastian Kaleta</w:t>
      </w:r>
    </w:p>
    <w:p w14:paraId="00761F79" w14:textId="6909CF50" w:rsidR="00961586" w:rsidRDefault="00662E3A" w:rsidP="004D5ADA">
      <w:pPr>
        <w:spacing w:after="480" w:line="360" w:lineRule="auto"/>
        <w:contextualSpacing/>
        <w:rPr>
          <w:rFonts w:ascii="Arial" w:eastAsia="Calibri" w:hAnsi="Arial" w:cs="Arial"/>
          <w:szCs w:val="24"/>
        </w:rPr>
      </w:pPr>
      <w:r w:rsidRPr="00614344">
        <w:rPr>
          <w:rFonts w:ascii="Arial" w:eastAsia="Calibri" w:hAnsi="Arial" w:cs="Arial"/>
          <w:b/>
          <w:szCs w:val="24"/>
        </w:rPr>
        <w:t xml:space="preserve">Członkowie Komisji: </w:t>
      </w:r>
      <w:r w:rsidR="00C53E1D" w:rsidRPr="00614344">
        <w:rPr>
          <w:rFonts w:ascii="Arial" w:eastAsia="Calibri" w:hAnsi="Arial" w:cs="Arial"/>
          <w:bCs/>
          <w:szCs w:val="24"/>
        </w:rPr>
        <w:t>Paweł Lisiecki, Bartłomiej Opaliński</w:t>
      </w:r>
      <w:r w:rsidRPr="00614344">
        <w:rPr>
          <w:rFonts w:ascii="Arial" w:eastAsia="Calibri" w:hAnsi="Arial" w:cs="Arial"/>
          <w:szCs w:val="24"/>
        </w:rPr>
        <w:t xml:space="preserve">, </w:t>
      </w:r>
      <w:r w:rsidR="005641B7">
        <w:rPr>
          <w:rFonts w:ascii="Arial" w:eastAsia="Calibri" w:hAnsi="Arial" w:cs="Arial"/>
          <w:szCs w:val="24"/>
        </w:rPr>
        <w:t xml:space="preserve">Wiktor </w:t>
      </w:r>
      <w:proofErr w:type="spellStart"/>
      <w:r w:rsidR="005641B7">
        <w:rPr>
          <w:rFonts w:ascii="Arial" w:eastAsia="Calibri" w:hAnsi="Arial" w:cs="Arial"/>
          <w:szCs w:val="24"/>
        </w:rPr>
        <w:t>Klimiuk</w:t>
      </w:r>
      <w:proofErr w:type="spellEnd"/>
      <w:r w:rsidR="005641B7">
        <w:rPr>
          <w:rFonts w:ascii="Arial" w:eastAsia="Calibri" w:hAnsi="Arial" w:cs="Arial"/>
          <w:szCs w:val="24"/>
        </w:rPr>
        <w:t xml:space="preserve">, </w:t>
      </w:r>
      <w:r w:rsidR="00F77B8E">
        <w:rPr>
          <w:rFonts w:ascii="Arial" w:eastAsia="Calibri" w:hAnsi="Arial" w:cs="Arial"/>
          <w:szCs w:val="24"/>
        </w:rPr>
        <w:t xml:space="preserve">Robert Kropiwnicki, </w:t>
      </w:r>
      <w:r w:rsidRPr="00614344">
        <w:rPr>
          <w:rFonts w:ascii="Arial" w:eastAsia="Calibri" w:hAnsi="Arial" w:cs="Arial"/>
          <w:szCs w:val="24"/>
        </w:rPr>
        <w:t>Jan Mosiński,</w:t>
      </w:r>
      <w:r w:rsidR="00C53E1D" w:rsidRPr="00614344">
        <w:rPr>
          <w:rFonts w:ascii="Arial" w:eastAsia="Calibri" w:hAnsi="Arial" w:cs="Arial"/>
          <w:szCs w:val="24"/>
        </w:rPr>
        <w:t xml:space="preserve"> </w:t>
      </w:r>
      <w:r w:rsidR="005641B7">
        <w:rPr>
          <w:rFonts w:ascii="Arial" w:eastAsia="Calibri" w:hAnsi="Arial" w:cs="Arial"/>
          <w:szCs w:val="24"/>
        </w:rPr>
        <w:t>Adam Zieliński</w:t>
      </w:r>
    </w:p>
    <w:p w14:paraId="70199C7C" w14:textId="77777777" w:rsidR="00097816" w:rsidRPr="00614344" w:rsidRDefault="00097816" w:rsidP="004D5ADA">
      <w:pPr>
        <w:spacing w:after="480" w:line="360" w:lineRule="auto"/>
        <w:contextualSpacing/>
        <w:rPr>
          <w:rFonts w:ascii="Arial" w:eastAsia="Calibri" w:hAnsi="Arial" w:cs="Arial"/>
          <w:szCs w:val="24"/>
        </w:rPr>
      </w:pPr>
    </w:p>
    <w:p w14:paraId="4EA22339" w14:textId="31518B2D" w:rsidR="00961586" w:rsidRPr="002A1537" w:rsidRDefault="00662E3A" w:rsidP="002A1537">
      <w:pPr>
        <w:spacing w:after="480" w:line="360" w:lineRule="auto"/>
        <w:contextualSpacing/>
        <w:rPr>
          <w:rFonts w:ascii="Arial" w:eastAsia="Calibri" w:hAnsi="Arial" w:cs="Arial"/>
          <w:szCs w:val="24"/>
        </w:rPr>
      </w:pPr>
      <w:r w:rsidRPr="002A1537">
        <w:rPr>
          <w:rFonts w:ascii="Arial" w:eastAsia="Calibri" w:hAnsi="Arial" w:cs="Arial"/>
          <w:szCs w:val="24"/>
        </w:rPr>
        <w:t xml:space="preserve">po rozpoznaniu w dniu </w:t>
      </w:r>
      <w:r w:rsidR="002A1537" w:rsidRPr="002A1537">
        <w:rPr>
          <w:rFonts w:ascii="Arial" w:eastAsia="Calibri" w:hAnsi="Arial" w:cs="Arial"/>
          <w:szCs w:val="24"/>
        </w:rPr>
        <w:t>14 grudnia</w:t>
      </w:r>
      <w:r w:rsidR="00001A5F" w:rsidRPr="002A1537">
        <w:rPr>
          <w:rFonts w:ascii="Arial" w:eastAsia="Calibri" w:hAnsi="Arial" w:cs="Arial"/>
          <w:szCs w:val="24"/>
        </w:rPr>
        <w:t xml:space="preserve"> 2022</w:t>
      </w:r>
      <w:r w:rsidRPr="002A1537">
        <w:rPr>
          <w:rFonts w:ascii="Arial" w:eastAsia="Calibri" w:hAnsi="Arial" w:cs="Arial"/>
          <w:szCs w:val="24"/>
        </w:rPr>
        <w:t xml:space="preserve"> r. na posiedzeniu niejawnym sprawy: </w:t>
      </w:r>
    </w:p>
    <w:p w14:paraId="631D0136" w14:textId="4F252D73" w:rsidR="002A1537" w:rsidRPr="002A1537" w:rsidRDefault="00662E3A" w:rsidP="002A1537">
      <w:pPr>
        <w:tabs>
          <w:tab w:val="left" w:pos="709"/>
        </w:tabs>
        <w:spacing w:after="480" w:line="360" w:lineRule="auto"/>
        <w:rPr>
          <w:rFonts w:ascii="Arial" w:hAnsi="Arial" w:cs="Arial"/>
          <w:bCs/>
          <w:szCs w:val="24"/>
        </w:rPr>
      </w:pPr>
      <w:r w:rsidRPr="002A1537">
        <w:rPr>
          <w:rFonts w:ascii="Arial" w:eastAsia="Calibri" w:hAnsi="Arial" w:cs="Arial"/>
          <w:bCs/>
          <w:szCs w:val="24"/>
        </w:rPr>
        <w:t>w </w:t>
      </w:r>
      <w:r w:rsidRPr="002A1537">
        <w:rPr>
          <w:rFonts w:ascii="Arial" w:eastAsia="Calibri" w:hAnsi="Arial" w:cs="Arial"/>
          <w:szCs w:val="24"/>
        </w:rPr>
        <w:t xml:space="preserve">przedmiocie </w:t>
      </w:r>
      <w:r w:rsidRPr="002A1537">
        <w:rPr>
          <w:rFonts w:ascii="Arial" w:eastAsia="Calibri" w:hAnsi="Arial" w:cs="Arial"/>
          <w:bCs/>
          <w:szCs w:val="24"/>
        </w:rPr>
        <w:t xml:space="preserve">decyzji Prezydenta m.st. Warszawy nr </w:t>
      </w:r>
      <w:r w:rsidR="002A1537" w:rsidRPr="002A1537">
        <w:rPr>
          <w:rFonts w:ascii="Arial" w:eastAsia="Calibri" w:hAnsi="Arial" w:cs="Arial"/>
          <w:bCs/>
          <w:szCs w:val="24"/>
        </w:rPr>
        <w:t>664</w:t>
      </w:r>
      <w:r w:rsidR="00614344" w:rsidRPr="002A1537">
        <w:rPr>
          <w:rFonts w:ascii="Arial" w:eastAsia="Calibri" w:hAnsi="Arial" w:cs="Arial"/>
          <w:bCs/>
          <w:szCs w:val="24"/>
        </w:rPr>
        <w:t xml:space="preserve"> ukośnik </w:t>
      </w:r>
      <w:r w:rsidRPr="002A1537">
        <w:rPr>
          <w:rFonts w:ascii="Arial" w:eastAsia="Calibri" w:hAnsi="Arial" w:cs="Arial"/>
          <w:bCs/>
          <w:szCs w:val="24"/>
        </w:rPr>
        <w:t>GK</w:t>
      </w:r>
      <w:r w:rsidR="00614344" w:rsidRPr="002A1537">
        <w:rPr>
          <w:rFonts w:ascii="Arial" w:eastAsia="Calibri" w:hAnsi="Arial" w:cs="Arial"/>
          <w:bCs/>
          <w:szCs w:val="24"/>
        </w:rPr>
        <w:t xml:space="preserve"> ukośnik </w:t>
      </w:r>
      <w:r w:rsidRPr="002A1537">
        <w:rPr>
          <w:rFonts w:ascii="Arial" w:eastAsia="Calibri" w:hAnsi="Arial" w:cs="Arial"/>
          <w:bCs/>
          <w:szCs w:val="24"/>
        </w:rPr>
        <w:t>DW</w:t>
      </w:r>
      <w:r w:rsidR="00614344" w:rsidRPr="002A1537">
        <w:rPr>
          <w:rFonts w:ascii="Arial" w:eastAsia="Calibri" w:hAnsi="Arial" w:cs="Arial"/>
          <w:bCs/>
          <w:szCs w:val="24"/>
        </w:rPr>
        <w:t xml:space="preserve"> ukośnik </w:t>
      </w:r>
      <w:r w:rsidR="002A1537" w:rsidRPr="002A1537">
        <w:rPr>
          <w:rFonts w:ascii="Arial" w:eastAsia="Calibri" w:hAnsi="Arial" w:cs="Arial"/>
          <w:bCs/>
          <w:szCs w:val="24"/>
        </w:rPr>
        <w:t>2015</w:t>
      </w:r>
      <w:r w:rsidRPr="002A1537">
        <w:rPr>
          <w:rFonts w:ascii="Arial" w:eastAsia="Calibri" w:hAnsi="Arial" w:cs="Arial"/>
          <w:bCs/>
          <w:szCs w:val="24"/>
        </w:rPr>
        <w:t xml:space="preserve"> z dnia </w:t>
      </w:r>
      <w:r w:rsidR="002A1537" w:rsidRPr="002A1537">
        <w:rPr>
          <w:rFonts w:ascii="Arial" w:eastAsia="Calibri" w:hAnsi="Arial" w:cs="Arial"/>
          <w:bCs/>
          <w:szCs w:val="24"/>
        </w:rPr>
        <w:t>1 grudnia</w:t>
      </w:r>
      <w:r w:rsidRPr="002A1537">
        <w:rPr>
          <w:rFonts w:ascii="Arial" w:eastAsia="Calibri" w:hAnsi="Arial" w:cs="Arial"/>
          <w:bCs/>
          <w:szCs w:val="24"/>
        </w:rPr>
        <w:t xml:space="preserve"> 20</w:t>
      </w:r>
      <w:r w:rsidR="00001A5F" w:rsidRPr="002A1537">
        <w:rPr>
          <w:rFonts w:ascii="Arial" w:eastAsia="Calibri" w:hAnsi="Arial" w:cs="Arial"/>
          <w:bCs/>
          <w:szCs w:val="24"/>
        </w:rPr>
        <w:t>1</w:t>
      </w:r>
      <w:r w:rsidR="005641B7" w:rsidRPr="002A1537">
        <w:rPr>
          <w:rFonts w:ascii="Arial" w:eastAsia="Calibri" w:hAnsi="Arial" w:cs="Arial"/>
          <w:bCs/>
          <w:szCs w:val="24"/>
        </w:rPr>
        <w:t>5</w:t>
      </w:r>
      <w:r w:rsidRPr="002A1537">
        <w:rPr>
          <w:rFonts w:ascii="Arial" w:eastAsia="Calibri" w:hAnsi="Arial" w:cs="Arial"/>
          <w:bCs/>
          <w:szCs w:val="24"/>
        </w:rPr>
        <w:t xml:space="preserve"> roku, </w:t>
      </w:r>
      <w:r w:rsidR="002A1537" w:rsidRPr="002A1537">
        <w:rPr>
          <w:rFonts w:ascii="Arial" w:hAnsi="Arial" w:cs="Arial"/>
          <w:bCs/>
          <w:szCs w:val="24"/>
        </w:rPr>
        <w:t>ustanawiającej prawo użytkowania wieczystego do zabudowanej nieruchomości położonej w Warszawie przy ul. Bagatela 14, oznaczonej jako działka ewidencyjna nr w obrębie, o powierzchni</w:t>
      </w:r>
      <w:r w:rsidR="001B75A5">
        <w:rPr>
          <w:rFonts w:ascii="Arial" w:hAnsi="Arial" w:cs="Arial"/>
          <w:bCs/>
          <w:szCs w:val="24"/>
        </w:rPr>
        <w:t xml:space="preserve"> </w:t>
      </w:r>
      <w:r w:rsidR="002A1537" w:rsidRPr="002A1537">
        <w:rPr>
          <w:rFonts w:ascii="Arial" w:hAnsi="Arial" w:cs="Arial"/>
          <w:bCs/>
          <w:szCs w:val="24"/>
        </w:rPr>
        <w:t>m</w:t>
      </w:r>
      <w:r w:rsidR="002A1537" w:rsidRPr="002A1537">
        <w:rPr>
          <w:rFonts w:ascii="Arial" w:hAnsi="Arial" w:cs="Arial"/>
          <w:bCs/>
          <w:szCs w:val="24"/>
          <w:vertAlign w:val="superscript"/>
        </w:rPr>
        <w:t>2</w:t>
      </w:r>
      <w:r w:rsidR="002A1537" w:rsidRPr="002A1537">
        <w:rPr>
          <w:rFonts w:ascii="Arial" w:hAnsi="Arial" w:cs="Arial"/>
          <w:bCs/>
          <w:szCs w:val="24"/>
        </w:rPr>
        <w:t>, dla której Sąd Rejonowy dla Warszawy-Mokotowa w Warszawie prowadzi księgę wieczystą nr, dawne oznaczenie wykazem hipotecznym nr,</w:t>
      </w:r>
    </w:p>
    <w:p w14:paraId="1B53D76A" w14:textId="14ADBFAE" w:rsidR="002A1537" w:rsidRPr="002A1537" w:rsidRDefault="002A1537" w:rsidP="002A1537">
      <w:pPr>
        <w:tabs>
          <w:tab w:val="left" w:pos="709"/>
        </w:tabs>
        <w:spacing w:after="480" w:line="360" w:lineRule="auto"/>
        <w:jc w:val="both"/>
        <w:rPr>
          <w:rFonts w:ascii="Arial" w:hAnsi="Arial" w:cs="Arial"/>
          <w:bCs/>
          <w:szCs w:val="24"/>
        </w:rPr>
      </w:pPr>
      <w:r w:rsidRPr="002A1537">
        <w:rPr>
          <w:rFonts w:ascii="Arial" w:hAnsi="Arial" w:cs="Arial"/>
          <w:bCs/>
          <w:szCs w:val="24"/>
        </w:rPr>
        <w:t xml:space="preserve">z udziałem stron: Miasta Stołecznego Warszawy, Skarbu Państwa reprezentowanego przez Wojewodę Mazowieckiego, Prokuratora Regionalnego we Wrocławiu, B </w:t>
      </w:r>
      <w:proofErr w:type="spellStart"/>
      <w:r w:rsidRPr="002A1537">
        <w:rPr>
          <w:rFonts w:ascii="Arial" w:hAnsi="Arial" w:cs="Arial"/>
          <w:bCs/>
          <w:szCs w:val="24"/>
        </w:rPr>
        <w:t>B</w:t>
      </w:r>
      <w:proofErr w:type="spellEnd"/>
      <w:r w:rsidRPr="002A1537">
        <w:rPr>
          <w:rFonts w:ascii="Arial" w:hAnsi="Arial" w:cs="Arial"/>
          <w:bCs/>
          <w:szCs w:val="24"/>
        </w:rPr>
        <w:t xml:space="preserve">, D S-W, E W-B, C F, E D, D T, M </w:t>
      </w:r>
      <w:proofErr w:type="spellStart"/>
      <w:r w:rsidRPr="002A1537">
        <w:rPr>
          <w:rFonts w:ascii="Arial" w:hAnsi="Arial" w:cs="Arial"/>
          <w:bCs/>
          <w:szCs w:val="24"/>
        </w:rPr>
        <w:t>M</w:t>
      </w:r>
      <w:proofErr w:type="spellEnd"/>
      <w:r w:rsidRPr="002A1537">
        <w:rPr>
          <w:rFonts w:ascii="Arial" w:hAnsi="Arial" w:cs="Arial"/>
          <w:bCs/>
          <w:szCs w:val="24"/>
        </w:rPr>
        <w:t>, R N</w:t>
      </w:r>
      <w:r w:rsidR="001B75A5">
        <w:rPr>
          <w:rFonts w:ascii="Arial" w:hAnsi="Arial" w:cs="Arial"/>
          <w:bCs/>
          <w:szCs w:val="24"/>
        </w:rPr>
        <w:t xml:space="preserve"> </w:t>
      </w:r>
    </w:p>
    <w:p w14:paraId="5A6D58B9" w14:textId="33445600" w:rsidR="00961586" w:rsidRPr="00875EB4" w:rsidRDefault="005641B7" w:rsidP="00875EB4">
      <w:pPr>
        <w:pStyle w:val="Style6"/>
        <w:widowControl/>
        <w:spacing w:after="480" w:line="360" w:lineRule="auto"/>
        <w:ind w:firstLine="0"/>
        <w:rPr>
          <w:rFonts w:ascii="Arial" w:hAnsi="Arial" w:cs="Arial"/>
        </w:rPr>
      </w:pPr>
      <w:r w:rsidRPr="005641B7">
        <w:rPr>
          <w:rStyle w:val="FontStyle30"/>
          <w:rFonts w:ascii="Arial" w:hAnsi="Arial" w:cs="Arial"/>
          <w:sz w:val="24"/>
          <w:szCs w:val="24"/>
        </w:rPr>
        <w:t>na podstawie</w:t>
      </w:r>
      <w:r w:rsidR="00151380">
        <w:rPr>
          <w:rStyle w:val="FontStyle30"/>
          <w:rFonts w:ascii="Arial" w:hAnsi="Arial" w:cs="Arial"/>
          <w:sz w:val="24"/>
          <w:szCs w:val="24"/>
        </w:rPr>
        <w:t xml:space="preserve"> artykuł</w:t>
      </w:r>
      <w:r w:rsidR="00F13E00">
        <w:rPr>
          <w:rStyle w:val="FontStyle30"/>
          <w:rFonts w:ascii="Arial" w:hAnsi="Arial" w:cs="Arial"/>
          <w:sz w:val="24"/>
          <w:szCs w:val="24"/>
        </w:rPr>
        <w:t>u</w:t>
      </w:r>
      <w:r w:rsidR="001B75A5">
        <w:rPr>
          <w:rStyle w:val="FontStyle30"/>
          <w:rFonts w:ascii="Arial" w:hAnsi="Arial" w:cs="Arial"/>
          <w:sz w:val="24"/>
          <w:szCs w:val="24"/>
        </w:rPr>
        <w:t xml:space="preserve"> </w:t>
      </w:r>
      <w:r w:rsidRPr="005641B7">
        <w:rPr>
          <w:rStyle w:val="FontStyle30"/>
          <w:rFonts w:ascii="Arial" w:hAnsi="Arial" w:cs="Arial"/>
          <w:sz w:val="24"/>
          <w:szCs w:val="24"/>
        </w:rPr>
        <w:t>29 ust</w:t>
      </w:r>
      <w:r w:rsidR="00F13E00">
        <w:rPr>
          <w:rStyle w:val="FontStyle30"/>
          <w:rFonts w:ascii="Arial" w:hAnsi="Arial" w:cs="Arial"/>
          <w:sz w:val="24"/>
          <w:szCs w:val="24"/>
        </w:rPr>
        <w:t>ęp</w:t>
      </w:r>
      <w:r w:rsidRPr="005641B7">
        <w:rPr>
          <w:rStyle w:val="FontStyle30"/>
          <w:rFonts w:ascii="Arial" w:hAnsi="Arial" w:cs="Arial"/>
          <w:sz w:val="24"/>
          <w:szCs w:val="24"/>
        </w:rPr>
        <w:t xml:space="preserve"> 1 </w:t>
      </w:r>
      <w:r w:rsidR="00F13E00">
        <w:rPr>
          <w:rStyle w:val="FontStyle30"/>
          <w:rFonts w:ascii="Arial" w:hAnsi="Arial" w:cs="Arial"/>
          <w:sz w:val="24"/>
          <w:szCs w:val="24"/>
        </w:rPr>
        <w:t>punkt</w:t>
      </w:r>
      <w:r w:rsidRPr="005641B7">
        <w:rPr>
          <w:rStyle w:val="FontStyle30"/>
          <w:rFonts w:ascii="Arial" w:hAnsi="Arial" w:cs="Arial"/>
          <w:sz w:val="24"/>
          <w:szCs w:val="24"/>
        </w:rPr>
        <w:t xml:space="preserve"> 3 a w związku z</w:t>
      </w:r>
      <w:r w:rsidR="00151380">
        <w:rPr>
          <w:rStyle w:val="FontStyle30"/>
          <w:rFonts w:ascii="Arial" w:hAnsi="Arial" w:cs="Arial"/>
          <w:sz w:val="24"/>
          <w:szCs w:val="24"/>
        </w:rPr>
        <w:t xml:space="preserve"> artykuł</w:t>
      </w:r>
      <w:r w:rsidR="00F13E00">
        <w:rPr>
          <w:rStyle w:val="FontStyle30"/>
          <w:rFonts w:ascii="Arial" w:hAnsi="Arial" w:cs="Arial"/>
          <w:sz w:val="24"/>
          <w:szCs w:val="24"/>
        </w:rPr>
        <w:t>em</w:t>
      </w:r>
      <w:r w:rsidRPr="005641B7">
        <w:rPr>
          <w:rStyle w:val="FontStyle30"/>
          <w:rFonts w:ascii="Arial" w:hAnsi="Arial" w:cs="Arial"/>
          <w:sz w:val="24"/>
          <w:szCs w:val="24"/>
        </w:rPr>
        <w:t xml:space="preserve"> 30 </w:t>
      </w:r>
      <w:r w:rsidR="00F13E00">
        <w:rPr>
          <w:rStyle w:val="FontStyle30"/>
          <w:rFonts w:ascii="Arial" w:hAnsi="Arial" w:cs="Arial"/>
          <w:sz w:val="24"/>
          <w:szCs w:val="24"/>
        </w:rPr>
        <w:t>ustęp</w:t>
      </w:r>
      <w:r w:rsidRPr="005641B7">
        <w:rPr>
          <w:rStyle w:val="FontStyle30"/>
          <w:rFonts w:ascii="Arial" w:hAnsi="Arial" w:cs="Arial"/>
          <w:sz w:val="24"/>
          <w:szCs w:val="24"/>
        </w:rPr>
        <w:t xml:space="preserve"> 1 </w:t>
      </w:r>
      <w:r w:rsidR="00F13E00">
        <w:rPr>
          <w:rStyle w:val="FontStyle30"/>
          <w:rFonts w:ascii="Arial" w:hAnsi="Arial" w:cs="Arial"/>
          <w:sz w:val="24"/>
          <w:szCs w:val="24"/>
        </w:rPr>
        <w:t>punkt</w:t>
      </w:r>
      <w:r w:rsidRPr="005641B7">
        <w:rPr>
          <w:rStyle w:val="FontStyle30"/>
          <w:rFonts w:ascii="Arial" w:hAnsi="Arial" w:cs="Arial"/>
          <w:sz w:val="24"/>
          <w:szCs w:val="24"/>
        </w:rPr>
        <w:t xml:space="preserve"> 4 ustawy z dnia 9 marca 2017 r. o szczególnych zasadach usuwania skutków prawnych decyzji reprywatyzacyjnych dotyczących nieruchomości warszawskich, wydanych z naruszeniem prawa (</w:t>
      </w:r>
      <w:r w:rsidR="00DE1F31">
        <w:rPr>
          <w:rStyle w:val="FontStyle30"/>
          <w:rFonts w:ascii="Arial" w:hAnsi="Arial" w:cs="Arial"/>
          <w:sz w:val="24"/>
          <w:szCs w:val="24"/>
        </w:rPr>
        <w:t>Dziennik Ustaw</w:t>
      </w:r>
      <w:r w:rsidRPr="005641B7">
        <w:rPr>
          <w:rStyle w:val="FontStyle30"/>
          <w:rFonts w:ascii="Arial" w:hAnsi="Arial" w:cs="Arial"/>
          <w:sz w:val="24"/>
          <w:szCs w:val="24"/>
        </w:rPr>
        <w:t xml:space="preserve"> z 2021 r. </w:t>
      </w:r>
      <w:r w:rsidR="00DE1F31">
        <w:rPr>
          <w:rStyle w:val="FontStyle30"/>
          <w:rFonts w:ascii="Arial" w:hAnsi="Arial" w:cs="Arial"/>
          <w:sz w:val="24"/>
          <w:szCs w:val="24"/>
        </w:rPr>
        <w:t>pozycja</w:t>
      </w:r>
      <w:r w:rsidRPr="005641B7">
        <w:rPr>
          <w:rStyle w:val="FontStyle30"/>
          <w:rFonts w:ascii="Arial" w:hAnsi="Arial" w:cs="Arial"/>
          <w:sz w:val="24"/>
          <w:szCs w:val="24"/>
        </w:rPr>
        <w:t xml:space="preserve"> 795; dalej: ustawa z dnia 9 </w:t>
      </w:r>
      <w:r w:rsidRPr="005641B7">
        <w:rPr>
          <w:rStyle w:val="FontStyle30"/>
          <w:rFonts w:ascii="Arial" w:hAnsi="Arial" w:cs="Arial"/>
          <w:sz w:val="24"/>
          <w:szCs w:val="24"/>
        </w:rPr>
        <w:lastRenderedPageBreak/>
        <w:t>marca 2017 r.) w związku z</w:t>
      </w:r>
      <w:r w:rsidR="00151380">
        <w:rPr>
          <w:rStyle w:val="FontStyle30"/>
          <w:rFonts w:ascii="Arial" w:hAnsi="Arial" w:cs="Arial"/>
          <w:sz w:val="24"/>
          <w:szCs w:val="24"/>
        </w:rPr>
        <w:t xml:space="preserve"> artykuł</w:t>
      </w:r>
      <w:r w:rsidR="00F13E00">
        <w:rPr>
          <w:rStyle w:val="FontStyle30"/>
          <w:rFonts w:ascii="Arial" w:hAnsi="Arial" w:cs="Arial"/>
          <w:sz w:val="24"/>
          <w:szCs w:val="24"/>
        </w:rPr>
        <w:t>em</w:t>
      </w:r>
      <w:r w:rsidRPr="005641B7">
        <w:rPr>
          <w:rStyle w:val="FontStyle30"/>
          <w:rFonts w:ascii="Arial" w:hAnsi="Arial" w:cs="Arial"/>
          <w:sz w:val="24"/>
          <w:szCs w:val="24"/>
        </w:rPr>
        <w:t xml:space="preserve"> 156 </w:t>
      </w:r>
      <w:r w:rsidR="00F13E00">
        <w:rPr>
          <w:rStyle w:val="FontStyle30"/>
          <w:rFonts w:ascii="Arial" w:hAnsi="Arial" w:cs="Arial"/>
          <w:sz w:val="24"/>
          <w:szCs w:val="24"/>
        </w:rPr>
        <w:t>paragraf</w:t>
      </w:r>
      <w:r w:rsidRPr="005641B7">
        <w:rPr>
          <w:rStyle w:val="FontStyle30"/>
          <w:rFonts w:ascii="Arial" w:hAnsi="Arial" w:cs="Arial"/>
          <w:sz w:val="24"/>
          <w:szCs w:val="24"/>
        </w:rPr>
        <w:t xml:space="preserve"> 1 </w:t>
      </w:r>
      <w:r w:rsidR="00F13E00">
        <w:rPr>
          <w:rStyle w:val="FontStyle30"/>
          <w:rFonts w:ascii="Arial" w:hAnsi="Arial" w:cs="Arial"/>
          <w:sz w:val="24"/>
          <w:szCs w:val="24"/>
        </w:rPr>
        <w:t xml:space="preserve">punkt </w:t>
      </w:r>
      <w:r w:rsidR="009C278A">
        <w:rPr>
          <w:rStyle w:val="FontStyle30"/>
          <w:rFonts w:ascii="Arial" w:hAnsi="Arial" w:cs="Arial"/>
          <w:sz w:val="24"/>
          <w:szCs w:val="24"/>
        </w:rPr>
        <w:t>4</w:t>
      </w:r>
      <w:r w:rsidRPr="005641B7">
        <w:rPr>
          <w:rStyle w:val="FontStyle30"/>
          <w:rFonts w:ascii="Arial" w:hAnsi="Arial" w:cs="Arial"/>
          <w:sz w:val="24"/>
          <w:szCs w:val="24"/>
        </w:rPr>
        <w:t xml:space="preserve"> ustawy z dnia 14 czerwca 1960 r. - Kodeks postępowania administracyjnego (</w:t>
      </w:r>
      <w:r w:rsidR="00DE1F31">
        <w:rPr>
          <w:rStyle w:val="FontStyle30"/>
          <w:rFonts w:ascii="Arial" w:hAnsi="Arial" w:cs="Arial"/>
          <w:sz w:val="24"/>
          <w:szCs w:val="24"/>
        </w:rPr>
        <w:t>Dziennik Ustaw</w:t>
      </w:r>
      <w:r w:rsidRPr="005641B7">
        <w:rPr>
          <w:rStyle w:val="FontStyle30"/>
          <w:rFonts w:ascii="Arial" w:hAnsi="Arial" w:cs="Arial"/>
          <w:sz w:val="24"/>
          <w:szCs w:val="24"/>
        </w:rPr>
        <w:t xml:space="preserve"> z 2022 r. </w:t>
      </w:r>
      <w:r w:rsidR="00DE1F31">
        <w:rPr>
          <w:rStyle w:val="FontStyle30"/>
          <w:rFonts w:ascii="Arial" w:hAnsi="Arial" w:cs="Arial"/>
          <w:sz w:val="24"/>
          <w:szCs w:val="24"/>
        </w:rPr>
        <w:t>pozycja</w:t>
      </w:r>
      <w:r w:rsidRPr="005641B7">
        <w:rPr>
          <w:rStyle w:val="FontStyle30"/>
          <w:rFonts w:ascii="Arial" w:hAnsi="Arial" w:cs="Arial"/>
          <w:sz w:val="24"/>
          <w:szCs w:val="24"/>
        </w:rPr>
        <w:t xml:space="preserve"> 2000; dalej:</w:t>
      </w:r>
      <w:r w:rsidR="001B75A5">
        <w:rPr>
          <w:rStyle w:val="FontStyle30"/>
          <w:rFonts w:ascii="Arial" w:hAnsi="Arial" w:cs="Arial"/>
          <w:sz w:val="24"/>
          <w:szCs w:val="24"/>
        </w:rPr>
        <w:t xml:space="preserve"> Kodeks postępowania administracyjnego</w:t>
      </w:r>
      <w:r w:rsidRPr="005641B7">
        <w:rPr>
          <w:rStyle w:val="FontStyle30"/>
          <w:rFonts w:ascii="Arial" w:hAnsi="Arial" w:cs="Arial"/>
          <w:sz w:val="24"/>
          <w:szCs w:val="24"/>
        </w:rPr>
        <w:t>) oraz w związku z</w:t>
      </w:r>
      <w:r w:rsidR="00151380">
        <w:rPr>
          <w:rStyle w:val="FontStyle30"/>
          <w:rFonts w:ascii="Arial" w:hAnsi="Arial" w:cs="Arial"/>
          <w:sz w:val="24"/>
          <w:szCs w:val="24"/>
        </w:rPr>
        <w:t xml:space="preserve"> artykuł</w:t>
      </w:r>
      <w:r w:rsidR="00F13E00">
        <w:rPr>
          <w:rStyle w:val="FontStyle30"/>
          <w:rFonts w:ascii="Arial" w:hAnsi="Arial" w:cs="Arial"/>
          <w:sz w:val="24"/>
          <w:szCs w:val="24"/>
        </w:rPr>
        <w:t>em</w:t>
      </w:r>
      <w:r w:rsidR="001B75A5">
        <w:rPr>
          <w:rStyle w:val="FontStyle30"/>
          <w:rFonts w:ascii="Arial" w:hAnsi="Arial" w:cs="Arial"/>
          <w:sz w:val="24"/>
          <w:szCs w:val="24"/>
        </w:rPr>
        <w:t xml:space="preserve"> </w:t>
      </w:r>
      <w:r w:rsidRPr="005641B7">
        <w:rPr>
          <w:rStyle w:val="FontStyle30"/>
          <w:rFonts w:ascii="Arial" w:hAnsi="Arial" w:cs="Arial"/>
          <w:sz w:val="24"/>
          <w:szCs w:val="24"/>
        </w:rPr>
        <w:t>7 ust</w:t>
      </w:r>
      <w:r w:rsidR="00F13E00">
        <w:rPr>
          <w:rStyle w:val="FontStyle30"/>
          <w:rFonts w:ascii="Arial" w:hAnsi="Arial" w:cs="Arial"/>
          <w:sz w:val="24"/>
          <w:szCs w:val="24"/>
        </w:rPr>
        <w:t>ęp</w:t>
      </w:r>
      <w:r w:rsidRPr="005641B7">
        <w:rPr>
          <w:rStyle w:val="FontStyle30"/>
          <w:rFonts w:ascii="Arial" w:hAnsi="Arial" w:cs="Arial"/>
          <w:sz w:val="24"/>
          <w:szCs w:val="24"/>
        </w:rPr>
        <w:t xml:space="preserve"> 1 dekretu z dnia 26 października 1945 r. o własności i użytkowaniu gruntów na obszarze m.st. Warszawy (</w:t>
      </w:r>
      <w:r w:rsidR="00DE1F31">
        <w:rPr>
          <w:rStyle w:val="FontStyle30"/>
          <w:rFonts w:ascii="Arial" w:hAnsi="Arial" w:cs="Arial"/>
          <w:sz w:val="24"/>
          <w:szCs w:val="24"/>
        </w:rPr>
        <w:t>Dziennik Ustaw</w:t>
      </w:r>
      <w:r w:rsidRPr="005641B7">
        <w:rPr>
          <w:rStyle w:val="FontStyle30"/>
          <w:rFonts w:ascii="Arial" w:hAnsi="Arial" w:cs="Arial"/>
          <w:sz w:val="24"/>
          <w:szCs w:val="24"/>
        </w:rPr>
        <w:t xml:space="preserve"> Nr 50, </w:t>
      </w:r>
      <w:r w:rsidR="00DE1F31">
        <w:rPr>
          <w:rStyle w:val="FontStyle30"/>
          <w:rFonts w:ascii="Arial" w:hAnsi="Arial" w:cs="Arial"/>
          <w:sz w:val="24"/>
          <w:szCs w:val="24"/>
        </w:rPr>
        <w:t>pozycja</w:t>
      </w:r>
      <w:r w:rsidRPr="005641B7">
        <w:rPr>
          <w:rStyle w:val="FontStyle30"/>
          <w:rFonts w:ascii="Arial" w:hAnsi="Arial" w:cs="Arial"/>
          <w:sz w:val="24"/>
          <w:szCs w:val="24"/>
        </w:rPr>
        <w:t xml:space="preserve"> 276; dalej: dekret warszawski) w związku z</w:t>
      </w:r>
      <w:r w:rsidR="00151380">
        <w:rPr>
          <w:rStyle w:val="FontStyle30"/>
          <w:rFonts w:ascii="Arial" w:hAnsi="Arial" w:cs="Arial"/>
          <w:sz w:val="24"/>
          <w:szCs w:val="24"/>
        </w:rPr>
        <w:t xml:space="preserve"> artykuł</w:t>
      </w:r>
      <w:r w:rsidR="00F13E00">
        <w:rPr>
          <w:rStyle w:val="FontStyle30"/>
          <w:rFonts w:ascii="Arial" w:hAnsi="Arial" w:cs="Arial"/>
          <w:sz w:val="24"/>
          <w:szCs w:val="24"/>
        </w:rPr>
        <w:t>em</w:t>
      </w:r>
      <w:r w:rsidR="001B75A5">
        <w:rPr>
          <w:rStyle w:val="FontStyle30"/>
          <w:rFonts w:ascii="Arial" w:hAnsi="Arial" w:cs="Arial"/>
          <w:sz w:val="24"/>
          <w:szCs w:val="24"/>
        </w:rPr>
        <w:t xml:space="preserve"> </w:t>
      </w:r>
      <w:r w:rsidRPr="005641B7">
        <w:rPr>
          <w:rStyle w:val="FontStyle30"/>
          <w:rFonts w:ascii="Arial" w:hAnsi="Arial" w:cs="Arial"/>
          <w:sz w:val="24"/>
          <w:szCs w:val="24"/>
        </w:rPr>
        <w:t>38 ust</w:t>
      </w:r>
      <w:r w:rsidR="00F13E00">
        <w:rPr>
          <w:rStyle w:val="FontStyle30"/>
          <w:rFonts w:ascii="Arial" w:hAnsi="Arial" w:cs="Arial"/>
          <w:sz w:val="24"/>
          <w:szCs w:val="24"/>
        </w:rPr>
        <w:t>ęp</w:t>
      </w:r>
      <w:r w:rsidRPr="005641B7">
        <w:rPr>
          <w:rStyle w:val="FontStyle30"/>
          <w:rFonts w:ascii="Arial" w:hAnsi="Arial" w:cs="Arial"/>
          <w:sz w:val="24"/>
          <w:szCs w:val="24"/>
        </w:rPr>
        <w:t xml:space="preserve"> 1 ustawy z dnia 9 marca 2017 r.</w:t>
      </w:r>
    </w:p>
    <w:p w14:paraId="64F968C8" w14:textId="11E3430D" w:rsidR="00961586" w:rsidRPr="00614344" w:rsidRDefault="00662E3A" w:rsidP="00875EB4">
      <w:pPr>
        <w:spacing w:after="480" w:line="360" w:lineRule="auto"/>
        <w:rPr>
          <w:rFonts w:ascii="Arial" w:eastAsia="Calibri" w:hAnsi="Arial" w:cs="Arial"/>
          <w:b/>
          <w:szCs w:val="24"/>
        </w:rPr>
      </w:pPr>
      <w:r w:rsidRPr="00614344">
        <w:rPr>
          <w:rFonts w:ascii="Arial" w:eastAsia="Calibri" w:hAnsi="Arial" w:cs="Arial"/>
          <w:b/>
          <w:szCs w:val="24"/>
        </w:rPr>
        <w:t>orzeka:</w:t>
      </w:r>
    </w:p>
    <w:p w14:paraId="4F35B11F" w14:textId="02863999" w:rsidR="00961586" w:rsidRPr="00614344" w:rsidRDefault="00662E3A" w:rsidP="004D5ADA">
      <w:pPr>
        <w:spacing w:after="480" w:line="360" w:lineRule="auto"/>
        <w:rPr>
          <w:rFonts w:ascii="Arial" w:eastAsia="Calibri" w:hAnsi="Arial" w:cs="Arial"/>
          <w:bCs/>
          <w:szCs w:val="24"/>
        </w:rPr>
      </w:pPr>
      <w:r w:rsidRPr="00614344">
        <w:rPr>
          <w:rFonts w:ascii="Arial" w:eastAsia="Calibri" w:hAnsi="Arial" w:cs="Arial"/>
          <w:bCs/>
          <w:szCs w:val="24"/>
        </w:rPr>
        <w:t xml:space="preserve">stwierdzić </w:t>
      </w:r>
      <w:r w:rsidR="00F16833" w:rsidRPr="00614344">
        <w:rPr>
          <w:rFonts w:ascii="Arial" w:eastAsia="Calibri" w:hAnsi="Arial" w:cs="Arial"/>
          <w:bCs/>
          <w:szCs w:val="24"/>
        </w:rPr>
        <w:t>nieważność</w:t>
      </w:r>
      <w:r w:rsidRPr="00614344">
        <w:rPr>
          <w:rFonts w:ascii="Arial" w:eastAsia="Calibri" w:hAnsi="Arial" w:cs="Arial"/>
          <w:bCs/>
          <w:szCs w:val="24"/>
        </w:rPr>
        <w:t xml:space="preserve"> decyzji Prezydenta Miasta Stołecznego Warszawy z dnia </w:t>
      </w:r>
      <w:r w:rsidR="009C278A">
        <w:rPr>
          <w:rFonts w:ascii="Arial" w:eastAsia="Calibri" w:hAnsi="Arial" w:cs="Arial"/>
          <w:bCs/>
          <w:szCs w:val="24"/>
        </w:rPr>
        <w:t xml:space="preserve">1 grudnia </w:t>
      </w:r>
      <w:r w:rsidR="004D5ADA">
        <w:rPr>
          <w:rFonts w:ascii="Arial" w:eastAsia="Calibri" w:hAnsi="Arial" w:cs="Arial"/>
          <w:bCs/>
          <w:szCs w:val="24"/>
        </w:rPr>
        <w:t>2015</w:t>
      </w:r>
      <w:r w:rsidRPr="00614344">
        <w:rPr>
          <w:rFonts w:ascii="Arial" w:eastAsia="Calibri" w:hAnsi="Arial" w:cs="Arial"/>
          <w:bCs/>
          <w:szCs w:val="24"/>
        </w:rPr>
        <w:t xml:space="preserve"> roku, nr </w:t>
      </w:r>
      <w:r w:rsidR="009C278A">
        <w:rPr>
          <w:rFonts w:ascii="Arial" w:eastAsia="Calibri" w:hAnsi="Arial" w:cs="Arial"/>
          <w:bCs/>
          <w:szCs w:val="24"/>
        </w:rPr>
        <w:t>664</w:t>
      </w:r>
      <w:r w:rsidR="00614344" w:rsidRPr="00614344">
        <w:rPr>
          <w:rFonts w:ascii="Arial" w:eastAsia="Calibri" w:hAnsi="Arial" w:cs="Arial"/>
          <w:bCs/>
          <w:szCs w:val="24"/>
        </w:rPr>
        <w:t xml:space="preserve"> ukośnik </w:t>
      </w:r>
      <w:r w:rsidRPr="00614344">
        <w:rPr>
          <w:rFonts w:ascii="Arial" w:eastAsia="Calibri" w:hAnsi="Arial" w:cs="Arial"/>
          <w:bCs/>
          <w:szCs w:val="24"/>
        </w:rPr>
        <w:t>GK</w:t>
      </w:r>
      <w:r w:rsidR="00614344" w:rsidRPr="00614344">
        <w:rPr>
          <w:rFonts w:ascii="Arial" w:eastAsia="Calibri" w:hAnsi="Arial" w:cs="Arial"/>
          <w:bCs/>
          <w:szCs w:val="24"/>
        </w:rPr>
        <w:t xml:space="preserve"> ukośnik </w:t>
      </w:r>
      <w:r w:rsidRPr="00614344">
        <w:rPr>
          <w:rFonts w:ascii="Arial" w:eastAsia="Calibri" w:hAnsi="Arial" w:cs="Arial"/>
          <w:bCs/>
          <w:szCs w:val="24"/>
        </w:rPr>
        <w:t>DW</w:t>
      </w:r>
      <w:r w:rsidR="00614344" w:rsidRPr="00614344">
        <w:rPr>
          <w:rFonts w:ascii="Arial" w:eastAsia="Calibri" w:hAnsi="Arial" w:cs="Arial"/>
          <w:bCs/>
          <w:szCs w:val="24"/>
        </w:rPr>
        <w:t xml:space="preserve"> ukośnik </w:t>
      </w:r>
      <w:r w:rsidR="009C278A">
        <w:rPr>
          <w:rFonts w:ascii="Arial" w:eastAsia="Calibri" w:hAnsi="Arial" w:cs="Arial"/>
          <w:bCs/>
          <w:szCs w:val="24"/>
        </w:rPr>
        <w:t>20</w:t>
      </w:r>
      <w:r w:rsidR="00915677" w:rsidRPr="00614344">
        <w:rPr>
          <w:rFonts w:ascii="Arial" w:eastAsia="Calibri" w:hAnsi="Arial" w:cs="Arial"/>
          <w:bCs/>
          <w:szCs w:val="24"/>
        </w:rPr>
        <w:t>1</w:t>
      </w:r>
      <w:r w:rsidR="004D5ADA">
        <w:rPr>
          <w:rFonts w:ascii="Arial" w:eastAsia="Calibri" w:hAnsi="Arial" w:cs="Arial"/>
          <w:bCs/>
          <w:szCs w:val="24"/>
        </w:rPr>
        <w:t xml:space="preserve">5 </w:t>
      </w:r>
      <w:r w:rsidR="00E05D83" w:rsidRPr="00614344">
        <w:rPr>
          <w:rFonts w:ascii="Arial" w:eastAsia="Calibri" w:hAnsi="Arial" w:cs="Arial"/>
          <w:bCs/>
          <w:szCs w:val="24"/>
        </w:rPr>
        <w:t>w </w:t>
      </w:r>
      <w:r w:rsidR="00F16833" w:rsidRPr="00614344">
        <w:rPr>
          <w:rFonts w:ascii="Arial" w:eastAsia="Calibri" w:hAnsi="Arial" w:cs="Arial"/>
          <w:bCs/>
          <w:szCs w:val="24"/>
        </w:rPr>
        <w:t>całości</w:t>
      </w:r>
      <w:r w:rsidRPr="00614344">
        <w:rPr>
          <w:rFonts w:ascii="Arial" w:eastAsia="Calibri" w:hAnsi="Arial" w:cs="Arial"/>
          <w:bCs/>
          <w:szCs w:val="24"/>
        </w:rPr>
        <w:t>.</w:t>
      </w:r>
      <w:bookmarkStart w:id="0" w:name="_Hlk80798368"/>
      <w:bookmarkEnd w:id="0"/>
    </w:p>
    <w:p w14:paraId="71A01550" w14:textId="6913028A" w:rsidR="00961586" w:rsidRPr="00DE1F31" w:rsidRDefault="00662E3A" w:rsidP="00097816">
      <w:pPr>
        <w:keepNext/>
        <w:keepLines/>
        <w:spacing w:after="480" w:line="360" w:lineRule="auto"/>
        <w:outlineLvl w:val="0"/>
        <w:rPr>
          <w:rFonts w:ascii="Arial" w:eastAsia="Times New Roman" w:hAnsi="Arial" w:cs="Arial"/>
          <w:b/>
          <w:bCs/>
          <w:szCs w:val="24"/>
        </w:rPr>
      </w:pPr>
      <w:r w:rsidRPr="00DE1F31">
        <w:rPr>
          <w:rFonts w:ascii="Arial" w:eastAsia="Times New Roman" w:hAnsi="Arial" w:cs="Arial"/>
          <w:b/>
          <w:bCs/>
          <w:szCs w:val="24"/>
        </w:rPr>
        <w:t>UZASADNIENIE</w:t>
      </w:r>
    </w:p>
    <w:p w14:paraId="255E9AF8" w14:textId="374FD869" w:rsidR="00961586" w:rsidRPr="00DE1F31" w:rsidRDefault="008944F7" w:rsidP="004D5ADA">
      <w:pPr>
        <w:keepNext/>
        <w:keepLines/>
        <w:spacing w:after="480" w:line="360" w:lineRule="auto"/>
        <w:outlineLvl w:val="1"/>
        <w:rPr>
          <w:rFonts w:ascii="Arial" w:eastAsia="Times New Roman" w:hAnsi="Arial" w:cs="Arial"/>
          <w:b/>
          <w:bCs/>
          <w:szCs w:val="24"/>
        </w:rPr>
      </w:pPr>
      <w:r w:rsidRPr="00DE1F31">
        <w:rPr>
          <w:rFonts w:ascii="Arial" w:eastAsia="Times New Roman" w:hAnsi="Arial" w:cs="Arial"/>
          <w:b/>
          <w:bCs/>
          <w:szCs w:val="24"/>
        </w:rPr>
        <w:t xml:space="preserve">Punkt pierwszy. </w:t>
      </w:r>
      <w:r w:rsidR="004D5ADA" w:rsidRPr="00DE1F31">
        <w:rPr>
          <w:rFonts w:ascii="Arial" w:eastAsia="Times New Roman" w:hAnsi="Arial" w:cs="Arial"/>
          <w:b/>
          <w:bCs/>
          <w:szCs w:val="24"/>
        </w:rPr>
        <w:t>Przebieg postępowania administracyjnego przed Komisją do spraw reprywatyzacji nieruchomości warszawskich</w:t>
      </w:r>
    </w:p>
    <w:p w14:paraId="54CDCDCD" w14:textId="4283D1BA" w:rsidR="009C278A" w:rsidRPr="009C278A" w:rsidRDefault="009C278A" w:rsidP="009C278A">
      <w:pPr>
        <w:tabs>
          <w:tab w:val="left" w:pos="709"/>
        </w:tabs>
        <w:spacing w:after="480" w:line="360" w:lineRule="auto"/>
        <w:rPr>
          <w:rFonts w:ascii="Arial" w:hAnsi="Arial" w:cs="Arial"/>
          <w:bCs/>
          <w:szCs w:val="24"/>
        </w:rPr>
      </w:pPr>
      <w:r w:rsidRPr="009C278A">
        <w:rPr>
          <w:rFonts w:ascii="Arial" w:hAnsi="Arial" w:cs="Arial"/>
          <w:szCs w:val="24"/>
        </w:rPr>
        <w:t>Komisja do spraw reprywatyzacji nieruchomości warszawskich (dalej: Komisja), działając na podstawie</w:t>
      </w:r>
      <w:r w:rsidR="00151380">
        <w:rPr>
          <w:rFonts w:ascii="Arial" w:hAnsi="Arial" w:cs="Arial"/>
          <w:szCs w:val="24"/>
        </w:rPr>
        <w:t xml:space="preserve"> artykuł</w:t>
      </w:r>
      <w:r w:rsidR="00F13E00">
        <w:rPr>
          <w:rFonts w:ascii="Arial" w:hAnsi="Arial" w:cs="Arial"/>
          <w:szCs w:val="24"/>
        </w:rPr>
        <w:t>u</w:t>
      </w:r>
      <w:r w:rsidR="001B75A5">
        <w:rPr>
          <w:rFonts w:ascii="Arial" w:hAnsi="Arial" w:cs="Arial"/>
          <w:szCs w:val="24"/>
        </w:rPr>
        <w:t xml:space="preserve"> </w:t>
      </w:r>
      <w:r w:rsidRPr="009C278A">
        <w:rPr>
          <w:rFonts w:ascii="Arial" w:hAnsi="Arial" w:cs="Arial"/>
          <w:szCs w:val="24"/>
        </w:rPr>
        <w:t>15 ust</w:t>
      </w:r>
      <w:r w:rsidR="00F13E00">
        <w:rPr>
          <w:rFonts w:ascii="Arial" w:hAnsi="Arial" w:cs="Arial"/>
          <w:szCs w:val="24"/>
        </w:rPr>
        <w:t>ęp</w:t>
      </w:r>
      <w:r w:rsidRPr="009C278A">
        <w:rPr>
          <w:rFonts w:ascii="Arial" w:hAnsi="Arial" w:cs="Arial"/>
          <w:szCs w:val="24"/>
        </w:rPr>
        <w:t xml:space="preserve"> 2 i 3 w zw</w:t>
      </w:r>
      <w:r w:rsidR="00F13E00">
        <w:rPr>
          <w:rFonts w:ascii="Arial" w:hAnsi="Arial" w:cs="Arial"/>
          <w:szCs w:val="24"/>
        </w:rPr>
        <w:t>iązku</w:t>
      </w:r>
      <w:r w:rsidRPr="009C278A">
        <w:rPr>
          <w:rFonts w:ascii="Arial" w:hAnsi="Arial" w:cs="Arial"/>
          <w:szCs w:val="24"/>
        </w:rPr>
        <w:t xml:space="preserve"> z</w:t>
      </w:r>
      <w:r w:rsidR="00151380">
        <w:rPr>
          <w:rFonts w:ascii="Arial" w:hAnsi="Arial" w:cs="Arial"/>
          <w:szCs w:val="24"/>
        </w:rPr>
        <w:t xml:space="preserve"> artykuł</w:t>
      </w:r>
      <w:r w:rsidR="00F13E00">
        <w:rPr>
          <w:rFonts w:ascii="Arial" w:hAnsi="Arial" w:cs="Arial"/>
          <w:szCs w:val="24"/>
        </w:rPr>
        <w:t>em</w:t>
      </w:r>
      <w:r w:rsidR="001B75A5">
        <w:rPr>
          <w:rFonts w:ascii="Arial" w:hAnsi="Arial" w:cs="Arial"/>
          <w:szCs w:val="24"/>
        </w:rPr>
        <w:t xml:space="preserve"> </w:t>
      </w:r>
      <w:r w:rsidRPr="009C278A">
        <w:rPr>
          <w:rFonts w:ascii="Arial" w:hAnsi="Arial" w:cs="Arial"/>
          <w:szCs w:val="24"/>
        </w:rPr>
        <w:t>16 ust</w:t>
      </w:r>
      <w:r w:rsidR="00F13E00">
        <w:rPr>
          <w:rFonts w:ascii="Arial" w:hAnsi="Arial" w:cs="Arial"/>
          <w:szCs w:val="24"/>
        </w:rPr>
        <w:t>ęp</w:t>
      </w:r>
      <w:r w:rsidRPr="009C278A">
        <w:rPr>
          <w:rFonts w:ascii="Arial" w:hAnsi="Arial" w:cs="Arial"/>
          <w:szCs w:val="24"/>
        </w:rPr>
        <w:t xml:space="preserve"> 1 i 2 w zw</w:t>
      </w:r>
      <w:r w:rsidR="00F13E00">
        <w:rPr>
          <w:rFonts w:ascii="Arial" w:hAnsi="Arial" w:cs="Arial"/>
          <w:szCs w:val="24"/>
        </w:rPr>
        <w:t>iązku</w:t>
      </w:r>
      <w:r w:rsidRPr="009C278A">
        <w:rPr>
          <w:rFonts w:ascii="Arial" w:hAnsi="Arial" w:cs="Arial"/>
          <w:szCs w:val="24"/>
        </w:rPr>
        <w:t xml:space="preserve"> z</w:t>
      </w:r>
      <w:r w:rsidR="00151380">
        <w:rPr>
          <w:rFonts w:ascii="Arial" w:hAnsi="Arial" w:cs="Arial"/>
          <w:szCs w:val="24"/>
        </w:rPr>
        <w:t xml:space="preserve"> artykuł</w:t>
      </w:r>
      <w:r w:rsidR="00F13E00">
        <w:rPr>
          <w:rFonts w:ascii="Arial" w:hAnsi="Arial" w:cs="Arial"/>
          <w:szCs w:val="24"/>
        </w:rPr>
        <w:t>em</w:t>
      </w:r>
      <w:r w:rsidR="001B75A5">
        <w:rPr>
          <w:rFonts w:ascii="Arial" w:hAnsi="Arial" w:cs="Arial"/>
          <w:szCs w:val="24"/>
        </w:rPr>
        <w:t xml:space="preserve"> </w:t>
      </w:r>
      <w:r w:rsidRPr="009C278A">
        <w:rPr>
          <w:rFonts w:ascii="Arial" w:hAnsi="Arial" w:cs="Arial"/>
          <w:szCs w:val="24"/>
        </w:rPr>
        <w:t>16</w:t>
      </w:r>
      <w:r w:rsidR="00F13E00">
        <w:rPr>
          <w:rFonts w:ascii="Arial" w:hAnsi="Arial" w:cs="Arial"/>
          <w:szCs w:val="24"/>
        </w:rPr>
        <w:t xml:space="preserve"> </w:t>
      </w:r>
      <w:r w:rsidRPr="009C278A">
        <w:rPr>
          <w:rFonts w:ascii="Arial" w:hAnsi="Arial" w:cs="Arial"/>
          <w:szCs w:val="24"/>
        </w:rPr>
        <w:t>a ust</w:t>
      </w:r>
      <w:r w:rsidR="00F13E00">
        <w:rPr>
          <w:rFonts w:ascii="Arial" w:hAnsi="Arial" w:cs="Arial"/>
          <w:szCs w:val="24"/>
        </w:rPr>
        <w:t>ęp</w:t>
      </w:r>
      <w:r w:rsidRPr="009C278A">
        <w:rPr>
          <w:rFonts w:ascii="Arial" w:hAnsi="Arial" w:cs="Arial"/>
          <w:szCs w:val="24"/>
        </w:rPr>
        <w:t xml:space="preserve"> 1 i 2 ustawy z dnia 9 marca 2017 r., postanowiła w dniu 26 października 2022 r. wszcząć z urzędu postępowanie rozpoznawcze w sprawie </w:t>
      </w:r>
      <w:bookmarkStart w:id="1" w:name="_Hlk110340699"/>
      <w:r w:rsidRPr="009C278A">
        <w:rPr>
          <w:rFonts w:ascii="Arial" w:hAnsi="Arial" w:cs="Arial"/>
          <w:bCs/>
          <w:szCs w:val="24"/>
        </w:rPr>
        <w:t>decyzji Prezydenta m.st. Warszawy nr 664</w:t>
      </w:r>
      <w:r>
        <w:rPr>
          <w:rFonts w:ascii="Arial" w:hAnsi="Arial" w:cs="Arial"/>
          <w:bCs/>
          <w:szCs w:val="24"/>
        </w:rPr>
        <w:t xml:space="preserve"> ukośnik </w:t>
      </w:r>
      <w:r w:rsidRPr="009C278A">
        <w:rPr>
          <w:rFonts w:ascii="Arial" w:hAnsi="Arial" w:cs="Arial"/>
          <w:bCs/>
          <w:szCs w:val="24"/>
        </w:rPr>
        <w:t>GK</w:t>
      </w:r>
      <w:r>
        <w:rPr>
          <w:rFonts w:ascii="Arial" w:hAnsi="Arial" w:cs="Arial"/>
          <w:bCs/>
          <w:szCs w:val="24"/>
        </w:rPr>
        <w:t xml:space="preserve"> ukośnik </w:t>
      </w:r>
      <w:r w:rsidRPr="009C278A">
        <w:rPr>
          <w:rFonts w:ascii="Arial" w:hAnsi="Arial" w:cs="Arial"/>
          <w:bCs/>
          <w:szCs w:val="24"/>
        </w:rPr>
        <w:t>DW</w:t>
      </w:r>
      <w:r>
        <w:rPr>
          <w:rFonts w:ascii="Arial" w:hAnsi="Arial" w:cs="Arial"/>
          <w:bCs/>
          <w:szCs w:val="24"/>
        </w:rPr>
        <w:t xml:space="preserve"> ukośnik </w:t>
      </w:r>
      <w:r w:rsidRPr="009C278A">
        <w:rPr>
          <w:rFonts w:ascii="Arial" w:hAnsi="Arial" w:cs="Arial"/>
          <w:bCs/>
          <w:szCs w:val="24"/>
        </w:rPr>
        <w:t>2015 z dnia 1 grudnia 2015 r., ustanawiającej prawo użytkowania wieczystego do zabudowanej nieruchomości położonej w Warszawie przy ul. Bagatela 14, oznaczonej jako działka ewidencyjna nr</w:t>
      </w:r>
      <w:r w:rsidR="001B75A5">
        <w:rPr>
          <w:rFonts w:ascii="Arial" w:hAnsi="Arial" w:cs="Arial"/>
          <w:bCs/>
          <w:szCs w:val="24"/>
        </w:rPr>
        <w:t xml:space="preserve"> </w:t>
      </w:r>
      <w:r w:rsidRPr="009C278A">
        <w:rPr>
          <w:rFonts w:ascii="Arial" w:hAnsi="Arial" w:cs="Arial"/>
          <w:bCs/>
          <w:szCs w:val="24"/>
        </w:rPr>
        <w:t>w obrębie, o powierzchni</w:t>
      </w:r>
      <w:r w:rsidR="001B75A5">
        <w:rPr>
          <w:rFonts w:ascii="Arial" w:hAnsi="Arial" w:cs="Arial"/>
          <w:bCs/>
          <w:szCs w:val="24"/>
        </w:rPr>
        <w:t xml:space="preserve"> </w:t>
      </w:r>
      <w:r w:rsidRPr="009C278A">
        <w:rPr>
          <w:rFonts w:ascii="Arial" w:hAnsi="Arial" w:cs="Arial"/>
          <w:bCs/>
          <w:szCs w:val="24"/>
        </w:rPr>
        <w:t>m</w:t>
      </w:r>
      <w:r w:rsidRPr="009C278A">
        <w:rPr>
          <w:rFonts w:ascii="Arial" w:hAnsi="Arial" w:cs="Arial"/>
          <w:bCs/>
          <w:szCs w:val="24"/>
          <w:vertAlign w:val="superscript"/>
        </w:rPr>
        <w:t>2</w:t>
      </w:r>
      <w:r w:rsidRPr="009C278A">
        <w:rPr>
          <w:rFonts w:ascii="Arial" w:hAnsi="Arial" w:cs="Arial"/>
          <w:bCs/>
          <w:szCs w:val="24"/>
        </w:rPr>
        <w:t>, dla której Sąd Rejonowy dla Warszawy-Mokotowa w Warszawie prowadzi księgę wieczystą nr, dawne oznaczenie wykazem hipotecznym nr</w:t>
      </w:r>
      <w:r w:rsidRPr="009C278A">
        <w:rPr>
          <w:rFonts w:ascii="Arial" w:hAnsi="Arial" w:cs="Arial"/>
          <w:szCs w:val="24"/>
        </w:rPr>
        <w:t xml:space="preserve">, </w:t>
      </w:r>
      <w:bookmarkEnd w:id="1"/>
      <w:r w:rsidRPr="009C278A">
        <w:rPr>
          <w:rFonts w:ascii="Arial" w:hAnsi="Arial" w:cs="Arial"/>
          <w:szCs w:val="24"/>
        </w:rPr>
        <w:t xml:space="preserve">z udziałem stron: </w:t>
      </w:r>
      <w:r w:rsidRPr="009C278A">
        <w:rPr>
          <w:rFonts w:ascii="Arial" w:hAnsi="Arial" w:cs="Arial"/>
          <w:bCs/>
          <w:szCs w:val="24"/>
        </w:rPr>
        <w:t xml:space="preserve">Miasta Stołecznego Warszawy, Skarbu Państwa reprezentowanego przez Wojewodę Mazowieckiego, Prokuratora Regionalnego we Wrocławiu, B </w:t>
      </w:r>
      <w:proofErr w:type="spellStart"/>
      <w:r w:rsidRPr="009C278A">
        <w:rPr>
          <w:rFonts w:ascii="Arial" w:hAnsi="Arial" w:cs="Arial"/>
          <w:bCs/>
          <w:szCs w:val="24"/>
        </w:rPr>
        <w:t>B</w:t>
      </w:r>
      <w:proofErr w:type="spellEnd"/>
      <w:r w:rsidRPr="009C278A">
        <w:rPr>
          <w:rFonts w:ascii="Arial" w:hAnsi="Arial" w:cs="Arial"/>
          <w:bCs/>
          <w:szCs w:val="24"/>
        </w:rPr>
        <w:t xml:space="preserve">, D S-W, E W-B, C F, E D, D T, M </w:t>
      </w:r>
      <w:proofErr w:type="spellStart"/>
      <w:r w:rsidRPr="009C278A">
        <w:rPr>
          <w:rFonts w:ascii="Arial" w:hAnsi="Arial" w:cs="Arial"/>
          <w:bCs/>
          <w:szCs w:val="24"/>
        </w:rPr>
        <w:t>M</w:t>
      </w:r>
      <w:proofErr w:type="spellEnd"/>
      <w:r w:rsidRPr="009C278A">
        <w:rPr>
          <w:rFonts w:ascii="Arial" w:hAnsi="Arial" w:cs="Arial"/>
          <w:bCs/>
          <w:szCs w:val="24"/>
        </w:rPr>
        <w:t xml:space="preserve">, R N. </w:t>
      </w:r>
    </w:p>
    <w:p w14:paraId="765D210A" w14:textId="791FD1E9" w:rsidR="009C278A" w:rsidRPr="009C278A" w:rsidRDefault="009C278A" w:rsidP="009C278A">
      <w:pPr>
        <w:tabs>
          <w:tab w:val="left" w:pos="709"/>
        </w:tabs>
        <w:spacing w:after="480" w:line="360" w:lineRule="auto"/>
        <w:rPr>
          <w:rFonts w:ascii="Arial" w:hAnsi="Arial" w:cs="Arial"/>
          <w:szCs w:val="24"/>
        </w:rPr>
      </w:pPr>
      <w:r w:rsidRPr="009C278A">
        <w:rPr>
          <w:rFonts w:ascii="Arial" w:hAnsi="Arial" w:cs="Arial"/>
          <w:szCs w:val="24"/>
        </w:rPr>
        <w:t>Postanowieniem z dnia 26 października 2022 r., Komisja, na podstawie</w:t>
      </w:r>
      <w:r w:rsidR="00151380">
        <w:rPr>
          <w:rFonts w:ascii="Arial" w:hAnsi="Arial" w:cs="Arial"/>
          <w:szCs w:val="24"/>
        </w:rPr>
        <w:t xml:space="preserve"> artykuł</w:t>
      </w:r>
      <w:r w:rsidR="00F13E00">
        <w:rPr>
          <w:rFonts w:ascii="Arial" w:hAnsi="Arial" w:cs="Arial"/>
          <w:szCs w:val="24"/>
        </w:rPr>
        <w:t>u</w:t>
      </w:r>
      <w:r w:rsidR="001B75A5">
        <w:rPr>
          <w:rFonts w:ascii="Arial" w:hAnsi="Arial" w:cs="Arial"/>
          <w:szCs w:val="24"/>
        </w:rPr>
        <w:t xml:space="preserve"> </w:t>
      </w:r>
      <w:r w:rsidRPr="009C278A">
        <w:rPr>
          <w:rFonts w:ascii="Arial" w:hAnsi="Arial" w:cs="Arial"/>
          <w:szCs w:val="24"/>
        </w:rPr>
        <w:t>26 ust</w:t>
      </w:r>
      <w:r w:rsidR="00F13E00">
        <w:rPr>
          <w:rFonts w:ascii="Arial" w:hAnsi="Arial" w:cs="Arial"/>
          <w:szCs w:val="24"/>
        </w:rPr>
        <w:t>ęp</w:t>
      </w:r>
      <w:r w:rsidRPr="009C278A">
        <w:rPr>
          <w:rFonts w:ascii="Arial" w:hAnsi="Arial" w:cs="Arial"/>
          <w:szCs w:val="24"/>
        </w:rPr>
        <w:t xml:space="preserve"> 2 ustawy z dnia 9 marca 2017 r., postanowiła zawiadomić właściwe organy </w:t>
      </w:r>
      <w:r w:rsidRPr="009C278A">
        <w:rPr>
          <w:rFonts w:ascii="Arial" w:hAnsi="Arial" w:cs="Arial"/>
          <w:szCs w:val="24"/>
        </w:rPr>
        <w:lastRenderedPageBreak/>
        <w:t>administracji publicznej oraz sądy o wszczęciu z urzędu postępowania rozpoznawczego.</w:t>
      </w:r>
    </w:p>
    <w:p w14:paraId="6DC9683A" w14:textId="4FE50726" w:rsidR="009C278A" w:rsidRPr="009C278A" w:rsidRDefault="009C278A" w:rsidP="009C278A">
      <w:pPr>
        <w:tabs>
          <w:tab w:val="left" w:pos="709"/>
        </w:tabs>
        <w:spacing w:after="480" w:line="360" w:lineRule="auto"/>
        <w:rPr>
          <w:rFonts w:ascii="Arial" w:hAnsi="Arial" w:cs="Arial"/>
          <w:szCs w:val="24"/>
        </w:rPr>
      </w:pPr>
      <w:r w:rsidRPr="009C278A">
        <w:rPr>
          <w:rFonts w:ascii="Arial" w:hAnsi="Arial" w:cs="Arial"/>
          <w:szCs w:val="24"/>
        </w:rPr>
        <w:t xml:space="preserve">Zawiadomieniem z dnia 26 października 2022 r., Przewodniczący Komisji zawiadomił strony o wszczęciu z urzędu postępowania rozpoznawczego w przedmiocie </w:t>
      </w:r>
      <w:r w:rsidRPr="009C278A">
        <w:rPr>
          <w:rFonts w:ascii="Arial" w:hAnsi="Arial" w:cs="Arial"/>
          <w:bCs/>
          <w:szCs w:val="24"/>
        </w:rPr>
        <w:t xml:space="preserve">decyzji Prezydenta m.st. Warszawy </w:t>
      </w:r>
      <w:r w:rsidRPr="009C278A">
        <w:rPr>
          <w:rFonts w:ascii="Arial" w:hAnsi="Arial" w:cs="Arial"/>
          <w:szCs w:val="24"/>
        </w:rPr>
        <w:t>nr 664</w:t>
      </w:r>
      <w:r>
        <w:rPr>
          <w:rFonts w:ascii="Arial" w:hAnsi="Arial" w:cs="Arial"/>
          <w:szCs w:val="24"/>
        </w:rPr>
        <w:t xml:space="preserve"> ukośnik </w:t>
      </w:r>
      <w:r w:rsidRPr="009C278A">
        <w:rPr>
          <w:rFonts w:ascii="Arial" w:hAnsi="Arial" w:cs="Arial"/>
          <w:szCs w:val="24"/>
        </w:rPr>
        <w:t>GK</w:t>
      </w:r>
      <w:r>
        <w:rPr>
          <w:rFonts w:ascii="Arial" w:hAnsi="Arial" w:cs="Arial"/>
          <w:szCs w:val="24"/>
        </w:rPr>
        <w:t xml:space="preserve"> ukośnik </w:t>
      </w:r>
      <w:r w:rsidRPr="009C278A">
        <w:rPr>
          <w:rFonts w:ascii="Arial" w:hAnsi="Arial" w:cs="Arial"/>
          <w:szCs w:val="24"/>
        </w:rPr>
        <w:t>DW</w:t>
      </w:r>
      <w:r>
        <w:rPr>
          <w:rFonts w:ascii="Arial" w:hAnsi="Arial" w:cs="Arial"/>
          <w:szCs w:val="24"/>
        </w:rPr>
        <w:t xml:space="preserve"> ukośnik </w:t>
      </w:r>
      <w:r w:rsidRPr="009C278A">
        <w:rPr>
          <w:rFonts w:ascii="Arial" w:hAnsi="Arial" w:cs="Arial"/>
          <w:szCs w:val="24"/>
        </w:rPr>
        <w:t>2015 z dnia 1 grudnia 2015 r.</w:t>
      </w:r>
    </w:p>
    <w:p w14:paraId="62B072FA" w14:textId="1C8E491E" w:rsidR="009C278A" w:rsidRPr="009C278A" w:rsidRDefault="009C278A" w:rsidP="009C278A">
      <w:pPr>
        <w:tabs>
          <w:tab w:val="left" w:pos="709"/>
        </w:tabs>
        <w:spacing w:after="480" w:line="360" w:lineRule="auto"/>
        <w:rPr>
          <w:rFonts w:ascii="Arial" w:hAnsi="Arial" w:cs="Arial"/>
          <w:szCs w:val="24"/>
        </w:rPr>
      </w:pPr>
      <w:r w:rsidRPr="009C278A">
        <w:rPr>
          <w:rFonts w:ascii="Arial" w:hAnsi="Arial" w:cs="Arial"/>
          <w:szCs w:val="24"/>
        </w:rPr>
        <w:t xml:space="preserve">Postanowieniem z dnia 26 października 2022 r. Komisja zwróciła się do Społecznej Rady przy Komisji do spraw reprywatyzacji nieruchomości warszawskich o wydanie opinii w przedmiocie </w:t>
      </w:r>
      <w:r w:rsidRPr="009C278A">
        <w:rPr>
          <w:rFonts w:ascii="Arial" w:hAnsi="Arial" w:cs="Arial"/>
          <w:bCs/>
          <w:szCs w:val="24"/>
        </w:rPr>
        <w:t>decyzji Prezydenta m.st. Warszawy nr 664</w:t>
      </w:r>
      <w:r>
        <w:rPr>
          <w:rFonts w:ascii="Arial" w:hAnsi="Arial" w:cs="Arial"/>
          <w:bCs/>
          <w:szCs w:val="24"/>
        </w:rPr>
        <w:t xml:space="preserve"> ukośnik </w:t>
      </w:r>
      <w:r w:rsidRPr="009C278A">
        <w:rPr>
          <w:rFonts w:ascii="Arial" w:hAnsi="Arial" w:cs="Arial"/>
          <w:bCs/>
          <w:szCs w:val="24"/>
        </w:rPr>
        <w:t>GK</w:t>
      </w:r>
      <w:r>
        <w:rPr>
          <w:rFonts w:ascii="Arial" w:hAnsi="Arial" w:cs="Arial"/>
          <w:bCs/>
          <w:szCs w:val="24"/>
        </w:rPr>
        <w:t xml:space="preserve"> ukośnik </w:t>
      </w:r>
      <w:r w:rsidRPr="009C278A">
        <w:rPr>
          <w:rFonts w:ascii="Arial" w:hAnsi="Arial" w:cs="Arial"/>
          <w:bCs/>
          <w:szCs w:val="24"/>
        </w:rPr>
        <w:t>DW</w:t>
      </w:r>
      <w:r>
        <w:rPr>
          <w:rFonts w:ascii="Arial" w:hAnsi="Arial" w:cs="Arial"/>
          <w:bCs/>
          <w:szCs w:val="24"/>
        </w:rPr>
        <w:t xml:space="preserve"> ukośnik </w:t>
      </w:r>
      <w:r w:rsidRPr="009C278A">
        <w:rPr>
          <w:rFonts w:ascii="Arial" w:hAnsi="Arial" w:cs="Arial"/>
          <w:bCs/>
          <w:szCs w:val="24"/>
        </w:rPr>
        <w:t>2015 z dnia 1 grudnia 2015 r., ustanawiającej prawo użytkowania wieczystego do zabudowanej nieruchomości położonej w Warszawie przy ul. Bagatela 14, oznaczonej jako działka ewidencyjna nr w obrębie, o powierzchni</w:t>
      </w:r>
      <w:r w:rsidR="001B75A5">
        <w:rPr>
          <w:rFonts w:ascii="Arial" w:hAnsi="Arial" w:cs="Arial"/>
          <w:bCs/>
          <w:szCs w:val="24"/>
        </w:rPr>
        <w:t xml:space="preserve"> </w:t>
      </w:r>
      <w:r w:rsidRPr="009C278A">
        <w:rPr>
          <w:rFonts w:ascii="Arial" w:hAnsi="Arial" w:cs="Arial"/>
          <w:bCs/>
          <w:szCs w:val="24"/>
        </w:rPr>
        <w:t>m</w:t>
      </w:r>
      <w:r w:rsidRPr="009C278A">
        <w:rPr>
          <w:rFonts w:ascii="Arial" w:hAnsi="Arial" w:cs="Arial"/>
          <w:bCs/>
          <w:szCs w:val="24"/>
          <w:vertAlign w:val="superscript"/>
        </w:rPr>
        <w:t>2</w:t>
      </w:r>
      <w:r w:rsidRPr="009C278A">
        <w:rPr>
          <w:rFonts w:ascii="Arial" w:hAnsi="Arial" w:cs="Arial"/>
          <w:bCs/>
          <w:szCs w:val="24"/>
        </w:rPr>
        <w:t>, dla której Sąd Rejonowy dla Warszawy-Mokotowa w Warszawie prowadzi księgę wieczystą nr, dawne oznaczenie wykazem hipotecznym nr</w:t>
      </w:r>
      <w:r w:rsidRPr="009C278A">
        <w:rPr>
          <w:rFonts w:ascii="Arial" w:hAnsi="Arial" w:cs="Arial"/>
          <w:szCs w:val="24"/>
        </w:rPr>
        <w:t>.</w:t>
      </w:r>
    </w:p>
    <w:p w14:paraId="2637CF0B" w14:textId="227710DE" w:rsidR="009C278A" w:rsidRPr="009C278A" w:rsidRDefault="009C278A" w:rsidP="009C278A">
      <w:pPr>
        <w:tabs>
          <w:tab w:val="left" w:pos="709"/>
        </w:tabs>
        <w:spacing w:after="480" w:line="360" w:lineRule="auto"/>
        <w:rPr>
          <w:rFonts w:ascii="Arial" w:hAnsi="Arial" w:cs="Arial"/>
          <w:bCs/>
          <w:szCs w:val="24"/>
        </w:rPr>
      </w:pPr>
      <w:r w:rsidRPr="009C278A">
        <w:rPr>
          <w:rFonts w:ascii="Arial" w:hAnsi="Arial" w:cs="Arial"/>
          <w:bCs/>
          <w:szCs w:val="24"/>
        </w:rPr>
        <w:t>Powyższe postanowienia i zawiadomienie zostały opublikowane w Biuletynie Informacji Publicznej w dniu 8 listopada 2022 r.</w:t>
      </w:r>
    </w:p>
    <w:p w14:paraId="460E93E4" w14:textId="3DFB482A" w:rsidR="009C278A" w:rsidRPr="009C278A" w:rsidRDefault="009C278A" w:rsidP="009C278A">
      <w:pPr>
        <w:tabs>
          <w:tab w:val="left" w:pos="709"/>
        </w:tabs>
        <w:spacing w:after="480" w:line="360" w:lineRule="auto"/>
        <w:rPr>
          <w:rFonts w:ascii="Arial" w:hAnsi="Arial" w:cs="Arial"/>
          <w:bCs/>
          <w:szCs w:val="24"/>
        </w:rPr>
      </w:pPr>
      <w:r w:rsidRPr="009C278A">
        <w:rPr>
          <w:rFonts w:ascii="Arial" w:hAnsi="Arial" w:cs="Arial"/>
          <w:bCs/>
          <w:szCs w:val="24"/>
        </w:rPr>
        <w:t>Pismami z dnia 7 listopada 2022 r. zawiadomiono Prezydenta m.st. Warszawy, Samorządowe Kolegium Odwoławcze w Warszawie oraz Prokuratora Regionalnego we Wrocławiu o wszczęciu przez Komisję postępowania rozpoznawczego w sprawie nieruchomości położonej w Warszawie przy ul. Bagateli 14, w trybie</w:t>
      </w:r>
      <w:r w:rsidR="00151380">
        <w:rPr>
          <w:rFonts w:ascii="Arial" w:hAnsi="Arial" w:cs="Arial"/>
          <w:bCs/>
          <w:szCs w:val="24"/>
        </w:rPr>
        <w:t xml:space="preserve"> artykuł</w:t>
      </w:r>
      <w:r w:rsidR="00813BD2">
        <w:rPr>
          <w:rFonts w:ascii="Arial" w:hAnsi="Arial" w:cs="Arial"/>
          <w:bCs/>
          <w:szCs w:val="24"/>
        </w:rPr>
        <w:t>u</w:t>
      </w:r>
      <w:r w:rsidRPr="009C278A">
        <w:rPr>
          <w:rFonts w:ascii="Arial" w:hAnsi="Arial" w:cs="Arial"/>
          <w:bCs/>
          <w:szCs w:val="24"/>
        </w:rPr>
        <w:t xml:space="preserve"> 26 ust</w:t>
      </w:r>
      <w:r w:rsidR="00813BD2">
        <w:rPr>
          <w:rFonts w:ascii="Arial" w:hAnsi="Arial" w:cs="Arial"/>
          <w:bCs/>
          <w:szCs w:val="24"/>
        </w:rPr>
        <w:t>ęp</w:t>
      </w:r>
      <w:r w:rsidRPr="009C278A">
        <w:rPr>
          <w:rFonts w:ascii="Arial" w:hAnsi="Arial" w:cs="Arial"/>
          <w:bCs/>
          <w:szCs w:val="24"/>
        </w:rPr>
        <w:t xml:space="preserve"> 2 ustawy z dnia 9 marca 2017 r.</w:t>
      </w:r>
    </w:p>
    <w:p w14:paraId="384C62D4" w14:textId="33EF825C" w:rsidR="009C278A" w:rsidRPr="009C278A" w:rsidRDefault="009C278A" w:rsidP="00C84EB5">
      <w:pPr>
        <w:tabs>
          <w:tab w:val="left" w:pos="709"/>
        </w:tabs>
        <w:spacing w:after="480" w:line="360" w:lineRule="auto"/>
        <w:rPr>
          <w:rFonts w:ascii="Arial" w:hAnsi="Arial" w:cs="Arial"/>
          <w:szCs w:val="24"/>
        </w:rPr>
      </w:pPr>
      <w:r w:rsidRPr="009C278A">
        <w:rPr>
          <w:rFonts w:ascii="Arial" w:hAnsi="Arial" w:cs="Arial"/>
          <w:szCs w:val="24"/>
        </w:rPr>
        <w:t>Postanowieniem z dnia 26 października 2022 r. Komisja postanowiła zabezpieczyć postępowanie rozpoznawcze prowadzone przed Komisją do spraw reprywatyzacji w sprawie nieruchomości położonej w Warszawie przy ulicy Bagatela 14 poprzez nakazanie wpisu w księdze wieczystej nr prowadzonej przez Sąd Rejonowy dla Warszawy-Mokotowa w Warszawie X Wydział Ksiąg Wieczystych, zakazu zbywania lub obciążania nieruchomości.</w:t>
      </w:r>
    </w:p>
    <w:p w14:paraId="6578200D" w14:textId="39AB9059" w:rsidR="009C278A" w:rsidRPr="009C278A" w:rsidRDefault="009C278A" w:rsidP="00C84EB5">
      <w:pPr>
        <w:tabs>
          <w:tab w:val="left" w:pos="709"/>
        </w:tabs>
        <w:spacing w:after="480" w:line="360" w:lineRule="auto"/>
        <w:rPr>
          <w:rFonts w:ascii="Arial" w:hAnsi="Arial" w:cs="Arial"/>
          <w:szCs w:val="24"/>
        </w:rPr>
      </w:pPr>
      <w:r w:rsidRPr="009C278A">
        <w:rPr>
          <w:rFonts w:ascii="Arial" w:hAnsi="Arial" w:cs="Arial"/>
          <w:szCs w:val="24"/>
        </w:rPr>
        <w:lastRenderedPageBreak/>
        <w:t xml:space="preserve">Powyższe postanowienie zostało ogłoszone w Biuletynie Informacji Publicznej w dniu 8 listopada 2022 r. </w:t>
      </w:r>
    </w:p>
    <w:p w14:paraId="4C728609" w14:textId="05CD80B3" w:rsidR="009C278A" w:rsidRPr="009C278A" w:rsidRDefault="009C278A" w:rsidP="00C84EB5">
      <w:pPr>
        <w:tabs>
          <w:tab w:val="left" w:pos="709"/>
        </w:tabs>
        <w:spacing w:after="480" w:line="360" w:lineRule="auto"/>
        <w:rPr>
          <w:rFonts w:ascii="Arial" w:hAnsi="Arial" w:cs="Arial"/>
          <w:szCs w:val="24"/>
        </w:rPr>
      </w:pPr>
      <w:r w:rsidRPr="009C278A">
        <w:rPr>
          <w:rFonts w:ascii="Arial" w:hAnsi="Arial" w:cs="Arial"/>
          <w:szCs w:val="24"/>
        </w:rPr>
        <w:t>W dniu 23 listopada 2022 r. Komisja zawiadomiła strony o zakończeniu postępowania rozpoznawczego w sprawie nieruchomości warszawskiej położonej przy ulicy Bagatela 14, sygn. akt KR III R 73</w:t>
      </w:r>
      <w:r>
        <w:rPr>
          <w:rFonts w:ascii="Arial" w:hAnsi="Arial" w:cs="Arial"/>
          <w:szCs w:val="24"/>
        </w:rPr>
        <w:t xml:space="preserve"> ukośnik </w:t>
      </w:r>
      <w:r w:rsidRPr="009C278A">
        <w:rPr>
          <w:rFonts w:ascii="Arial" w:hAnsi="Arial" w:cs="Arial"/>
          <w:szCs w:val="24"/>
        </w:rPr>
        <w:t xml:space="preserve">22, dotyczącej decyzji Prezydenta m.st. Warszawy z dnia 1 grudnia 2015 r. i poinformowała, że w terminie 7 dni od dnia doręczenia zawiadomienia strona ma prawo wypowiedzieć się co do zebranych dowodów i materiałów oraz zgłoszonych żądań. Strony zostały pouczone, iż powyższe zawiadomienie uznaje się za skutecznie doręczone po upływie 7 dni od daty ogłoszenia. Zawiadomienie ogłoszono w Biuletynie Informacji Publicznej w dniu 24 listopada 2022 r. </w:t>
      </w:r>
    </w:p>
    <w:p w14:paraId="608CF603" w14:textId="70875FD3" w:rsidR="009C278A" w:rsidRPr="009C278A" w:rsidRDefault="009C278A" w:rsidP="00C84EB5">
      <w:pPr>
        <w:spacing w:after="480" w:line="360" w:lineRule="auto"/>
        <w:rPr>
          <w:rFonts w:ascii="Arial" w:hAnsi="Arial" w:cs="Arial"/>
          <w:szCs w:val="24"/>
        </w:rPr>
      </w:pPr>
      <w:r w:rsidRPr="009C278A">
        <w:rPr>
          <w:rFonts w:ascii="Arial" w:hAnsi="Arial" w:cs="Arial"/>
          <w:szCs w:val="24"/>
        </w:rPr>
        <w:t>W dniu 12 grudnia 2022 r. Społeczna Rada wydała opinię nr 62</w:t>
      </w:r>
      <w:r>
        <w:rPr>
          <w:rFonts w:ascii="Arial" w:hAnsi="Arial" w:cs="Arial"/>
          <w:szCs w:val="24"/>
        </w:rPr>
        <w:t xml:space="preserve"> ukośnik </w:t>
      </w:r>
      <w:r w:rsidRPr="009C278A">
        <w:rPr>
          <w:rFonts w:ascii="Arial" w:hAnsi="Arial" w:cs="Arial"/>
          <w:szCs w:val="24"/>
        </w:rPr>
        <w:t>2022, w której wskazała, iż należy stwierdzić nieważność decyzji Prezydenta m.st. Warszawy z dnia 1 grudnia 2015 r. nr 664</w:t>
      </w:r>
      <w:r>
        <w:rPr>
          <w:rFonts w:ascii="Arial" w:hAnsi="Arial" w:cs="Arial"/>
          <w:szCs w:val="24"/>
        </w:rPr>
        <w:t xml:space="preserve"> ukośnik </w:t>
      </w:r>
      <w:r w:rsidRPr="009C278A">
        <w:rPr>
          <w:rFonts w:ascii="Arial" w:hAnsi="Arial" w:cs="Arial"/>
          <w:szCs w:val="24"/>
        </w:rPr>
        <w:t>GK</w:t>
      </w:r>
      <w:r>
        <w:rPr>
          <w:rFonts w:ascii="Arial" w:hAnsi="Arial" w:cs="Arial"/>
          <w:szCs w:val="24"/>
        </w:rPr>
        <w:t xml:space="preserve"> ukośnik </w:t>
      </w:r>
      <w:r w:rsidRPr="009C278A">
        <w:rPr>
          <w:rFonts w:ascii="Arial" w:hAnsi="Arial" w:cs="Arial"/>
          <w:szCs w:val="24"/>
        </w:rPr>
        <w:t>DW</w:t>
      </w:r>
      <w:r>
        <w:rPr>
          <w:rFonts w:ascii="Arial" w:hAnsi="Arial" w:cs="Arial"/>
          <w:szCs w:val="24"/>
        </w:rPr>
        <w:t xml:space="preserve"> ukośnik </w:t>
      </w:r>
      <w:r w:rsidRPr="009C278A">
        <w:rPr>
          <w:rFonts w:ascii="Arial" w:hAnsi="Arial" w:cs="Arial"/>
          <w:szCs w:val="24"/>
        </w:rPr>
        <w:t>2015 i wyeliminować ją z obrotu prawnego. Społeczna Rada wskazała, że Prezydent m.st. Warszawy wydał decyzję na rzecz osób, którym nie przysługiwał przymiot stron, zatem rozstrzygnięcie było sprzeczne z treścią</w:t>
      </w:r>
      <w:r w:rsidR="00151380">
        <w:rPr>
          <w:rFonts w:ascii="Arial" w:hAnsi="Arial" w:cs="Arial"/>
          <w:szCs w:val="24"/>
        </w:rPr>
        <w:t xml:space="preserve"> artykuł</w:t>
      </w:r>
      <w:r w:rsidR="00813BD2">
        <w:rPr>
          <w:rFonts w:ascii="Arial" w:hAnsi="Arial" w:cs="Arial"/>
          <w:szCs w:val="24"/>
        </w:rPr>
        <w:t>u</w:t>
      </w:r>
      <w:r w:rsidR="001B75A5">
        <w:rPr>
          <w:rFonts w:ascii="Arial" w:hAnsi="Arial" w:cs="Arial"/>
          <w:szCs w:val="24"/>
        </w:rPr>
        <w:t xml:space="preserve"> </w:t>
      </w:r>
      <w:r w:rsidRPr="009C278A">
        <w:rPr>
          <w:rFonts w:ascii="Arial" w:hAnsi="Arial" w:cs="Arial"/>
          <w:szCs w:val="24"/>
        </w:rPr>
        <w:t>7 ust</w:t>
      </w:r>
      <w:r w:rsidR="00813BD2">
        <w:rPr>
          <w:rFonts w:ascii="Arial" w:hAnsi="Arial" w:cs="Arial"/>
          <w:szCs w:val="24"/>
        </w:rPr>
        <w:t>ęp</w:t>
      </w:r>
      <w:r w:rsidRPr="009C278A">
        <w:rPr>
          <w:rFonts w:ascii="Arial" w:hAnsi="Arial" w:cs="Arial"/>
          <w:szCs w:val="24"/>
        </w:rPr>
        <w:t xml:space="preserve"> 1 Dekretu. Beneficjentami decyzji zostały osoby, które prawa do tej nieruchomości nabyły na podstawie umów cywilnoprawnych – sprzedaży i darowizny. </w:t>
      </w:r>
    </w:p>
    <w:p w14:paraId="1AC6BCC4" w14:textId="1C8F90A8" w:rsidR="009C278A" w:rsidRPr="009C278A" w:rsidRDefault="009C278A" w:rsidP="00C84EB5">
      <w:pPr>
        <w:spacing w:after="480" w:line="360" w:lineRule="auto"/>
        <w:rPr>
          <w:rFonts w:ascii="Arial" w:hAnsi="Arial" w:cs="Arial"/>
          <w:szCs w:val="24"/>
        </w:rPr>
      </w:pPr>
      <w:r w:rsidRPr="009C278A">
        <w:rPr>
          <w:rFonts w:ascii="Arial" w:hAnsi="Arial" w:cs="Arial"/>
          <w:szCs w:val="24"/>
        </w:rPr>
        <w:t>Społeczna Rada wskazała nadto, iż decyzja Prezydenta m.st. Warszawy z dnia 1 grudnia 2015 r. prowadziła do uszczuplenia majątku publicznego, co należy uznać za rażąco sprzeczne z interesem społecznym.</w:t>
      </w:r>
    </w:p>
    <w:p w14:paraId="2B1A42C2" w14:textId="02050EB3" w:rsidR="00961586" w:rsidRPr="008944F7" w:rsidRDefault="008944F7" w:rsidP="004D5ADA">
      <w:pPr>
        <w:keepNext/>
        <w:keepLines/>
        <w:spacing w:after="480" w:line="360" w:lineRule="auto"/>
        <w:outlineLvl w:val="1"/>
        <w:rPr>
          <w:rFonts w:ascii="Arial" w:eastAsia="Times New Roman" w:hAnsi="Arial" w:cs="Arial"/>
          <w:b/>
          <w:bCs/>
          <w:szCs w:val="28"/>
        </w:rPr>
      </w:pPr>
      <w:r>
        <w:rPr>
          <w:rFonts w:ascii="Arial" w:eastAsia="Times New Roman" w:hAnsi="Arial" w:cs="Arial"/>
          <w:b/>
          <w:bCs/>
          <w:szCs w:val="28"/>
        </w:rPr>
        <w:t xml:space="preserve">Punkt drugi. </w:t>
      </w:r>
      <w:r w:rsidR="0076795B">
        <w:rPr>
          <w:rFonts w:ascii="Arial" w:eastAsia="Times New Roman" w:hAnsi="Arial" w:cs="Arial"/>
          <w:b/>
          <w:bCs/>
          <w:szCs w:val="28"/>
        </w:rPr>
        <w:t>Na podstawie zebranego materiału dowodowego Komisja ustaliła co nast</w:t>
      </w:r>
      <w:r w:rsidR="00875EB4">
        <w:rPr>
          <w:rFonts w:ascii="Arial" w:eastAsia="Times New Roman" w:hAnsi="Arial" w:cs="Arial"/>
          <w:b/>
          <w:bCs/>
          <w:szCs w:val="28"/>
        </w:rPr>
        <w:t>ę</w:t>
      </w:r>
      <w:r w:rsidR="0076795B">
        <w:rPr>
          <w:rFonts w:ascii="Arial" w:eastAsia="Times New Roman" w:hAnsi="Arial" w:cs="Arial"/>
          <w:b/>
          <w:bCs/>
          <w:szCs w:val="28"/>
        </w:rPr>
        <w:t>puje:</w:t>
      </w:r>
    </w:p>
    <w:p w14:paraId="297FE69E" w14:textId="0023A6B4" w:rsidR="00961586" w:rsidRPr="00614344" w:rsidRDefault="008944F7" w:rsidP="004D5ADA">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t xml:space="preserve">Punkt drugi podpunkt pierwszy. </w:t>
      </w:r>
      <w:r w:rsidR="00662E3A" w:rsidRPr="00614344">
        <w:rPr>
          <w:rFonts w:ascii="Arial" w:eastAsia="Times New Roman" w:hAnsi="Arial" w:cs="Arial"/>
          <w:b/>
          <w:bCs/>
          <w:szCs w:val="24"/>
          <w:lang w:eastAsia="pl-PL"/>
        </w:rPr>
        <w:t>Opis nieruchomości</w:t>
      </w:r>
    </w:p>
    <w:p w14:paraId="2C0585DF" w14:textId="09E23DCB" w:rsidR="00C84EB5" w:rsidRPr="00C84EB5" w:rsidRDefault="00C84EB5" w:rsidP="00C84EB5">
      <w:pPr>
        <w:tabs>
          <w:tab w:val="left" w:pos="0"/>
          <w:tab w:val="left" w:pos="709"/>
        </w:tabs>
        <w:spacing w:after="480" w:line="360" w:lineRule="auto"/>
        <w:rPr>
          <w:rFonts w:ascii="Arial" w:hAnsi="Arial" w:cs="Arial"/>
          <w:szCs w:val="24"/>
        </w:rPr>
      </w:pPr>
      <w:r w:rsidRPr="00C84EB5">
        <w:rPr>
          <w:rFonts w:ascii="Arial" w:hAnsi="Arial" w:cs="Arial"/>
          <w:szCs w:val="24"/>
        </w:rPr>
        <w:t xml:space="preserve">Nieruchomość warszawska położona przy ul. Bagatela 14, oznaczona dawnym numerem hip., obecnie opisana jest w ewidencji gruntów jako nieruchomość </w:t>
      </w:r>
      <w:r w:rsidRPr="00C84EB5">
        <w:rPr>
          <w:rFonts w:ascii="Arial" w:hAnsi="Arial" w:cs="Arial"/>
          <w:szCs w:val="24"/>
        </w:rPr>
        <w:lastRenderedPageBreak/>
        <w:t>obejmująca: zabudowaną działkę nr z obrębu o pow. m</w:t>
      </w:r>
      <w:r w:rsidRPr="00C84EB5">
        <w:rPr>
          <w:rFonts w:ascii="Arial" w:hAnsi="Arial" w:cs="Arial"/>
          <w:szCs w:val="24"/>
          <w:vertAlign w:val="superscript"/>
        </w:rPr>
        <w:t>2</w:t>
      </w:r>
      <w:r w:rsidRPr="00C84EB5">
        <w:rPr>
          <w:rFonts w:ascii="Arial" w:hAnsi="Arial" w:cs="Arial"/>
          <w:szCs w:val="24"/>
        </w:rPr>
        <w:t>, dla której prowadzona jest księga wieczysta nr.</w:t>
      </w:r>
    </w:p>
    <w:p w14:paraId="6AED92A0" w14:textId="4A8E5E3B" w:rsidR="00C84EB5" w:rsidRPr="00C84EB5" w:rsidRDefault="00C84EB5" w:rsidP="00C84EB5">
      <w:pPr>
        <w:tabs>
          <w:tab w:val="left" w:pos="0"/>
          <w:tab w:val="left" w:pos="709"/>
        </w:tabs>
        <w:spacing w:after="480" w:line="360" w:lineRule="auto"/>
        <w:rPr>
          <w:rFonts w:ascii="Arial" w:hAnsi="Arial" w:cs="Arial"/>
          <w:szCs w:val="24"/>
        </w:rPr>
      </w:pPr>
      <w:r w:rsidRPr="00C84EB5">
        <w:rPr>
          <w:rStyle w:val="FontStyle19"/>
        </w:rPr>
        <w:t>Przedmiotowa nieruchomość jest zabudowana siedmiokondygnacyjnym budynkiem, wybudowanym w 1911 r., stanowiącym odrębną od gruntu nieruchomość, będącą przedmiotem własności następców prawnych dawnych współwłaścicieli.</w:t>
      </w:r>
    </w:p>
    <w:p w14:paraId="371F036E" w14:textId="7D583040" w:rsidR="00C84EB5" w:rsidRPr="00C84EB5" w:rsidRDefault="00C84EB5" w:rsidP="00C84EB5">
      <w:pPr>
        <w:tabs>
          <w:tab w:val="left" w:pos="0"/>
          <w:tab w:val="left" w:pos="709"/>
        </w:tabs>
        <w:spacing w:after="480" w:line="360" w:lineRule="auto"/>
        <w:rPr>
          <w:rStyle w:val="FontStyle19"/>
        </w:rPr>
      </w:pPr>
      <w:bookmarkStart w:id="2" w:name="_Hlk113611037"/>
      <w:r w:rsidRPr="00C84EB5">
        <w:rPr>
          <w:rFonts w:ascii="Arial" w:hAnsi="Arial" w:cs="Arial"/>
          <w:szCs w:val="24"/>
        </w:rPr>
        <w:t>Aktualnie</w:t>
      </w:r>
      <w:r w:rsidRPr="00C84EB5">
        <w:rPr>
          <w:rFonts w:ascii="Arial" w:hAnsi="Arial" w:cs="Arial"/>
          <w:b/>
          <w:bCs/>
          <w:szCs w:val="24"/>
        </w:rPr>
        <w:t xml:space="preserve"> </w:t>
      </w:r>
      <w:r w:rsidRPr="00C84EB5">
        <w:rPr>
          <w:rStyle w:val="FontStyle19"/>
        </w:rPr>
        <w:t>dla nieruchomości położonej przy ulicy Bagatela 14 obowiązuje plan zagospodarowania przestrzennego Rejonu Placu Unii Lubelskiej – część północna - uchwała nr LIV</w:t>
      </w:r>
      <w:r w:rsidR="00867B03">
        <w:rPr>
          <w:rStyle w:val="FontStyle19"/>
        </w:rPr>
        <w:t xml:space="preserve"> ukośnik </w:t>
      </w:r>
      <w:r w:rsidRPr="00C84EB5">
        <w:rPr>
          <w:rStyle w:val="FontStyle19"/>
        </w:rPr>
        <w:t>1534</w:t>
      </w:r>
      <w:r w:rsidR="00867B03">
        <w:rPr>
          <w:rStyle w:val="FontStyle19"/>
        </w:rPr>
        <w:t xml:space="preserve"> ukośnik </w:t>
      </w:r>
      <w:r w:rsidRPr="00C84EB5">
        <w:rPr>
          <w:rStyle w:val="FontStyle19"/>
        </w:rPr>
        <w:t>2013 z dnia 18 kwietnia 2013 r. (Dz</w:t>
      </w:r>
      <w:r w:rsidR="00813BD2">
        <w:rPr>
          <w:rStyle w:val="FontStyle19"/>
        </w:rPr>
        <w:t xml:space="preserve">iennik </w:t>
      </w:r>
      <w:r w:rsidRPr="00C84EB5">
        <w:rPr>
          <w:rStyle w:val="FontStyle19"/>
        </w:rPr>
        <w:t>Urz</w:t>
      </w:r>
      <w:r w:rsidR="00813BD2">
        <w:rPr>
          <w:rStyle w:val="FontStyle19"/>
        </w:rPr>
        <w:t>ędowy</w:t>
      </w:r>
      <w:r w:rsidRPr="00C84EB5">
        <w:rPr>
          <w:rStyle w:val="FontStyle19"/>
        </w:rPr>
        <w:t xml:space="preserve"> Woj</w:t>
      </w:r>
      <w:r w:rsidR="00813BD2">
        <w:rPr>
          <w:rStyle w:val="FontStyle19"/>
        </w:rPr>
        <w:t>ewództwa</w:t>
      </w:r>
      <w:r w:rsidRPr="00C84EB5">
        <w:rPr>
          <w:rStyle w:val="FontStyle19"/>
        </w:rPr>
        <w:t xml:space="preserve"> Mazowieckiego z dnia 17 czerwca 2013 r., </w:t>
      </w:r>
      <w:r w:rsidR="00DE1F31">
        <w:rPr>
          <w:rStyle w:val="FontStyle19"/>
        </w:rPr>
        <w:t>pozycja</w:t>
      </w:r>
      <w:r w:rsidRPr="00C84EB5">
        <w:rPr>
          <w:rStyle w:val="FontStyle19"/>
        </w:rPr>
        <w:t xml:space="preserve"> 6787. Teren ten oznaczony jest symbolem E8.UA z przeznaczeniem – podstawowe: administracja publiczna, dopuszczalne: administracji, biur, finansów kultury.</w:t>
      </w:r>
    </w:p>
    <w:p w14:paraId="3BD35DD1" w14:textId="338C0955" w:rsidR="00C84EB5" w:rsidRPr="00C84EB5" w:rsidRDefault="00C84EB5" w:rsidP="00C84EB5">
      <w:pPr>
        <w:tabs>
          <w:tab w:val="left" w:pos="0"/>
          <w:tab w:val="left" w:pos="709"/>
        </w:tabs>
        <w:spacing w:after="480" w:line="360" w:lineRule="auto"/>
        <w:rPr>
          <w:rFonts w:ascii="Arial" w:hAnsi="Arial" w:cs="Arial"/>
          <w:szCs w:val="24"/>
        </w:rPr>
      </w:pPr>
      <w:r>
        <w:rPr>
          <w:rFonts w:ascii="Arial" w:eastAsia="Times New Roman" w:hAnsi="Arial" w:cs="Arial"/>
          <w:b/>
          <w:bCs/>
          <w:szCs w:val="24"/>
          <w:lang w:eastAsia="pl-PL"/>
        </w:rPr>
        <w:t>Punkt drugi podpunkt drugi. Pierwotni właściciele nieruchomości.</w:t>
      </w:r>
    </w:p>
    <w:bookmarkEnd w:id="2"/>
    <w:p w14:paraId="6D1898B2" w14:textId="7BE286DC" w:rsidR="00C84EB5" w:rsidRPr="00C84EB5" w:rsidRDefault="00C84EB5" w:rsidP="00C84EB5">
      <w:pPr>
        <w:tabs>
          <w:tab w:val="left" w:pos="0"/>
          <w:tab w:val="left" w:pos="709"/>
        </w:tabs>
        <w:spacing w:after="480" w:line="360" w:lineRule="auto"/>
        <w:rPr>
          <w:rFonts w:ascii="Arial" w:hAnsi="Arial" w:cs="Arial"/>
          <w:szCs w:val="24"/>
        </w:rPr>
      </w:pPr>
      <w:r w:rsidRPr="00C84EB5">
        <w:rPr>
          <w:rFonts w:ascii="Arial" w:hAnsi="Arial" w:cs="Arial"/>
          <w:szCs w:val="24"/>
        </w:rPr>
        <w:t>Zgodnie z zaświadczeniem Sądu</w:t>
      </w:r>
      <w:r w:rsidRPr="00C84EB5">
        <w:rPr>
          <w:rFonts w:ascii="Arial" w:hAnsi="Arial" w:cs="Arial"/>
          <w:b/>
          <w:bCs/>
          <w:szCs w:val="24"/>
        </w:rPr>
        <w:t xml:space="preserve"> </w:t>
      </w:r>
      <w:r w:rsidRPr="00C84EB5">
        <w:rPr>
          <w:rFonts w:ascii="Arial" w:hAnsi="Arial" w:cs="Arial"/>
          <w:szCs w:val="24"/>
        </w:rPr>
        <w:t>Grodzkiego w Warszawie z dnia 1949 r. tytuł własności nieruchomości znajdującej się przy ul. Bagatela 14 w Warszawie uregulowany był jawnym wpisem na imię W S z B I-o voto R, II-o voto S co do części, S</w:t>
      </w:r>
      <w:r>
        <w:rPr>
          <w:rFonts w:ascii="Arial" w:hAnsi="Arial" w:cs="Arial"/>
          <w:szCs w:val="24"/>
        </w:rPr>
        <w:t xml:space="preserve"> </w:t>
      </w:r>
      <w:r w:rsidRPr="00C84EB5">
        <w:rPr>
          <w:rFonts w:ascii="Arial" w:hAnsi="Arial" w:cs="Arial"/>
          <w:szCs w:val="24"/>
        </w:rPr>
        <w:t>z H K</w:t>
      </w:r>
      <w:r>
        <w:rPr>
          <w:rFonts w:ascii="Arial" w:hAnsi="Arial" w:cs="Arial"/>
          <w:szCs w:val="24"/>
        </w:rPr>
        <w:t xml:space="preserve"> </w:t>
      </w:r>
      <w:r w:rsidRPr="00C84EB5">
        <w:rPr>
          <w:rFonts w:ascii="Arial" w:hAnsi="Arial" w:cs="Arial"/>
          <w:szCs w:val="24"/>
        </w:rPr>
        <w:t xml:space="preserve">co do części i </w:t>
      </w:r>
      <w:proofErr w:type="spellStart"/>
      <w:r w:rsidRPr="00C84EB5">
        <w:rPr>
          <w:rFonts w:ascii="Arial" w:hAnsi="Arial" w:cs="Arial"/>
          <w:szCs w:val="24"/>
        </w:rPr>
        <w:t>I</w:t>
      </w:r>
      <w:proofErr w:type="spellEnd"/>
      <w:r w:rsidRPr="00C84EB5">
        <w:rPr>
          <w:rFonts w:ascii="Arial" w:hAnsi="Arial" w:cs="Arial"/>
          <w:szCs w:val="24"/>
        </w:rPr>
        <w:t xml:space="preserve"> z H G</w:t>
      </w:r>
      <w:r>
        <w:rPr>
          <w:rFonts w:ascii="Arial" w:hAnsi="Arial" w:cs="Arial"/>
          <w:szCs w:val="24"/>
        </w:rPr>
        <w:t xml:space="preserve"> </w:t>
      </w:r>
      <w:r w:rsidRPr="00C84EB5">
        <w:rPr>
          <w:rFonts w:ascii="Arial" w:hAnsi="Arial" w:cs="Arial"/>
          <w:szCs w:val="24"/>
        </w:rPr>
        <w:t>co do części.</w:t>
      </w:r>
    </w:p>
    <w:p w14:paraId="63A6DB0D" w14:textId="7813835C" w:rsidR="00C84EB5" w:rsidRPr="00C84EB5" w:rsidRDefault="009A762E" w:rsidP="009A762E">
      <w:pPr>
        <w:tabs>
          <w:tab w:val="left" w:pos="0"/>
          <w:tab w:val="left" w:pos="709"/>
        </w:tabs>
        <w:spacing w:after="480" w:line="360" w:lineRule="auto"/>
        <w:rPr>
          <w:rFonts w:ascii="Arial" w:hAnsi="Arial" w:cs="Arial"/>
          <w:szCs w:val="24"/>
        </w:rPr>
      </w:pPr>
      <w:r>
        <w:rPr>
          <w:rFonts w:ascii="Arial" w:eastAsia="Times New Roman" w:hAnsi="Arial" w:cs="Arial"/>
          <w:b/>
          <w:bCs/>
          <w:szCs w:val="24"/>
          <w:lang w:eastAsia="pl-PL"/>
        </w:rPr>
        <w:t>Punkt drugi podpunkt trzeci. Następcy prawni pierwotnych właścicieli.</w:t>
      </w:r>
    </w:p>
    <w:p w14:paraId="746FF580" w14:textId="42866B72" w:rsidR="00C84EB5" w:rsidRPr="00C84EB5" w:rsidRDefault="00C84EB5" w:rsidP="009A762E">
      <w:pPr>
        <w:tabs>
          <w:tab w:val="left" w:pos="0"/>
          <w:tab w:val="left" w:pos="709"/>
        </w:tabs>
        <w:spacing w:after="480" w:line="360" w:lineRule="auto"/>
        <w:rPr>
          <w:rFonts w:ascii="Arial" w:hAnsi="Arial" w:cs="Arial"/>
          <w:szCs w:val="24"/>
        </w:rPr>
      </w:pPr>
      <w:r w:rsidRPr="00C84EB5">
        <w:rPr>
          <w:rFonts w:ascii="Arial" w:hAnsi="Arial" w:cs="Arial"/>
          <w:szCs w:val="24"/>
        </w:rPr>
        <w:t>Postanowieniem z 1995 r. w sprawie Sąd Rejonowy dla m.st. Warszawy w Warszawie stwierdził, że spadek po W S z B R nabyli A R i D S – W po</w:t>
      </w:r>
      <w:r w:rsidR="001B75A5">
        <w:rPr>
          <w:rFonts w:ascii="Arial" w:hAnsi="Arial" w:cs="Arial"/>
          <w:szCs w:val="24"/>
        </w:rPr>
        <w:t xml:space="preserve"> </w:t>
      </w:r>
      <w:r w:rsidRPr="00C84EB5">
        <w:rPr>
          <w:rFonts w:ascii="Arial" w:hAnsi="Arial" w:cs="Arial"/>
          <w:szCs w:val="24"/>
        </w:rPr>
        <w:t>każde z nich.</w:t>
      </w:r>
    </w:p>
    <w:p w14:paraId="062A1961" w14:textId="34AE7D23" w:rsidR="00C84EB5" w:rsidRPr="00C84EB5" w:rsidRDefault="00C84EB5" w:rsidP="009A762E">
      <w:pPr>
        <w:tabs>
          <w:tab w:val="left" w:pos="0"/>
          <w:tab w:val="left" w:pos="709"/>
        </w:tabs>
        <w:spacing w:after="480" w:line="360" w:lineRule="auto"/>
        <w:rPr>
          <w:rFonts w:ascii="Arial" w:hAnsi="Arial" w:cs="Arial"/>
          <w:szCs w:val="24"/>
        </w:rPr>
      </w:pPr>
      <w:r w:rsidRPr="00C84EB5">
        <w:rPr>
          <w:rFonts w:ascii="Arial" w:hAnsi="Arial" w:cs="Arial"/>
          <w:szCs w:val="24"/>
        </w:rPr>
        <w:t>Postanowieniem z dnia 2004 r. w sprawie Sąd Rejonowy dla Warszawy – Śródmieścia w Warszawie stwierdził, że spadek po A R nabyli: I W</w:t>
      </w:r>
      <w:r w:rsidR="009A762E">
        <w:rPr>
          <w:rFonts w:ascii="Arial" w:hAnsi="Arial" w:cs="Arial"/>
          <w:szCs w:val="24"/>
        </w:rPr>
        <w:t xml:space="preserve"> </w:t>
      </w:r>
      <w:proofErr w:type="spellStart"/>
      <w:r w:rsidRPr="00C84EB5">
        <w:rPr>
          <w:rFonts w:ascii="Arial" w:hAnsi="Arial" w:cs="Arial"/>
          <w:szCs w:val="24"/>
        </w:rPr>
        <w:t>w</w:t>
      </w:r>
      <w:proofErr w:type="spellEnd"/>
      <w:r w:rsidRPr="00C84EB5">
        <w:rPr>
          <w:rFonts w:ascii="Arial" w:hAnsi="Arial" w:cs="Arial"/>
          <w:szCs w:val="24"/>
        </w:rPr>
        <w:t xml:space="preserve"> oraz D T i E</w:t>
      </w:r>
      <w:r w:rsidR="009A762E">
        <w:rPr>
          <w:rFonts w:ascii="Arial" w:hAnsi="Arial" w:cs="Arial"/>
          <w:szCs w:val="24"/>
        </w:rPr>
        <w:t xml:space="preserve"> </w:t>
      </w:r>
      <w:r w:rsidRPr="00C84EB5">
        <w:rPr>
          <w:rFonts w:ascii="Arial" w:hAnsi="Arial" w:cs="Arial"/>
          <w:szCs w:val="24"/>
        </w:rPr>
        <w:t>D po</w:t>
      </w:r>
      <w:r w:rsidR="001B75A5">
        <w:rPr>
          <w:rFonts w:ascii="Arial" w:hAnsi="Arial" w:cs="Arial"/>
          <w:szCs w:val="24"/>
        </w:rPr>
        <w:t xml:space="preserve"> </w:t>
      </w:r>
      <w:r w:rsidRPr="00C84EB5">
        <w:rPr>
          <w:rFonts w:ascii="Arial" w:hAnsi="Arial" w:cs="Arial"/>
          <w:szCs w:val="24"/>
        </w:rPr>
        <w:t>każda z nich.</w:t>
      </w:r>
    </w:p>
    <w:p w14:paraId="181C44AE" w14:textId="23D3AEF7" w:rsidR="00C84EB5" w:rsidRPr="00C84EB5" w:rsidRDefault="00C84EB5" w:rsidP="009A762E">
      <w:pPr>
        <w:tabs>
          <w:tab w:val="left" w:pos="0"/>
          <w:tab w:val="left" w:pos="709"/>
        </w:tabs>
        <w:spacing w:after="480" w:line="360" w:lineRule="auto"/>
        <w:rPr>
          <w:rFonts w:ascii="Arial" w:hAnsi="Arial" w:cs="Arial"/>
          <w:szCs w:val="24"/>
        </w:rPr>
      </w:pPr>
      <w:r w:rsidRPr="00C84EB5">
        <w:rPr>
          <w:rFonts w:ascii="Arial" w:hAnsi="Arial" w:cs="Arial"/>
          <w:szCs w:val="24"/>
        </w:rPr>
        <w:t>Na podstawie aktu poświadczenia dziedziczenia z dnia 2013 r. (akt notarialny rep) spadek po I W nabyły C F i B J po każda z nich.</w:t>
      </w:r>
    </w:p>
    <w:p w14:paraId="0F8381A9" w14:textId="569BD264" w:rsidR="00C84EB5" w:rsidRPr="00C84EB5" w:rsidRDefault="00C84EB5" w:rsidP="00813BD2">
      <w:pPr>
        <w:tabs>
          <w:tab w:val="left" w:pos="0"/>
          <w:tab w:val="left" w:pos="709"/>
        </w:tabs>
        <w:spacing w:after="480" w:line="360" w:lineRule="auto"/>
        <w:rPr>
          <w:rFonts w:ascii="Arial" w:hAnsi="Arial" w:cs="Arial"/>
          <w:szCs w:val="24"/>
        </w:rPr>
      </w:pPr>
      <w:r w:rsidRPr="00C84EB5">
        <w:rPr>
          <w:rFonts w:ascii="Arial" w:hAnsi="Arial" w:cs="Arial"/>
          <w:szCs w:val="24"/>
        </w:rPr>
        <w:lastRenderedPageBreak/>
        <w:t xml:space="preserve">Postanowieniem z dnia 1955 r. w sprawie Sąd Powiatowy w Kaliszu stwierdził, że spadek po I z H G nabyli: S K w części, W </w:t>
      </w:r>
      <w:r w:rsidR="009A762E">
        <w:rPr>
          <w:rFonts w:ascii="Arial" w:hAnsi="Arial" w:cs="Arial"/>
          <w:szCs w:val="24"/>
        </w:rPr>
        <w:t>I</w:t>
      </w:r>
      <w:r w:rsidRPr="00C84EB5">
        <w:rPr>
          <w:rFonts w:ascii="Arial" w:hAnsi="Arial" w:cs="Arial"/>
          <w:szCs w:val="24"/>
        </w:rPr>
        <w:t xml:space="preserve"> w części, J S w części, J N w części i J N w części.</w:t>
      </w:r>
    </w:p>
    <w:p w14:paraId="4311D795" w14:textId="21AA813C" w:rsidR="00C84EB5" w:rsidRPr="00C84EB5" w:rsidRDefault="00C84EB5" w:rsidP="009A762E">
      <w:pPr>
        <w:tabs>
          <w:tab w:val="left" w:pos="0"/>
          <w:tab w:val="left" w:pos="709"/>
        </w:tabs>
        <w:spacing w:after="480" w:line="360" w:lineRule="auto"/>
        <w:rPr>
          <w:rFonts w:ascii="Arial" w:hAnsi="Arial" w:cs="Arial"/>
          <w:szCs w:val="24"/>
        </w:rPr>
      </w:pPr>
      <w:r w:rsidRPr="00C84EB5">
        <w:rPr>
          <w:rFonts w:ascii="Arial" w:hAnsi="Arial" w:cs="Arial"/>
          <w:szCs w:val="24"/>
        </w:rPr>
        <w:t>Postanowieniem z dnia 1959 r. w sprawie Sąd Powiatowy dla m. Łodzi w Łodzi stwierdził, że spadek po J N nabył w całości J N.</w:t>
      </w:r>
    </w:p>
    <w:p w14:paraId="1E8848E5" w14:textId="70EDDBC2" w:rsidR="00C84EB5" w:rsidRPr="00C84EB5" w:rsidRDefault="00C84EB5" w:rsidP="009A762E">
      <w:pPr>
        <w:tabs>
          <w:tab w:val="left" w:pos="0"/>
          <w:tab w:val="left" w:pos="709"/>
        </w:tabs>
        <w:spacing w:after="480" w:line="360" w:lineRule="auto"/>
        <w:rPr>
          <w:rFonts w:ascii="Arial" w:hAnsi="Arial" w:cs="Arial"/>
          <w:szCs w:val="24"/>
        </w:rPr>
      </w:pPr>
      <w:r w:rsidRPr="00C84EB5">
        <w:rPr>
          <w:rFonts w:ascii="Arial" w:hAnsi="Arial" w:cs="Arial"/>
          <w:szCs w:val="24"/>
        </w:rPr>
        <w:t>Postanowieniem z dnia 1990 r. w sprawie Sąd Rejonowy w Kaliszu stwierdził, że spadek po W I nabyła w całości J S. W tym samym postanowieniu Sąd Rejonowy stwierdził również, że spadek po J S nabył w całości J N.</w:t>
      </w:r>
    </w:p>
    <w:p w14:paraId="6D6143E4" w14:textId="5E3EFB81" w:rsidR="00C84EB5" w:rsidRPr="00C84EB5" w:rsidRDefault="00C84EB5" w:rsidP="009A762E">
      <w:pPr>
        <w:tabs>
          <w:tab w:val="left" w:pos="0"/>
          <w:tab w:val="left" w:pos="709"/>
        </w:tabs>
        <w:spacing w:after="480" w:line="360" w:lineRule="auto"/>
        <w:rPr>
          <w:rFonts w:ascii="Arial" w:hAnsi="Arial" w:cs="Arial"/>
          <w:szCs w:val="24"/>
        </w:rPr>
      </w:pPr>
      <w:r w:rsidRPr="00C84EB5">
        <w:rPr>
          <w:rFonts w:ascii="Arial" w:hAnsi="Arial" w:cs="Arial"/>
          <w:szCs w:val="24"/>
        </w:rPr>
        <w:t>Postanowieniem z dnia 1995 r. w sprawie Sąd Rejonowy w Łodzi stwierdził, że spadek po J N nabyli B</w:t>
      </w:r>
      <w:r w:rsidR="009A762E">
        <w:rPr>
          <w:rFonts w:ascii="Arial" w:hAnsi="Arial" w:cs="Arial"/>
          <w:szCs w:val="24"/>
        </w:rPr>
        <w:t xml:space="preserve"> </w:t>
      </w:r>
      <w:r w:rsidRPr="00C84EB5">
        <w:rPr>
          <w:rFonts w:ascii="Arial" w:hAnsi="Arial" w:cs="Arial"/>
          <w:szCs w:val="24"/>
        </w:rPr>
        <w:t xml:space="preserve">N i B </w:t>
      </w:r>
      <w:proofErr w:type="spellStart"/>
      <w:r w:rsidRPr="00C84EB5">
        <w:rPr>
          <w:rFonts w:ascii="Arial" w:hAnsi="Arial" w:cs="Arial"/>
          <w:szCs w:val="24"/>
        </w:rPr>
        <w:t>B</w:t>
      </w:r>
      <w:proofErr w:type="spellEnd"/>
      <w:r w:rsidR="009A762E">
        <w:rPr>
          <w:rFonts w:ascii="Arial" w:hAnsi="Arial" w:cs="Arial"/>
          <w:szCs w:val="24"/>
        </w:rPr>
        <w:t xml:space="preserve"> </w:t>
      </w:r>
      <w:r w:rsidRPr="00C84EB5">
        <w:rPr>
          <w:rFonts w:ascii="Arial" w:hAnsi="Arial" w:cs="Arial"/>
          <w:szCs w:val="24"/>
        </w:rPr>
        <w:t>po każda z nich.</w:t>
      </w:r>
    </w:p>
    <w:p w14:paraId="477685B4" w14:textId="439B11D1" w:rsidR="00C84EB5" w:rsidRPr="00C84EB5" w:rsidRDefault="00C84EB5" w:rsidP="00DE1F31">
      <w:pPr>
        <w:tabs>
          <w:tab w:val="left" w:pos="0"/>
          <w:tab w:val="left" w:pos="709"/>
        </w:tabs>
        <w:spacing w:after="480" w:line="360" w:lineRule="auto"/>
        <w:rPr>
          <w:rFonts w:ascii="Arial" w:hAnsi="Arial" w:cs="Arial"/>
          <w:szCs w:val="24"/>
        </w:rPr>
      </w:pPr>
      <w:r w:rsidRPr="00C84EB5">
        <w:rPr>
          <w:rFonts w:ascii="Arial" w:hAnsi="Arial" w:cs="Arial"/>
          <w:szCs w:val="24"/>
        </w:rPr>
        <w:t xml:space="preserve">Postanowieniem z dnia 1997 r. w sprawie Sąd Rejonowy w Łodzi stwierdził, że spadek po B N nabyła w całości B </w:t>
      </w:r>
      <w:proofErr w:type="spellStart"/>
      <w:r w:rsidRPr="00C84EB5">
        <w:rPr>
          <w:rFonts w:ascii="Arial" w:hAnsi="Arial" w:cs="Arial"/>
          <w:szCs w:val="24"/>
        </w:rPr>
        <w:t>B</w:t>
      </w:r>
      <w:proofErr w:type="spellEnd"/>
      <w:r w:rsidRPr="00C84EB5">
        <w:rPr>
          <w:rFonts w:ascii="Arial" w:hAnsi="Arial" w:cs="Arial"/>
          <w:szCs w:val="24"/>
        </w:rPr>
        <w:t>.</w:t>
      </w:r>
    </w:p>
    <w:p w14:paraId="28F4183E" w14:textId="3B400116" w:rsidR="00C84EB5" w:rsidRPr="00C84EB5" w:rsidRDefault="00C84EB5" w:rsidP="009A762E">
      <w:pPr>
        <w:tabs>
          <w:tab w:val="left" w:pos="0"/>
          <w:tab w:val="left" w:pos="709"/>
        </w:tabs>
        <w:spacing w:after="480" w:line="360" w:lineRule="auto"/>
        <w:rPr>
          <w:rFonts w:ascii="Arial" w:hAnsi="Arial" w:cs="Arial"/>
          <w:szCs w:val="24"/>
        </w:rPr>
      </w:pPr>
      <w:r w:rsidRPr="00C84EB5">
        <w:rPr>
          <w:rFonts w:ascii="Arial" w:hAnsi="Arial" w:cs="Arial"/>
          <w:szCs w:val="24"/>
        </w:rPr>
        <w:t>Postanowieniem z dnia 1990 r. w sprawie Sąd Rejonowy w Łodzi stwierdził, że spadek po S z H K</w:t>
      </w:r>
      <w:r w:rsidR="00DE1F31">
        <w:rPr>
          <w:rFonts w:ascii="Arial" w:hAnsi="Arial" w:cs="Arial"/>
          <w:szCs w:val="24"/>
        </w:rPr>
        <w:t xml:space="preserve"> </w:t>
      </w:r>
      <w:r w:rsidRPr="00C84EB5">
        <w:rPr>
          <w:rFonts w:ascii="Arial" w:hAnsi="Arial" w:cs="Arial"/>
          <w:szCs w:val="24"/>
        </w:rPr>
        <w:t>nabył w całości S A K.</w:t>
      </w:r>
    </w:p>
    <w:p w14:paraId="3752D1CC" w14:textId="752A3A4D" w:rsidR="00C84EB5" w:rsidRPr="00C84EB5" w:rsidRDefault="00C84EB5" w:rsidP="009A762E">
      <w:pPr>
        <w:tabs>
          <w:tab w:val="left" w:pos="0"/>
          <w:tab w:val="left" w:pos="709"/>
        </w:tabs>
        <w:spacing w:after="480" w:line="360" w:lineRule="auto"/>
        <w:rPr>
          <w:rFonts w:ascii="Arial" w:hAnsi="Arial" w:cs="Arial"/>
          <w:szCs w:val="24"/>
        </w:rPr>
      </w:pPr>
      <w:r w:rsidRPr="00C84EB5">
        <w:rPr>
          <w:rFonts w:ascii="Arial" w:hAnsi="Arial" w:cs="Arial"/>
          <w:szCs w:val="24"/>
        </w:rPr>
        <w:t>Postanowieniem z dnia 2006 r. w sprawie Sąd Rejonowy dla Łodzi-Śródmieścia w Łodzi stwierdził, że spadek po S A K</w:t>
      </w:r>
      <w:r w:rsidR="00DE1F31">
        <w:rPr>
          <w:rFonts w:ascii="Arial" w:hAnsi="Arial" w:cs="Arial"/>
          <w:szCs w:val="24"/>
        </w:rPr>
        <w:t xml:space="preserve"> </w:t>
      </w:r>
      <w:r w:rsidRPr="00C84EB5">
        <w:rPr>
          <w:rFonts w:ascii="Arial" w:hAnsi="Arial" w:cs="Arial"/>
          <w:szCs w:val="24"/>
        </w:rPr>
        <w:t xml:space="preserve">nabyli M K i M K po każde z nich. </w:t>
      </w:r>
    </w:p>
    <w:p w14:paraId="7F475FB0" w14:textId="3FA19A04" w:rsidR="00C84EB5" w:rsidRPr="00C84EB5" w:rsidRDefault="00DE1F31" w:rsidP="00DE1F31">
      <w:pPr>
        <w:tabs>
          <w:tab w:val="left" w:pos="0"/>
          <w:tab w:val="left" w:pos="709"/>
        </w:tabs>
        <w:spacing w:after="480" w:line="360" w:lineRule="auto"/>
        <w:rPr>
          <w:rFonts w:ascii="Arial" w:hAnsi="Arial" w:cs="Arial"/>
          <w:szCs w:val="24"/>
        </w:rPr>
      </w:pPr>
      <w:r>
        <w:rPr>
          <w:rFonts w:ascii="Arial" w:eastAsia="Times New Roman" w:hAnsi="Arial" w:cs="Arial"/>
          <w:b/>
          <w:bCs/>
          <w:szCs w:val="24"/>
          <w:lang w:eastAsia="pl-PL"/>
        </w:rPr>
        <w:t>Punkt drugi podpunkt czwarty. Ogłoszenie o objęciu gruntu położonego w Warszawie przy ul. Bagatela 14 w posiadanie przez Gminę m.st. Warszawy</w:t>
      </w:r>
    </w:p>
    <w:p w14:paraId="529304D3" w14:textId="13D2C7A6" w:rsidR="00C84EB5" w:rsidRPr="00C84EB5" w:rsidRDefault="00C84EB5" w:rsidP="00DE1F31">
      <w:pPr>
        <w:tabs>
          <w:tab w:val="left" w:pos="0"/>
          <w:tab w:val="left" w:pos="709"/>
        </w:tabs>
        <w:spacing w:after="480" w:line="360" w:lineRule="auto"/>
        <w:rPr>
          <w:rFonts w:ascii="Arial" w:hAnsi="Arial" w:cs="Arial"/>
          <w:b/>
          <w:bCs/>
          <w:color w:val="FF0000"/>
          <w:szCs w:val="24"/>
        </w:rPr>
      </w:pPr>
      <w:r w:rsidRPr="00C84EB5">
        <w:rPr>
          <w:rFonts w:ascii="Arial" w:hAnsi="Arial" w:cs="Arial"/>
          <w:szCs w:val="24"/>
        </w:rPr>
        <w:t>W Dzienniku Urzędowym nr</w:t>
      </w:r>
      <w:r w:rsidR="001B75A5">
        <w:rPr>
          <w:rFonts w:ascii="Arial" w:hAnsi="Arial" w:cs="Arial"/>
          <w:szCs w:val="24"/>
        </w:rPr>
        <w:t xml:space="preserve"> </w:t>
      </w:r>
      <w:r w:rsidRPr="00C84EB5">
        <w:rPr>
          <w:rFonts w:ascii="Arial" w:hAnsi="Arial" w:cs="Arial"/>
          <w:szCs w:val="24"/>
        </w:rPr>
        <w:t>Rady Narodowej i Zarządu Miejskiego m.st. Warszawy, z dnia 1948 r. dokonano ogłoszenia o objęciu gruntów w posiadanie przez Gminę m.st. Warszawy na podstawie rozporządzenia Ministra Odbudowy z dnia 27 stycznia 1948 r., wydanego w porozumieniu z Ministrem Administracji Publicznej w sprawie obejmowania w posiadanie gruntów przez gminę m.st. Warszawy (</w:t>
      </w:r>
      <w:r w:rsidR="00DE1F31">
        <w:rPr>
          <w:rFonts w:ascii="Arial" w:hAnsi="Arial" w:cs="Arial"/>
          <w:szCs w:val="24"/>
        </w:rPr>
        <w:t>Dziennik Ustaw</w:t>
      </w:r>
      <w:r w:rsidRPr="00C84EB5">
        <w:rPr>
          <w:rFonts w:ascii="Arial" w:hAnsi="Arial" w:cs="Arial"/>
          <w:szCs w:val="24"/>
        </w:rPr>
        <w:t xml:space="preserve"> Nr 6, </w:t>
      </w:r>
      <w:r w:rsidR="00DE1F31">
        <w:rPr>
          <w:rFonts w:ascii="Arial" w:hAnsi="Arial" w:cs="Arial"/>
          <w:szCs w:val="24"/>
        </w:rPr>
        <w:t>pozycja</w:t>
      </w:r>
      <w:r w:rsidRPr="00C84EB5">
        <w:rPr>
          <w:rFonts w:ascii="Arial" w:hAnsi="Arial" w:cs="Arial"/>
          <w:szCs w:val="24"/>
        </w:rPr>
        <w:t xml:space="preserve"> 45), w którym wskazano, iż Gmina m.st Warszawy obejmuje w posiadanie m.in. nieruchomość położoną przy ul. Bagatela, oznaczoną numerem hipotecznym, stanowiącą dotychczas własność obywateli W z B S, S z H K, I z H G.</w:t>
      </w:r>
    </w:p>
    <w:p w14:paraId="6D2D02AB" w14:textId="60A7AC56" w:rsidR="00C84EB5" w:rsidRPr="00C84EB5" w:rsidRDefault="00C84EB5" w:rsidP="00DE1F31">
      <w:pPr>
        <w:tabs>
          <w:tab w:val="left" w:pos="0"/>
          <w:tab w:val="left" w:pos="709"/>
        </w:tabs>
        <w:spacing w:after="480" w:line="360" w:lineRule="auto"/>
        <w:rPr>
          <w:rFonts w:ascii="Arial" w:hAnsi="Arial" w:cs="Arial"/>
          <w:szCs w:val="24"/>
        </w:rPr>
      </w:pPr>
      <w:r w:rsidRPr="00C84EB5">
        <w:rPr>
          <w:rFonts w:ascii="Arial" w:hAnsi="Arial" w:cs="Arial"/>
          <w:szCs w:val="24"/>
        </w:rPr>
        <w:lastRenderedPageBreak/>
        <w:t xml:space="preserve">Obejmowanie gruntów w posiadanie następowało na podstawie rozporządzenia Ministra Odbudowy z dnia 7 kwietnia 1946 r. w sprawie obejmowania gruntów w posiadanie przez gminę m. st. Warszawy. Zgodnie z powyższą regulacją datą objęcia w posiadanie gruntu był dzień dokonania ogłoszenia o sporządzonym protokole oględzin w organie urzędowym Zarządu Miejskiego. W niniejszej sprawie ogłoszenie to ukazało się w dniu 1948 r. </w:t>
      </w:r>
    </w:p>
    <w:p w14:paraId="364D6EA4" w14:textId="312F1A4A" w:rsidR="00DE1F31" w:rsidRDefault="00C84EB5" w:rsidP="00DE1F31">
      <w:pPr>
        <w:tabs>
          <w:tab w:val="left" w:pos="0"/>
          <w:tab w:val="left" w:pos="709"/>
        </w:tabs>
        <w:spacing w:after="480" w:line="360" w:lineRule="auto"/>
        <w:rPr>
          <w:rFonts w:ascii="Arial" w:hAnsi="Arial" w:cs="Arial"/>
          <w:szCs w:val="24"/>
        </w:rPr>
      </w:pPr>
      <w:r w:rsidRPr="00C84EB5">
        <w:rPr>
          <w:rFonts w:ascii="Arial" w:hAnsi="Arial" w:cs="Arial"/>
          <w:szCs w:val="24"/>
        </w:rPr>
        <w:t>Podnieść jednak należy, iż objęcie przedmiotowej nieruchomości w posiadanie przez Gminę m.st. Warszawa nastąpiło dopiero w dniu 1948 r., tj. z dniem ukazania się ogłoszenia w Dzienniku Urzędowym nr</w:t>
      </w:r>
      <w:r w:rsidR="001B75A5">
        <w:rPr>
          <w:rFonts w:ascii="Arial" w:hAnsi="Arial" w:cs="Arial"/>
          <w:szCs w:val="24"/>
        </w:rPr>
        <w:t xml:space="preserve"> </w:t>
      </w:r>
      <w:r w:rsidRPr="00C84EB5">
        <w:rPr>
          <w:rFonts w:ascii="Arial" w:hAnsi="Arial" w:cs="Arial"/>
          <w:szCs w:val="24"/>
        </w:rPr>
        <w:t xml:space="preserve">Rady Narodowej i Zarządu Miejskiego m.st. Warszawy, bowiem w okresie od 1948 r. do dnia 1948 r. organ administracyjny nie dopełnił obowiązku indywidualnego zawiadomienia właściciela o przystąpieniu do objęcia gruntu w posiadanie. </w:t>
      </w:r>
    </w:p>
    <w:p w14:paraId="64F330E5" w14:textId="217669F5" w:rsidR="00DE1F31" w:rsidRDefault="00C84EB5" w:rsidP="00DE1F31">
      <w:pPr>
        <w:tabs>
          <w:tab w:val="left" w:pos="0"/>
          <w:tab w:val="left" w:pos="709"/>
        </w:tabs>
        <w:spacing w:after="480" w:line="360" w:lineRule="auto"/>
        <w:rPr>
          <w:rFonts w:ascii="Arial" w:eastAsia="Calibri" w:hAnsi="Arial" w:cs="Arial"/>
          <w:color w:val="000000" w:themeColor="text1"/>
          <w:szCs w:val="24"/>
        </w:rPr>
      </w:pPr>
      <w:r w:rsidRPr="00C84EB5">
        <w:rPr>
          <w:rFonts w:ascii="Arial" w:eastAsia="Calibri" w:hAnsi="Arial" w:cs="Arial"/>
          <w:color w:val="000000" w:themeColor="text1"/>
          <w:szCs w:val="24"/>
        </w:rPr>
        <w:t>T</w:t>
      </w:r>
      <w:r w:rsidRPr="00C84EB5">
        <w:rPr>
          <w:rFonts w:ascii="Arial" w:eastAsia="Calibri" w:hAnsi="Arial" w:cs="Arial"/>
          <w:szCs w:val="24"/>
        </w:rPr>
        <w:t xml:space="preserve">ermin na złożenie wniosku dekretowego </w:t>
      </w:r>
      <w:r w:rsidRPr="00C84EB5">
        <w:rPr>
          <w:rFonts w:ascii="Arial" w:eastAsia="Calibri" w:hAnsi="Arial" w:cs="Arial"/>
          <w:color w:val="000000" w:themeColor="text1"/>
          <w:szCs w:val="24"/>
        </w:rPr>
        <w:t>upływał zatem w dniu 1949 r.</w:t>
      </w:r>
    </w:p>
    <w:p w14:paraId="34ECC5E6" w14:textId="5BB107FA" w:rsidR="00C84EB5" w:rsidRPr="006C2DE5" w:rsidRDefault="006C2DE5" w:rsidP="006C2DE5">
      <w:pPr>
        <w:tabs>
          <w:tab w:val="left" w:pos="0"/>
          <w:tab w:val="left" w:pos="709"/>
        </w:tabs>
        <w:spacing w:after="480" w:line="360" w:lineRule="auto"/>
        <w:rPr>
          <w:rFonts w:ascii="Arial" w:eastAsia="Calibri" w:hAnsi="Arial" w:cs="Arial"/>
          <w:color w:val="000000" w:themeColor="text1"/>
          <w:szCs w:val="24"/>
        </w:rPr>
      </w:pPr>
      <w:r>
        <w:rPr>
          <w:rFonts w:ascii="Arial" w:eastAsia="Times New Roman" w:hAnsi="Arial" w:cs="Arial"/>
          <w:b/>
          <w:bCs/>
          <w:szCs w:val="24"/>
          <w:lang w:eastAsia="pl-PL"/>
        </w:rPr>
        <w:t>Punkt drugi podpunkt piąty.</w:t>
      </w:r>
      <w:r>
        <w:rPr>
          <w:rFonts w:ascii="Arial" w:eastAsia="Calibri" w:hAnsi="Arial" w:cs="Arial"/>
          <w:color w:val="000000" w:themeColor="text1"/>
          <w:szCs w:val="24"/>
        </w:rPr>
        <w:t xml:space="preserve"> </w:t>
      </w:r>
      <w:r w:rsidR="00C84EB5" w:rsidRPr="00C84EB5">
        <w:rPr>
          <w:rFonts w:ascii="Arial" w:eastAsia="Calibri" w:hAnsi="Arial" w:cs="Arial"/>
          <w:b/>
          <w:bCs/>
          <w:color w:val="000000" w:themeColor="text1"/>
          <w:szCs w:val="24"/>
        </w:rPr>
        <w:t>Umowy darowizn i sprzedaży obejmujące udziały w roszczeniu pomiędzy spadkobiercami pierwotnych właścicieli</w:t>
      </w:r>
    </w:p>
    <w:p w14:paraId="7A70CC70" w14:textId="56CBA1FC" w:rsidR="00C84EB5" w:rsidRPr="00C84EB5" w:rsidRDefault="00C84EB5" w:rsidP="006C2DE5">
      <w:pPr>
        <w:tabs>
          <w:tab w:val="left" w:pos="0"/>
          <w:tab w:val="left" w:pos="142"/>
          <w:tab w:val="left" w:pos="709"/>
        </w:tabs>
        <w:spacing w:after="480" w:line="360" w:lineRule="auto"/>
        <w:rPr>
          <w:rFonts w:ascii="Arial" w:eastAsia="Calibri" w:hAnsi="Arial" w:cs="Arial"/>
          <w:color w:val="000000" w:themeColor="text1"/>
          <w:szCs w:val="24"/>
        </w:rPr>
      </w:pPr>
      <w:r w:rsidRPr="00C84EB5">
        <w:rPr>
          <w:rFonts w:ascii="Arial" w:eastAsia="Calibri" w:hAnsi="Arial" w:cs="Arial"/>
          <w:color w:val="000000" w:themeColor="text1"/>
          <w:szCs w:val="24"/>
        </w:rPr>
        <w:t xml:space="preserve">Umową zawartą w formie aktu notarialnego z dnia 2004 r. (rep.) S K sprzedał B </w:t>
      </w:r>
      <w:proofErr w:type="spellStart"/>
      <w:r w:rsidRPr="00C84EB5">
        <w:rPr>
          <w:rFonts w:ascii="Arial" w:eastAsia="Calibri" w:hAnsi="Arial" w:cs="Arial"/>
          <w:color w:val="000000" w:themeColor="text1"/>
          <w:szCs w:val="24"/>
        </w:rPr>
        <w:t>B</w:t>
      </w:r>
      <w:proofErr w:type="spellEnd"/>
      <w:r w:rsidR="00813BD2">
        <w:rPr>
          <w:rFonts w:ascii="Arial" w:eastAsia="Calibri" w:hAnsi="Arial" w:cs="Arial"/>
          <w:color w:val="000000" w:themeColor="text1"/>
          <w:szCs w:val="24"/>
        </w:rPr>
        <w:t xml:space="preserve"> </w:t>
      </w:r>
      <w:r w:rsidRPr="00C84EB5">
        <w:rPr>
          <w:rFonts w:ascii="Arial" w:eastAsia="Calibri" w:hAnsi="Arial" w:cs="Arial"/>
          <w:color w:val="000000" w:themeColor="text1"/>
          <w:szCs w:val="24"/>
        </w:rPr>
        <w:t>przysługujący mu udział w roszczeniu o zwrot nieruchomości przy ulicy Bagatela 14 za kwotę zł.</w:t>
      </w:r>
    </w:p>
    <w:p w14:paraId="545FD441" w14:textId="48E13B35" w:rsidR="00C84EB5" w:rsidRPr="00C84EB5" w:rsidRDefault="00C84EB5" w:rsidP="006C2DE5">
      <w:pPr>
        <w:tabs>
          <w:tab w:val="left" w:pos="0"/>
          <w:tab w:val="left" w:pos="142"/>
          <w:tab w:val="left" w:pos="709"/>
        </w:tabs>
        <w:spacing w:after="480" w:line="360" w:lineRule="auto"/>
        <w:rPr>
          <w:rFonts w:ascii="Arial" w:eastAsia="Calibri" w:hAnsi="Arial" w:cs="Arial"/>
          <w:color w:val="000000" w:themeColor="text1"/>
          <w:szCs w:val="24"/>
        </w:rPr>
      </w:pPr>
      <w:r w:rsidRPr="00C84EB5">
        <w:rPr>
          <w:rFonts w:ascii="Arial" w:eastAsia="Calibri" w:hAnsi="Arial" w:cs="Arial"/>
          <w:color w:val="000000" w:themeColor="text1"/>
          <w:szCs w:val="24"/>
        </w:rPr>
        <w:t>Umową zawartą w formie aktu notarialnego z dnia 2013 r. (rep.) M K darowała na rzecz M A K odziedziczony po mężu S K udział w roszczeniu o zwrot nieruchomości położonej przy ul. Bagatela 14, zabudowanej kamienicą (nr hipoteczny w W).</w:t>
      </w:r>
    </w:p>
    <w:p w14:paraId="7B5EAD48" w14:textId="475FB108" w:rsidR="00C84EB5" w:rsidRPr="00C84EB5" w:rsidRDefault="00C84EB5" w:rsidP="006C2DE5">
      <w:pPr>
        <w:tabs>
          <w:tab w:val="left" w:pos="0"/>
          <w:tab w:val="left" w:pos="142"/>
          <w:tab w:val="left" w:pos="709"/>
        </w:tabs>
        <w:spacing w:after="480" w:line="360" w:lineRule="auto"/>
        <w:rPr>
          <w:rFonts w:ascii="Arial" w:eastAsia="Calibri" w:hAnsi="Arial" w:cs="Arial"/>
          <w:color w:val="000000" w:themeColor="text1"/>
          <w:szCs w:val="24"/>
        </w:rPr>
      </w:pPr>
      <w:r w:rsidRPr="00C84EB5">
        <w:rPr>
          <w:rFonts w:ascii="Arial" w:eastAsia="Calibri" w:hAnsi="Arial" w:cs="Arial"/>
          <w:color w:val="000000" w:themeColor="text1"/>
          <w:szCs w:val="24"/>
        </w:rPr>
        <w:t xml:space="preserve">Umową zawartą w formie aktu notarialnego z dnia 2013 r. (rep.) M A K odziedziczony po I G wynoszący udział w roszczeniu o zwrot nieruchomości położonej przy ul. Bagatela 14 w Warszawie darował na rzecz B </w:t>
      </w:r>
      <w:proofErr w:type="spellStart"/>
      <w:r w:rsidRPr="00C84EB5">
        <w:rPr>
          <w:rFonts w:ascii="Arial" w:eastAsia="Calibri" w:hAnsi="Arial" w:cs="Arial"/>
          <w:color w:val="000000" w:themeColor="text1"/>
          <w:szCs w:val="24"/>
        </w:rPr>
        <w:t>B</w:t>
      </w:r>
      <w:proofErr w:type="spellEnd"/>
      <w:r w:rsidRPr="00C84EB5">
        <w:rPr>
          <w:rFonts w:ascii="Arial" w:eastAsia="Calibri" w:hAnsi="Arial" w:cs="Arial"/>
          <w:color w:val="000000" w:themeColor="text1"/>
          <w:szCs w:val="24"/>
        </w:rPr>
        <w:t>.</w:t>
      </w:r>
      <w:r w:rsidR="001B75A5">
        <w:rPr>
          <w:rFonts w:ascii="Arial" w:eastAsia="Calibri" w:hAnsi="Arial" w:cs="Arial"/>
          <w:color w:val="000000" w:themeColor="text1"/>
          <w:szCs w:val="24"/>
        </w:rPr>
        <w:t xml:space="preserve"> </w:t>
      </w:r>
    </w:p>
    <w:p w14:paraId="7A2AA408" w14:textId="327167BA" w:rsidR="00C84EB5" w:rsidRPr="00C84EB5" w:rsidRDefault="00C84EB5" w:rsidP="006C2DE5">
      <w:pPr>
        <w:tabs>
          <w:tab w:val="left" w:pos="0"/>
          <w:tab w:val="left" w:pos="142"/>
          <w:tab w:val="left" w:pos="709"/>
        </w:tabs>
        <w:spacing w:after="480" w:line="360" w:lineRule="auto"/>
        <w:rPr>
          <w:rFonts w:ascii="Arial" w:eastAsia="Calibri" w:hAnsi="Arial" w:cs="Arial"/>
          <w:color w:val="000000" w:themeColor="text1"/>
          <w:szCs w:val="24"/>
        </w:rPr>
      </w:pPr>
      <w:r w:rsidRPr="00C84EB5">
        <w:rPr>
          <w:rFonts w:ascii="Arial" w:eastAsia="Calibri" w:hAnsi="Arial" w:cs="Arial"/>
          <w:color w:val="000000" w:themeColor="text1"/>
          <w:szCs w:val="24"/>
        </w:rPr>
        <w:t xml:space="preserve">Umową zawartą w formie aktu notarialnego z dnia 2014 r. (rep.) C F i B J zawarły umowę o częściowym dziale spadku po I W, na podstawie której udział wynoszący </w:t>
      </w:r>
      <w:r w:rsidRPr="00C84EB5">
        <w:rPr>
          <w:rFonts w:ascii="Arial" w:eastAsia="Calibri" w:hAnsi="Arial" w:cs="Arial"/>
          <w:color w:val="000000" w:themeColor="text1"/>
          <w:szCs w:val="24"/>
        </w:rPr>
        <w:lastRenderedPageBreak/>
        <w:t>części w prawach i roszczeniach dotyczących nieruchomości przy ulicy Bagatela 14 nabyła w całości C F.</w:t>
      </w:r>
    </w:p>
    <w:p w14:paraId="50E3B0EE" w14:textId="408E1D89" w:rsidR="00C84EB5" w:rsidRDefault="00C84EB5" w:rsidP="006C2DE5">
      <w:pPr>
        <w:tabs>
          <w:tab w:val="left" w:pos="0"/>
          <w:tab w:val="left" w:pos="142"/>
          <w:tab w:val="left" w:pos="709"/>
        </w:tabs>
        <w:spacing w:after="480" w:line="360" w:lineRule="auto"/>
        <w:rPr>
          <w:rFonts w:ascii="Arial" w:eastAsia="Calibri" w:hAnsi="Arial" w:cs="Arial"/>
          <w:color w:val="000000" w:themeColor="text1"/>
          <w:szCs w:val="24"/>
        </w:rPr>
      </w:pPr>
      <w:r w:rsidRPr="00C84EB5">
        <w:rPr>
          <w:rFonts w:ascii="Arial" w:eastAsia="Calibri" w:hAnsi="Arial" w:cs="Arial"/>
          <w:color w:val="000000" w:themeColor="text1"/>
          <w:szCs w:val="24"/>
        </w:rPr>
        <w:t>Następnie umową zawartą w formie aktu notarialnego z tego samego dnia (rep.) E</w:t>
      </w:r>
      <w:r w:rsidR="006C2DE5">
        <w:rPr>
          <w:rFonts w:ascii="Arial" w:eastAsia="Calibri" w:hAnsi="Arial" w:cs="Arial"/>
          <w:color w:val="000000" w:themeColor="text1"/>
          <w:szCs w:val="24"/>
        </w:rPr>
        <w:t xml:space="preserve"> </w:t>
      </w:r>
      <w:r w:rsidRPr="00C84EB5">
        <w:rPr>
          <w:rFonts w:ascii="Arial" w:eastAsia="Calibri" w:hAnsi="Arial" w:cs="Arial"/>
          <w:color w:val="000000" w:themeColor="text1"/>
          <w:szCs w:val="24"/>
        </w:rPr>
        <w:t>W – B, działając jako pełnomocnik C</w:t>
      </w:r>
      <w:r w:rsidR="006C2DE5">
        <w:rPr>
          <w:rFonts w:ascii="Arial" w:eastAsia="Calibri" w:hAnsi="Arial" w:cs="Arial"/>
          <w:color w:val="000000" w:themeColor="text1"/>
          <w:szCs w:val="24"/>
        </w:rPr>
        <w:t xml:space="preserve"> </w:t>
      </w:r>
      <w:r w:rsidRPr="00C84EB5">
        <w:rPr>
          <w:rFonts w:ascii="Arial" w:eastAsia="Calibri" w:hAnsi="Arial" w:cs="Arial"/>
          <w:color w:val="000000" w:themeColor="text1"/>
          <w:szCs w:val="24"/>
        </w:rPr>
        <w:t>F, darowała samej sobie udział wynoszący części w prawach i roszczeniach dotyczących nieruchomości przy ul. Bagatela 14.</w:t>
      </w:r>
    </w:p>
    <w:p w14:paraId="13B58600" w14:textId="77777777" w:rsidR="006C2DE5" w:rsidRDefault="006C2DE5" w:rsidP="006C2DE5">
      <w:pPr>
        <w:tabs>
          <w:tab w:val="left" w:pos="0"/>
          <w:tab w:val="left" w:pos="142"/>
          <w:tab w:val="left" w:pos="709"/>
        </w:tabs>
        <w:spacing w:after="480" w:line="360" w:lineRule="auto"/>
        <w:rPr>
          <w:rFonts w:ascii="Arial" w:eastAsia="Calibri" w:hAnsi="Arial" w:cs="Arial"/>
          <w:color w:val="000000" w:themeColor="text1"/>
          <w:szCs w:val="24"/>
        </w:rPr>
      </w:pPr>
      <w:r>
        <w:rPr>
          <w:rFonts w:ascii="Arial" w:eastAsia="Times New Roman" w:hAnsi="Arial" w:cs="Arial"/>
          <w:b/>
          <w:bCs/>
          <w:szCs w:val="24"/>
          <w:lang w:eastAsia="pl-PL"/>
        </w:rPr>
        <w:t>Punkt drugi podpunkt szósty. Postępowanie dekretowe</w:t>
      </w:r>
    </w:p>
    <w:p w14:paraId="684BAD04" w14:textId="70A5276E" w:rsidR="00C84EB5" w:rsidRPr="006C2DE5" w:rsidRDefault="00C84EB5" w:rsidP="006C2DE5">
      <w:pPr>
        <w:tabs>
          <w:tab w:val="left" w:pos="0"/>
          <w:tab w:val="left" w:pos="142"/>
          <w:tab w:val="left" w:pos="709"/>
        </w:tabs>
        <w:spacing w:after="480" w:line="360" w:lineRule="auto"/>
        <w:rPr>
          <w:rFonts w:ascii="Arial" w:eastAsia="Calibri" w:hAnsi="Arial" w:cs="Arial"/>
          <w:color w:val="000000" w:themeColor="text1"/>
          <w:szCs w:val="24"/>
        </w:rPr>
      </w:pPr>
      <w:r w:rsidRPr="00C84EB5">
        <w:rPr>
          <w:rFonts w:ascii="Arial" w:hAnsi="Arial" w:cs="Arial"/>
          <w:szCs w:val="24"/>
        </w:rPr>
        <w:t>W dniu 1948 r. do Zarządu Miejskiego w m.st. Warszawie wpłynął wniosek W S (z B) reprezentowanej przez adwokata W C o przywrócenie terminu do zgłoszenia wniosku o przyznanie prawa własności czasowej nieruchomości położonej przy ul. Bagatela 14, ozn</w:t>
      </w:r>
      <w:r w:rsidR="00813BD2">
        <w:rPr>
          <w:rFonts w:ascii="Arial" w:hAnsi="Arial" w:cs="Arial"/>
          <w:szCs w:val="24"/>
        </w:rPr>
        <w:t>aczenie</w:t>
      </w:r>
      <w:r w:rsidRPr="00C84EB5">
        <w:rPr>
          <w:rFonts w:ascii="Arial" w:hAnsi="Arial" w:cs="Arial"/>
          <w:szCs w:val="24"/>
        </w:rPr>
        <w:t xml:space="preserve"> hip</w:t>
      </w:r>
      <w:r w:rsidR="00813BD2">
        <w:rPr>
          <w:rFonts w:ascii="Arial" w:hAnsi="Arial" w:cs="Arial"/>
          <w:szCs w:val="24"/>
        </w:rPr>
        <w:t>oteczne</w:t>
      </w:r>
      <w:r w:rsidRPr="00C84EB5">
        <w:rPr>
          <w:rFonts w:ascii="Arial" w:hAnsi="Arial" w:cs="Arial"/>
          <w:szCs w:val="24"/>
        </w:rPr>
        <w:t>, który wyrażał wolę ubiegania się współwłaścicielki o przyznanie tego prawa.</w:t>
      </w:r>
    </w:p>
    <w:p w14:paraId="4DD50BBF" w14:textId="316F95EB" w:rsidR="006C2DE5" w:rsidRDefault="00C84EB5" w:rsidP="006C2DE5">
      <w:pPr>
        <w:tabs>
          <w:tab w:val="left" w:pos="0"/>
          <w:tab w:val="left" w:pos="709"/>
        </w:tabs>
        <w:spacing w:after="480" w:line="360" w:lineRule="auto"/>
        <w:rPr>
          <w:rFonts w:ascii="Arial" w:hAnsi="Arial" w:cs="Arial"/>
          <w:szCs w:val="24"/>
        </w:rPr>
      </w:pPr>
      <w:r w:rsidRPr="00C84EB5">
        <w:rPr>
          <w:rFonts w:ascii="Arial" w:hAnsi="Arial" w:cs="Arial"/>
          <w:szCs w:val="24"/>
        </w:rPr>
        <w:t>Orzeczeniem administracyjnym z dnia 1949 r. na Prezydent m.st. Warszawy odmówił jej przywrócenia terminu do złożenia wniosku o przyznanie prawa własności czasowej i nie przyznał dotychczasowym właścicielom prawa własności czasowej przedmiotowej nieruchomości i stwierdził, że na mocy</w:t>
      </w:r>
      <w:r w:rsidR="00151380">
        <w:rPr>
          <w:rFonts w:ascii="Arial" w:hAnsi="Arial" w:cs="Arial"/>
          <w:szCs w:val="24"/>
        </w:rPr>
        <w:t xml:space="preserve"> artykuł</w:t>
      </w:r>
      <w:r w:rsidR="00813BD2">
        <w:rPr>
          <w:rFonts w:ascii="Arial" w:hAnsi="Arial" w:cs="Arial"/>
          <w:szCs w:val="24"/>
        </w:rPr>
        <w:t>u</w:t>
      </w:r>
      <w:r w:rsidRPr="00C84EB5">
        <w:rPr>
          <w:rFonts w:ascii="Arial" w:hAnsi="Arial" w:cs="Arial"/>
          <w:szCs w:val="24"/>
        </w:rPr>
        <w:t xml:space="preserve"> 8 dekretu z dnia 26 października 1945 r., znajdujące się na gruncie budynki stały się własności Gminy m.st. Warszawy. Orzeczenie to zostało utrzymane w mocy decyzją Ministra Budownictwa z dnia 1950 r. nr.</w:t>
      </w:r>
    </w:p>
    <w:p w14:paraId="47641B5E" w14:textId="1A41DD16" w:rsidR="006C2DE5" w:rsidRDefault="00C84EB5" w:rsidP="006C2DE5">
      <w:pPr>
        <w:tabs>
          <w:tab w:val="left" w:pos="0"/>
          <w:tab w:val="left" w:pos="709"/>
        </w:tabs>
        <w:spacing w:after="480" w:line="360" w:lineRule="auto"/>
        <w:rPr>
          <w:rFonts w:ascii="Arial" w:hAnsi="Arial" w:cs="Arial"/>
          <w:szCs w:val="24"/>
        </w:rPr>
      </w:pPr>
      <w:r w:rsidRPr="00C84EB5">
        <w:rPr>
          <w:rFonts w:ascii="Arial" w:hAnsi="Arial" w:cs="Arial"/>
          <w:szCs w:val="24"/>
        </w:rPr>
        <w:t xml:space="preserve">Decyzją z dnia 2003 r. Prezes Urzędu Mieszkalnictwa i Rozwoju Miast odmówił stwierdzenia nieważności decyzji Ministra Budownictwa z dnia 1950 r. </w:t>
      </w:r>
    </w:p>
    <w:p w14:paraId="1BEBBC8E" w14:textId="248EADBD" w:rsidR="006C2DE5" w:rsidRDefault="00C84EB5" w:rsidP="006C2DE5">
      <w:pPr>
        <w:tabs>
          <w:tab w:val="left" w:pos="0"/>
          <w:tab w:val="left" w:pos="709"/>
        </w:tabs>
        <w:spacing w:after="480" w:line="360" w:lineRule="auto"/>
        <w:rPr>
          <w:rFonts w:ascii="Arial" w:hAnsi="Arial" w:cs="Arial"/>
          <w:szCs w:val="24"/>
        </w:rPr>
      </w:pPr>
      <w:r w:rsidRPr="00C84EB5">
        <w:rPr>
          <w:rFonts w:ascii="Arial" w:hAnsi="Arial" w:cs="Arial"/>
          <w:szCs w:val="24"/>
        </w:rPr>
        <w:t>Następnie decyzją z dnia 2005 r. Minister Infrastruktury uchylił przedmiotową decyzję Prezesa Urzędu Mieszkalnictwa i Rozwoju Miast w dnia 2003 r., stwierdził nieważność decyzji Ministra Budownictwa z dnia 1950 r. oraz poprzedzającego ją orzeczenia administracyjnego Prezydenta m.st. Warszawy z dnia 1949 r.</w:t>
      </w:r>
    </w:p>
    <w:p w14:paraId="0205F59F" w14:textId="1F22D43D" w:rsidR="00C84EB5" w:rsidRPr="00C84EB5" w:rsidRDefault="00C84EB5" w:rsidP="006C2DE5">
      <w:pPr>
        <w:tabs>
          <w:tab w:val="left" w:pos="0"/>
          <w:tab w:val="left" w:pos="709"/>
        </w:tabs>
        <w:spacing w:after="480" w:line="360" w:lineRule="auto"/>
        <w:rPr>
          <w:rFonts w:ascii="Arial" w:hAnsi="Arial" w:cs="Arial"/>
          <w:szCs w:val="24"/>
        </w:rPr>
      </w:pPr>
      <w:r w:rsidRPr="00C84EB5">
        <w:rPr>
          <w:rFonts w:ascii="Arial" w:hAnsi="Arial" w:cs="Arial"/>
          <w:szCs w:val="24"/>
        </w:rPr>
        <w:t>Decyzją z dnia 2008 r. nr Prezydent m.st. Warszawy</w:t>
      </w:r>
      <w:r w:rsidR="001B75A5">
        <w:rPr>
          <w:rFonts w:ascii="Arial" w:hAnsi="Arial" w:cs="Arial"/>
          <w:szCs w:val="24"/>
        </w:rPr>
        <w:t xml:space="preserve"> </w:t>
      </w:r>
      <w:r w:rsidRPr="00C84EB5">
        <w:rPr>
          <w:rFonts w:ascii="Arial" w:hAnsi="Arial" w:cs="Arial"/>
          <w:szCs w:val="24"/>
        </w:rPr>
        <w:t xml:space="preserve">odmówił następcom prawnym poprzednich właścicieli przyznania prawa użytkowania wieczystego nieruchomości położonej przy ulicy Bagateli 14, argumentując, że nie złożyli oni wniosku we </w:t>
      </w:r>
      <w:r w:rsidRPr="00C84EB5">
        <w:rPr>
          <w:rFonts w:ascii="Arial" w:hAnsi="Arial" w:cs="Arial"/>
          <w:szCs w:val="24"/>
        </w:rPr>
        <w:lastRenderedPageBreak/>
        <w:t>właściwym terminie. Decyzją z dnia 2010 r. nr Wojewoda Mazowiecki utrzymał wskazaną decyzję w mocy.</w:t>
      </w:r>
    </w:p>
    <w:p w14:paraId="39AC95CD" w14:textId="04B50AAC" w:rsidR="00C84EB5" w:rsidRPr="00C84EB5" w:rsidRDefault="00C84EB5" w:rsidP="006C2DE5">
      <w:pPr>
        <w:tabs>
          <w:tab w:val="left" w:pos="0"/>
          <w:tab w:val="left" w:pos="709"/>
        </w:tabs>
        <w:spacing w:after="480" w:line="360" w:lineRule="auto"/>
        <w:rPr>
          <w:rFonts w:ascii="Arial" w:hAnsi="Arial" w:cs="Arial"/>
          <w:szCs w:val="24"/>
        </w:rPr>
      </w:pPr>
      <w:r w:rsidRPr="00C84EB5">
        <w:rPr>
          <w:rFonts w:ascii="Arial" w:hAnsi="Arial" w:cs="Arial"/>
          <w:szCs w:val="24"/>
        </w:rPr>
        <w:t>Wyrokiem z dnia 2011 r. wydanym w sprawie Wojewódzki Sąd Administracyjny uchylił decyzję Wojewody Mazowieckiego z dnia 2010 r. nr, wskazując, że objęcie nieruchomości w posiadanie w dniu 1948 r. było nieskuteczne. Nie został dopełniony obowiązek indywidualnego zawiadomienia właścicielowi o przystąpieniu do objęcia gruntu w posiadanie. Zdaniem Sądu do objęcia gruntu w posiadanie doszło w dacie ukazania się Dziennika Urzędowego Rady Narodowej i Zarządu Miejskiego, tj. w dniu 1948 r.</w:t>
      </w:r>
    </w:p>
    <w:p w14:paraId="2CFBA66E" w14:textId="06B238AE" w:rsidR="00C84EB5" w:rsidRPr="00C84EB5" w:rsidRDefault="003E4E98" w:rsidP="00C857BF">
      <w:pPr>
        <w:tabs>
          <w:tab w:val="left" w:pos="0"/>
          <w:tab w:val="left" w:pos="709"/>
        </w:tabs>
        <w:spacing w:after="480" w:line="360" w:lineRule="auto"/>
        <w:rPr>
          <w:rFonts w:ascii="Arial" w:hAnsi="Arial" w:cs="Arial"/>
          <w:szCs w:val="24"/>
        </w:rPr>
      </w:pPr>
      <w:r>
        <w:rPr>
          <w:rFonts w:ascii="Arial" w:eastAsia="Times New Roman" w:hAnsi="Arial" w:cs="Arial"/>
          <w:b/>
          <w:bCs/>
          <w:szCs w:val="24"/>
          <w:lang w:eastAsia="pl-PL"/>
        </w:rPr>
        <w:t>Punkt drugi podpunkt siódmy. Sprzedaż roszczeń na rzecz osób trzecich.</w:t>
      </w:r>
      <w:r w:rsidR="001B75A5">
        <w:rPr>
          <w:rFonts w:ascii="Arial" w:eastAsia="Times New Roman" w:hAnsi="Arial" w:cs="Arial"/>
          <w:b/>
          <w:bCs/>
          <w:szCs w:val="24"/>
          <w:lang w:eastAsia="pl-PL"/>
        </w:rPr>
        <w:t xml:space="preserve"> </w:t>
      </w:r>
    </w:p>
    <w:p w14:paraId="3FA9B9CA" w14:textId="6808B0B3" w:rsidR="00C84EB5" w:rsidRPr="00C84EB5" w:rsidRDefault="00C84EB5" w:rsidP="00C857BF">
      <w:pPr>
        <w:tabs>
          <w:tab w:val="left" w:pos="0"/>
          <w:tab w:val="left" w:pos="709"/>
        </w:tabs>
        <w:spacing w:after="480" w:line="360" w:lineRule="auto"/>
        <w:rPr>
          <w:rFonts w:ascii="Arial" w:hAnsi="Arial" w:cs="Arial"/>
          <w:szCs w:val="24"/>
        </w:rPr>
      </w:pPr>
      <w:r w:rsidRPr="00C84EB5">
        <w:rPr>
          <w:rFonts w:ascii="Arial" w:hAnsi="Arial" w:cs="Arial"/>
          <w:szCs w:val="24"/>
        </w:rPr>
        <w:t>W dniu 2005 r. I</w:t>
      </w:r>
      <w:r w:rsidR="00C857BF">
        <w:rPr>
          <w:rFonts w:ascii="Arial" w:hAnsi="Arial" w:cs="Arial"/>
          <w:szCs w:val="24"/>
        </w:rPr>
        <w:t xml:space="preserve"> </w:t>
      </w:r>
      <w:r w:rsidRPr="00C84EB5">
        <w:rPr>
          <w:rFonts w:ascii="Arial" w:hAnsi="Arial" w:cs="Arial"/>
          <w:szCs w:val="24"/>
        </w:rPr>
        <w:t xml:space="preserve">W zawarła z M </w:t>
      </w:r>
      <w:proofErr w:type="spellStart"/>
      <w:r w:rsidRPr="00C84EB5">
        <w:rPr>
          <w:rFonts w:ascii="Arial" w:hAnsi="Arial" w:cs="Arial"/>
          <w:szCs w:val="24"/>
        </w:rPr>
        <w:t>M</w:t>
      </w:r>
      <w:proofErr w:type="spellEnd"/>
      <w:r w:rsidRPr="00C84EB5">
        <w:rPr>
          <w:rFonts w:ascii="Arial" w:hAnsi="Arial" w:cs="Arial"/>
          <w:szCs w:val="24"/>
        </w:rPr>
        <w:t xml:space="preserve"> przedwstępną umowę sprzedaży części przysługującego jej udziału w roszczeniu. Wyrokiem zaocznym z dnia 2006 r. wydanym w sprawie Sąd Rejonowy dla Warszawy – Śródmieścia w Warszawie zobowiązał I W do złożenia oświadczenia woli o treści „I W przenosi własność części z przysługującego jej udziału w prawach i roszczeniach do nieruchomości położonej w Warszawie przy ul. Bagatela 14, która to nieruchomość objęta była księgą hipoteczną Nr, zgodnie z warunkami przedwstępnej umowy sprzedaży zatwierdzonej aktem notarialnym z dnia 2005 r. rep. na rzecz M </w:t>
      </w:r>
      <w:proofErr w:type="spellStart"/>
      <w:r w:rsidRPr="00C84EB5">
        <w:rPr>
          <w:rFonts w:ascii="Arial" w:hAnsi="Arial" w:cs="Arial"/>
          <w:szCs w:val="24"/>
        </w:rPr>
        <w:t>M</w:t>
      </w:r>
      <w:proofErr w:type="spellEnd"/>
      <w:r w:rsidRPr="00C84EB5">
        <w:rPr>
          <w:rFonts w:ascii="Arial" w:hAnsi="Arial" w:cs="Arial"/>
          <w:szCs w:val="24"/>
        </w:rPr>
        <w:t xml:space="preserve"> za cenę w kwocie złotych stanowiącą równowartość po przeliczeniu według średniego kursu dolara amerykańskiego według Narodowego Banku Polskiego obowiązującego w dniu dokonania zapłaty, a M </w:t>
      </w:r>
      <w:proofErr w:type="spellStart"/>
      <w:r w:rsidRPr="00C84EB5">
        <w:rPr>
          <w:rFonts w:ascii="Arial" w:hAnsi="Arial" w:cs="Arial"/>
          <w:szCs w:val="24"/>
        </w:rPr>
        <w:t>M</w:t>
      </w:r>
      <w:proofErr w:type="spellEnd"/>
      <w:r w:rsidRPr="00C84EB5">
        <w:rPr>
          <w:rFonts w:ascii="Arial" w:hAnsi="Arial" w:cs="Arial"/>
          <w:szCs w:val="24"/>
        </w:rPr>
        <w:t xml:space="preserve"> za powyższą kwotę wskazany udział w prawach i roszczeniach kupuje”. Wyrok zaoczny został utrzymany w mocy wyrokiem Sądu Rejonowego dla Warszawy – Śródmieścia w Warszawie z dnia 2009 r. </w:t>
      </w:r>
    </w:p>
    <w:p w14:paraId="6D4955B8" w14:textId="5F077361" w:rsidR="00C84EB5" w:rsidRDefault="00C84EB5" w:rsidP="00C857BF">
      <w:pPr>
        <w:tabs>
          <w:tab w:val="left" w:pos="0"/>
          <w:tab w:val="left" w:pos="709"/>
        </w:tabs>
        <w:spacing w:after="480" w:line="360" w:lineRule="auto"/>
        <w:rPr>
          <w:rFonts w:ascii="Arial" w:hAnsi="Arial" w:cs="Arial"/>
          <w:szCs w:val="24"/>
        </w:rPr>
      </w:pPr>
      <w:r w:rsidRPr="00C84EB5">
        <w:rPr>
          <w:rFonts w:ascii="Arial" w:hAnsi="Arial" w:cs="Arial"/>
          <w:szCs w:val="24"/>
        </w:rPr>
        <w:t xml:space="preserve">Następnie aktem notarialnym z dnia 2013 r. (rep.) M </w:t>
      </w:r>
      <w:proofErr w:type="spellStart"/>
      <w:r w:rsidRPr="00C84EB5">
        <w:rPr>
          <w:rFonts w:ascii="Arial" w:hAnsi="Arial" w:cs="Arial"/>
          <w:szCs w:val="24"/>
        </w:rPr>
        <w:t>M</w:t>
      </w:r>
      <w:proofErr w:type="spellEnd"/>
      <w:r w:rsidR="00C857BF">
        <w:rPr>
          <w:rFonts w:ascii="Arial" w:hAnsi="Arial" w:cs="Arial"/>
          <w:szCs w:val="24"/>
        </w:rPr>
        <w:t xml:space="preserve"> </w:t>
      </w:r>
      <w:r w:rsidRPr="00C84EB5">
        <w:rPr>
          <w:rFonts w:ascii="Arial" w:hAnsi="Arial" w:cs="Arial"/>
          <w:szCs w:val="24"/>
        </w:rPr>
        <w:t>sprzedał R N</w:t>
      </w:r>
      <w:r w:rsidR="00C857BF">
        <w:rPr>
          <w:rFonts w:ascii="Arial" w:hAnsi="Arial" w:cs="Arial"/>
          <w:szCs w:val="24"/>
        </w:rPr>
        <w:t xml:space="preserve"> </w:t>
      </w:r>
      <w:r w:rsidRPr="00C84EB5">
        <w:rPr>
          <w:rFonts w:ascii="Arial" w:hAnsi="Arial" w:cs="Arial"/>
          <w:szCs w:val="24"/>
        </w:rPr>
        <w:t>część nabytego od I W udziału w prawach i roszczeniach dotyczących nieruchomości przy ul. Bagatela 14 za kwotę.</w:t>
      </w:r>
    </w:p>
    <w:p w14:paraId="316A5DCB" w14:textId="31085D11" w:rsidR="00C84EB5" w:rsidRPr="00C84EB5" w:rsidRDefault="00C857BF" w:rsidP="00C857BF">
      <w:pPr>
        <w:tabs>
          <w:tab w:val="left" w:pos="0"/>
          <w:tab w:val="left" w:pos="709"/>
        </w:tabs>
        <w:spacing w:after="480" w:line="360" w:lineRule="auto"/>
        <w:rPr>
          <w:rFonts w:ascii="Arial" w:hAnsi="Arial" w:cs="Arial"/>
          <w:szCs w:val="24"/>
        </w:rPr>
      </w:pPr>
      <w:r>
        <w:rPr>
          <w:rFonts w:ascii="Arial" w:eastAsia="Times New Roman" w:hAnsi="Arial" w:cs="Arial"/>
          <w:b/>
          <w:bCs/>
          <w:szCs w:val="24"/>
          <w:lang w:eastAsia="pl-PL"/>
        </w:rPr>
        <w:t>Punkt drugi podpunkt ósmy. Decyzja reprywatyzacyjna</w:t>
      </w:r>
    </w:p>
    <w:p w14:paraId="1B5F6C83" w14:textId="306FA2C9" w:rsidR="00C84EB5" w:rsidRDefault="00C84EB5" w:rsidP="00C857BF">
      <w:pPr>
        <w:tabs>
          <w:tab w:val="left" w:pos="0"/>
          <w:tab w:val="left" w:pos="709"/>
        </w:tabs>
        <w:spacing w:after="480" w:line="360" w:lineRule="auto"/>
        <w:rPr>
          <w:rFonts w:ascii="Arial" w:hAnsi="Arial" w:cs="Arial"/>
          <w:szCs w:val="24"/>
        </w:rPr>
      </w:pPr>
      <w:r w:rsidRPr="00C84EB5">
        <w:rPr>
          <w:rFonts w:ascii="Arial" w:hAnsi="Arial" w:cs="Arial"/>
          <w:szCs w:val="24"/>
        </w:rPr>
        <w:lastRenderedPageBreak/>
        <w:t>Na mocy decyzji z dnia 1 grudnia 2015 r. nr 664</w:t>
      </w:r>
      <w:r w:rsidR="00C857BF">
        <w:rPr>
          <w:rFonts w:ascii="Arial" w:hAnsi="Arial" w:cs="Arial"/>
          <w:szCs w:val="24"/>
        </w:rPr>
        <w:t xml:space="preserve"> ukośnik </w:t>
      </w:r>
      <w:r w:rsidRPr="00C84EB5">
        <w:rPr>
          <w:rFonts w:ascii="Arial" w:hAnsi="Arial" w:cs="Arial"/>
          <w:szCs w:val="24"/>
        </w:rPr>
        <w:t>GK</w:t>
      </w:r>
      <w:r w:rsidR="00C857BF">
        <w:rPr>
          <w:rFonts w:ascii="Arial" w:hAnsi="Arial" w:cs="Arial"/>
          <w:szCs w:val="24"/>
        </w:rPr>
        <w:t xml:space="preserve"> ukośnik </w:t>
      </w:r>
      <w:r w:rsidRPr="00C84EB5">
        <w:rPr>
          <w:rFonts w:ascii="Arial" w:hAnsi="Arial" w:cs="Arial"/>
          <w:szCs w:val="24"/>
        </w:rPr>
        <w:t>DW</w:t>
      </w:r>
      <w:r w:rsidR="00C857BF">
        <w:rPr>
          <w:rFonts w:ascii="Arial" w:hAnsi="Arial" w:cs="Arial"/>
          <w:szCs w:val="24"/>
        </w:rPr>
        <w:t xml:space="preserve"> ukośnik </w:t>
      </w:r>
      <w:r w:rsidRPr="00C84EB5">
        <w:rPr>
          <w:rFonts w:ascii="Arial" w:hAnsi="Arial" w:cs="Arial"/>
          <w:szCs w:val="24"/>
        </w:rPr>
        <w:t>15 Prezydent m.st. Warszawy, po rozpatrzeniu wniosku W S reprezentowanej przez adwokata W</w:t>
      </w:r>
      <w:r w:rsidR="00C857BF">
        <w:rPr>
          <w:rFonts w:ascii="Arial" w:hAnsi="Arial" w:cs="Arial"/>
          <w:szCs w:val="24"/>
        </w:rPr>
        <w:t xml:space="preserve"> </w:t>
      </w:r>
      <w:r w:rsidRPr="00C84EB5">
        <w:rPr>
          <w:rFonts w:ascii="Arial" w:hAnsi="Arial" w:cs="Arial"/>
          <w:szCs w:val="24"/>
        </w:rPr>
        <w:t>C złożonego w dniu 1948 r., ustanowił na lat 99 prawo użytkowania wieczystego do będącego własnością Skarbu Państwa gruntu zabudowanego, położonego w Warszawie przy ulicy Bagatela 14 o powierzchni m</w:t>
      </w:r>
      <w:r w:rsidRPr="00C84EB5">
        <w:rPr>
          <w:rFonts w:ascii="Arial" w:hAnsi="Arial" w:cs="Arial"/>
          <w:szCs w:val="24"/>
          <w:vertAlign w:val="superscript"/>
        </w:rPr>
        <w:t>2</w:t>
      </w:r>
      <w:r w:rsidRPr="00C84EB5">
        <w:rPr>
          <w:rFonts w:ascii="Arial" w:hAnsi="Arial" w:cs="Arial"/>
          <w:szCs w:val="24"/>
        </w:rPr>
        <w:t xml:space="preserve">, oznaczonego jako działka ewidencyjna nr z obrębu, dla której Sąd Rejonowy dla Warszawy – Mokotowa w Warszawie prowadzi księgę wieczystą nr na rzecz: B </w:t>
      </w:r>
      <w:proofErr w:type="spellStart"/>
      <w:r w:rsidRPr="00C84EB5">
        <w:rPr>
          <w:rFonts w:ascii="Arial" w:hAnsi="Arial" w:cs="Arial"/>
          <w:szCs w:val="24"/>
        </w:rPr>
        <w:t>B</w:t>
      </w:r>
      <w:proofErr w:type="spellEnd"/>
      <w:r w:rsidRPr="00C84EB5">
        <w:rPr>
          <w:rFonts w:ascii="Arial" w:hAnsi="Arial" w:cs="Arial"/>
          <w:szCs w:val="24"/>
        </w:rPr>
        <w:t xml:space="preserve"> w udziale wynoszącym części, D I S – W </w:t>
      </w:r>
      <w:proofErr w:type="spellStart"/>
      <w:r w:rsidRPr="00C84EB5">
        <w:rPr>
          <w:rFonts w:ascii="Arial" w:hAnsi="Arial" w:cs="Arial"/>
          <w:szCs w:val="24"/>
        </w:rPr>
        <w:t>w</w:t>
      </w:r>
      <w:proofErr w:type="spellEnd"/>
      <w:r w:rsidRPr="00C84EB5">
        <w:rPr>
          <w:rFonts w:ascii="Arial" w:hAnsi="Arial" w:cs="Arial"/>
          <w:szCs w:val="24"/>
        </w:rPr>
        <w:t xml:space="preserve"> udziale wynoszącym części, E W-B w udziale wynoszącym części, C F w udziale wynoszącym, E</w:t>
      </w:r>
      <w:r w:rsidR="00C857BF">
        <w:rPr>
          <w:rFonts w:ascii="Arial" w:hAnsi="Arial" w:cs="Arial"/>
          <w:szCs w:val="24"/>
        </w:rPr>
        <w:t xml:space="preserve"> </w:t>
      </w:r>
      <w:r w:rsidRPr="00C84EB5">
        <w:rPr>
          <w:rFonts w:ascii="Arial" w:hAnsi="Arial" w:cs="Arial"/>
          <w:szCs w:val="24"/>
        </w:rPr>
        <w:t xml:space="preserve">T D w udziale wynoszącym, D J T w udziale wynoszącym części, M </w:t>
      </w:r>
      <w:proofErr w:type="spellStart"/>
      <w:r w:rsidRPr="00C84EB5">
        <w:rPr>
          <w:rFonts w:ascii="Arial" w:hAnsi="Arial" w:cs="Arial"/>
          <w:szCs w:val="24"/>
        </w:rPr>
        <w:t>M</w:t>
      </w:r>
      <w:proofErr w:type="spellEnd"/>
      <w:r w:rsidRPr="00C84EB5">
        <w:rPr>
          <w:rFonts w:ascii="Arial" w:hAnsi="Arial" w:cs="Arial"/>
          <w:szCs w:val="24"/>
        </w:rPr>
        <w:t xml:space="preserve"> w udziale wynoszącym części, R S N w udziale wynoszącym części i ustalił czynsz symboliczny z tytułu ustanowienia prawa użytkowania wieczystego na kwotę zł netto.</w:t>
      </w:r>
    </w:p>
    <w:p w14:paraId="4A6CA44F" w14:textId="477C50FF" w:rsidR="00C84EB5" w:rsidRPr="00997D8F" w:rsidRDefault="00997D8F" w:rsidP="00997D8F">
      <w:pPr>
        <w:tabs>
          <w:tab w:val="left" w:pos="0"/>
          <w:tab w:val="left" w:pos="709"/>
        </w:tabs>
        <w:spacing w:after="480" w:line="360" w:lineRule="auto"/>
        <w:rPr>
          <w:rFonts w:ascii="Arial" w:hAnsi="Arial" w:cs="Arial"/>
          <w:b/>
          <w:bCs/>
          <w:szCs w:val="24"/>
        </w:rPr>
      </w:pPr>
      <w:r w:rsidRPr="00997D8F">
        <w:rPr>
          <w:rFonts w:ascii="Arial" w:eastAsia="Times New Roman" w:hAnsi="Arial" w:cs="Arial"/>
          <w:b/>
          <w:bCs/>
          <w:szCs w:val="24"/>
          <w:lang w:eastAsia="pl-PL"/>
        </w:rPr>
        <w:t xml:space="preserve">Punkt drugi podpunkt dziewiąty. </w:t>
      </w:r>
      <w:r w:rsidR="00C84EB5" w:rsidRPr="00997D8F">
        <w:rPr>
          <w:rFonts w:ascii="Arial" w:hAnsi="Arial" w:cs="Arial"/>
          <w:b/>
          <w:bCs/>
          <w:szCs w:val="24"/>
        </w:rPr>
        <w:t xml:space="preserve">Stan faktyczny i prawny nieruchomości po wydaniu decyzji reprywatyzacyjnej </w:t>
      </w:r>
    </w:p>
    <w:p w14:paraId="44E843A4" w14:textId="04686EBB" w:rsidR="00C84EB5" w:rsidRDefault="00C84EB5" w:rsidP="00997D8F">
      <w:pPr>
        <w:pStyle w:val="pf0"/>
        <w:tabs>
          <w:tab w:val="left" w:pos="0"/>
          <w:tab w:val="left" w:pos="709"/>
        </w:tabs>
        <w:spacing w:before="0" w:beforeAutospacing="0" w:after="480" w:afterAutospacing="0" w:line="360" w:lineRule="auto"/>
        <w:rPr>
          <w:rFonts w:ascii="Arial" w:hAnsi="Arial" w:cs="Arial"/>
        </w:rPr>
      </w:pPr>
      <w:r w:rsidRPr="00C84EB5">
        <w:rPr>
          <w:rFonts w:ascii="Arial" w:hAnsi="Arial" w:cs="Arial"/>
        </w:rPr>
        <w:t>W przedmiotowej sprawie nie doszło do zawarcia umowy o oddanie gruntu w użytkowanie wieczyste. Aktualnie w dziale II księgi wieczystej numer prowadzonej dla nieruchomości położonej przy ulicy Bagatela 14 w Warszawie jako właściciel nieruchomości figuruje Skarb Państwa.</w:t>
      </w:r>
    </w:p>
    <w:p w14:paraId="1475488A" w14:textId="6E53AF4F" w:rsidR="00C84EB5" w:rsidRPr="00997D8F" w:rsidRDefault="00997D8F" w:rsidP="00997D8F">
      <w:pPr>
        <w:pStyle w:val="pf0"/>
        <w:tabs>
          <w:tab w:val="left" w:pos="0"/>
          <w:tab w:val="left" w:pos="709"/>
        </w:tabs>
        <w:spacing w:before="0" w:beforeAutospacing="0" w:after="480" w:afterAutospacing="0" w:line="360" w:lineRule="auto"/>
        <w:rPr>
          <w:rFonts w:ascii="Arial" w:hAnsi="Arial" w:cs="Arial"/>
          <w:b/>
          <w:bCs/>
        </w:rPr>
      </w:pPr>
      <w:r w:rsidRPr="00997D8F">
        <w:rPr>
          <w:rFonts w:ascii="Arial" w:hAnsi="Arial" w:cs="Arial"/>
          <w:b/>
          <w:bCs/>
        </w:rPr>
        <w:t>Punkt drugi podpunkt dziesiąty.</w:t>
      </w:r>
      <w:r>
        <w:rPr>
          <w:rFonts w:ascii="Arial" w:hAnsi="Arial" w:cs="Arial"/>
          <w:b/>
          <w:bCs/>
        </w:rPr>
        <w:t xml:space="preserve"> </w:t>
      </w:r>
      <w:r w:rsidR="00C84EB5" w:rsidRPr="00997D8F">
        <w:rPr>
          <w:rFonts w:ascii="Arial" w:eastAsia="Calibri" w:hAnsi="Arial" w:cs="Arial"/>
          <w:b/>
          <w:bCs/>
        </w:rPr>
        <w:t>Sprzeciw Prokuratora Prokuratury Regionalnej we Wrocławiu</w:t>
      </w:r>
    </w:p>
    <w:p w14:paraId="726C9FDC" w14:textId="59093F09" w:rsidR="00C84EB5" w:rsidRPr="00C84EB5" w:rsidRDefault="00C84EB5" w:rsidP="00997D8F">
      <w:pPr>
        <w:tabs>
          <w:tab w:val="left" w:pos="0"/>
          <w:tab w:val="left" w:pos="709"/>
        </w:tabs>
        <w:spacing w:after="480" w:line="360" w:lineRule="auto"/>
        <w:rPr>
          <w:rFonts w:ascii="Arial" w:eastAsia="Calibri" w:hAnsi="Arial" w:cs="Arial"/>
          <w:bCs/>
          <w:szCs w:val="24"/>
        </w:rPr>
      </w:pPr>
      <w:r w:rsidRPr="00C84EB5">
        <w:rPr>
          <w:rFonts w:ascii="Arial" w:eastAsia="Calibri" w:hAnsi="Arial" w:cs="Arial"/>
          <w:bCs/>
          <w:szCs w:val="24"/>
        </w:rPr>
        <w:t>Pismem z dnia 2019 r., sygn. akt Prokurator Prokuratury Regionalnej we Wrocławiu wniósł sprzeciw od decyzji Prezydenta m. st. Warszawy nr 664</w:t>
      </w:r>
      <w:r w:rsidR="00C857BF">
        <w:rPr>
          <w:rFonts w:ascii="Arial" w:eastAsia="Calibri" w:hAnsi="Arial" w:cs="Arial"/>
          <w:bCs/>
          <w:szCs w:val="24"/>
        </w:rPr>
        <w:t xml:space="preserve"> ukośnik </w:t>
      </w:r>
      <w:r w:rsidRPr="00C84EB5">
        <w:rPr>
          <w:rFonts w:ascii="Arial" w:eastAsia="Calibri" w:hAnsi="Arial" w:cs="Arial"/>
          <w:bCs/>
          <w:szCs w:val="24"/>
        </w:rPr>
        <w:t>GK</w:t>
      </w:r>
      <w:r w:rsidR="00C857BF">
        <w:rPr>
          <w:rFonts w:ascii="Arial" w:eastAsia="Calibri" w:hAnsi="Arial" w:cs="Arial"/>
          <w:bCs/>
          <w:szCs w:val="24"/>
        </w:rPr>
        <w:t xml:space="preserve"> ukośnik </w:t>
      </w:r>
      <w:r w:rsidRPr="00C84EB5">
        <w:rPr>
          <w:rFonts w:ascii="Arial" w:eastAsia="Calibri" w:hAnsi="Arial" w:cs="Arial"/>
          <w:bCs/>
          <w:szCs w:val="24"/>
        </w:rPr>
        <w:t>DW</w:t>
      </w:r>
      <w:r w:rsidR="00C857BF">
        <w:rPr>
          <w:rFonts w:ascii="Arial" w:eastAsia="Calibri" w:hAnsi="Arial" w:cs="Arial"/>
          <w:bCs/>
          <w:szCs w:val="24"/>
        </w:rPr>
        <w:t xml:space="preserve"> ukośnik </w:t>
      </w:r>
      <w:r w:rsidRPr="00C84EB5">
        <w:rPr>
          <w:rFonts w:ascii="Arial" w:eastAsia="Calibri" w:hAnsi="Arial" w:cs="Arial"/>
          <w:bCs/>
          <w:szCs w:val="24"/>
        </w:rPr>
        <w:t>2015 z dnia 1 grudnia</w:t>
      </w:r>
      <w:r w:rsidR="001B75A5">
        <w:rPr>
          <w:rFonts w:ascii="Arial" w:eastAsia="Calibri" w:hAnsi="Arial" w:cs="Arial"/>
          <w:bCs/>
          <w:szCs w:val="24"/>
        </w:rPr>
        <w:t xml:space="preserve"> </w:t>
      </w:r>
      <w:r w:rsidRPr="00C84EB5">
        <w:rPr>
          <w:rFonts w:ascii="Arial" w:eastAsia="Calibri" w:hAnsi="Arial" w:cs="Arial"/>
          <w:bCs/>
          <w:szCs w:val="24"/>
        </w:rPr>
        <w:t>2015 r., zarzucając jej:</w:t>
      </w:r>
    </w:p>
    <w:p w14:paraId="4C3DB0EF" w14:textId="1C5672BB" w:rsidR="00C84EB5" w:rsidRDefault="00997D8F" w:rsidP="00997D8F">
      <w:pPr>
        <w:pStyle w:val="Akapitzlist"/>
        <w:tabs>
          <w:tab w:val="left" w:pos="0"/>
          <w:tab w:val="left" w:pos="709"/>
        </w:tabs>
        <w:suppressAutoHyphens w:val="0"/>
        <w:spacing w:after="480" w:line="360" w:lineRule="auto"/>
        <w:ind w:left="0"/>
        <w:rPr>
          <w:rFonts w:ascii="Arial" w:eastAsia="Calibri" w:hAnsi="Arial" w:cs="Arial"/>
          <w:bCs/>
          <w:szCs w:val="24"/>
        </w:rPr>
      </w:pPr>
      <w:r>
        <w:rPr>
          <w:rFonts w:ascii="Arial" w:eastAsia="Calibri" w:hAnsi="Arial" w:cs="Arial"/>
          <w:bCs/>
          <w:szCs w:val="24"/>
        </w:rPr>
        <w:t xml:space="preserve">punkt pierwszy. </w:t>
      </w:r>
      <w:r w:rsidR="00C84EB5" w:rsidRPr="00C84EB5">
        <w:rPr>
          <w:rFonts w:ascii="Arial" w:eastAsia="Calibri" w:hAnsi="Arial" w:cs="Arial"/>
          <w:bCs/>
          <w:szCs w:val="24"/>
        </w:rPr>
        <w:t>rażące naruszenie – w rozumieniu</w:t>
      </w:r>
      <w:r w:rsidR="001B75A5">
        <w:rPr>
          <w:rFonts w:ascii="Arial" w:eastAsia="Calibri" w:hAnsi="Arial" w:cs="Arial"/>
          <w:bCs/>
          <w:szCs w:val="24"/>
        </w:rPr>
        <w:t xml:space="preserve"> </w:t>
      </w:r>
      <w:r>
        <w:rPr>
          <w:rFonts w:ascii="Arial" w:eastAsia="Calibri" w:hAnsi="Arial" w:cs="Arial"/>
          <w:bCs/>
          <w:szCs w:val="24"/>
        </w:rPr>
        <w:t>artykuł</w:t>
      </w:r>
      <w:r w:rsidR="001B75A5">
        <w:rPr>
          <w:rFonts w:ascii="Arial" w:eastAsia="Calibri" w:hAnsi="Arial" w:cs="Arial"/>
          <w:bCs/>
          <w:szCs w:val="24"/>
        </w:rPr>
        <w:t xml:space="preserve"> </w:t>
      </w:r>
      <w:r w:rsidR="00C84EB5" w:rsidRPr="00C84EB5">
        <w:rPr>
          <w:rFonts w:ascii="Arial" w:eastAsia="Calibri" w:hAnsi="Arial" w:cs="Arial"/>
          <w:bCs/>
          <w:szCs w:val="24"/>
        </w:rPr>
        <w:t>156</w:t>
      </w:r>
      <w:r w:rsidR="001B75A5">
        <w:rPr>
          <w:rFonts w:ascii="Arial" w:eastAsia="Calibri" w:hAnsi="Arial" w:cs="Arial"/>
          <w:bCs/>
          <w:szCs w:val="24"/>
        </w:rPr>
        <w:t xml:space="preserve"> </w:t>
      </w:r>
      <w:r>
        <w:rPr>
          <w:rFonts w:ascii="Arial" w:eastAsia="Calibri" w:hAnsi="Arial" w:cs="Arial"/>
          <w:bCs/>
          <w:szCs w:val="24"/>
        </w:rPr>
        <w:t xml:space="preserve">paragraf </w:t>
      </w:r>
      <w:r w:rsidR="00C84EB5" w:rsidRPr="00C84EB5">
        <w:rPr>
          <w:rFonts w:ascii="Arial" w:eastAsia="Calibri" w:hAnsi="Arial" w:cs="Arial"/>
          <w:bCs/>
          <w:szCs w:val="24"/>
        </w:rPr>
        <w:t xml:space="preserve">1 </w:t>
      </w:r>
      <w:r>
        <w:rPr>
          <w:rFonts w:ascii="Arial" w:eastAsia="Calibri" w:hAnsi="Arial" w:cs="Arial"/>
          <w:bCs/>
          <w:szCs w:val="24"/>
        </w:rPr>
        <w:t>punkt</w:t>
      </w:r>
      <w:r w:rsidR="00C84EB5" w:rsidRPr="00C84EB5">
        <w:rPr>
          <w:rFonts w:ascii="Arial" w:eastAsia="Calibri" w:hAnsi="Arial" w:cs="Arial"/>
          <w:bCs/>
          <w:szCs w:val="24"/>
        </w:rPr>
        <w:t xml:space="preserve"> 2</w:t>
      </w:r>
      <w:r w:rsidR="001B75A5">
        <w:rPr>
          <w:rFonts w:ascii="Arial" w:eastAsia="Calibri" w:hAnsi="Arial" w:cs="Arial"/>
          <w:bCs/>
          <w:szCs w:val="24"/>
        </w:rPr>
        <w:t xml:space="preserve"> Kodeksu postępowania administracyjnego </w:t>
      </w:r>
      <w:r w:rsidR="00C84EB5" w:rsidRPr="00C84EB5">
        <w:rPr>
          <w:rFonts w:ascii="Arial" w:eastAsia="Calibri" w:hAnsi="Arial" w:cs="Arial"/>
          <w:bCs/>
          <w:szCs w:val="24"/>
        </w:rPr>
        <w:t>– przepisów</w:t>
      </w:r>
      <w:r w:rsidR="001B75A5">
        <w:rPr>
          <w:rFonts w:ascii="Arial" w:eastAsia="Calibri" w:hAnsi="Arial" w:cs="Arial"/>
          <w:bCs/>
          <w:szCs w:val="24"/>
        </w:rPr>
        <w:t xml:space="preserve"> </w:t>
      </w:r>
      <w:r>
        <w:rPr>
          <w:rFonts w:ascii="Arial" w:eastAsia="Calibri" w:hAnsi="Arial" w:cs="Arial"/>
          <w:bCs/>
          <w:szCs w:val="24"/>
        </w:rPr>
        <w:t>artykułu</w:t>
      </w:r>
      <w:r w:rsidR="001B75A5">
        <w:rPr>
          <w:rFonts w:ascii="Arial" w:eastAsia="Calibri" w:hAnsi="Arial" w:cs="Arial"/>
          <w:bCs/>
          <w:szCs w:val="24"/>
        </w:rPr>
        <w:t xml:space="preserve"> </w:t>
      </w:r>
      <w:r w:rsidR="00C84EB5" w:rsidRPr="00C84EB5">
        <w:rPr>
          <w:rFonts w:ascii="Arial" w:eastAsia="Calibri" w:hAnsi="Arial" w:cs="Arial"/>
          <w:bCs/>
          <w:szCs w:val="24"/>
        </w:rPr>
        <w:t>7</w:t>
      </w:r>
      <w:r w:rsidR="001B75A5">
        <w:rPr>
          <w:rFonts w:ascii="Arial" w:eastAsia="Calibri" w:hAnsi="Arial" w:cs="Arial"/>
          <w:bCs/>
          <w:szCs w:val="24"/>
        </w:rPr>
        <w:t xml:space="preserve"> </w:t>
      </w:r>
      <w:r>
        <w:rPr>
          <w:rFonts w:ascii="Arial" w:eastAsia="Calibri" w:hAnsi="Arial" w:cs="Arial"/>
          <w:bCs/>
          <w:szCs w:val="24"/>
        </w:rPr>
        <w:t>ustęp</w:t>
      </w:r>
      <w:r w:rsidR="001B75A5">
        <w:rPr>
          <w:rFonts w:ascii="Arial" w:eastAsia="Calibri" w:hAnsi="Arial" w:cs="Arial"/>
          <w:bCs/>
          <w:szCs w:val="24"/>
        </w:rPr>
        <w:t xml:space="preserve"> </w:t>
      </w:r>
      <w:r w:rsidR="00C84EB5" w:rsidRPr="00C84EB5">
        <w:rPr>
          <w:rFonts w:ascii="Arial" w:eastAsia="Calibri" w:hAnsi="Arial" w:cs="Arial"/>
          <w:bCs/>
          <w:szCs w:val="24"/>
        </w:rPr>
        <w:t xml:space="preserve">1 i 2 dekretu, wyrażające się w zaniechaniu – przy rozpoznaniu sprawy – zbadania przesłanki „posiadania gruntu” i oparcie decyzji jedynie na pozytywnie zweryfikowanych w postępowaniu dwóch przesłankach dekretowych, a w konsekwencji uznaniu, że wszystkie warunki do przyznania prawa użytkowania wieczystego zostały spełnione, podczas gdy niespełnienie trzeciej przesłanki, tj. „posiadania gruntu” skutkować </w:t>
      </w:r>
      <w:r w:rsidR="00C84EB5" w:rsidRPr="00C84EB5">
        <w:rPr>
          <w:rFonts w:ascii="Arial" w:eastAsia="Calibri" w:hAnsi="Arial" w:cs="Arial"/>
          <w:bCs/>
          <w:szCs w:val="24"/>
        </w:rPr>
        <w:lastRenderedPageBreak/>
        <w:t>powinno odmową przyznania prawa użytkowania wieczystego do będącego własnością Skarbu Państwa gruntu zabudowanego, położonego w Warszawie przy ul. Bagatela 14 o powierzchni m</w:t>
      </w:r>
      <w:r w:rsidR="00C84EB5" w:rsidRPr="00C84EB5">
        <w:rPr>
          <w:rFonts w:ascii="Arial" w:eastAsia="Calibri" w:hAnsi="Arial" w:cs="Arial"/>
          <w:bCs/>
          <w:szCs w:val="24"/>
          <w:vertAlign w:val="superscript"/>
        </w:rPr>
        <w:t>2</w:t>
      </w:r>
      <w:r w:rsidR="00C84EB5" w:rsidRPr="00C84EB5">
        <w:rPr>
          <w:rFonts w:ascii="Arial" w:eastAsia="Calibri" w:hAnsi="Arial" w:cs="Arial"/>
          <w:bCs/>
          <w:szCs w:val="24"/>
        </w:rPr>
        <w:t>;</w:t>
      </w:r>
    </w:p>
    <w:p w14:paraId="7DA15009" w14:textId="77777777" w:rsidR="00997D8F" w:rsidRPr="00C84EB5" w:rsidRDefault="00997D8F" w:rsidP="00997D8F">
      <w:pPr>
        <w:pStyle w:val="Akapitzlist"/>
        <w:tabs>
          <w:tab w:val="left" w:pos="0"/>
          <w:tab w:val="left" w:pos="709"/>
        </w:tabs>
        <w:suppressAutoHyphens w:val="0"/>
        <w:spacing w:after="480" w:line="360" w:lineRule="auto"/>
        <w:ind w:left="0"/>
        <w:rPr>
          <w:rFonts w:ascii="Arial" w:eastAsia="Calibri" w:hAnsi="Arial" w:cs="Arial"/>
          <w:bCs/>
          <w:szCs w:val="24"/>
        </w:rPr>
      </w:pPr>
    </w:p>
    <w:p w14:paraId="75B99DF5" w14:textId="5C29567C" w:rsidR="00C84EB5" w:rsidRPr="00C84EB5" w:rsidRDefault="00997D8F" w:rsidP="00997D8F">
      <w:pPr>
        <w:pStyle w:val="Akapitzlist"/>
        <w:tabs>
          <w:tab w:val="left" w:pos="0"/>
          <w:tab w:val="left" w:pos="709"/>
        </w:tabs>
        <w:suppressAutoHyphens w:val="0"/>
        <w:spacing w:after="480" w:line="360" w:lineRule="auto"/>
        <w:ind w:left="0"/>
        <w:rPr>
          <w:rFonts w:ascii="Arial" w:eastAsia="Calibri" w:hAnsi="Arial" w:cs="Arial"/>
          <w:bCs/>
          <w:szCs w:val="24"/>
        </w:rPr>
      </w:pPr>
      <w:r>
        <w:rPr>
          <w:rFonts w:ascii="Arial" w:eastAsia="Calibri" w:hAnsi="Arial" w:cs="Arial"/>
          <w:bCs/>
          <w:szCs w:val="24"/>
        </w:rPr>
        <w:t xml:space="preserve">punkt drugi. </w:t>
      </w:r>
      <w:r w:rsidR="00C84EB5" w:rsidRPr="00C84EB5">
        <w:rPr>
          <w:rFonts w:ascii="Arial" w:eastAsia="Calibri" w:hAnsi="Arial" w:cs="Arial"/>
          <w:bCs/>
          <w:szCs w:val="24"/>
        </w:rPr>
        <w:t>rażące naruszenie – w rozumieniu</w:t>
      </w:r>
      <w:r w:rsidR="001B75A5">
        <w:rPr>
          <w:rFonts w:ascii="Arial" w:eastAsia="Calibri" w:hAnsi="Arial" w:cs="Arial"/>
          <w:bCs/>
          <w:szCs w:val="24"/>
        </w:rPr>
        <w:t xml:space="preserve"> </w:t>
      </w:r>
      <w:r>
        <w:rPr>
          <w:rFonts w:ascii="Arial" w:eastAsia="Calibri" w:hAnsi="Arial" w:cs="Arial"/>
          <w:bCs/>
          <w:szCs w:val="24"/>
        </w:rPr>
        <w:t>artykułu</w:t>
      </w:r>
      <w:r w:rsidR="001B75A5">
        <w:rPr>
          <w:rFonts w:ascii="Arial" w:eastAsia="Calibri" w:hAnsi="Arial" w:cs="Arial"/>
          <w:bCs/>
          <w:szCs w:val="24"/>
        </w:rPr>
        <w:t xml:space="preserve"> </w:t>
      </w:r>
      <w:r w:rsidR="00C84EB5" w:rsidRPr="00C84EB5">
        <w:rPr>
          <w:rFonts w:ascii="Arial" w:eastAsia="Calibri" w:hAnsi="Arial" w:cs="Arial"/>
          <w:bCs/>
          <w:szCs w:val="24"/>
        </w:rPr>
        <w:t>156</w:t>
      </w:r>
      <w:r w:rsidR="001B75A5">
        <w:rPr>
          <w:rFonts w:ascii="Arial" w:eastAsia="Calibri" w:hAnsi="Arial" w:cs="Arial"/>
          <w:bCs/>
          <w:szCs w:val="24"/>
        </w:rPr>
        <w:t xml:space="preserve"> </w:t>
      </w:r>
      <w:r>
        <w:rPr>
          <w:rFonts w:ascii="Arial" w:eastAsia="Calibri" w:hAnsi="Arial" w:cs="Arial"/>
          <w:bCs/>
          <w:szCs w:val="24"/>
        </w:rPr>
        <w:t xml:space="preserve">paragraf </w:t>
      </w:r>
      <w:r w:rsidR="00C84EB5" w:rsidRPr="00C84EB5">
        <w:rPr>
          <w:rFonts w:ascii="Arial" w:eastAsia="Calibri" w:hAnsi="Arial" w:cs="Arial"/>
          <w:bCs/>
          <w:szCs w:val="24"/>
        </w:rPr>
        <w:t>1 pkt. 2</w:t>
      </w:r>
      <w:r w:rsidR="001B75A5">
        <w:rPr>
          <w:rFonts w:ascii="Arial" w:eastAsia="Calibri" w:hAnsi="Arial" w:cs="Arial"/>
          <w:bCs/>
          <w:szCs w:val="24"/>
        </w:rPr>
        <w:t xml:space="preserve"> Kodeksu postępowania administracyjnego </w:t>
      </w:r>
      <w:r w:rsidR="00C84EB5" w:rsidRPr="00C84EB5">
        <w:rPr>
          <w:rFonts w:ascii="Arial" w:eastAsia="Calibri" w:hAnsi="Arial" w:cs="Arial"/>
          <w:bCs/>
          <w:szCs w:val="24"/>
        </w:rPr>
        <w:t>– przepisów</w:t>
      </w:r>
      <w:r w:rsidR="001B75A5">
        <w:rPr>
          <w:rFonts w:ascii="Arial" w:eastAsia="Calibri" w:hAnsi="Arial" w:cs="Arial"/>
          <w:bCs/>
          <w:szCs w:val="24"/>
        </w:rPr>
        <w:t xml:space="preserve"> </w:t>
      </w:r>
      <w:r>
        <w:rPr>
          <w:rFonts w:ascii="Arial" w:eastAsia="Calibri" w:hAnsi="Arial" w:cs="Arial"/>
          <w:bCs/>
          <w:szCs w:val="24"/>
        </w:rPr>
        <w:t>artykułu</w:t>
      </w:r>
      <w:r w:rsidR="001B75A5">
        <w:rPr>
          <w:rFonts w:ascii="Arial" w:eastAsia="Calibri" w:hAnsi="Arial" w:cs="Arial"/>
          <w:bCs/>
          <w:szCs w:val="24"/>
        </w:rPr>
        <w:t xml:space="preserve"> </w:t>
      </w:r>
      <w:r w:rsidR="00C84EB5" w:rsidRPr="00C84EB5">
        <w:rPr>
          <w:rFonts w:ascii="Arial" w:eastAsia="Calibri" w:hAnsi="Arial" w:cs="Arial"/>
          <w:bCs/>
          <w:szCs w:val="24"/>
        </w:rPr>
        <w:t>7,</w:t>
      </w:r>
      <w:r w:rsidR="001B75A5">
        <w:rPr>
          <w:rFonts w:ascii="Arial" w:eastAsia="Calibri" w:hAnsi="Arial" w:cs="Arial"/>
          <w:bCs/>
          <w:szCs w:val="24"/>
        </w:rPr>
        <w:t xml:space="preserve"> </w:t>
      </w:r>
      <w:r>
        <w:rPr>
          <w:rFonts w:ascii="Arial" w:eastAsia="Calibri" w:hAnsi="Arial" w:cs="Arial"/>
          <w:bCs/>
          <w:szCs w:val="24"/>
        </w:rPr>
        <w:t>artykułu</w:t>
      </w:r>
      <w:r w:rsidR="001B75A5">
        <w:rPr>
          <w:rFonts w:ascii="Arial" w:eastAsia="Calibri" w:hAnsi="Arial" w:cs="Arial"/>
          <w:bCs/>
          <w:szCs w:val="24"/>
        </w:rPr>
        <w:t xml:space="preserve"> </w:t>
      </w:r>
      <w:r w:rsidR="00C84EB5" w:rsidRPr="00C84EB5">
        <w:rPr>
          <w:rFonts w:ascii="Arial" w:eastAsia="Calibri" w:hAnsi="Arial" w:cs="Arial"/>
          <w:bCs/>
          <w:szCs w:val="24"/>
        </w:rPr>
        <w:t>77</w:t>
      </w:r>
      <w:r w:rsidR="001B75A5">
        <w:rPr>
          <w:rFonts w:ascii="Arial" w:eastAsia="Calibri" w:hAnsi="Arial" w:cs="Arial"/>
          <w:bCs/>
          <w:szCs w:val="24"/>
        </w:rPr>
        <w:t xml:space="preserve"> </w:t>
      </w:r>
      <w:r>
        <w:rPr>
          <w:rFonts w:ascii="Arial" w:eastAsia="Calibri" w:hAnsi="Arial" w:cs="Arial"/>
          <w:bCs/>
          <w:szCs w:val="24"/>
        </w:rPr>
        <w:t>paragraf</w:t>
      </w:r>
      <w:r w:rsidR="001B75A5">
        <w:rPr>
          <w:rFonts w:ascii="Arial" w:eastAsia="Calibri" w:hAnsi="Arial" w:cs="Arial"/>
          <w:bCs/>
          <w:szCs w:val="24"/>
        </w:rPr>
        <w:t xml:space="preserve"> </w:t>
      </w:r>
      <w:r w:rsidR="00C84EB5" w:rsidRPr="00C84EB5">
        <w:rPr>
          <w:rFonts w:ascii="Arial" w:eastAsia="Calibri" w:hAnsi="Arial" w:cs="Arial"/>
          <w:bCs/>
          <w:szCs w:val="24"/>
        </w:rPr>
        <w:t>1,</w:t>
      </w:r>
      <w:r w:rsidR="001B75A5">
        <w:rPr>
          <w:rFonts w:ascii="Arial" w:eastAsia="Calibri" w:hAnsi="Arial" w:cs="Arial"/>
          <w:bCs/>
          <w:szCs w:val="24"/>
        </w:rPr>
        <w:t xml:space="preserve"> </w:t>
      </w:r>
      <w:r>
        <w:rPr>
          <w:rFonts w:ascii="Arial" w:eastAsia="Calibri" w:hAnsi="Arial" w:cs="Arial"/>
          <w:bCs/>
          <w:szCs w:val="24"/>
        </w:rPr>
        <w:t>artykułu</w:t>
      </w:r>
      <w:r w:rsidR="001B75A5">
        <w:rPr>
          <w:rFonts w:ascii="Arial" w:eastAsia="Calibri" w:hAnsi="Arial" w:cs="Arial"/>
          <w:bCs/>
          <w:szCs w:val="24"/>
        </w:rPr>
        <w:t xml:space="preserve"> </w:t>
      </w:r>
      <w:r w:rsidR="00C84EB5" w:rsidRPr="00C84EB5">
        <w:rPr>
          <w:rFonts w:ascii="Arial" w:eastAsia="Calibri" w:hAnsi="Arial" w:cs="Arial"/>
          <w:bCs/>
          <w:szCs w:val="24"/>
        </w:rPr>
        <w:t>80 i</w:t>
      </w:r>
      <w:r w:rsidR="001B75A5">
        <w:rPr>
          <w:rFonts w:ascii="Arial" w:eastAsia="Calibri" w:hAnsi="Arial" w:cs="Arial"/>
          <w:bCs/>
          <w:szCs w:val="24"/>
        </w:rPr>
        <w:t xml:space="preserve"> </w:t>
      </w:r>
      <w:r>
        <w:rPr>
          <w:rFonts w:ascii="Arial" w:eastAsia="Calibri" w:hAnsi="Arial" w:cs="Arial"/>
          <w:bCs/>
          <w:szCs w:val="24"/>
        </w:rPr>
        <w:t>artykułu</w:t>
      </w:r>
      <w:r w:rsidR="00C84EB5" w:rsidRPr="00C84EB5">
        <w:rPr>
          <w:rFonts w:ascii="Arial" w:eastAsia="Calibri" w:hAnsi="Arial" w:cs="Arial"/>
          <w:bCs/>
          <w:szCs w:val="24"/>
        </w:rPr>
        <w:t xml:space="preserve"> 107</w:t>
      </w:r>
      <w:r w:rsidR="001B75A5">
        <w:rPr>
          <w:rFonts w:ascii="Arial" w:eastAsia="Calibri" w:hAnsi="Arial" w:cs="Arial"/>
          <w:bCs/>
          <w:szCs w:val="24"/>
        </w:rPr>
        <w:t xml:space="preserve"> </w:t>
      </w:r>
      <w:r>
        <w:rPr>
          <w:rFonts w:ascii="Arial" w:eastAsia="Calibri" w:hAnsi="Arial" w:cs="Arial"/>
          <w:bCs/>
          <w:szCs w:val="24"/>
        </w:rPr>
        <w:t>paragraf</w:t>
      </w:r>
      <w:r w:rsidR="001B75A5">
        <w:rPr>
          <w:rFonts w:ascii="Arial" w:eastAsia="Calibri" w:hAnsi="Arial" w:cs="Arial"/>
          <w:bCs/>
          <w:szCs w:val="24"/>
        </w:rPr>
        <w:t xml:space="preserve"> </w:t>
      </w:r>
      <w:r w:rsidR="00C84EB5" w:rsidRPr="00C84EB5">
        <w:rPr>
          <w:rFonts w:ascii="Arial" w:eastAsia="Calibri" w:hAnsi="Arial" w:cs="Arial"/>
          <w:bCs/>
          <w:szCs w:val="24"/>
        </w:rPr>
        <w:t>3</w:t>
      </w:r>
      <w:r w:rsidR="001B75A5">
        <w:rPr>
          <w:rFonts w:ascii="Arial" w:eastAsia="Calibri" w:hAnsi="Arial" w:cs="Arial"/>
          <w:bCs/>
          <w:szCs w:val="24"/>
        </w:rPr>
        <w:t xml:space="preserve"> Kodeksu postępowania administracyjnego </w:t>
      </w:r>
      <w:r w:rsidR="00C84EB5" w:rsidRPr="00C84EB5">
        <w:rPr>
          <w:rFonts w:ascii="Arial" w:eastAsia="Calibri" w:hAnsi="Arial" w:cs="Arial"/>
          <w:bCs/>
          <w:szCs w:val="24"/>
        </w:rPr>
        <w:t>przez zaniechanie podjęcia wszelkich czynności niezbędnych do pełnego wyjaśnienia stanu faktycznego i prawnego sprawy oraz do jej załatwienia, z uwzględnieniem interesu społecznego oraz słusznego interesu strony, w tym uchybienie powinności kompleksowego zgromadzenia i oceny dowodów wskazujących na rzeczywisty podmiot będący w „posiadaniu gruntu” w chwili złożenia wniosku dekretowego, jak również zaniechania omówienia w uzasadnieniu wspomnianej decyzji powodów, dla których odmówiono wiarygodności i mocy dowodowej dokumentacji świadczącej o posiadaniu gruntu przez podmioty inne niż właściciele ujawnieni w księdze hipotecznej nr.</w:t>
      </w:r>
    </w:p>
    <w:p w14:paraId="6CEDB7BD" w14:textId="29C2F815" w:rsidR="00C84EB5" w:rsidRDefault="00C84EB5" w:rsidP="00997D8F">
      <w:pPr>
        <w:tabs>
          <w:tab w:val="left" w:pos="0"/>
          <w:tab w:val="left" w:pos="709"/>
        </w:tabs>
        <w:spacing w:after="480" w:line="360" w:lineRule="auto"/>
        <w:rPr>
          <w:rFonts w:ascii="Arial" w:hAnsi="Arial" w:cs="Arial"/>
          <w:szCs w:val="24"/>
        </w:rPr>
      </w:pPr>
      <w:r w:rsidRPr="00C84EB5">
        <w:rPr>
          <w:rFonts w:ascii="Arial" w:hAnsi="Arial" w:cs="Arial"/>
          <w:szCs w:val="24"/>
        </w:rPr>
        <w:t>W oparciu o powyższe zarzuty, Prokurator wniósł o stwierdzenie nieważności decyzji Prezydenta m.st. Warszawy nr 664</w:t>
      </w:r>
      <w:r w:rsidR="00C857BF">
        <w:rPr>
          <w:rFonts w:ascii="Arial" w:hAnsi="Arial" w:cs="Arial"/>
          <w:szCs w:val="24"/>
        </w:rPr>
        <w:t xml:space="preserve"> ukośnik </w:t>
      </w:r>
      <w:r w:rsidRPr="00C84EB5">
        <w:rPr>
          <w:rFonts w:ascii="Arial" w:hAnsi="Arial" w:cs="Arial"/>
          <w:szCs w:val="24"/>
        </w:rPr>
        <w:t>GK</w:t>
      </w:r>
      <w:r w:rsidR="00C857BF">
        <w:rPr>
          <w:rFonts w:ascii="Arial" w:hAnsi="Arial" w:cs="Arial"/>
          <w:szCs w:val="24"/>
        </w:rPr>
        <w:t xml:space="preserve"> ukośnik </w:t>
      </w:r>
      <w:r w:rsidRPr="00C84EB5">
        <w:rPr>
          <w:rFonts w:ascii="Arial" w:hAnsi="Arial" w:cs="Arial"/>
          <w:szCs w:val="24"/>
        </w:rPr>
        <w:t>DW</w:t>
      </w:r>
      <w:r w:rsidR="00C857BF">
        <w:rPr>
          <w:rFonts w:ascii="Arial" w:hAnsi="Arial" w:cs="Arial"/>
          <w:szCs w:val="24"/>
        </w:rPr>
        <w:t xml:space="preserve"> ukośnik </w:t>
      </w:r>
      <w:r w:rsidRPr="00C84EB5">
        <w:rPr>
          <w:rFonts w:ascii="Arial" w:hAnsi="Arial" w:cs="Arial"/>
          <w:szCs w:val="24"/>
        </w:rPr>
        <w:t>2015 z dnia 1 grudnia 2015 r.</w:t>
      </w:r>
    </w:p>
    <w:p w14:paraId="26E399A9" w14:textId="61FA8C49" w:rsidR="00C84EB5" w:rsidRPr="00997D8F" w:rsidRDefault="00997D8F" w:rsidP="00997D8F">
      <w:pPr>
        <w:tabs>
          <w:tab w:val="left" w:pos="0"/>
          <w:tab w:val="left" w:pos="709"/>
        </w:tabs>
        <w:spacing w:after="480" w:line="360" w:lineRule="auto"/>
        <w:rPr>
          <w:rFonts w:ascii="Arial" w:hAnsi="Arial" w:cs="Arial"/>
          <w:b/>
          <w:bCs/>
          <w:szCs w:val="24"/>
        </w:rPr>
      </w:pPr>
      <w:r w:rsidRPr="00997D8F">
        <w:rPr>
          <w:rFonts w:ascii="Arial" w:eastAsia="Times New Roman" w:hAnsi="Arial" w:cs="Arial"/>
          <w:b/>
          <w:bCs/>
          <w:szCs w:val="24"/>
          <w:lang w:eastAsia="pl-PL"/>
        </w:rPr>
        <w:t xml:space="preserve">Punkt drugi podpunkt jedenasty. </w:t>
      </w:r>
      <w:r w:rsidR="00C84EB5" w:rsidRPr="00997D8F">
        <w:rPr>
          <w:rFonts w:ascii="Arial" w:hAnsi="Arial" w:cs="Arial"/>
          <w:b/>
          <w:bCs/>
          <w:szCs w:val="24"/>
        </w:rPr>
        <w:t>Dowody będące podstawą ustalenia stanu faktycznego</w:t>
      </w:r>
    </w:p>
    <w:p w14:paraId="048AB174" w14:textId="74360DE6" w:rsidR="00C84EB5" w:rsidRPr="00C84EB5" w:rsidRDefault="00C84EB5" w:rsidP="00997D8F">
      <w:pPr>
        <w:tabs>
          <w:tab w:val="left" w:pos="0"/>
          <w:tab w:val="left" w:pos="709"/>
        </w:tabs>
        <w:spacing w:after="480" w:line="360" w:lineRule="auto"/>
        <w:rPr>
          <w:rFonts w:ascii="Arial" w:hAnsi="Arial" w:cs="Arial"/>
          <w:szCs w:val="24"/>
        </w:rPr>
      </w:pPr>
      <w:r w:rsidRPr="00C84EB5">
        <w:rPr>
          <w:rFonts w:ascii="Arial" w:hAnsi="Arial" w:cs="Arial"/>
          <w:szCs w:val="24"/>
        </w:rPr>
        <w:t>Powyższy stan faktyczny Komisja ustaliła na podstawie zgromadzonych w sprawie dokumentów: akt postępowania w sprawie ul. Bagatela 14 - sygn. KR III R 73</w:t>
      </w:r>
      <w:r w:rsidR="00C857BF">
        <w:rPr>
          <w:rFonts w:ascii="Arial" w:hAnsi="Arial" w:cs="Arial"/>
          <w:szCs w:val="24"/>
        </w:rPr>
        <w:t xml:space="preserve"> ukośnik </w:t>
      </w:r>
      <w:r w:rsidRPr="00C84EB5">
        <w:rPr>
          <w:rFonts w:ascii="Arial" w:hAnsi="Arial" w:cs="Arial"/>
          <w:szCs w:val="24"/>
        </w:rPr>
        <w:t xml:space="preserve">22, akt miejskich prowadzonych dla nieruchomości przy ul. Bagatela 14, poświadczonych za zgodność z oryginałem kopii akt Sądu Rejonowego dla Łodzi-Widzewa w Łodzi o sygnaturach, poświadczonych za zgodność z oryginałem kopii akt Sądu Rejonowego dla Warszawy-Śródmieścia w Warszawie o sygnaturach, poświadczonych za zgodność z oryginałem kopii akt Sądu Rejonowego dla m.st. Warszawy w Warszawie o sygnaturze, poświadczonych za zgodność z oryginałem kopii akt Sądu Rejonowego w Kaliszu o sygnaturze, poświadczonych za zgodność z oryginałem kopii akt Sądu Rejonowego dla Łodzi-Śródmieścia w Łodzi o sygnaturach, kopii akr Prokuratury Regionalnej we Wrocławiu o sygnaturze, akt </w:t>
      </w:r>
      <w:r w:rsidRPr="00C84EB5">
        <w:rPr>
          <w:rFonts w:ascii="Arial" w:hAnsi="Arial" w:cs="Arial"/>
          <w:szCs w:val="24"/>
        </w:rPr>
        <w:lastRenderedPageBreak/>
        <w:t>Samorządowego Kolegium Odwoławczego o sygnaturze, poświadczonej za zgodność z oryginałem kopii akt Sądu Powiatowego w Kaliszu o i, dokumentacji Urzędu Miasta Stołecznego Warszawy Biura Architektury i Planowania Przestrzennego, poświadczonej za zgodność z oryginałem kopii akt hipotecznych Bagatela 14, oz</w:t>
      </w:r>
      <w:r w:rsidR="004B6FF4">
        <w:rPr>
          <w:rFonts w:ascii="Arial" w:hAnsi="Arial" w:cs="Arial"/>
          <w:szCs w:val="24"/>
        </w:rPr>
        <w:t>naczonych</w:t>
      </w:r>
      <w:r w:rsidRPr="00C84EB5">
        <w:rPr>
          <w:rFonts w:ascii="Arial" w:hAnsi="Arial" w:cs="Arial"/>
          <w:szCs w:val="24"/>
        </w:rPr>
        <w:t>.</w:t>
      </w:r>
    </w:p>
    <w:p w14:paraId="57C66670" w14:textId="58C0272A" w:rsidR="00C84EB5" w:rsidRDefault="00C84EB5" w:rsidP="004B6FF4">
      <w:pPr>
        <w:tabs>
          <w:tab w:val="left" w:pos="0"/>
          <w:tab w:val="left" w:pos="709"/>
        </w:tabs>
        <w:spacing w:after="480" w:line="360" w:lineRule="auto"/>
        <w:rPr>
          <w:rFonts w:ascii="Arial" w:hAnsi="Arial" w:cs="Arial"/>
          <w:szCs w:val="24"/>
        </w:rPr>
      </w:pPr>
      <w:r w:rsidRPr="00C84EB5">
        <w:rPr>
          <w:rFonts w:ascii="Arial" w:hAnsi="Arial" w:cs="Arial"/>
          <w:szCs w:val="24"/>
        </w:rPr>
        <w:t>Powyższe dokumenty Komisja uznała za wiarygodne, co do okoliczności w nich wskazanych.</w:t>
      </w:r>
    </w:p>
    <w:p w14:paraId="594FB95A" w14:textId="52009F85" w:rsidR="00C84EB5" w:rsidRPr="004B6FF4" w:rsidRDefault="004B6FF4" w:rsidP="004B6FF4">
      <w:pPr>
        <w:tabs>
          <w:tab w:val="left" w:pos="0"/>
          <w:tab w:val="left" w:pos="709"/>
        </w:tabs>
        <w:spacing w:after="480" w:line="360" w:lineRule="auto"/>
        <w:rPr>
          <w:rFonts w:ascii="Arial" w:hAnsi="Arial" w:cs="Arial"/>
          <w:b/>
          <w:bCs/>
          <w:szCs w:val="24"/>
        </w:rPr>
      </w:pPr>
      <w:r w:rsidRPr="004B6FF4">
        <w:rPr>
          <w:rFonts w:ascii="Arial" w:eastAsia="Times New Roman" w:hAnsi="Arial" w:cs="Arial"/>
          <w:b/>
          <w:bCs/>
          <w:szCs w:val="24"/>
          <w:lang w:eastAsia="pl-PL"/>
        </w:rPr>
        <w:t>Punkt drugi podpunkt dwunasty.</w:t>
      </w:r>
      <w:r w:rsidR="00C84EB5" w:rsidRPr="004B6FF4">
        <w:rPr>
          <w:rFonts w:ascii="Arial" w:hAnsi="Arial" w:cs="Arial"/>
          <w:b/>
          <w:bCs/>
          <w:szCs w:val="24"/>
        </w:rPr>
        <w:t xml:space="preserve"> Nieuwzględnione wnioski dowodowe stron</w:t>
      </w:r>
    </w:p>
    <w:p w14:paraId="62869306" w14:textId="42CD3F7C" w:rsidR="00C84EB5" w:rsidRPr="00C84EB5" w:rsidRDefault="00C84EB5" w:rsidP="004B6FF4">
      <w:pPr>
        <w:tabs>
          <w:tab w:val="left" w:pos="0"/>
        </w:tabs>
        <w:spacing w:after="480" w:line="360" w:lineRule="auto"/>
        <w:rPr>
          <w:rFonts w:ascii="Arial" w:hAnsi="Arial" w:cs="Arial"/>
          <w:szCs w:val="24"/>
        </w:rPr>
      </w:pPr>
      <w:r w:rsidRPr="00C84EB5">
        <w:rPr>
          <w:rFonts w:ascii="Arial" w:hAnsi="Arial" w:cs="Arial"/>
          <w:szCs w:val="24"/>
        </w:rPr>
        <w:t xml:space="preserve">W dniu 2022 r. (data wpływu do Ministerstwa Sprawiedliwości: 2022 r.) B </w:t>
      </w:r>
      <w:proofErr w:type="spellStart"/>
      <w:r w:rsidRPr="00C84EB5">
        <w:rPr>
          <w:rFonts w:ascii="Arial" w:hAnsi="Arial" w:cs="Arial"/>
          <w:szCs w:val="24"/>
        </w:rPr>
        <w:t>B</w:t>
      </w:r>
      <w:proofErr w:type="spellEnd"/>
      <w:r w:rsidRPr="00C84EB5">
        <w:rPr>
          <w:rFonts w:ascii="Arial" w:hAnsi="Arial" w:cs="Arial"/>
          <w:szCs w:val="24"/>
        </w:rPr>
        <w:t xml:space="preserve"> złożyła pismo, w którym szeroko opisała proces „walki jej rodziny” o odzyskanie przedmiotowej nieruchomości, jak również wskazywała na różnorakie inne naruszenia, m.in. dotyczące reprywatyzacji w Kaliszu czy w Kielcach. Wskazała również, iż jeden z jej byłych lokatorów, R K został oskarżony w procesie tzw. „mafii paliwowej”, na dowód czego załączyła kopię aktu oskarżenia Prokuratury Okręgowej w Katowicach z dnia 2005 r. (sygn. akt).</w:t>
      </w:r>
    </w:p>
    <w:p w14:paraId="5FC34B82" w14:textId="46CF2EEE" w:rsidR="00C84EB5" w:rsidRPr="00C84EB5" w:rsidRDefault="00C84EB5" w:rsidP="004B6FF4">
      <w:pPr>
        <w:tabs>
          <w:tab w:val="left" w:pos="0"/>
          <w:tab w:val="left" w:pos="709"/>
        </w:tabs>
        <w:spacing w:after="480" w:line="360" w:lineRule="auto"/>
        <w:rPr>
          <w:rFonts w:ascii="Arial" w:hAnsi="Arial" w:cs="Arial"/>
          <w:szCs w:val="24"/>
        </w:rPr>
      </w:pPr>
      <w:r w:rsidRPr="00C84EB5">
        <w:rPr>
          <w:rFonts w:ascii="Arial" w:hAnsi="Arial" w:cs="Arial"/>
          <w:szCs w:val="24"/>
        </w:rPr>
        <w:t xml:space="preserve">W ocenie Komisji jednak przedłożone dokumenty nie przyczyniły się w żaden sposób do wyjaśnienia okoliczności mających istotne znaczenie dla rozstrzygnięcia przedmiotowej sprawy, zatem wnioski o dopuszczenie powyższych dokumentów jako dowodów w sprawie nie zostały uwzględnione. </w:t>
      </w:r>
    </w:p>
    <w:p w14:paraId="1AEFEE27" w14:textId="47E9EA71" w:rsidR="00933C9A" w:rsidRPr="00FA1DFE" w:rsidRDefault="008944F7" w:rsidP="00FA1DFE">
      <w:pPr>
        <w:keepNext/>
        <w:keepLines/>
        <w:spacing w:after="480" w:line="360" w:lineRule="auto"/>
        <w:outlineLvl w:val="1"/>
        <w:rPr>
          <w:rFonts w:ascii="Arial" w:eastAsia="Times New Roman" w:hAnsi="Arial" w:cs="Arial"/>
          <w:b/>
          <w:bCs/>
          <w:szCs w:val="28"/>
        </w:rPr>
      </w:pPr>
      <w:r>
        <w:rPr>
          <w:rFonts w:ascii="Arial" w:eastAsia="Times New Roman" w:hAnsi="Arial" w:cs="Arial"/>
          <w:b/>
          <w:bCs/>
          <w:szCs w:val="28"/>
        </w:rPr>
        <w:t xml:space="preserve">Punkt trzeci. </w:t>
      </w:r>
      <w:r w:rsidR="00662E3A" w:rsidRPr="00614344">
        <w:rPr>
          <w:rFonts w:ascii="Arial" w:eastAsia="Times New Roman" w:hAnsi="Arial" w:cs="Arial"/>
          <w:b/>
          <w:bCs/>
          <w:szCs w:val="28"/>
        </w:rPr>
        <w:t xml:space="preserve">Po rozpatrzeniu zebranego materiału dowodowego Komisja </w:t>
      </w:r>
      <w:r w:rsidR="000971D7" w:rsidRPr="00614344">
        <w:rPr>
          <w:rFonts w:ascii="Arial" w:eastAsia="Times New Roman" w:hAnsi="Arial" w:cs="Arial"/>
          <w:b/>
          <w:bCs/>
          <w:szCs w:val="28"/>
        </w:rPr>
        <w:t>ustaliła</w:t>
      </w:r>
      <w:r w:rsidR="00662E3A" w:rsidRPr="00614344">
        <w:rPr>
          <w:rFonts w:ascii="Arial" w:eastAsia="Times New Roman" w:hAnsi="Arial" w:cs="Arial"/>
          <w:b/>
          <w:bCs/>
          <w:szCs w:val="28"/>
        </w:rPr>
        <w:t>, co następuje:</w:t>
      </w:r>
      <w:r w:rsidR="00805711" w:rsidRPr="00614344">
        <w:rPr>
          <w:rFonts w:ascii="Arial" w:hAnsi="Arial" w:cs="Arial"/>
        </w:rPr>
        <w:t xml:space="preserve"> </w:t>
      </w:r>
    </w:p>
    <w:p w14:paraId="287CA593" w14:textId="6A282C50" w:rsidR="008C1A2B" w:rsidRPr="00614344" w:rsidRDefault="008944F7" w:rsidP="004D5ADA">
      <w:pPr>
        <w:pStyle w:val="Nagwek3"/>
        <w:spacing w:after="480" w:line="360" w:lineRule="auto"/>
        <w:rPr>
          <w:rFonts w:ascii="Arial" w:hAnsi="Arial" w:cs="Arial"/>
          <w:b/>
          <w:bCs/>
          <w:color w:val="auto"/>
        </w:rPr>
      </w:pPr>
      <w:r>
        <w:rPr>
          <w:rFonts w:ascii="Arial" w:hAnsi="Arial" w:cs="Arial"/>
          <w:b/>
          <w:bCs/>
          <w:color w:val="auto"/>
        </w:rPr>
        <w:t xml:space="preserve">Punkt trzeci podpunkt pierwszy. </w:t>
      </w:r>
      <w:r w:rsidR="00FA1DFE">
        <w:rPr>
          <w:rFonts w:ascii="Arial" w:hAnsi="Arial" w:cs="Arial"/>
          <w:b/>
          <w:bCs/>
          <w:color w:val="auto"/>
        </w:rPr>
        <w:t>Brak legitymacji następców prawnych w postępowaniu dekretowym jako przesłanka rażącego naruszenia prawa</w:t>
      </w:r>
    </w:p>
    <w:p w14:paraId="03298932" w14:textId="462EE95D" w:rsidR="00D329D9" w:rsidRPr="00151380" w:rsidRDefault="00D329D9" w:rsidP="00867B03">
      <w:pPr>
        <w:tabs>
          <w:tab w:val="left" w:pos="709"/>
        </w:tabs>
        <w:spacing w:after="480" w:line="360" w:lineRule="auto"/>
        <w:rPr>
          <w:rFonts w:ascii="Arial" w:hAnsi="Arial" w:cs="Arial"/>
          <w:szCs w:val="24"/>
          <w:lang w:eastAsia="pl-PL"/>
        </w:rPr>
      </w:pPr>
      <w:r w:rsidRPr="00151380">
        <w:rPr>
          <w:rFonts w:ascii="Arial" w:hAnsi="Arial" w:cs="Arial"/>
          <w:szCs w:val="24"/>
          <w:u w:color="000000"/>
          <w:lang w:eastAsia="pl-PL"/>
        </w:rPr>
        <w:t xml:space="preserve">Komisja wydaje decyzję, o której mowa w </w:t>
      </w:r>
      <w:r w:rsidR="00151380">
        <w:rPr>
          <w:rFonts w:ascii="Arial" w:hAnsi="Arial" w:cs="Arial"/>
          <w:szCs w:val="24"/>
          <w:u w:color="000000"/>
          <w:lang w:eastAsia="pl-PL"/>
        </w:rPr>
        <w:t>artykule</w:t>
      </w:r>
      <w:r w:rsidRPr="00151380">
        <w:rPr>
          <w:rFonts w:ascii="Arial" w:hAnsi="Arial" w:cs="Arial"/>
          <w:szCs w:val="24"/>
          <w:u w:color="000000"/>
          <w:lang w:eastAsia="pl-PL"/>
        </w:rPr>
        <w:t xml:space="preserve"> 29 </w:t>
      </w:r>
      <w:r w:rsidR="00151380">
        <w:rPr>
          <w:rFonts w:ascii="Arial" w:hAnsi="Arial" w:cs="Arial"/>
          <w:szCs w:val="24"/>
          <w:u w:color="000000"/>
          <w:lang w:eastAsia="pl-PL"/>
        </w:rPr>
        <w:t>ustęp</w:t>
      </w:r>
      <w:r w:rsidRPr="00151380">
        <w:rPr>
          <w:rFonts w:ascii="Arial" w:hAnsi="Arial" w:cs="Arial"/>
          <w:szCs w:val="24"/>
          <w:u w:color="000000"/>
          <w:lang w:eastAsia="pl-PL"/>
        </w:rPr>
        <w:t xml:space="preserve"> 1 </w:t>
      </w:r>
      <w:r w:rsidR="00151380">
        <w:rPr>
          <w:rFonts w:ascii="Arial" w:hAnsi="Arial" w:cs="Arial"/>
          <w:szCs w:val="24"/>
          <w:u w:color="000000"/>
          <w:lang w:eastAsia="pl-PL"/>
        </w:rPr>
        <w:t>punkty</w:t>
      </w:r>
      <w:r w:rsidRPr="00151380">
        <w:rPr>
          <w:rFonts w:ascii="Arial" w:hAnsi="Arial" w:cs="Arial"/>
          <w:szCs w:val="24"/>
          <w:u w:color="000000"/>
          <w:lang w:eastAsia="pl-PL"/>
        </w:rPr>
        <w:t xml:space="preserve"> 2</w:t>
      </w:r>
      <w:r w:rsidR="001813A9">
        <w:rPr>
          <w:rFonts w:ascii="Arial" w:hAnsi="Arial" w:cs="Arial"/>
          <w:szCs w:val="24"/>
          <w:u w:color="000000"/>
          <w:lang w:eastAsia="pl-PL"/>
        </w:rPr>
        <w:t xml:space="preserve"> </w:t>
      </w:r>
      <w:r w:rsidRPr="00151380">
        <w:rPr>
          <w:rFonts w:ascii="Arial" w:hAnsi="Arial" w:cs="Arial"/>
          <w:szCs w:val="24"/>
          <w:u w:color="000000"/>
          <w:lang w:eastAsia="pl-PL"/>
        </w:rPr>
        <w:t>-</w:t>
      </w:r>
      <w:r w:rsidR="001813A9">
        <w:rPr>
          <w:rFonts w:ascii="Arial" w:hAnsi="Arial" w:cs="Arial"/>
          <w:szCs w:val="24"/>
          <w:u w:color="000000"/>
          <w:lang w:eastAsia="pl-PL"/>
        </w:rPr>
        <w:t xml:space="preserve"> </w:t>
      </w:r>
      <w:r w:rsidRPr="00151380">
        <w:rPr>
          <w:rFonts w:ascii="Arial" w:hAnsi="Arial" w:cs="Arial"/>
          <w:szCs w:val="24"/>
          <w:u w:color="000000"/>
          <w:lang w:eastAsia="pl-PL"/>
        </w:rPr>
        <w:t>4 ustawy z dnia 9</w:t>
      </w:r>
      <w:r w:rsidRPr="00151380">
        <w:rPr>
          <w:rFonts w:ascii="Arial" w:hAnsi="Arial" w:cs="Arial"/>
          <w:szCs w:val="24"/>
        </w:rPr>
        <w:t> </w:t>
      </w:r>
      <w:r w:rsidRPr="00151380">
        <w:rPr>
          <w:rFonts w:ascii="Arial" w:hAnsi="Arial" w:cs="Arial"/>
          <w:szCs w:val="24"/>
          <w:u w:color="000000"/>
          <w:lang w:eastAsia="pl-PL"/>
        </w:rPr>
        <w:t>marca</w:t>
      </w:r>
      <w:r w:rsidRPr="00151380">
        <w:rPr>
          <w:rFonts w:ascii="Arial" w:hAnsi="Arial" w:cs="Arial"/>
          <w:szCs w:val="24"/>
        </w:rPr>
        <w:t> </w:t>
      </w:r>
      <w:r w:rsidRPr="00151380">
        <w:rPr>
          <w:rFonts w:ascii="Arial" w:hAnsi="Arial" w:cs="Arial"/>
          <w:szCs w:val="24"/>
          <w:u w:color="000000"/>
          <w:lang w:eastAsia="pl-PL"/>
        </w:rPr>
        <w:t>2017</w:t>
      </w:r>
      <w:r w:rsidRPr="00151380">
        <w:rPr>
          <w:rFonts w:ascii="Arial" w:hAnsi="Arial" w:cs="Arial"/>
          <w:szCs w:val="24"/>
        </w:rPr>
        <w:t> </w:t>
      </w:r>
      <w:r w:rsidRPr="00151380">
        <w:rPr>
          <w:rFonts w:ascii="Arial" w:hAnsi="Arial" w:cs="Arial"/>
          <w:szCs w:val="24"/>
          <w:u w:color="000000"/>
          <w:lang w:eastAsia="pl-PL"/>
        </w:rPr>
        <w:t>r. między innymi jeżeli decyzja reprywatyzacyjna została wydana bez podstawy prawnej lub z rażącym naruszeniem prawa.</w:t>
      </w:r>
      <w:r w:rsidRPr="00151380">
        <w:rPr>
          <w:rFonts w:ascii="Arial" w:eastAsiaTheme="minorEastAsia" w:hAnsi="Arial" w:cs="Arial"/>
          <w:szCs w:val="24"/>
          <w:lang w:eastAsia="pl-PL"/>
        </w:rPr>
        <w:t xml:space="preserve"> W rozpatrywanej sprawie zaktualizowała się przesłanka określona w</w:t>
      </w:r>
      <w:r w:rsidR="001B75A5">
        <w:rPr>
          <w:rFonts w:ascii="Arial" w:eastAsiaTheme="minorEastAsia" w:hAnsi="Arial" w:cs="Arial"/>
          <w:szCs w:val="24"/>
          <w:lang w:eastAsia="pl-PL"/>
        </w:rPr>
        <w:t xml:space="preserve"> </w:t>
      </w:r>
      <w:r w:rsidR="00151380">
        <w:rPr>
          <w:rFonts w:ascii="Arial" w:eastAsiaTheme="minorEastAsia" w:hAnsi="Arial" w:cs="Arial"/>
          <w:szCs w:val="24"/>
          <w:lang w:eastAsia="pl-PL"/>
        </w:rPr>
        <w:t xml:space="preserve">artykule </w:t>
      </w:r>
      <w:r w:rsidRPr="00151380">
        <w:rPr>
          <w:rFonts w:ascii="Arial" w:eastAsiaTheme="minorEastAsia" w:hAnsi="Arial" w:cs="Arial"/>
          <w:szCs w:val="24"/>
          <w:lang w:eastAsia="pl-PL"/>
        </w:rPr>
        <w:t>30 ust</w:t>
      </w:r>
      <w:r w:rsidR="00867B03">
        <w:rPr>
          <w:rFonts w:ascii="Arial" w:eastAsiaTheme="minorEastAsia" w:hAnsi="Arial" w:cs="Arial"/>
          <w:szCs w:val="24"/>
          <w:lang w:eastAsia="pl-PL"/>
        </w:rPr>
        <w:t>ępie</w:t>
      </w:r>
      <w:r w:rsidRPr="00151380">
        <w:rPr>
          <w:rFonts w:ascii="Arial" w:eastAsiaTheme="minorEastAsia" w:hAnsi="Arial" w:cs="Arial"/>
          <w:szCs w:val="24"/>
          <w:lang w:eastAsia="pl-PL"/>
        </w:rPr>
        <w:t xml:space="preserve"> 1 </w:t>
      </w:r>
      <w:r w:rsidR="00867B03">
        <w:rPr>
          <w:rFonts w:ascii="Arial" w:eastAsiaTheme="minorEastAsia" w:hAnsi="Arial" w:cs="Arial"/>
          <w:szCs w:val="24"/>
          <w:lang w:eastAsia="pl-PL"/>
        </w:rPr>
        <w:t xml:space="preserve">punkcie </w:t>
      </w:r>
      <w:r w:rsidRPr="00151380">
        <w:rPr>
          <w:rFonts w:ascii="Arial" w:eastAsiaTheme="minorEastAsia" w:hAnsi="Arial" w:cs="Arial"/>
          <w:szCs w:val="24"/>
          <w:lang w:eastAsia="pl-PL"/>
        </w:rPr>
        <w:t xml:space="preserve">4 wskazanej </w:t>
      </w:r>
      <w:r w:rsidRPr="00151380">
        <w:rPr>
          <w:rFonts w:ascii="Arial" w:eastAsiaTheme="minorEastAsia" w:hAnsi="Arial" w:cs="Arial"/>
          <w:szCs w:val="24"/>
          <w:lang w:eastAsia="pl-PL"/>
        </w:rPr>
        <w:lastRenderedPageBreak/>
        <w:t xml:space="preserve">ustawy. Decyzja Prezydenta m.st. Warszawy z dnia </w:t>
      </w:r>
      <w:r w:rsidRPr="00151380">
        <w:rPr>
          <w:rFonts w:ascii="Arial" w:hAnsi="Arial" w:cs="Arial"/>
          <w:szCs w:val="24"/>
        </w:rPr>
        <w:t>1 grudnia 2015 r. nr 664</w:t>
      </w:r>
      <w:r w:rsidR="00867B03">
        <w:rPr>
          <w:rFonts w:ascii="Arial" w:hAnsi="Arial" w:cs="Arial"/>
          <w:szCs w:val="24"/>
        </w:rPr>
        <w:t xml:space="preserve"> ukośnik </w:t>
      </w:r>
      <w:r w:rsidRPr="00151380">
        <w:rPr>
          <w:rFonts w:ascii="Arial" w:hAnsi="Arial" w:cs="Arial"/>
          <w:szCs w:val="24"/>
        </w:rPr>
        <w:t>GK</w:t>
      </w:r>
      <w:r w:rsidR="00867B03">
        <w:rPr>
          <w:rFonts w:ascii="Arial" w:hAnsi="Arial" w:cs="Arial"/>
          <w:szCs w:val="24"/>
        </w:rPr>
        <w:t xml:space="preserve"> ukośnik </w:t>
      </w:r>
      <w:r w:rsidRPr="00151380">
        <w:rPr>
          <w:rFonts w:ascii="Arial" w:hAnsi="Arial" w:cs="Arial"/>
          <w:szCs w:val="24"/>
        </w:rPr>
        <w:t>DW</w:t>
      </w:r>
      <w:r w:rsidR="00867B03">
        <w:rPr>
          <w:rFonts w:ascii="Arial" w:hAnsi="Arial" w:cs="Arial"/>
          <w:szCs w:val="24"/>
        </w:rPr>
        <w:t xml:space="preserve"> ukośnik </w:t>
      </w:r>
      <w:r w:rsidRPr="00151380">
        <w:rPr>
          <w:rFonts w:ascii="Arial" w:hAnsi="Arial" w:cs="Arial"/>
          <w:szCs w:val="24"/>
        </w:rPr>
        <w:t>2015,</w:t>
      </w:r>
      <w:r w:rsidRPr="00151380">
        <w:rPr>
          <w:rFonts w:ascii="Arial" w:eastAsiaTheme="minorEastAsia" w:hAnsi="Arial" w:cs="Arial"/>
          <w:szCs w:val="24"/>
          <w:lang w:eastAsia="pl-PL"/>
        </w:rPr>
        <w:t xml:space="preserve"> wydana została z rażącym naruszeniem prawa</w:t>
      </w:r>
      <w:r w:rsidRPr="00151380">
        <w:rPr>
          <w:rStyle w:val="FontStyle27"/>
          <w:rFonts w:ascii="Arial" w:hAnsi="Arial" w:cs="Arial"/>
          <w:sz w:val="24"/>
          <w:szCs w:val="24"/>
        </w:rPr>
        <w:t xml:space="preserve">, </w:t>
      </w:r>
      <w:r w:rsidRPr="00867B03">
        <w:rPr>
          <w:rStyle w:val="FontStyle27"/>
          <w:rFonts w:ascii="Arial" w:hAnsi="Arial" w:cs="Arial"/>
          <w:b w:val="0"/>
          <w:bCs w:val="0"/>
          <w:sz w:val="24"/>
          <w:szCs w:val="24"/>
        </w:rPr>
        <w:t>ponieważ w sprawie doszło do zbycia praw i roszczeń, a w konsekwencji przyznania statusu strony postępowania dekretowego nabywcom tych praw i roszczeń</w:t>
      </w:r>
      <w:r w:rsidRPr="00867B03">
        <w:rPr>
          <w:rFonts w:ascii="Arial" w:hAnsi="Arial" w:cs="Arial"/>
          <w:b/>
          <w:bCs/>
          <w:szCs w:val="24"/>
          <w:lang w:eastAsia="pl-PL"/>
        </w:rPr>
        <w:t>.</w:t>
      </w:r>
      <w:r w:rsidRPr="00151380">
        <w:rPr>
          <w:rFonts w:ascii="Arial" w:hAnsi="Arial" w:cs="Arial"/>
          <w:szCs w:val="24"/>
          <w:lang w:eastAsia="pl-PL"/>
        </w:rPr>
        <w:t xml:space="preserve"> </w:t>
      </w:r>
    </w:p>
    <w:p w14:paraId="6B81034D" w14:textId="2B1F8F4B" w:rsidR="00D329D9" w:rsidRPr="00151380" w:rsidRDefault="00D329D9" w:rsidP="00867B03">
      <w:pPr>
        <w:tabs>
          <w:tab w:val="left" w:pos="709"/>
        </w:tabs>
        <w:spacing w:after="480" w:line="360" w:lineRule="auto"/>
        <w:rPr>
          <w:rFonts w:ascii="Arial" w:hAnsi="Arial" w:cs="Arial"/>
          <w:szCs w:val="24"/>
          <w:lang w:eastAsia="pl-PL"/>
        </w:rPr>
      </w:pPr>
      <w:r w:rsidRPr="00151380">
        <w:rPr>
          <w:rFonts w:ascii="Arial" w:hAnsi="Arial" w:cs="Arial"/>
          <w:szCs w:val="24"/>
          <w:lang w:eastAsia="pl-PL"/>
        </w:rPr>
        <w:t>Stwierdzić zatem należy, iż przy wydawaniu decyzji reprywatyzacyjnej doszło do rażącego naruszenia prawa, o którym mowa w</w:t>
      </w:r>
      <w:r w:rsidR="001B75A5">
        <w:rPr>
          <w:rFonts w:ascii="Arial" w:hAnsi="Arial" w:cs="Arial"/>
          <w:szCs w:val="24"/>
          <w:lang w:eastAsia="pl-PL"/>
        </w:rPr>
        <w:t xml:space="preserve"> </w:t>
      </w:r>
      <w:r w:rsidR="00151380">
        <w:rPr>
          <w:rFonts w:ascii="Arial" w:hAnsi="Arial" w:cs="Arial"/>
          <w:szCs w:val="24"/>
          <w:lang w:eastAsia="pl-PL"/>
        </w:rPr>
        <w:t>artyku</w:t>
      </w:r>
      <w:r w:rsidR="001813A9">
        <w:rPr>
          <w:rFonts w:ascii="Arial" w:hAnsi="Arial" w:cs="Arial"/>
          <w:szCs w:val="24"/>
          <w:lang w:eastAsia="pl-PL"/>
        </w:rPr>
        <w:t>le</w:t>
      </w:r>
      <w:r w:rsidRPr="00151380">
        <w:rPr>
          <w:rFonts w:ascii="Arial" w:hAnsi="Arial" w:cs="Arial"/>
          <w:szCs w:val="24"/>
          <w:lang w:eastAsia="pl-PL"/>
        </w:rPr>
        <w:t xml:space="preserve"> 156 </w:t>
      </w:r>
      <w:r w:rsidR="00867B03">
        <w:rPr>
          <w:rFonts w:ascii="Arial" w:hAnsi="Arial" w:cs="Arial"/>
          <w:szCs w:val="24"/>
          <w:shd w:val="clear" w:color="auto" w:fill="FFFFFF"/>
        </w:rPr>
        <w:t>paragraf</w:t>
      </w:r>
      <w:r w:rsidRPr="00151380">
        <w:rPr>
          <w:rFonts w:ascii="Arial" w:hAnsi="Arial" w:cs="Arial"/>
          <w:szCs w:val="24"/>
          <w:shd w:val="clear" w:color="auto" w:fill="FFFFFF"/>
        </w:rPr>
        <w:t xml:space="preserve"> </w:t>
      </w:r>
      <w:r w:rsidRPr="00151380">
        <w:rPr>
          <w:rFonts w:ascii="Arial" w:hAnsi="Arial" w:cs="Arial"/>
          <w:szCs w:val="24"/>
          <w:lang w:eastAsia="pl-PL"/>
        </w:rPr>
        <w:t xml:space="preserve">1 </w:t>
      </w:r>
      <w:r w:rsidR="00867B03">
        <w:rPr>
          <w:rFonts w:ascii="Arial" w:hAnsi="Arial" w:cs="Arial"/>
          <w:szCs w:val="24"/>
          <w:lang w:eastAsia="pl-PL"/>
        </w:rPr>
        <w:t>punkt</w:t>
      </w:r>
      <w:r w:rsidRPr="00151380">
        <w:rPr>
          <w:rFonts w:ascii="Arial" w:hAnsi="Arial" w:cs="Arial"/>
          <w:szCs w:val="24"/>
          <w:lang w:eastAsia="pl-PL"/>
        </w:rPr>
        <w:t xml:space="preserve"> 2</w:t>
      </w:r>
      <w:r w:rsidR="001B75A5">
        <w:rPr>
          <w:rFonts w:ascii="Arial" w:hAnsi="Arial" w:cs="Arial"/>
          <w:szCs w:val="24"/>
          <w:lang w:eastAsia="pl-PL"/>
        </w:rPr>
        <w:t xml:space="preserve"> Kodeksu postępowania administracyjnego </w:t>
      </w:r>
      <w:r w:rsidRPr="00151380">
        <w:rPr>
          <w:rFonts w:ascii="Arial" w:hAnsi="Arial" w:cs="Arial"/>
          <w:szCs w:val="24"/>
          <w:lang w:eastAsia="pl-PL"/>
        </w:rPr>
        <w:t>, tj.</w:t>
      </w:r>
      <w:r w:rsidR="001B75A5">
        <w:rPr>
          <w:rFonts w:ascii="Arial" w:hAnsi="Arial" w:cs="Arial"/>
          <w:szCs w:val="24"/>
          <w:lang w:eastAsia="pl-PL"/>
        </w:rPr>
        <w:t xml:space="preserve"> </w:t>
      </w:r>
      <w:r w:rsidR="00151380">
        <w:rPr>
          <w:rFonts w:ascii="Arial" w:hAnsi="Arial" w:cs="Arial"/>
          <w:szCs w:val="24"/>
          <w:lang w:eastAsia="pl-PL"/>
        </w:rPr>
        <w:t>artykuł</w:t>
      </w:r>
      <w:r w:rsidR="001813A9">
        <w:rPr>
          <w:rFonts w:ascii="Arial" w:hAnsi="Arial" w:cs="Arial"/>
          <w:szCs w:val="24"/>
          <w:lang w:eastAsia="pl-PL"/>
        </w:rPr>
        <w:t>u</w:t>
      </w:r>
      <w:r w:rsidRPr="00151380">
        <w:rPr>
          <w:rFonts w:ascii="Arial" w:hAnsi="Arial" w:cs="Arial"/>
          <w:szCs w:val="24"/>
          <w:lang w:eastAsia="pl-PL"/>
        </w:rPr>
        <w:t xml:space="preserve"> 7 ust. 1 dekretu warszawskiego.</w:t>
      </w:r>
    </w:p>
    <w:p w14:paraId="4F688D65" w14:textId="2BF5CB25" w:rsidR="00D329D9" w:rsidRPr="00151380" w:rsidRDefault="00D329D9" w:rsidP="00867B03">
      <w:pPr>
        <w:tabs>
          <w:tab w:val="left" w:pos="709"/>
        </w:tabs>
        <w:spacing w:after="480" w:line="360" w:lineRule="auto"/>
        <w:rPr>
          <w:rFonts w:ascii="Arial" w:hAnsi="Arial" w:cs="Arial"/>
          <w:color w:val="000000" w:themeColor="text1"/>
          <w:szCs w:val="24"/>
          <w:shd w:val="clear" w:color="auto" w:fill="FFFFFF"/>
        </w:rPr>
      </w:pPr>
      <w:r w:rsidRPr="00151380">
        <w:rPr>
          <w:rFonts w:ascii="Arial" w:hAnsi="Arial" w:cs="Arial"/>
          <w:color w:val="000000" w:themeColor="text1"/>
          <w:szCs w:val="24"/>
          <w:shd w:val="clear" w:color="auto" w:fill="FFFFFF"/>
        </w:rPr>
        <w:t>Przepis</w:t>
      </w:r>
      <w:r w:rsidR="001B75A5">
        <w:rPr>
          <w:rFonts w:ascii="Arial" w:hAnsi="Arial" w:cs="Arial"/>
          <w:color w:val="000000" w:themeColor="text1"/>
          <w:szCs w:val="24"/>
          <w:shd w:val="clear" w:color="auto" w:fill="FFFFFF"/>
        </w:rPr>
        <w:t xml:space="preserve"> </w:t>
      </w:r>
      <w:r w:rsidR="00151380">
        <w:rPr>
          <w:rFonts w:ascii="Arial" w:hAnsi="Arial" w:cs="Arial"/>
          <w:color w:val="000000" w:themeColor="text1"/>
          <w:szCs w:val="24"/>
          <w:shd w:val="clear" w:color="auto" w:fill="FFFFFF"/>
        </w:rPr>
        <w:t>artykuł</w:t>
      </w:r>
      <w:r w:rsidR="001813A9">
        <w:rPr>
          <w:rFonts w:ascii="Arial" w:hAnsi="Arial" w:cs="Arial"/>
          <w:color w:val="000000" w:themeColor="text1"/>
          <w:szCs w:val="24"/>
          <w:shd w:val="clear" w:color="auto" w:fill="FFFFFF"/>
        </w:rPr>
        <w:t>u</w:t>
      </w:r>
      <w:r w:rsidR="001B75A5">
        <w:rPr>
          <w:rFonts w:ascii="Arial" w:hAnsi="Arial" w:cs="Arial"/>
          <w:color w:val="000000" w:themeColor="text1"/>
          <w:szCs w:val="24"/>
          <w:shd w:val="clear" w:color="auto" w:fill="FFFFFF"/>
        </w:rPr>
        <w:t xml:space="preserve"> </w:t>
      </w:r>
      <w:r w:rsidRPr="00151380">
        <w:rPr>
          <w:rFonts w:ascii="Arial" w:hAnsi="Arial" w:cs="Arial"/>
          <w:color w:val="000000" w:themeColor="text1"/>
          <w:szCs w:val="24"/>
          <w:shd w:val="clear" w:color="auto" w:fill="FFFFFF"/>
        </w:rPr>
        <w:t>1 dekretu warszawskiego stanowi, że wszelkie grunty usytuowane na obszarze m.st. Warszawy przeszły z dniem 21 listopada 1945 r. na własność gminy m.st.</w:t>
      </w:r>
      <w:r w:rsidRPr="00151380">
        <w:rPr>
          <w:rFonts w:ascii="Arial" w:hAnsi="Arial" w:cs="Arial"/>
          <w:bCs/>
          <w:color w:val="000000" w:themeColor="text1"/>
          <w:szCs w:val="24"/>
        </w:rPr>
        <w:t> </w:t>
      </w:r>
      <w:r w:rsidRPr="00151380">
        <w:rPr>
          <w:rFonts w:ascii="Arial" w:hAnsi="Arial" w:cs="Arial"/>
          <w:color w:val="000000" w:themeColor="text1"/>
          <w:szCs w:val="24"/>
          <w:shd w:val="clear" w:color="auto" w:fill="FFFFFF"/>
        </w:rPr>
        <w:t>Warszawy. Zgodnie natomiast z</w:t>
      </w:r>
      <w:r w:rsidR="001B75A5">
        <w:rPr>
          <w:rFonts w:ascii="Arial" w:hAnsi="Arial" w:cs="Arial"/>
          <w:color w:val="000000" w:themeColor="text1"/>
          <w:szCs w:val="24"/>
          <w:shd w:val="clear" w:color="auto" w:fill="FFFFFF"/>
        </w:rPr>
        <w:t xml:space="preserve"> </w:t>
      </w:r>
      <w:r w:rsidR="00151380">
        <w:rPr>
          <w:rFonts w:ascii="Arial" w:hAnsi="Arial" w:cs="Arial"/>
          <w:color w:val="000000" w:themeColor="text1"/>
          <w:szCs w:val="24"/>
          <w:shd w:val="clear" w:color="auto" w:fill="FFFFFF"/>
        </w:rPr>
        <w:t>artykuł</w:t>
      </w:r>
      <w:r w:rsidR="00867B03">
        <w:rPr>
          <w:rFonts w:ascii="Arial" w:hAnsi="Arial" w:cs="Arial"/>
          <w:color w:val="000000" w:themeColor="text1"/>
          <w:szCs w:val="24"/>
          <w:shd w:val="clear" w:color="auto" w:fill="FFFFFF"/>
        </w:rPr>
        <w:t>em</w:t>
      </w:r>
      <w:r w:rsidRPr="00151380">
        <w:rPr>
          <w:rFonts w:ascii="Arial" w:hAnsi="Arial" w:cs="Arial"/>
          <w:color w:val="000000" w:themeColor="text1"/>
          <w:szCs w:val="24"/>
          <w:shd w:val="clear" w:color="auto" w:fill="FFFFFF"/>
        </w:rPr>
        <w:t xml:space="preserve"> 7 ust</w:t>
      </w:r>
      <w:r w:rsidR="001813A9">
        <w:rPr>
          <w:rFonts w:ascii="Arial" w:hAnsi="Arial" w:cs="Arial"/>
          <w:color w:val="000000" w:themeColor="text1"/>
          <w:szCs w:val="24"/>
          <w:shd w:val="clear" w:color="auto" w:fill="FFFFFF"/>
        </w:rPr>
        <w:t>ęp</w:t>
      </w:r>
      <w:r w:rsidRPr="00151380">
        <w:rPr>
          <w:rFonts w:ascii="Arial" w:hAnsi="Arial" w:cs="Arial"/>
          <w:color w:val="000000" w:themeColor="text1"/>
          <w:szCs w:val="24"/>
          <w:shd w:val="clear" w:color="auto" w:fill="FFFFFF"/>
        </w:rPr>
        <w:t xml:space="preserve"> 1 powołanego dekretu, 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79054629" w14:textId="01C39F92" w:rsidR="00D329D9" w:rsidRPr="00151380" w:rsidRDefault="00D329D9" w:rsidP="00867B03">
      <w:pPr>
        <w:tabs>
          <w:tab w:val="left" w:pos="709"/>
        </w:tabs>
        <w:spacing w:after="480" w:line="360" w:lineRule="auto"/>
        <w:rPr>
          <w:rFonts w:ascii="Arial" w:hAnsi="Arial" w:cs="Arial"/>
          <w:szCs w:val="24"/>
        </w:rPr>
      </w:pPr>
      <w:r w:rsidRPr="00151380">
        <w:rPr>
          <w:rFonts w:ascii="Arial" w:hAnsi="Arial" w:cs="Arial"/>
          <w:color w:val="000000" w:themeColor="text1"/>
          <w:szCs w:val="24"/>
          <w:shd w:val="clear" w:color="auto" w:fill="FFFFFF"/>
        </w:rPr>
        <w:t>Podstawowe i fundamentalne znaczenie dla rozpoznania sprawy z</w:t>
      </w:r>
      <w:r w:rsidR="001B75A5">
        <w:rPr>
          <w:rFonts w:ascii="Arial" w:hAnsi="Arial" w:cs="Arial"/>
          <w:color w:val="000000" w:themeColor="text1"/>
          <w:szCs w:val="24"/>
          <w:shd w:val="clear" w:color="auto" w:fill="FFFFFF"/>
        </w:rPr>
        <w:t xml:space="preserve"> </w:t>
      </w:r>
      <w:r w:rsidR="00151380">
        <w:rPr>
          <w:rFonts w:ascii="Arial" w:hAnsi="Arial" w:cs="Arial"/>
          <w:color w:val="000000" w:themeColor="text1"/>
          <w:szCs w:val="24"/>
          <w:shd w:val="clear" w:color="auto" w:fill="FFFFFF"/>
        </w:rPr>
        <w:t>artykuł</w:t>
      </w:r>
      <w:r w:rsidR="00867B03">
        <w:rPr>
          <w:rFonts w:ascii="Arial" w:hAnsi="Arial" w:cs="Arial"/>
          <w:color w:val="000000" w:themeColor="text1"/>
          <w:szCs w:val="24"/>
          <w:shd w:val="clear" w:color="auto" w:fill="FFFFFF"/>
        </w:rPr>
        <w:t>u</w:t>
      </w:r>
      <w:r w:rsidRPr="00151380">
        <w:rPr>
          <w:rFonts w:ascii="Arial" w:hAnsi="Arial" w:cs="Arial"/>
          <w:color w:val="000000" w:themeColor="text1"/>
          <w:szCs w:val="24"/>
          <w:shd w:val="clear" w:color="auto" w:fill="FFFFFF"/>
        </w:rPr>
        <w:t xml:space="preserve"> 7 </w:t>
      </w:r>
      <w:r w:rsidR="00867B03">
        <w:rPr>
          <w:rFonts w:ascii="Arial" w:hAnsi="Arial" w:cs="Arial"/>
          <w:color w:val="000000" w:themeColor="text1"/>
          <w:szCs w:val="24"/>
          <w:shd w:val="clear" w:color="auto" w:fill="FFFFFF"/>
        </w:rPr>
        <w:t>ustęp</w:t>
      </w:r>
      <w:r w:rsidRPr="00151380">
        <w:rPr>
          <w:rFonts w:ascii="Arial" w:hAnsi="Arial" w:cs="Arial"/>
          <w:color w:val="000000" w:themeColor="text1"/>
          <w:szCs w:val="24"/>
          <w:shd w:val="clear" w:color="auto" w:fill="FFFFFF"/>
        </w:rPr>
        <w:t xml:space="preserve"> 1 dekretu warszawskiego ma ustalenie legitymacji formalnej podmiotów uprawnionych do złożenia wniosku dekretowego z</w:t>
      </w:r>
      <w:r w:rsidR="001B75A5">
        <w:rPr>
          <w:rFonts w:ascii="Arial" w:hAnsi="Arial" w:cs="Arial"/>
          <w:color w:val="000000" w:themeColor="text1"/>
          <w:szCs w:val="24"/>
          <w:shd w:val="clear" w:color="auto" w:fill="FFFFFF"/>
        </w:rPr>
        <w:t xml:space="preserve"> </w:t>
      </w:r>
      <w:r w:rsidR="00151380">
        <w:rPr>
          <w:rFonts w:ascii="Arial" w:hAnsi="Arial" w:cs="Arial"/>
          <w:color w:val="000000" w:themeColor="text1"/>
          <w:szCs w:val="24"/>
          <w:shd w:val="clear" w:color="auto" w:fill="FFFFFF"/>
        </w:rPr>
        <w:t>artykuł</w:t>
      </w:r>
      <w:r w:rsidR="00867B03">
        <w:rPr>
          <w:rFonts w:ascii="Arial" w:hAnsi="Arial" w:cs="Arial"/>
          <w:color w:val="000000" w:themeColor="text1"/>
          <w:szCs w:val="24"/>
          <w:shd w:val="clear" w:color="auto" w:fill="FFFFFF"/>
        </w:rPr>
        <w:t>u</w:t>
      </w:r>
      <w:r w:rsidR="00151380">
        <w:rPr>
          <w:rFonts w:ascii="Arial" w:hAnsi="Arial" w:cs="Arial"/>
          <w:color w:val="000000" w:themeColor="text1"/>
          <w:szCs w:val="24"/>
          <w:shd w:val="clear" w:color="auto" w:fill="FFFFFF"/>
        </w:rPr>
        <w:t xml:space="preserve"> </w:t>
      </w:r>
      <w:r w:rsidRPr="00151380">
        <w:rPr>
          <w:rFonts w:ascii="Arial" w:hAnsi="Arial" w:cs="Arial"/>
          <w:color w:val="000000" w:themeColor="text1"/>
          <w:szCs w:val="24"/>
          <w:shd w:val="clear" w:color="auto" w:fill="FFFFFF"/>
        </w:rPr>
        <w:t xml:space="preserve">7 </w:t>
      </w:r>
      <w:r w:rsidR="00867B03">
        <w:rPr>
          <w:rFonts w:ascii="Arial" w:hAnsi="Arial" w:cs="Arial"/>
          <w:color w:val="000000" w:themeColor="text1"/>
          <w:szCs w:val="24"/>
          <w:shd w:val="clear" w:color="auto" w:fill="FFFFFF"/>
        </w:rPr>
        <w:t>ustęp</w:t>
      </w:r>
      <w:r w:rsidRPr="00151380">
        <w:rPr>
          <w:rFonts w:ascii="Arial" w:hAnsi="Arial" w:cs="Arial"/>
          <w:color w:val="000000" w:themeColor="text1"/>
          <w:szCs w:val="24"/>
          <w:shd w:val="clear" w:color="auto" w:fill="FFFFFF"/>
        </w:rPr>
        <w:t xml:space="preserve"> 1 dekretu warszawskiego i w konsekwencji ustanowienia prawa użytkowania wieczystego na ich rzecz. Postępowanie dekretowe wszczyna się bowiem na żądanie strony, zaś stroną w rozumieniu</w:t>
      </w:r>
      <w:r w:rsidR="00151380">
        <w:rPr>
          <w:rFonts w:ascii="Arial" w:hAnsi="Arial" w:cs="Arial"/>
          <w:color w:val="000000" w:themeColor="text1"/>
          <w:szCs w:val="24"/>
          <w:shd w:val="clear" w:color="auto" w:fill="FFFFFF"/>
        </w:rPr>
        <w:t xml:space="preserve"> artykuł</w:t>
      </w:r>
      <w:r w:rsidR="001813A9">
        <w:rPr>
          <w:rFonts w:ascii="Arial" w:hAnsi="Arial" w:cs="Arial"/>
          <w:color w:val="000000" w:themeColor="text1"/>
          <w:szCs w:val="24"/>
          <w:shd w:val="clear" w:color="auto" w:fill="FFFFFF"/>
        </w:rPr>
        <w:t>u</w:t>
      </w:r>
      <w:r w:rsidR="00151380">
        <w:rPr>
          <w:rFonts w:ascii="Arial" w:hAnsi="Arial" w:cs="Arial"/>
          <w:color w:val="000000" w:themeColor="text1"/>
          <w:szCs w:val="24"/>
          <w:shd w:val="clear" w:color="auto" w:fill="FFFFFF"/>
        </w:rPr>
        <w:t xml:space="preserve"> </w:t>
      </w:r>
      <w:r w:rsidRPr="00151380">
        <w:rPr>
          <w:rFonts w:ascii="Arial" w:hAnsi="Arial" w:cs="Arial"/>
          <w:color w:val="000000" w:themeColor="text1"/>
          <w:szCs w:val="24"/>
          <w:shd w:val="clear" w:color="auto" w:fill="FFFFFF"/>
        </w:rPr>
        <w:t>28</w:t>
      </w:r>
      <w:r w:rsidR="001B75A5">
        <w:rPr>
          <w:rFonts w:ascii="Arial" w:hAnsi="Arial" w:cs="Arial"/>
          <w:color w:val="000000" w:themeColor="text1"/>
          <w:szCs w:val="24"/>
          <w:shd w:val="clear" w:color="auto" w:fill="FFFFFF"/>
        </w:rPr>
        <w:t xml:space="preserve"> Kodeksu postępowania administracyjnego </w:t>
      </w:r>
      <w:r w:rsidRPr="00151380">
        <w:rPr>
          <w:rFonts w:ascii="Arial" w:hAnsi="Arial" w:cs="Arial"/>
          <w:color w:val="000000" w:themeColor="text1"/>
          <w:szCs w:val="24"/>
          <w:shd w:val="clear" w:color="auto" w:fill="FFFFFF"/>
        </w:rPr>
        <w:t xml:space="preserve">jest osoba lub jednostka, której interesu prawnego lub obowiązku dotyczy postępowanie, albo kto żąda czynności organu ze względu na swój interes prawny lub obowiązek. </w:t>
      </w:r>
      <w:r w:rsidRPr="00151380">
        <w:rPr>
          <w:rFonts w:ascii="Arial" w:hAnsi="Arial" w:cs="Arial"/>
          <w:szCs w:val="24"/>
        </w:rPr>
        <w:t>Stwierdzić zatem należy, iż status strony postępowania administracyjnego jest uzależniony m.in. od możliwości przypisania konkretnemu podmiotowi interesu prawnego. Cechami interesu prawnego jest to, że jest on: indywidualny, konkretny, aktualny i sprawdzalny obiektywnie, a jego istnienie znajduje potwierdzenie w okolicznościach faktycznych, będących przesłankami stosowania przepisu prawa materialnego.</w:t>
      </w:r>
      <w:r w:rsidRPr="00151380">
        <w:rPr>
          <w:rFonts w:ascii="Arial" w:hAnsi="Arial" w:cs="Arial"/>
          <w:color w:val="000000" w:themeColor="text1"/>
          <w:szCs w:val="24"/>
          <w:shd w:val="clear" w:color="auto" w:fill="FFFFFF"/>
        </w:rPr>
        <w:t xml:space="preserve"> </w:t>
      </w:r>
      <w:r w:rsidRPr="00151380">
        <w:rPr>
          <w:rFonts w:ascii="Arial" w:hAnsi="Arial" w:cs="Arial"/>
          <w:szCs w:val="24"/>
        </w:rPr>
        <w:t xml:space="preserve">Pojawia się on wówczas, gdy istnieje związek między obowiązującą normą prawa materialnego a </w:t>
      </w:r>
      <w:r w:rsidRPr="00151380">
        <w:rPr>
          <w:rFonts w:ascii="Arial" w:hAnsi="Arial" w:cs="Arial"/>
          <w:szCs w:val="24"/>
        </w:rPr>
        <w:lastRenderedPageBreak/>
        <w:t>sytuacją prawną konkretnego podmiotu, a polegający na tym, że akt stosowania tej normy może mieć wpływ na jego sytuację w zakresie prawa materialnego. Pojęcie strony, jakim posługuje się</w:t>
      </w:r>
      <w:r w:rsidR="00151380">
        <w:rPr>
          <w:rFonts w:ascii="Arial" w:hAnsi="Arial" w:cs="Arial"/>
          <w:szCs w:val="24"/>
        </w:rPr>
        <w:t xml:space="preserve"> artykuł</w:t>
      </w:r>
      <w:r w:rsidR="001B75A5">
        <w:rPr>
          <w:rFonts w:ascii="Arial" w:hAnsi="Arial" w:cs="Arial"/>
          <w:szCs w:val="24"/>
        </w:rPr>
        <w:t xml:space="preserve"> </w:t>
      </w:r>
      <w:r w:rsidRPr="00151380">
        <w:rPr>
          <w:rFonts w:ascii="Arial" w:hAnsi="Arial" w:cs="Arial"/>
          <w:szCs w:val="24"/>
        </w:rPr>
        <w:t>28</w:t>
      </w:r>
      <w:r w:rsidR="001B75A5">
        <w:rPr>
          <w:rFonts w:ascii="Arial" w:hAnsi="Arial" w:cs="Arial"/>
          <w:szCs w:val="24"/>
        </w:rPr>
        <w:t xml:space="preserve"> Kodeksu postępowania administracyjnego </w:t>
      </w:r>
      <w:r w:rsidRPr="00151380">
        <w:rPr>
          <w:rFonts w:ascii="Arial" w:hAnsi="Arial" w:cs="Arial"/>
          <w:szCs w:val="24"/>
        </w:rPr>
        <w:t>, może być wyprowadzone tylko z przepisów prawa materialnego, czyli z normy prawnej, która stanowi podstawę ustalenia uprawnienia lub obowiązku (por</w:t>
      </w:r>
      <w:r w:rsidR="001813A9">
        <w:rPr>
          <w:rFonts w:ascii="Arial" w:hAnsi="Arial" w:cs="Arial"/>
          <w:szCs w:val="24"/>
        </w:rPr>
        <w:t>ównaj</w:t>
      </w:r>
      <w:r w:rsidRPr="00151380">
        <w:rPr>
          <w:rFonts w:ascii="Arial" w:hAnsi="Arial" w:cs="Arial"/>
          <w:szCs w:val="24"/>
        </w:rPr>
        <w:t xml:space="preserve"> wyrok </w:t>
      </w:r>
      <w:r w:rsidR="001813A9">
        <w:rPr>
          <w:rFonts w:ascii="Arial" w:hAnsi="Arial" w:cs="Arial"/>
          <w:szCs w:val="24"/>
        </w:rPr>
        <w:t>Naczelnego Sądu Admin</w:t>
      </w:r>
      <w:r w:rsidR="001A3348">
        <w:rPr>
          <w:rFonts w:ascii="Arial" w:hAnsi="Arial" w:cs="Arial"/>
          <w:szCs w:val="24"/>
        </w:rPr>
        <w:t>is</w:t>
      </w:r>
      <w:r w:rsidR="001813A9">
        <w:rPr>
          <w:rFonts w:ascii="Arial" w:hAnsi="Arial" w:cs="Arial"/>
          <w:szCs w:val="24"/>
        </w:rPr>
        <w:t>tracyjnego</w:t>
      </w:r>
      <w:r w:rsidRPr="00151380">
        <w:rPr>
          <w:rFonts w:ascii="Arial" w:hAnsi="Arial" w:cs="Arial"/>
          <w:szCs w:val="24"/>
        </w:rPr>
        <w:t xml:space="preserve"> z 19 stycznia 1995 r., I SA 1326</w:t>
      </w:r>
      <w:r w:rsidR="00867B03">
        <w:rPr>
          <w:rFonts w:ascii="Arial" w:hAnsi="Arial" w:cs="Arial"/>
          <w:szCs w:val="24"/>
        </w:rPr>
        <w:t xml:space="preserve"> ukośnik </w:t>
      </w:r>
      <w:r w:rsidRPr="00151380">
        <w:rPr>
          <w:rFonts w:ascii="Arial" w:hAnsi="Arial" w:cs="Arial"/>
          <w:szCs w:val="24"/>
        </w:rPr>
        <w:t>93).</w:t>
      </w:r>
    </w:p>
    <w:p w14:paraId="5A61975E" w14:textId="29030FBA" w:rsidR="00D329D9" w:rsidRPr="00151380" w:rsidRDefault="00D329D9" w:rsidP="00867B03">
      <w:pPr>
        <w:tabs>
          <w:tab w:val="left" w:pos="709"/>
        </w:tabs>
        <w:spacing w:after="480" w:line="360" w:lineRule="auto"/>
        <w:rPr>
          <w:rFonts w:ascii="Arial" w:hAnsi="Arial" w:cs="Arial"/>
          <w:color w:val="000000" w:themeColor="text1"/>
          <w:szCs w:val="24"/>
          <w:shd w:val="clear" w:color="auto" w:fill="FFFFFF"/>
        </w:rPr>
      </w:pPr>
      <w:r w:rsidRPr="00151380">
        <w:rPr>
          <w:rFonts w:ascii="Arial" w:hAnsi="Arial" w:cs="Arial"/>
          <w:color w:val="000000" w:themeColor="text1"/>
          <w:szCs w:val="24"/>
          <w:shd w:val="clear" w:color="auto" w:fill="FFFFFF"/>
        </w:rPr>
        <w:t>Jednym z najczęstszych problemów występujących w</w:t>
      </w:r>
      <w:r w:rsidRPr="00151380">
        <w:rPr>
          <w:rFonts w:ascii="Arial" w:hAnsi="Arial" w:cs="Arial"/>
          <w:bCs/>
          <w:color w:val="000000" w:themeColor="text1"/>
          <w:szCs w:val="24"/>
        </w:rPr>
        <w:t> </w:t>
      </w:r>
      <w:r w:rsidRPr="00151380">
        <w:rPr>
          <w:rFonts w:ascii="Arial" w:hAnsi="Arial" w:cs="Arial"/>
          <w:color w:val="000000" w:themeColor="text1"/>
          <w:szCs w:val="24"/>
          <w:shd w:val="clear" w:color="auto" w:fill="FFFFFF"/>
        </w:rPr>
        <w:t>sprawach dekretowych jest ustalenie aktualnego kręgu stron postępowania. Ponieważ treś</w:t>
      </w:r>
      <w:r w:rsidR="00347B29">
        <w:rPr>
          <w:rFonts w:ascii="Arial" w:hAnsi="Arial" w:cs="Arial"/>
          <w:color w:val="000000" w:themeColor="text1"/>
          <w:szCs w:val="24"/>
          <w:shd w:val="clear" w:color="auto" w:fill="FFFFFF"/>
        </w:rPr>
        <w:t>ć</w:t>
      </w:r>
      <w:r w:rsidR="00151380">
        <w:rPr>
          <w:rFonts w:ascii="Arial" w:hAnsi="Arial" w:cs="Arial"/>
          <w:color w:val="000000" w:themeColor="text1"/>
          <w:szCs w:val="24"/>
          <w:shd w:val="clear" w:color="auto" w:fill="FFFFFF"/>
        </w:rPr>
        <w:t xml:space="preserve"> artykuł</w:t>
      </w:r>
      <w:r w:rsidR="00867B03">
        <w:rPr>
          <w:rFonts w:ascii="Arial" w:hAnsi="Arial" w:cs="Arial"/>
          <w:color w:val="000000" w:themeColor="text1"/>
          <w:szCs w:val="24"/>
          <w:shd w:val="clear" w:color="auto" w:fill="FFFFFF"/>
        </w:rPr>
        <w:t>u</w:t>
      </w:r>
      <w:r w:rsidR="001813A9">
        <w:rPr>
          <w:rFonts w:ascii="Arial" w:hAnsi="Arial" w:cs="Arial"/>
          <w:color w:val="000000" w:themeColor="text1"/>
          <w:szCs w:val="24"/>
          <w:shd w:val="clear" w:color="auto" w:fill="FFFFFF"/>
        </w:rPr>
        <w:t xml:space="preserve"> </w:t>
      </w:r>
      <w:r w:rsidRPr="00151380">
        <w:rPr>
          <w:rFonts w:ascii="Arial" w:hAnsi="Arial" w:cs="Arial"/>
          <w:color w:val="000000" w:themeColor="text1"/>
          <w:szCs w:val="24"/>
          <w:shd w:val="clear" w:color="auto" w:fill="FFFFFF"/>
        </w:rPr>
        <w:t>28</w:t>
      </w:r>
      <w:r w:rsidR="001B75A5">
        <w:rPr>
          <w:rFonts w:ascii="Arial" w:hAnsi="Arial" w:cs="Arial"/>
          <w:bCs/>
          <w:color w:val="000000" w:themeColor="text1"/>
          <w:szCs w:val="24"/>
        </w:rPr>
        <w:t xml:space="preserve"> </w:t>
      </w:r>
      <w:r w:rsidR="001B75A5">
        <w:rPr>
          <w:rFonts w:ascii="Arial" w:hAnsi="Arial" w:cs="Arial"/>
          <w:color w:val="000000" w:themeColor="text1"/>
          <w:szCs w:val="24"/>
          <w:shd w:val="clear" w:color="auto" w:fill="FFFFFF"/>
        </w:rPr>
        <w:t xml:space="preserve">Kodeksu postępowania administracyjnego </w:t>
      </w:r>
      <w:r w:rsidRPr="00151380">
        <w:rPr>
          <w:rFonts w:ascii="Arial" w:hAnsi="Arial" w:cs="Arial"/>
          <w:color w:val="000000" w:themeColor="text1"/>
          <w:szCs w:val="24"/>
          <w:shd w:val="clear" w:color="auto" w:fill="FFFFFF"/>
        </w:rPr>
        <w:t>nie stanowi samoistnej normy prawnej dla wywodzenia przysługującego przymiotu strony postępowania – to ustalenie interesu lub obowiązku prawnego może nastąpić jedynie w związku z konkretną normą prawa materialnego, którą w tej sprawie jest norma zawarta w</w:t>
      </w:r>
      <w:r w:rsidR="001B75A5">
        <w:rPr>
          <w:rFonts w:ascii="Arial" w:hAnsi="Arial" w:cs="Arial"/>
          <w:color w:val="000000" w:themeColor="text1"/>
          <w:szCs w:val="24"/>
          <w:shd w:val="clear" w:color="auto" w:fill="FFFFFF"/>
        </w:rPr>
        <w:t xml:space="preserve"> </w:t>
      </w:r>
      <w:r w:rsidR="00151380">
        <w:rPr>
          <w:rFonts w:ascii="Arial" w:hAnsi="Arial" w:cs="Arial"/>
          <w:color w:val="000000" w:themeColor="text1"/>
          <w:szCs w:val="24"/>
          <w:shd w:val="clear" w:color="auto" w:fill="FFFFFF"/>
        </w:rPr>
        <w:t>artyku</w:t>
      </w:r>
      <w:r w:rsidR="00347B29">
        <w:rPr>
          <w:rFonts w:ascii="Arial" w:hAnsi="Arial" w:cs="Arial"/>
          <w:color w:val="000000" w:themeColor="text1"/>
          <w:szCs w:val="24"/>
          <w:shd w:val="clear" w:color="auto" w:fill="FFFFFF"/>
        </w:rPr>
        <w:t>le</w:t>
      </w:r>
      <w:r w:rsidRPr="00151380">
        <w:rPr>
          <w:rFonts w:ascii="Arial" w:hAnsi="Arial" w:cs="Arial"/>
          <w:bCs/>
          <w:color w:val="000000" w:themeColor="text1"/>
          <w:szCs w:val="24"/>
        </w:rPr>
        <w:t xml:space="preserve"> </w:t>
      </w:r>
      <w:r w:rsidRPr="00151380">
        <w:rPr>
          <w:rFonts w:ascii="Arial" w:hAnsi="Arial" w:cs="Arial"/>
          <w:color w:val="000000" w:themeColor="text1"/>
          <w:szCs w:val="24"/>
          <w:shd w:val="clear" w:color="auto" w:fill="FFFFFF"/>
        </w:rPr>
        <w:t>7</w:t>
      </w:r>
      <w:r w:rsidRPr="00151380">
        <w:rPr>
          <w:rFonts w:ascii="Arial" w:hAnsi="Arial" w:cs="Arial"/>
          <w:bCs/>
          <w:color w:val="000000" w:themeColor="text1"/>
          <w:szCs w:val="24"/>
        </w:rPr>
        <w:t> </w:t>
      </w:r>
      <w:r w:rsidRPr="00151380">
        <w:rPr>
          <w:rFonts w:ascii="Arial" w:hAnsi="Arial" w:cs="Arial"/>
          <w:color w:val="000000" w:themeColor="text1"/>
          <w:szCs w:val="24"/>
          <w:shd w:val="clear" w:color="auto" w:fill="FFFFFF"/>
        </w:rPr>
        <w:t xml:space="preserve">dekretu warszawskiego. Takiej normy materialnoprawnej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uprawnień w sferze prawa administracyjnego i przypisanie tych uprawnień przez prawodawcę konkretnie określonym podmiotom. Strony umowy cywilnoprawnej nie mogą zatem oczekiwać, że swoboda </w:t>
      </w:r>
      <w:r w:rsidRPr="00151380">
        <w:rPr>
          <w:rFonts w:ascii="Arial" w:hAnsi="Arial" w:cs="Arial"/>
          <w:szCs w:val="24"/>
        </w:rPr>
        <w:t>zawierania umów i wyrażania w nich swojej woli w sferze prawa cywilnego wywoła takie same skutki prawne w sferze prawa administracyjnego.</w:t>
      </w:r>
    </w:p>
    <w:p w14:paraId="6CF8D061" w14:textId="4B75061D" w:rsidR="00D329D9" w:rsidRPr="00151380" w:rsidRDefault="00D329D9" w:rsidP="00867B03">
      <w:pPr>
        <w:tabs>
          <w:tab w:val="left" w:pos="709"/>
        </w:tabs>
        <w:spacing w:after="480" w:line="360" w:lineRule="auto"/>
        <w:rPr>
          <w:rFonts w:ascii="Arial" w:hAnsi="Arial" w:cs="Arial"/>
          <w:color w:val="000000" w:themeColor="text1"/>
          <w:szCs w:val="24"/>
          <w:shd w:val="clear" w:color="auto" w:fill="FFFFFF"/>
        </w:rPr>
      </w:pPr>
      <w:r w:rsidRPr="00151380">
        <w:rPr>
          <w:rFonts w:ascii="Arial" w:hAnsi="Arial" w:cs="Arial"/>
          <w:color w:val="000000" w:themeColor="text1"/>
          <w:szCs w:val="24"/>
          <w:shd w:val="clear" w:color="auto" w:fill="FFFFFF"/>
        </w:rPr>
        <w:t>Dla ustalenia właściwej legitymacji formalnej osób uprawnionych z</w:t>
      </w:r>
      <w:r w:rsidR="00151380">
        <w:rPr>
          <w:rFonts w:ascii="Arial" w:hAnsi="Arial" w:cs="Arial"/>
          <w:color w:val="000000" w:themeColor="text1"/>
          <w:szCs w:val="24"/>
          <w:shd w:val="clear" w:color="auto" w:fill="FFFFFF"/>
        </w:rPr>
        <w:t xml:space="preserve"> artykuł</w:t>
      </w:r>
      <w:r w:rsidR="00867B03">
        <w:rPr>
          <w:rFonts w:ascii="Arial" w:hAnsi="Arial" w:cs="Arial"/>
          <w:color w:val="000000" w:themeColor="text1"/>
          <w:szCs w:val="24"/>
          <w:shd w:val="clear" w:color="auto" w:fill="FFFFFF"/>
        </w:rPr>
        <w:t>u</w:t>
      </w:r>
      <w:r w:rsidRPr="00151380">
        <w:rPr>
          <w:rFonts w:ascii="Arial" w:hAnsi="Arial" w:cs="Arial"/>
          <w:color w:val="000000" w:themeColor="text1"/>
          <w:szCs w:val="24"/>
          <w:shd w:val="clear" w:color="auto" w:fill="FFFFFF"/>
        </w:rPr>
        <w:t xml:space="preserve"> 7 ust</w:t>
      </w:r>
      <w:r w:rsidR="00867B03">
        <w:rPr>
          <w:rFonts w:ascii="Arial" w:hAnsi="Arial" w:cs="Arial"/>
          <w:color w:val="000000" w:themeColor="text1"/>
          <w:szCs w:val="24"/>
          <w:shd w:val="clear" w:color="auto" w:fill="FFFFFF"/>
        </w:rPr>
        <w:t>ęp</w:t>
      </w:r>
      <w:r w:rsidRPr="00151380">
        <w:rPr>
          <w:rFonts w:ascii="Arial" w:hAnsi="Arial" w:cs="Arial"/>
          <w:color w:val="000000" w:themeColor="text1"/>
          <w:szCs w:val="24"/>
          <w:shd w:val="clear" w:color="auto" w:fill="FFFFFF"/>
        </w:rPr>
        <w:t xml:space="preserve"> 1 dekretu warszawskiego konieczne jest jednak w pierwszej kolejności odwołanie się do pojęć „dotychczasowy właściciel” oraz „następca prawny” w rozumieniu</w:t>
      </w:r>
      <w:r w:rsidR="00151380">
        <w:rPr>
          <w:rFonts w:ascii="Arial" w:hAnsi="Arial" w:cs="Arial"/>
          <w:color w:val="000000" w:themeColor="text1"/>
          <w:szCs w:val="24"/>
          <w:shd w:val="clear" w:color="auto" w:fill="FFFFFF"/>
        </w:rPr>
        <w:t xml:space="preserve"> artykuł</w:t>
      </w:r>
      <w:r w:rsidR="00347B29">
        <w:rPr>
          <w:rFonts w:ascii="Arial" w:hAnsi="Arial" w:cs="Arial"/>
          <w:color w:val="000000" w:themeColor="text1"/>
          <w:szCs w:val="24"/>
          <w:shd w:val="clear" w:color="auto" w:fill="FFFFFF"/>
        </w:rPr>
        <w:t>u</w:t>
      </w:r>
      <w:r w:rsidRPr="00151380">
        <w:rPr>
          <w:rFonts w:ascii="Arial" w:hAnsi="Arial" w:cs="Arial"/>
          <w:color w:val="000000" w:themeColor="text1"/>
          <w:szCs w:val="24"/>
          <w:shd w:val="clear" w:color="auto" w:fill="FFFFFF"/>
        </w:rPr>
        <w:t xml:space="preserve"> 7 ust</w:t>
      </w:r>
      <w:r w:rsidR="00347B29">
        <w:rPr>
          <w:rFonts w:ascii="Arial" w:hAnsi="Arial" w:cs="Arial"/>
          <w:color w:val="000000" w:themeColor="text1"/>
          <w:szCs w:val="24"/>
          <w:shd w:val="clear" w:color="auto" w:fill="FFFFFF"/>
        </w:rPr>
        <w:t>ęp</w:t>
      </w:r>
      <w:r w:rsidRPr="00151380">
        <w:rPr>
          <w:rFonts w:ascii="Arial" w:hAnsi="Arial" w:cs="Arial"/>
          <w:color w:val="000000" w:themeColor="text1"/>
          <w:szCs w:val="24"/>
          <w:shd w:val="clear" w:color="auto" w:fill="FFFFFF"/>
        </w:rPr>
        <w:t xml:space="preserve"> 1 dekretu warszawskiego w związku z</w:t>
      </w:r>
      <w:r w:rsidR="00151380">
        <w:rPr>
          <w:rFonts w:ascii="Arial" w:hAnsi="Arial" w:cs="Arial"/>
          <w:color w:val="000000" w:themeColor="text1"/>
          <w:szCs w:val="24"/>
          <w:shd w:val="clear" w:color="auto" w:fill="FFFFFF"/>
        </w:rPr>
        <w:t xml:space="preserve"> artykuł</w:t>
      </w:r>
      <w:r w:rsidR="00347B29">
        <w:rPr>
          <w:rFonts w:ascii="Arial" w:hAnsi="Arial" w:cs="Arial"/>
          <w:color w:val="000000" w:themeColor="text1"/>
          <w:szCs w:val="24"/>
          <w:shd w:val="clear" w:color="auto" w:fill="FFFFFF"/>
        </w:rPr>
        <w:t>em</w:t>
      </w:r>
      <w:r w:rsidRPr="00151380">
        <w:rPr>
          <w:rFonts w:ascii="Arial" w:hAnsi="Arial" w:cs="Arial"/>
          <w:color w:val="000000" w:themeColor="text1"/>
          <w:szCs w:val="24"/>
          <w:shd w:val="clear" w:color="auto" w:fill="FFFFFF"/>
        </w:rPr>
        <w:t xml:space="preserve"> 28</w:t>
      </w:r>
      <w:r w:rsidR="001B75A5">
        <w:rPr>
          <w:rFonts w:ascii="Arial" w:hAnsi="Arial" w:cs="Arial"/>
          <w:color w:val="000000" w:themeColor="text1"/>
          <w:szCs w:val="24"/>
          <w:shd w:val="clear" w:color="auto" w:fill="FFFFFF"/>
        </w:rPr>
        <w:t xml:space="preserve"> Kodeksu postępowania administracyjnego </w:t>
      </w:r>
    </w:p>
    <w:p w14:paraId="205F1446" w14:textId="20CBE68E" w:rsidR="00D329D9" w:rsidRPr="00151380" w:rsidRDefault="00D329D9" w:rsidP="00867B03">
      <w:pPr>
        <w:tabs>
          <w:tab w:val="left" w:pos="709"/>
        </w:tabs>
        <w:spacing w:after="480" w:line="360" w:lineRule="auto"/>
        <w:rPr>
          <w:rFonts w:ascii="Arial" w:hAnsi="Arial" w:cs="Arial"/>
          <w:color w:val="000000" w:themeColor="text1"/>
          <w:szCs w:val="24"/>
          <w:shd w:val="clear" w:color="auto" w:fill="FFFFFF"/>
        </w:rPr>
      </w:pPr>
      <w:r w:rsidRPr="00151380">
        <w:rPr>
          <w:rFonts w:ascii="Arial" w:hAnsi="Arial" w:cs="Arial"/>
          <w:color w:val="000000" w:themeColor="text1"/>
          <w:szCs w:val="24"/>
          <w:shd w:val="clear" w:color="auto" w:fill="FFFFFF"/>
        </w:rPr>
        <w:t>Przy wykładni językowej treści pojęcia „dotychczasowy właściciel” użytego w</w:t>
      </w:r>
      <w:r w:rsidR="00151380">
        <w:rPr>
          <w:rFonts w:ascii="Arial" w:hAnsi="Arial" w:cs="Arial"/>
          <w:color w:val="000000" w:themeColor="text1"/>
          <w:szCs w:val="24"/>
          <w:shd w:val="clear" w:color="auto" w:fill="FFFFFF"/>
        </w:rPr>
        <w:t xml:space="preserve"> artyku</w:t>
      </w:r>
      <w:r w:rsidR="00347B29">
        <w:rPr>
          <w:rFonts w:ascii="Arial" w:hAnsi="Arial" w:cs="Arial"/>
          <w:color w:val="000000" w:themeColor="text1"/>
          <w:szCs w:val="24"/>
          <w:shd w:val="clear" w:color="auto" w:fill="FFFFFF"/>
        </w:rPr>
        <w:t>le</w:t>
      </w:r>
      <w:r w:rsidRPr="00151380">
        <w:rPr>
          <w:rFonts w:ascii="Arial" w:hAnsi="Arial" w:cs="Arial"/>
          <w:bCs/>
          <w:color w:val="000000" w:themeColor="text1"/>
          <w:szCs w:val="24"/>
        </w:rPr>
        <w:t> </w:t>
      </w:r>
      <w:r w:rsidRPr="00151380">
        <w:rPr>
          <w:rFonts w:ascii="Arial" w:hAnsi="Arial" w:cs="Arial"/>
          <w:color w:val="000000" w:themeColor="text1"/>
          <w:szCs w:val="24"/>
          <w:shd w:val="clear" w:color="auto" w:fill="FFFFFF"/>
        </w:rPr>
        <w:t>7</w:t>
      </w:r>
      <w:r w:rsidRPr="00151380">
        <w:rPr>
          <w:rFonts w:ascii="Arial" w:hAnsi="Arial" w:cs="Arial"/>
          <w:bCs/>
          <w:color w:val="000000" w:themeColor="text1"/>
          <w:szCs w:val="24"/>
        </w:rPr>
        <w:t> </w:t>
      </w:r>
      <w:r w:rsidRPr="00151380">
        <w:rPr>
          <w:rFonts w:ascii="Arial" w:hAnsi="Arial" w:cs="Arial"/>
          <w:color w:val="000000" w:themeColor="text1"/>
          <w:szCs w:val="24"/>
          <w:shd w:val="clear" w:color="auto" w:fill="FFFFFF"/>
        </w:rPr>
        <w:t>ust</w:t>
      </w:r>
      <w:r w:rsidR="00347B29">
        <w:rPr>
          <w:rFonts w:ascii="Arial" w:hAnsi="Arial" w:cs="Arial"/>
          <w:color w:val="000000" w:themeColor="text1"/>
          <w:szCs w:val="24"/>
          <w:shd w:val="clear" w:color="auto" w:fill="FFFFFF"/>
        </w:rPr>
        <w:t>ęp</w:t>
      </w:r>
      <w:r w:rsidRPr="00151380">
        <w:rPr>
          <w:rFonts w:ascii="Arial" w:hAnsi="Arial" w:cs="Arial"/>
          <w:bCs/>
          <w:szCs w:val="24"/>
        </w:rPr>
        <w:t> </w:t>
      </w:r>
      <w:r w:rsidRPr="00151380">
        <w:rPr>
          <w:rFonts w:ascii="Arial" w:hAnsi="Arial" w:cs="Arial"/>
          <w:color w:val="000000" w:themeColor="text1"/>
          <w:szCs w:val="24"/>
          <w:shd w:val="clear" w:color="auto" w:fill="FFFFFF"/>
        </w:rPr>
        <w:t>1</w:t>
      </w:r>
      <w:r w:rsidRPr="00151380">
        <w:rPr>
          <w:rFonts w:ascii="Arial" w:hAnsi="Arial" w:cs="Arial"/>
          <w:bCs/>
          <w:szCs w:val="24"/>
        </w:rPr>
        <w:t> </w:t>
      </w:r>
      <w:r w:rsidRPr="00151380">
        <w:rPr>
          <w:rFonts w:ascii="Arial" w:hAnsi="Arial" w:cs="Arial"/>
          <w:color w:val="000000" w:themeColor="text1"/>
          <w:szCs w:val="24"/>
          <w:shd w:val="clear" w:color="auto" w:fill="FFFFFF"/>
        </w:rPr>
        <w:t>dekretu warszawskiego, nie powinno być żadnych wątpliwości, że chodzi tu o</w:t>
      </w:r>
      <w:r w:rsidRPr="00151380">
        <w:rPr>
          <w:rFonts w:ascii="Arial" w:hAnsi="Arial" w:cs="Arial"/>
          <w:bCs/>
          <w:color w:val="000000" w:themeColor="text1"/>
          <w:szCs w:val="24"/>
        </w:rPr>
        <w:t> </w:t>
      </w:r>
      <w:r w:rsidRPr="00151380">
        <w:rPr>
          <w:rFonts w:ascii="Arial" w:hAnsi="Arial" w:cs="Arial"/>
          <w:color w:val="000000" w:themeColor="text1"/>
          <w:szCs w:val="24"/>
          <w:shd w:val="clear" w:color="auto" w:fill="FFFFFF"/>
        </w:rPr>
        <w:t xml:space="preserve">osoby, które były właścicielami dawnej nieruchomości w dniu wejścia w </w:t>
      </w:r>
      <w:r w:rsidRPr="00151380">
        <w:rPr>
          <w:rFonts w:ascii="Arial" w:hAnsi="Arial" w:cs="Arial"/>
          <w:color w:val="000000" w:themeColor="text1"/>
          <w:szCs w:val="24"/>
          <w:shd w:val="clear" w:color="auto" w:fill="FFFFFF"/>
        </w:rPr>
        <w:lastRenderedPageBreak/>
        <w:t xml:space="preserve">życie dekretu warszawskiego i dotyczy to zarówno osób fizycznych jak i osób prawnych. Taka konstrukcja przepisu oznacza, iż wolą prawodawcy było, aby z wnioskiem takim mógł występować aktualny, na tamtą datę, posiadacz samoistny gruntów. </w:t>
      </w:r>
    </w:p>
    <w:p w14:paraId="7A997ECB" w14:textId="66293033" w:rsidR="00D329D9" w:rsidRPr="00151380" w:rsidRDefault="00D329D9" w:rsidP="00867B03">
      <w:pPr>
        <w:tabs>
          <w:tab w:val="left" w:pos="709"/>
        </w:tabs>
        <w:spacing w:after="480" w:line="360" w:lineRule="auto"/>
        <w:rPr>
          <w:rFonts w:ascii="Arial" w:hAnsi="Arial" w:cs="Arial"/>
          <w:color w:val="000000" w:themeColor="text1"/>
          <w:szCs w:val="24"/>
          <w:shd w:val="clear" w:color="auto" w:fill="FFFFFF"/>
        </w:rPr>
      </w:pPr>
      <w:r w:rsidRPr="00151380">
        <w:rPr>
          <w:rFonts w:ascii="Arial" w:hAnsi="Arial" w:cs="Arial"/>
          <w:color w:val="000000" w:themeColor="text1"/>
          <w:szCs w:val="24"/>
          <w:shd w:val="clear" w:color="auto" w:fill="FFFFFF"/>
        </w:rPr>
        <w:t>Natomiast jeżeli chodzi o drugą kategorię osób uprawnionych, tj. „następców prawnych dawnego właściciela”, to ustawa nie określa, o jaki rodzaj następstwa prawnego chodzi. W</w:t>
      </w:r>
      <w:r w:rsidRPr="00151380">
        <w:rPr>
          <w:rFonts w:ascii="Arial" w:hAnsi="Arial" w:cs="Arial"/>
          <w:bCs/>
          <w:color w:val="000000" w:themeColor="text1"/>
          <w:szCs w:val="24"/>
        </w:rPr>
        <w:t> </w:t>
      </w:r>
      <w:r w:rsidRPr="00151380">
        <w:rPr>
          <w:rFonts w:ascii="Arial" w:hAnsi="Arial" w:cs="Arial"/>
          <w:color w:val="000000" w:themeColor="text1"/>
          <w:szCs w:val="24"/>
          <w:shd w:val="clear" w:color="auto" w:fill="FFFFFF"/>
        </w:rPr>
        <w:t>ocenie Komisji pojęcie „następcy prawnego” użyte w</w:t>
      </w:r>
      <w:r w:rsidR="00151380">
        <w:rPr>
          <w:rFonts w:ascii="Arial" w:hAnsi="Arial" w:cs="Arial"/>
          <w:color w:val="000000" w:themeColor="text1"/>
          <w:szCs w:val="24"/>
          <w:shd w:val="clear" w:color="auto" w:fill="FFFFFF"/>
        </w:rPr>
        <w:t xml:space="preserve"> artyku</w:t>
      </w:r>
      <w:r w:rsidR="00694C34">
        <w:rPr>
          <w:rFonts w:ascii="Arial" w:hAnsi="Arial" w:cs="Arial"/>
          <w:color w:val="000000" w:themeColor="text1"/>
          <w:szCs w:val="24"/>
          <w:shd w:val="clear" w:color="auto" w:fill="FFFFFF"/>
        </w:rPr>
        <w:t xml:space="preserve">le </w:t>
      </w:r>
      <w:r w:rsidRPr="00151380">
        <w:rPr>
          <w:rFonts w:ascii="Arial" w:hAnsi="Arial" w:cs="Arial"/>
          <w:color w:val="000000" w:themeColor="text1"/>
          <w:szCs w:val="24"/>
          <w:shd w:val="clear" w:color="auto" w:fill="FFFFFF"/>
        </w:rPr>
        <w:t>7 ust</w:t>
      </w:r>
      <w:r w:rsidR="00694C34">
        <w:rPr>
          <w:rFonts w:ascii="Arial" w:hAnsi="Arial" w:cs="Arial"/>
          <w:color w:val="000000" w:themeColor="text1"/>
          <w:szCs w:val="24"/>
          <w:shd w:val="clear" w:color="auto" w:fill="FFFFFF"/>
        </w:rPr>
        <w:t>ęp</w:t>
      </w:r>
      <w:r w:rsidRPr="00151380">
        <w:rPr>
          <w:rFonts w:ascii="Arial" w:hAnsi="Arial" w:cs="Arial"/>
          <w:color w:val="000000" w:themeColor="text1"/>
          <w:szCs w:val="24"/>
          <w:shd w:val="clear" w:color="auto" w:fill="FFFFFF"/>
        </w:rPr>
        <w:t xml:space="preserve"> 1 dekretu warszawskiego dotyczy kategorii osób, którym w szczególnych okolicznościach przyznano uprawnienie do złożenia wniosku dekretowego i w konsekwencji pozytywne ustanowienie na ich rzecz prawa użytkowania wieczystego. </w:t>
      </w:r>
    </w:p>
    <w:p w14:paraId="6DA228E1" w14:textId="34EC1554" w:rsidR="00D329D9" w:rsidRPr="00151380" w:rsidRDefault="00D329D9" w:rsidP="00867B03">
      <w:pPr>
        <w:tabs>
          <w:tab w:val="left" w:pos="709"/>
        </w:tabs>
        <w:spacing w:after="480" w:line="360" w:lineRule="auto"/>
        <w:rPr>
          <w:rFonts w:ascii="Arial" w:hAnsi="Arial" w:cs="Arial"/>
          <w:color w:val="000000" w:themeColor="text1"/>
          <w:szCs w:val="24"/>
        </w:rPr>
      </w:pPr>
      <w:r w:rsidRPr="00151380">
        <w:rPr>
          <w:rFonts w:ascii="Arial" w:hAnsi="Arial" w:cs="Arial"/>
          <w:color w:val="000000" w:themeColor="text1"/>
          <w:szCs w:val="24"/>
        </w:rPr>
        <w:t xml:space="preserve">W orzecznictwie </w:t>
      </w:r>
      <w:proofErr w:type="spellStart"/>
      <w:r w:rsidRPr="00151380">
        <w:rPr>
          <w:rFonts w:ascii="Arial" w:hAnsi="Arial" w:cs="Arial"/>
          <w:color w:val="000000" w:themeColor="text1"/>
          <w:szCs w:val="24"/>
        </w:rPr>
        <w:t>sądowoadministracyjnym</w:t>
      </w:r>
      <w:proofErr w:type="spellEnd"/>
      <w:r w:rsidRPr="00151380">
        <w:rPr>
          <w:rFonts w:ascii="Arial" w:hAnsi="Arial" w:cs="Arial"/>
          <w:color w:val="000000" w:themeColor="text1"/>
          <w:szCs w:val="24"/>
        </w:rPr>
        <w:t xml:space="preserve"> w sprawach dotyczących legitymacji formalnej stron w postępowaniu wywołanym wnioskiem z </w:t>
      </w:r>
      <w:r w:rsidR="00151380">
        <w:rPr>
          <w:rFonts w:ascii="Arial" w:hAnsi="Arial" w:cs="Arial"/>
          <w:color w:val="000000" w:themeColor="text1"/>
          <w:szCs w:val="24"/>
        </w:rPr>
        <w:t>artykuł</w:t>
      </w:r>
      <w:r w:rsidR="00694C34">
        <w:rPr>
          <w:rFonts w:ascii="Arial" w:hAnsi="Arial" w:cs="Arial"/>
          <w:color w:val="000000" w:themeColor="text1"/>
          <w:szCs w:val="24"/>
        </w:rPr>
        <w:t>em</w:t>
      </w:r>
      <w:r w:rsidRPr="00151380">
        <w:rPr>
          <w:rFonts w:ascii="Arial" w:hAnsi="Arial" w:cs="Arial"/>
          <w:color w:val="000000" w:themeColor="text1"/>
          <w:szCs w:val="24"/>
        </w:rPr>
        <w:t xml:space="preserve"> 7 ust</w:t>
      </w:r>
      <w:r w:rsidR="00694C34">
        <w:rPr>
          <w:rFonts w:ascii="Arial" w:hAnsi="Arial" w:cs="Arial"/>
          <w:color w:val="000000" w:themeColor="text1"/>
          <w:szCs w:val="24"/>
        </w:rPr>
        <w:t>ęp</w:t>
      </w:r>
      <w:r w:rsidRPr="00151380">
        <w:rPr>
          <w:rFonts w:ascii="Arial" w:hAnsi="Arial" w:cs="Arial"/>
          <w:color w:val="000000" w:themeColor="text1"/>
          <w:szCs w:val="24"/>
        </w:rPr>
        <w:t xml:space="preserve"> 1 dekretu warszawskiego podkreślono, że gdy przyznanie prawa użytkowania wieczystego nastąpiło w drodze decyzji administracyjnej to oznacza to, że zastosowanie do tej decyzji mają przepisy</w:t>
      </w:r>
      <w:r w:rsidR="00151380">
        <w:rPr>
          <w:rFonts w:ascii="Arial" w:hAnsi="Arial" w:cs="Arial"/>
          <w:color w:val="000000" w:themeColor="text1"/>
          <w:szCs w:val="24"/>
        </w:rPr>
        <w:t xml:space="preserve"> artykuł</w:t>
      </w:r>
      <w:r w:rsidR="00867B03">
        <w:rPr>
          <w:rFonts w:ascii="Arial" w:hAnsi="Arial" w:cs="Arial"/>
          <w:color w:val="000000" w:themeColor="text1"/>
          <w:szCs w:val="24"/>
        </w:rPr>
        <w:t>u</w:t>
      </w:r>
      <w:r w:rsidR="001B75A5">
        <w:rPr>
          <w:rFonts w:ascii="Arial" w:hAnsi="Arial" w:cs="Arial"/>
          <w:color w:val="000000" w:themeColor="text1"/>
          <w:szCs w:val="24"/>
        </w:rPr>
        <w:t xml:space="preserve"> </w:t>
      </w:r>
      <w:r w:rsidRPr="00151380">
        <w:rPr>
          <w:rFonts w:ascii="Arial" w:hAnsi="Arial" w:cs="Arial"/>
          <w:color w:val="000000" w:themeColor="text1"/>
          <w:szCs w:val="24"/>
        </w:rPr>
        <w:t>28</w:t>
      </w:r>
      <w:r w:rsidR="001B75A5">
        <w:rPr>
          <w:rFonts w:ascii="Arial" w:hAnsi="Arial" w:cs="Arial"/>
          <w:color w:val="000000" w:themeColor="text1"/>
          <w:szCs w:val="24"/>
        </w:rPr>
        <w:t xml:space="preserve"> Kodeksu postępowania administracyjnego </w:t>
      </w:r>
      <w:r w:rsidRPr="00151380">
        <w:rPr>
          <w:rFonts w:ascii="Arial" w:hAnsi="Arial" w:cs="Arial"/>
          <w:color w:val="000000" w:themeColor="text1"/>
          <w:szCs w:val="24"/>
        </w:rPr>
        <w:t>w</w:t>
      </w:r>
      <w:r w:rsidRPr="00151380">
        <w:rPr>
          <w:rFonts w:ascii="Arial" w:hAnsi="Arial" w:cs="Arial"/>
          <w:bCs/>
          <w:szCs w:val="24"/>
        </w:rPr>
        <w:t> </w:t>
      </w:r>
      <w:r w:rsidRPr="00151380">
        <w:rPr>
          <w:rFonts w:ascii="Arial" w:hAnsi="Arial" w:cs="Arial"/>
          <w:color w:val="000000" w:themeColor="text1"/>
          <w:szCs w:val="24"/>
        </w:rPr>
        <w:t>związku z</w:t>
      </w:r>
      <w:r w:rsidR="00151380">
        <w:rPr>
          <w:rFonts w:ascii="Arial" w:hAnsi="Arial" w:cs="Arial"/>
          <w:color w:val="000000" w:themeColor="text1"/>
          <w:szCs w:val="24"/>
        </w:rPr>
        <w:t xml:space="preserve"> artykuł</w:t>
      </w:r>
      <w:r w:rsidR="00694C34">
        <w:rPr>
          <w:rFonts w:ascii="Arial" w:hAnsi="Arial" w:cs="Arial"/>
          <w:color w:val="000000" w:themeColor="text1"/>
          <w:szCs w:val="24"/>
        </w:rPr>
        <w:t>em</w:t>
      </w:r>
      <w:r w:rsidR="001B75A5">
        <w:rPr>
          <w:rFonts w:ascii="Arial" w:hAnsi="Arial" w:cs="Arial"/>
          <w:color w:val="000000" w:themeColor="text1"/>
          <w:szCs w:val="24"/>
        </w:rPr>
        <w:t xml:space="preserve"> </w:t>
      </w:r>
      <w:r w:rsidRPr="00151380">
        <w:rPr>
          <w:rFonts w:ascii="Arial" w:hAnsi="Arial" w:cs="Arial"/>
          <w:color w:val="000000" w:themeColor="text1"/>
          <w:szCs w:val="24"/>
        </w:rPr>
        <w:t>7 ust</w:t>
      </w:r>
      <w:r w:rsidR="00694C34">
        <w:rPr>
          <w:rFonts w:ascii="Arial" w:hAnsi="Arial" w:cs="Arial"/>
          <w:color w:val="000000" w:themeColor="text1"/>
          <w:szCs w:val="24"/>
        </w:rPr>
        <w:t>ęp</w:t>
      </w:r>
      <w:r w:rsidRPr="00151380">
        <w:rPr>
          <w:rFonts w:ascii="Arial" w:hAnsi="Arial" w:cs="Arial"/>
          <w:color w:val="000000" w:themeColor="text1"/>
          <w:szCs w:val="24"/>
        </w:rPr>
        <w:t xml:space="preserve"> 1 dekretu warszawskiego określające podmiotowy zakres przyznania tego prawa wyłącznie dotychczasowemu właścicielowi lub jego spadkobiercom. Zatem do kręgu osób uprawnionych do bycia stroną w postępowaniu z </w:t>
      </w:r>
      <w:r w:rsidR="00151380">
        <w:rPr>
          <w:rFonts w:ascii="Arial" w:hAnsi="Arial" w:cs="Arial"/>
          <w:color w:val="000000" w:themeColor="text1"/>
          <w:szCs w:val="24"/>
        </w:rPr>
        <w:t>artykuł</w:t>
      </w:r>
      <w:r w:rsidR="00694C34">
        <w:rPr>
          <w:rFonts w:ascii="Arial" w:hAnsi="Arial" w:cs="Arial"/>
          <w:color w:val="000000" w:themeColor="text1"/>
          <w:szCs w:val="24"/>
        </w:rPr>
        <w:t>u</w:t>
      </w:r>
      <w:r w:rsidRPr="00151380">
        <w:rPr>
          <w:rFonts w:ascii="Arial" w:hAnsi="Arial" w:cs="Arial"/>
          <w:color w:val="000000" w:themeColor="text1"/>
          <w:szCs w:val="24"/>
        </w:rPr>
        <w:t xml:space="preserve"> 7 </w:t>
      </w:r>
      <w:r w:rsidR="00694C34">
        <w:rPr>
          <w:rFonts w:ascii="Arial" w:hAnsi="Arial" w:cs="Arial"/>
          <w:color w:val="000000" w:themeColor="text1"/>
          <w:szCs w:val="24"/>
        </w:rPr>
        <w:t>ustęp</w:t>
      </w:r>
      <w:r w:rsidRPr="00151380">
        <w:rPr>
          <w:rFonts w:ascii="Arial" w:hAnsi="Arial" w:cs="Arial"/>
          <w:color w:val="000000" w:themeColor="text1"/>
          <w:szCs w:val="24"/>
        </w:rPr>
        <w:t xml:space="preserve"> 1 dekretu warszawskiego nie należą osoby, które nabyły prawa i roszczenia do danej nieruchomości w</w:t>
      </w:r>
      <w:r w:rsidRPr="00151380">
        <w:rPr>
          <w:rFonts w:ascii="Arial" w:hAnsi="Arial" w:cs="Arial"/>
          <w:bCs/>
          <w:color w:val="000000" w:themeColor="text1"/>
          <w:szCs w:val="24"/>
        </w:rPr>
        <w:t> </w:t>
      </w:r>
      <w:r w:rsidRPr="00151380">
        <w:rPr>
          <w:rFonts w:ascii="Arial" w:hAnsi="Arial" w:cs="Arial"/>
          <w:color w:val="000000" w:themeColor="text1"/>
          <w:szCs w:val="24"/>
        </w:rPr>
        <w:t>drodze czynności cywilnoprawnej. Takie stanowisko zajął Naczelny Sąd Administracyjny w wyroku z dnia 29</w:t>
      </w:r>
      <w:r w:rsidRPr="00151380">
        <w:rPr>
          <w:rFonts w:ascii="Arial" w:hAnsi="Arial" w:cs="Arial"/>
          <w:bCs/>
          <w:color w:val="000000" w:themeColor="text1"/>
          <w:szCs w:val="24"/>
        </w:rPr>
        <w:t> </w:t>
      </w:r>
      <w:r w:rsidRPr="00151380">
        <w:rPr>
          <w:rFonts w:ascii="Arial" w:hAnsi="Arial" w:cs="Arial"/>
          <w:color w:val="000000" w:themeColor="text1"/>
          <w:szCs w:val="24"/>
        </w:rPr>
        <w:t>sierpnia</w:t>
      </w:r>
      <w:r w:rsidRPr="00151380">
        <w:rPr>
          <w:rFonts w:ascii="Arial" w:hAnsi="Arial" w:cs="Arial"/>
          <w:bCs/>
          <w:color w:val="000000" w:themeColor="text1"/>
          <w:szCs w:val="24"/>
        </w:rPr>
        <w:t> </w:t>
      </w:r>
      <w:r w:rsidRPr="00151380">
        <w:rPr>
          <w:rFonts w:ascii="Arial" w:hAnsi="Arial" w:cs="Arial"/>
          <w:color w:val="000000" w:themeColor="text1"/>
          <w:szCs w:val="24"/>
        </w:rPr>
        <w:t>2022</w:t>
      </w:r>
      <w:r w:rsidRPr="00151380">
        <w:rPr>
          <w:rFonts w:ascii="Arial" w:hAnsi="Arial" w:cs="Arial"/>
          <w:bCs/>
          <w:color w:val="000000" w:themeColor="text1"/>
          <w:szCs w:val="24"/>
        </w:rPr>
        <w:t> </w:t>
      </w:r>
      <w:r w:rsidRPr="00151380">
        <w:rPr>
          <w:rFonts w:ascii="Arial" w:hAnsi="Arial" w:cs="Arial"/>
          <w:color w:val="000000" w:themeColor="text1"/>
          <w:szCs w:val="24"/>
        </w:rPr>
        <w:t>r. sygn. I</w:t>
      </w:r>
      <w:r w:rsidRPr="00151380">
        <w:rPr>
          <w:rFonts w:ascii="Arial" w:hAnsi="Arial" w:cs="Arial"/>
          <w:bCs/>
          <w:color w:val="000000" w:themeColor="text1"/>
          <w:szCs w:val="24"/>
        </w:rPr>
        <w:t> </w:t>
      </w:r>
      <w:r w:rsidRPr="00151380">
        <w:rPr>
          <w:rFonts w:ascii="Arial" w:hAnsi="Arial" w:cs="Arial"/>
          <w:color w:val="000000" w:themeColor="text1"/>
          <w:szCs w:val="24"/>
        </w:rPr>
        <w:t>OSK</w:t>
      </w:r>
      <w:r w:rsidRPr="00151380">
        <w:rPr>
          <w:rFonts w:ascii="Arial" w:hAnsi="Arial" w:cs="Arial"/>
          <w:bCs/>
          <w:color w:val="000000" w:themeColor="text1"/>
          <w:szCs w:val="24"/>
        </w:rPr>
        <w:t> </w:t>
      </w:r>
      <w:r w:rsidRPr="00151380">
        <w:rPr>
          <w:rFonts w:ascii="Arial" w:hAnsi="Arial" w:cs="Arial"/>
          <w:color w:val="000000" w:themeColor="text1"/>
          <w:szCs w:val="24"/>
        </w:rPr>
        <w:t>2034</w:t>
      </w:r>
      <w:r w:rsidR="00867B03">
        <w:rPr>
          <w:rFonts w:ascii="Arial" w:hAnsi="Arial" w:cs="Arial"/>
          <w:color w:val="000000" w:themeColor="text1"/>
          <w:szCs w:val="24"/>
        </w:rPr>
        <w:t xml:space="preserve"> ukośnik </w:t>
      </w:r>
      <w:r w:rsidRPr="00151380">
        <w:rPr>
          <w:rFonts w:ascii="Arial" w:hAnsi="Arial" w:cs="Arial"/>
          <w:color w:val="000000" w:themeColor="text1"/>
          <w:szCs w:val="24"/>
        </w:rPr>
        <w:t>20, który wskazał, że „należy odróżnić skutki prawne czynności cywilnoprawnej od podmiotowości w prawie administracyjnym i że nie zawsze skutki czynności cywilnoprawnej powodują powstanie praw podmiotowych w sferze prawa administracyjnego, jeżeli ustawodawca wyraźnie tego nie unormował”. Naczelny Sąd Administracyjny w przedmiotowym wyroku ostatecznie przesądził kwestię, że sama podstawa cywilnoprawna zawarcia umowy przeniesienia praw i roszczeń w kontekście rozpoznawanej sprawy z</w:t>
      </w:r>
      <w:r w:rsidR="00151380">
        <w:rPr>
          <w:rFonts w:ascii="Arial" w:hAnsi="Arial" w:cs="Arial"/>
          <w:color w:val="000000" w:themeColor="text1"/>
          <w:szCs w:val="24"/>
        </w:rPr>
        <w:t xml:space="preserve"> artykuł</w:t>
      </w:r>
      <w:r w:rsidR="00694C34">
        <w:rPr>
          <w:rFonts w:ascii="Arial" w:hAnsi="Arial" w:cs="Arial"/>
          <w:color w:val="000000" w:themeColor="text1"/>
          <w:szCs w:val="24"/>
        </w:rPr>
        <w:t>u</w:t>
      </w:r>
      <w:r w:rsidRPr="00151380">
        <w:rPr>
          <w:rFonts w:ascii="Arial" w:hAnsi="Arial" w:cs="Arial"/>
          <w:color w:val="000000" w:themeColor="text1"/>
          <w:szCs w:val="24"/>
        </w:rPr>
        <w:t xml:space="preserve"> 7 ust</w:t>
      </w:r>
      <w:r w:rsidR="00694C34">
        <w:rPr>
          <w:rFonts w:ascii="Arial" w:hAnsi="Arial" w:cs="Arial"/>
          <w:color w:val="000000" w:themeColor="text1"/>
          <w:szCs w:val="24"/>
        </w:rPr>
        <w:t>ęp</w:t>
      </w:r>
      <w:r w:rsidRPr="00151380">
        <w:rPr>
          <w:rFonts w:ascii="Arial" w:hAnsi="Arial" w:cs="Arial"/>
          <w:color w:val="000000" w:themeColor="text1"/>
          <w:szCs w:val="24"/>
        </w:rPr>
        <w:t xml:space="preserve"> 1 dekretu warszawskiego, nie tworzy interesu prawnego w</w:t>
      </w:r>
      <w:r w:rsidRPr="00151380">
        <w:rPr>
          <w:rFonts w:ascii="Arial" w:hAnsi="Arial" w:cs="Arial"/>
          <w:bCs/>
          <w:color w:val="000000" w:themeColor="text1"/>
          <w:szCs w:val="24"/>
        </w:rPr>
        <w:t> </w:t>
      </w:r>
      <w:r w:rsidRPr="00151380">
        <w:rPr>
          <w:rFonts w:ascii="Arial" w:hAnsi="Arial" w:cs="Arial"/>
          <w:color w:val="000000" w:themeColor="text1"/>
          <w:szCs w:val="24"/>
        </w:rPr>
        <w:t xml:space="preserve">procedurze administracyjnej prowadzonej na podstawie dekretu warszawskiego. Przesądzono kwestię, że umowy cywilnoprawne dotyczące przeniesienia praw i roszczeń do dawnych nieruchomości nie legitymowały – w rozumieniu prawa administracyjnego - osób wskazanych w tych umowach, jako </w:t>
      </w:r>
      <w:r w:rsidRPr="00151380">
        <w:rPr>
          <w:rFonts w:ascii="Arial" w:hAnsi="Arial" w:cs="Arial"/>
          <w:color w:val="000000" w:themeColor="text1"/>
          <w:szCs w:val="24"/>
        </w:rPr>
        <w:lastRenderedPageBreak/>
        <w:t>nabywcy praw i roszczeń – w rozumieniu prawa cywilnego – do skutecznego ubiegania się o przyznanie prawa użytkowania wieczystego na podstawie dekretu warszawskiego. Podobne stanowisko zajął Naczelny Sąd Administracyjny w wyrokach z dnia 29</w:t>
      </w:r>
      <w:r w:rsidRPr="00151380">
        <w:rPr>
          <w:rFonts w:ascii="Arial" w:hAnsi="Arial" w:cs="Arial"/>
          <w:bCs/>
          <w:color w:val="000000" w:themeColor="text1"/>
          <w:szCs w:val="24"/>
        </w:rPr>
        <w:t> </w:t>
      </w:r>
      <w:r w:rsidRPr="00151380">
        <w:rPr>
          <w:rFonts w:ascii="Arial" w:hAnsi="Arial" w:cs="Arial"/>
          <w:color w:val="000000" w:themeColor="text1"/>
          <w:szCs w:val="24"/>
        </w:rPr>
        <w:t>sierpnia</w:t>
      </w:r>
      <w:r w:rsidRPr="00151380">
        <w:rPr>
          <w:rFonts w:ascii="Arial" w:hAnsi="Arial" w:cs="Arial"/>
          <w:bCs/>
          <w:color w:val="000000" w:themeColor="text1"/>
          <w:szCs w:val="24"/>
        </w:rPr>
        <w:t> </w:t>
      </w:r>
      <w:r w:rsidRPr="00151380">
        <w:rPr>
          <w:rFonts w:ascii="Arial" w:hAnsi="Arial" w:cs="Arial"/>
          <w:color w:val="000000" w:themeColor="text1"/>
          <w:szCs w:val="24"/>
        </w:rPr>
        <w:t>2022</w:t>
      </w:r>
      <w:r w:rsidRPr="00151380">
        <w:rPr>
          <w:rFonts w:ascii="Arial" w:hAnsi="Arial" w:cs="Arial"/>
          <w:bCs/>
          <w:color w:val="000000" w:themeColor="text1"/>
          <w:szCs w:val="24"/>
        </w:rPr>
        <w:t> </w:t>
      </w:r>
      <w:r w:rsidRPr="00151380">
        <w:rPr>
          <w:rFonts w:ascii="Arial" w:hAnsi="Arial" w:cs="Arial"/>
          <w:color w:val="000000" w:themeColor="text1"/>
          <w:szCs w:val="24"/>
        </w:rPr>
        <w:t>r. sygn.: I OSK 2875</w:t>
      </w:r>
      <w:r w:rsidR="00867B03">
        <w:rPr>
          <w:rFonts w:ascii="Arial" w:hAnsi="Arial" w:cs="Arial"/>
          <w:color w:val="000000" w:themeColor="text1"/>
          <w:szCs w:val="24"/>
        </w:rPr>
        <w:t xml:space="preserve"> ukośnik </w:t>
      </w:r>
      <w:r w:rsidRPr="00151380">
        <w:rPr>
          <w:rFonts w:ascii="Arial" w:hAnsi="Arial" w:cs="Arial"/>
          <w:color w:val="000000" w:themeColor="text1"/>
          <w:szCs w:val="24"/>
        </w:rPr>
        <w:t>20, I OSK 707</w:t>
      </w:r>
      <w:r w:rsidR="00867B03">
        <w:rPr>
          <w:rFonts w:ascii="Arial" w:hAnsi="Arial" w:cs="Arial"/>
          <w:color w:val="000000" w:themeColor="text1"/>
          <w:szCs w:val="24"/>
        </w:rPr>
        <w:t xml:space="preserve"> ukośnik </w:t>
      </w:r>
      <w:r w:rsidRPr="00151380">
        <w:rPr>
          <w:rFonts w:ascii="Arial" w:hAnsi="Arial" w:cs="Arial"/>
          <w:color w:val="000000" w:themeColor="text1"/>
          <w:szCs w:val="24"/>
        </w:rPr>
        <w:t xml:space="preserve">20 i </w:t>
      </w:r>
      <w:proofErr w:type="spellStart"/>
      <w:r w:rsidRPr="00151380">
        <w:rPr>
          <w:rFonts w:ascii="Arial" w:hAnsi="Arial" w:cs="Arial"/>
          <w:color w:val="000000" w:themeColor="text1"/>
          <w:szCs w:val="24"/>
        </w:rPr>
        <w:t>I</w:t>
      </w:r>
      <w:proofErr w:type="spellEnd"/>
      <w:r w:rsidRPr="00151380">
        <w:rPr>
          <w:rFonts w:ascii="Arial" w:hAnsi="Arial" w:cs="Arial"/>
          <w:color w:val="000000" w:themeColor="text1"/>
          <w:szCs w:val="24"/>
        </w:rPr>
        <w:t xml:space="preserve"> OSK 1717</w:t>
      </w:r>
      <w:r w:rsidR="00867B03">
        <w:rPr>
          <w:rFonts w:ascii="Arial" w:hAnsi="Arial" w:cs="Arial"/>
          <w:color w:val="000000" w:themeColor="text1"/>
          <w:szCs w:val="24"/>
        </w:rPr>
        <w:t xml:space="preserve"> ukośnik </w:t>
      </w:r>
      <w:r w:rsidRPr="00151380">
        <w:rPr>
          <w:rFonts w:ascii="Arial" w:hAnsi="Arial" w:cs="Arial"/>
          <w:color w:val="000000" w:themeColor="text1"/>
          <w:szCs w:val="24"/>
        </w:rPr>
        <w:t xml:space="preserve">20. </w:t>
      </w:r>
    </w:p>
    <w:p w14:paraId="010738C0" w14:textId="3CBBEE68" w:rsidR="00D329D9" w:rsidRPr="00151380" w:rsidRDefault="00D329D9" w:rsidP="00867B03">
      <w:pPr>
        <w:tabs>
          <w:tab w:val="left" w:pos="709"/>
        </w:tabs>
        <w:spacing w:after="480" w:line="360" w:lineRule="auto"/>
        <w:rPr>
          <w:rFonts w:ascii="Arial" w:hAnsi="Arial" w:cs="Arial"/>
          <w:color w:val="000000" w:themeColor="text1"/>
          <w:szCs w:val="24"/>
        </w:rPr>
      </w:pPr>
      <w:r w:rsidRPr="00151380">
        <w:rPr>
          <w:rFonts w:ascii="Arial" w:hAnsi="Arial" w:cs="Arial"/>
          <w:color w:val="000000" w:themeColor="text1"/>
          <w:szCs w:val="24"/>
        </w:rPr>
        <w:t>Argumentację zawartą w ww. wyrokach, Komisja w całej rozciągłości podziela i</w:t>
      </w:r>
      <w:r w:rsidRPr="00151380">
        <w:rPr>
          <w:rFonts w:ascii="Arial" w:hAnsi="Arial" w:cs="Arial"/>
          <w:bCs/>
          <w:szCs w:val="24"/>
        </w:rPr>
        <w:t> </w:t>
      </w:r>
      <w:r w:rsidRPr="00151380">
        <w:rPr>
          <w:rFonts w:ascii="Arial" w:hAnsi="Arial" w:cs="Arial"/>
          <w:color w:val="000000" w:themeColor="text1"/>
          <w:szCs w:val="24"/>
        </w:rPr>
        <w:t>uznaje za własną w</w:t>
      </w:r>
      <w:r w:rsidR="001B75A5">
        <w:rPr>
          <w:rFonts w:ascii="Arial" w:hAnsi="Arial" w:cs="Arial"/>
          <w:color w:val="000000" w:themeColor="text1"/>
          <w:szCs w:val="24"/>
        </w:rPr>
        <w:t xml:space="preserve"> </w:t>
      </w:r>
      <w:r w:rsidRPr="00151380">
        <w:rPr>
          <w:rFonts w:ascii="Arial" w:hAnsi="Arial" w:cs="Arial"/>
          <w:color w:val="000000" w:themeColor="text1"/>
          <w:szCs w:val="24"/>
        </w:rPr>
        <w:t>tej sprawie. Uprawnienie z</w:t>
      </w:r>
      <w:r w:rsidR="001B75A5">
        <w:rPr>
          <w:rFonts w:ascii="Arial" w:hAnsi="Arial" w:cs="Arial"/>
          <w:color w:val="000000" w:themeColor="text1"/>
          <w:szCs w:val="24"/>
        </w:rPr>
        <w:t xml:space="preserve"> </w:t>
      </w:r>
      <w:r w:rsidR="00151380">
        <w:rPr>
          <w:rFonts w:ascii="Arial" w:hAnsi="Arial" w:cs="Arial"/>
          <w:color w:val="000000" w:themeColor="text1"/>
          <w:szCs w:val="24"/>
        </w:rPr>
        <w:t>artykuł</w:t>
      </w:r>
      <w:r w:rsidR="00867B03">
        <w:rPr>
          <w:rFonts w:ascii="Arial" w:hAnsi="Arial" w:cs="Arial"/>
          <w:color w:val="000000" w:themeColor="text1"/>
          <w:szCs w:val="24"/>
        </w:rPr>
        <w:t>u</w:t>
      </w:r>
      <w:r w:rsidR="00151380">
        <w:rPr>
          <w:rFonts w:ascii="Arial" w:hAnsi="Arial" w:cs="Arial"/>
          <w:color w:val="000000" w:themeColor="text1"/>
          <w:szCs w:val="24"/>
        </w:rPr>
        <w:t xml:space="preserve"> </w:t>
      </w:r>
      <w:r w:rsidRPr="00151380">
        <w:rPr>
          <w:rFonts w:ascii="Arial" w:hAnsi="Arial" w:cs="Arial"/>
          <w:color w:val="000000" w:themeColor="text1"/>
          <w:szCs w:val="24"/>
        </w:rPr>
        <w:t xml:space="preserve">7 </w:t>
      </w:r>
      <w:r w:rsidR="00867B03">
        <w:rPr>
          <w:rFonts w:ascii="Arial" w:hAnsi="Arial" w:cs="Arial"/>
          <w:color w:val="000000" w:themeColor="text1"/>
          <w:szCs w:val="24"/>
        </w:rPr>
        <w:t>ustęp</w:t>
      </w:r>
      <w:r w:rsidRPr="00151380">
        <w:rPr>
          <w:rFonts w:ascii="Arial" w:hAnsi="Arial" w:cs="Arial"/>
          <w:color w:val="000000" w:themeColor="text1"/>
          <w:szCs w:val="24"/>
        </w:rPr>
        <w:t xml:space="preserve"> 1 dekretu warszawskiego jako norma prawa materialnego do bycia stroną w postępowaniu dekretowym zgodnie z</w:t>
      </w:r>
      <w:r w:rsidR="001B75A5">
        <w:rPr>
          <w:rFonts w:ascii="Arial" w:hAnsi="Arial" w:cs="Arial"/>
          <w:color w:val="000000" w:themeColor="text1"/>
          <w:szCs w:val="24"/>
        </w:rPr>
        <w:t xml:space="preserve"> </w:t>
      </w:r>
      <w:r w:rsidR="00151380">
        <w:rPr>
          <w:rFonts w:ascii="Arial" w:hAnsi="Arial" w:cs="Arial"/>
          <w:color w:val="000000" w:themeColor="text1"/>
          <w:szCs w:val="24"/>
        </w:rPr>
        <w:t>artykuł</w:t>
      </w:r>
      <w:r w:rsidR="00867B03">
        <w:rPr>
          <w:rFonts w:ascii="Arial" w:hAnsi="Arial" w:cs="Arial"/>
          <w:color w:val="000000" w:themeColor="text1"/>
          <w:szCs w:val="24"/>
        </w:rPr>
        <w:t>em</w:t>
      </w:r>
      <w:r w:rsidR="001B75A5">
        <w:rPr>
          <w:rFonts w:ascii="Arial" w:hAnsi="Arial" w:cs="Arial"/>
          <w:color w:val="000000" w:themeColor="text1"/>
          <w:szCs w:val="24"/>
        </w:rPr>
        <w:t xml:space="preserve"> </w:t>
      </w:r>
      <w:r w:rsidRPr="00151380">
        <w:rPr>
          <w:rFonts w:ascii="Arial" w:hAnsi="Arial" w:cs="Arial"/>
          <w:color w:val="000000" w:themeColor="text1"/>
          <w:szCs w:val="24"/>
        </w:rPr>
        <w:t>28</w:t>
      </w:r>
      <w:r w:rsidR="001B75A5">
        <w:rPr>
          <w:rFonts w:ascii="Arial" w:hAnsi="Arial" w:cs="Arial"/>
          <w:color w:val="000000" w:themeColor="text1"/>
          <w:szCs w:val="24"/>
        </w:rPr>
        <w:t xml:space="preserve"> Kodeksu postępowania administracyjnego </w:t>
      </w:r>
      <w:r w:rsidRPr="00151380">
        <w:rPr>
          <w:rFonts w:ascii="Arial" w:hAnsi="Arial" w:cs="Arial"/>
          <w:color w:val="000000" w:themeColor="text1"/>
          <w:szCs w:val="24"/>
        </w:rPr>
        <w:t>, nie przechodzi na następców prawnych tych osób, nie będących ich spadkobiercami. Obowiązująca powołana wyżej materialnoprawna norma nie przewiduje, aby możliwe było uzyskanie statusu</w:t>
      </w:r>
      <w:r w:rsidR="001B75A5">
        <w:rPr>
          <w:rFonts w:ascii="Arial" w:hAnsi="Arial" w:cs="Arial"/>
          <w:color w:val="000000" w:themeColor="text1"/>
          <w:szCs w:val="24"/>
        </w:rPr>
        <w:t xml:space="preserve"> </w:t>
      </w:r>
      <w:r w:rsidRPr="00151380">
        <w:rPr>
          <w:rFonts w:ascii="Arial" w:hAnsi="Arial" w:cs="Arial"/>
          <w:color w:val="000000" w:themeColor="text1"/>
          <w:szCs w:val="24"/>
        </w:rPr>
        <w:t>strony w</w:t>
      </w:r>
      <w:r w:rsidRPr="00151380">
        <w:rPr>
          <w:rFonts w:ascii="Arial" w:hAnsi="Arial" w:cs="Arial"/>
          <w:bCs/>
          <w:color w:val="000000" w:themeColor="text1"/>
          <w:szCs w:val="24"/>
        </w:rPr>
        <w:t> </w:t>
      </w:r>
      <w:r w:rsidRPr="00151380">
        <w:rPr>
          <w:rFonts w:ascii="Arial" w:hAnsi="Arial" w:cs="Arial"/>
          <w:color w:val="000000" w:themeColor="text1"/>
          <w:szCs w:val="24"/>
        </w:rPr>
        <w:t>postępowaniu dekretowym na skutek umowy cywilnoprawnej. Wykładnia gramatyczna strony w postępowaniu dekretowym, w kontekście powołanego wyżej orzecznictwa Naczelnego Sądu Administracyjnego, nie pozostawia wątpliwości, że tylko spadkobiercom dawnych właścicieli nieruchomości przyznaje się status strony w</w:t>
      </w:r>
      <w:r w:rsidRPr="00151380">
        <w:rPr>
          <w:rFonts w:ascii="Arial" w:hAnsi="Arial" w:cs="Arial"/>
          <w:bCs/>
          <w:color w:val="000000" w:themeColor="text1"/>
          <w:szCs w:val="24"/>
        </w:rPr>
        <w:t> </w:t>
      </w:r>
      <w:r w:rsidRPr="00151380">
        <w:rPr>
          <w:rFonts w:ascii="Arial" w:hAnsi="Arial" w:cs="Arial"/>
          <w:color w:val="000000" w:themeColor="text1"/>
          <w:szCs w:val="24"/>
        </w:rPr>
        <w:t>postępowaniu dekretowym. Prawo do bycia stroną w postępowaniu dekretowym i w</w:t>
      </w:r>
      <w:r w:rsidRPr="00151380">
        <w:rPr>
          <w:rFonts w:ascii="Arial" w:hAnsi="Arial" w:cs="Arial"/>
          <w:bCs/>
          <w:color w:val="000000" w:themeColor="text1"/>
          <w:szCs w:val="24"/>
        </w:rPr>
        <w:t> </w:t>
      </w:r>
      <w:r w:rsidRPr="00151380">
        <w:rPr>
          <w:rFonts w:ascii="Arial" w:hAnsi="Arial" w:cs="Arial"/>
          <w:color w:val="000000" w:themeColor="text1"/>
          <w:szCs w:val="24"/>
        </w:rPr>
        <w:t xml:space="preserve">konsekwencji ustanowienie na rzecz tej osoby prawa użytkowania wieczystego jest uprawnieniem o charakterze publicznoprawnym, ponieważ ustawodawca przewidział dla tego rodzaju żądania formę decyzji administracyjnej. Prawo to zaś nie ma charakteru cywilnego ponieważ jest niezbywalnym prawem publicznym. </w:t>
      </w:r>
    </w:p>
    <w:p w14:paraId="0D18DEB7" w14:textId="493E3D6B" w:rsidR="00D329D9" w:rsidRPr="00151380" w:rsidRDefault="00D329D9" w:rsidP="00867B03">
      <w:pPr>
        <w:tabs>
          <w:tab w:val="left" w:pos="709"/>
        </w:tabs>
        <w:spacing w:after="480" w:line="360" w:lineRule="auto"/>
        <w:rPr>
          <w:rFonts w:ascii="Arial" w:hAnsi="Arial" w:cs="Arial"/>
          <w:color w:val="000000" w:themeColor="text1"/>
          <w:szCs w:val="24"/>
          <w:shd w:val="clear" w:color="auto" w:fill="FFFFFF"/>
        </w:rPr>
      </w:pPr>
      <w:r w:rsidRPr="00151380">
        <w:rPr>
          <w:rFonts w:ascii="Arial" w:hAnsi="Arial" w:cs="Arial"/>
          <w:color w:val="000000" w:themeColor="text1"/>
          <w:szCs w:val="24"/>
        </w:rPr>
        <w:t xml:space="preserve">Reasumując, sformułowanie użyte w </w:t>
      </w:r>
      <w:r w:rsidR="00151380">
        <w:rPr>
          <w:rFonts w:ascii="Arial" w:hAnsi="Arial" w:cs="Arial"/>
          <w:color w:val="000000" w:themeColor="text1"/>
          <w:szCs w:val="24"/>
        </w:rPr>
        <w:t>artyku</w:t>
      </w:r>
      <w:r w:rsidR="00867B03">
        <w:rPr>
          <w:rFonts w:ascii="Arial" w:hAnsi="Arial" w:cs="Arial"/>
          <w:color w:val="000000" w:themeColor="text1"/>
          <w:szCs w:val="24"/>
        </w:rPr>
        <w:t>le</w:t>
      </w:r>
      <w:r w:rsidRPr="00151380">
        <w:rPr>
          <w:rFonts w:ascii="Arial" w:hAnsi="Arial" w:cs="Arial"/>
          <w:color w:val="000000" w:themeColor="text1"/>
          <w:szCs w:val="24"/>
        </w:rPr>
        <w:t xml:space="preserve"> 7 </w:t>
      </w:r>
      <w:r w:rsidR="005C5FAC">
        <w:rPr>
          <w:rFonts w:ascii="Arial" w:hAnsi="Arial" w:cs="Arial"/>
          <w:color w:val="000000" w:themeColor="text1"/>
          <w:szCs w:val="24"/>
        </w:rPr>
        <w:t>ustępie</w:t>
      </w:r>
      <w:r w:rsidRPr="00151380">
        <w:rPr>
          <w:rFonts w:ascii="Arial" w:hAnsi="Arial" w:cs="Arial"/>
          <w:color w:val="000000" w:themeColor="text1"/>
          <w:szCs w:val="24"/>
        </w:rPr>
        <w:t xml:space="preserve"> 1 dekretu warszawskiego „następca prawny dawnego właściciela” rozumieć należy jako osoby, które w</w:t>
      </w:r>
      <w:r w:rsidRPr="00151380">
        <w:rPr>
          <w:rFonts w:ascii="Arial" w:hAnsi="Arial" w:cs="Arial"/>
          <w:color w:val="000000" w:themeColor="text1"/>
          <w:szCs w:val="24"/>
          <w:shd w:val="clear" w:color="auto" w:fill="FFFFFF"/>
        </w:rPr>
        <w:t>stąpiły w ogół praw i</w:t>
      </w:r>
      <w:r w:rsidRPr="00151380">
        <w:rPr>
          <w:rFonts w:ascii="Arial" w:hAnsi="Arial" w:cs="Arial"/>
          <w:bCs/>
          <w:szCs w:val="24"/>
        </w:rPr>
        <w:t xml:space="preserve"> </w:t>
      </w:r>
      <w:r w:rsidRPr="00151380">
        <w:rPr>
          <w:rFonts w:ascii="Arial" w:hAnsi="Arial" w:cs="Arial"/>
          <w:color w:val="000000" w:themeColor="text1"/>
          <w:szCs w:val="24"/>
          <w:shd w:val="clear" w:color="auto" w:fill="FFFFFF"/>
        </w:rPr>
        <w:t>obowiązków w drodze dziedziczenia. W definicji tego pojęcia nie mieszczą się zaś osoby, które uzyskały prawa i roszczenia do nieruchomości na skutek umowy cywilnoprawnej o</w:t>
      </w:r>
      <w:r w:rsidRPr="00151380">
        <w:rPr>
          <w:rFonts w:ascii="Arial" w:hAnsi="Arial" w:cs="Arial"/>
          <w:bCs/>
          <w:color w:val="000000" w:themeColor="text1"/>
          <w:szCs w:val="24"/>
        </w:rPr>
        <w:t> </w:t>
      </w:r>
      <w:r w:rsidRPr="00151380">
        <w:rPr>
          <w:rFonts w:ascii="Arial" w:hAnsi="Arial" w:cs="Arial"/>
          <w:color w:val="000000" w:themeColor="text1"/>
          <w:szCs w:val="24"/>
          <w:shd w:val="clear" w:color="auto" w:fill="FFFFFF"/>
        </w:rPr>
        <w:t>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osobami które nabyły te prawa w drodze czynności cywilnoprawnej. Celu ustawodawcy nie sposób realizować wobec osoby, która w drodze czynności cywilnoprawnej nabyła te prawa i</w:t>
      </w:r>
      <w:r w:rsidRPr="00151380">
        <w:rPr>
          <w:rFonts w:ascii="Arial" w:hAnsi="Arial" w:cs="Arial"/>
          <w:bCs/>
          <w:color w:val="000000" w:themeColor="text1"/>
          <w:szCs w:val="24"/>
        </w:rPr>
        <w:t> </w:t>
      </w:r>
      <w:r w:rsidRPr="00151380">
        <w:rPr>
          <w:rFonts w:ascii="Arial" w:hAnsi="Arial" w:cs="Arial"/>
          <w:color w:val="000000" w:themeColor="text1"/>
          <w:szCs w:val="24"/>
          <w:shd w:val="clear" w:color="auto" w:fill="FFFFFF"/>
        </w:rPr>
        <w:t xml:space="preserve">roszczenia. Po stronie wyłącznie </w:t>
      </w:r>
      <w:r w:rsidRPr="00151380">
        <w:rPr>
          <w:rFonts w:ascii="Arial" w:hAnsi="Arial" w:cs="Arial"/>
          <w:color w:val="000000" w:themeColor="text1"/>
          <w:szCs w:val="24"/>
          <w:shd w:val="clear" w:color="auto" w:fill="FFFFFF"/>
        </w:rPr>
        <w:lastRenderedPageBreak/>
        <w:t>dawnego właściciela i jego spadkobiercy występował interes prawny ujęty w</w:t>
      </w:r>
      <w:r w:rsidR="00151380">
        <w:rPr>
          <w:rFonts w:ascii="Arial" w:hAnsi="Arial" w:cs="Arial"/>
          <w:color w:val="000000" w:themeColor="text1"/>
          <w:szCs w:val="24"/>
          <w:shd w:val="clear" w:color="auto" w:fill="FFFFFF"/>
        </w:rPr>
        <w:t xml:space="preserve"> artyku</w:t>
      </w:r>
      <w:r w:rsidR="005C5FAC">
        <w:rPr>
          <w:rFonts w:ascii="Arial" w:hAnsi="Arial" w:cs="Arial"/>
          <w:color w:val="000000" w:themeColor="text1"/>
          <w:szCs w:val="24"/>
          <w:shd w:val="clear" w:color="auto" w:fill="FFFFFF"/>
        </w:rPr>
        <w:t>le</w:t>
      </w:r>
      <w:r w:rsidR="001B75A5">
        <w:rPr>
          <w:rFonts w:ascii="Arial" w:hAnsi="Arial" w:cs="Arial"/>
          <w:color w:val="000000" w:themeColor="text1"/>
          <w:szCs w:val="24"/>
          <w:shd w:val="clear" w:color="auto" w:fill="FFFFFF"/>
        </w:rPr>
        <w:t xml:space="preserve"> </w:t>
      </w:r>
      <w:r w:rsidRPr="00151380">
        <w:rPr>
          <w:rFonts w:ascii="Arial" w:hAnsi="Arial" w:cs="Arial"/>
          <w:color w:val="000000" w:themeColor="text1"/>
          <w:szCs w:val="24"/>
          <w:shd w:val="clear" w:color="auto" w:fill="FFFFFF"/>
        </w:rPr>
        <w:t>28</w:t>
      </w:r>
      <w:r w:rsidR="001B75A5">
        <w:rPr>
          <w:rFonts w:ascii="Arial" w:hAnsi="Arial" w:cs="Arial"/>
          <w:color w:val="000000" w:themeColor="text1"/>
          <w:szCs w:val="24"/>
          <w:shd w:val="clear" w:color="auto" w:fill="FFFFFF"/>
        </w:rPr>
        <w:t xml:space="preserve"> Kodeksu postępowania administracyjnego </w:t>
      </w:r>
      <w:r w:rsidRPr="00151380">
        <w:rPr>
          <w:rFonts w:ascii="Arial" w:hAnsi="Arial" w:cs="Arial"/>
          <w:color w:val="000000" w:themeColor="text1"/>
          <w:szCs w:val="24"/>
          <w:shd w:val="clear" w:color="auto" w:fill="FFFFFF"/>
        </w:rPr>
        <w:t>jako że był on podmiotem, który na skutek aktu prawa powszechnie obowiązującego i działania organu administracji, został pozbawiony własności. Nie ma natomiast normy prawa materialnego z</w:t>
      </w:r>
      <w:r w:rsidRPr="00151380">
        <w:rPr>
          <w:rFonts w:ascii="Arial" w:hAnsi="Arial" w:cs="Arial"/>
          <w:bCs/>
          <w:color w:val="000000" w:themeColor="text1"/>
          <w:szCs w:val="24"/>
        </w:rPr>
        <w:t> </w:t>
      </w:r>
      <w:r w:rsidRPr="00151380">
        <w:rPr>
          <w:rFonts w:ascii="Arial" w:hAnsi="Arial" w:cs="Arial"/>
          <w:color w:val="000000" w:themeColor="text1"/>
          <w:szCs w:val="24"/>
          <w:shd w:val="clear" w:color="auto" w:fill="FFFFFF"/>
        </w:rPr>
        <w:t>której wynikałoby, że nabywcy praw i</w:t>
      </w:r>
      <w:r w:rsidRPr="00151380">
        <w:rPr>
          <w:rFonts w:ascii="Arial" w:hAnsi="Arial" w:cs="Arial"/>
          <w:bCs/>
          <w:color w:val="000000" w:themeColor="text1"/>
          <w:szCs w:val="24"/>
        </w:rPr>
        <w:t> </w:t>
      </w:r>
      <w:r w:rsidRPr="00151380">
        <w:rPr>
          <w:rFonts w:ascii="Arial" w:hAnsi="Arial" w:cs="Arial"/>
          <w:color w:val="000000" w:themeColor="text1"/>
          <w:szCs w:val="24"/>
          <w:shd w:val="clear" w:color="auto" w:fill="FFFFFF"/>
        </w:rPr>
        <w:t xml:space="preserve">roszczeń w drodze cywilnoprawnej przysługiwałoby roszczenie dekretowe tym bardziej, że dotyczyło to sytuacji prawnej właściciela nieruchomości, który utracił własność. Uprawnienia z zakresu prawa publicznego, co do zasady są utożsamiane ze ściśle określoną osobą o ile nie ma szczególnej normy materialnej, która daje podstawę do przeniesienia uprawnienia. </w:t>
      </w:r>
    </w:p>
    <w:p w14:paraId="0E24D878" w14:textId="5AC8E5F0" w:rsidR="00D329D9" w:rsidRPr="00151380" w:rsidRDefault="00D329D9" w:rsidP="005C5FAC">
      <w:pPr>
        <w:tabs>
          <w:tab w:val="left" w:pos="709"/>
        </w:tabs>
        <w:spacing w:after="480" w:line="360" w:lineRule="auto"/>
        <w:rPr>
          <w:rFonts w:ascii="Arial" w:hAnsi="Arial" w:cs="Arial"/>
          <w:color w:val="000000" w:themeColor="text1"/>
          <w:szCs w:val="24"/>
        </w:rPr>
      </w:pPr>
      <w:r w:rsidRPr="00151380">
        <w:rPr>
          <w:rFonts w:ascii="Arial" w:hAnsi="Arial" w:cs="Arial"/>
          <w:color w:val="000000" w:themeColor="text1"/>
          <w:szCs w:val="24"/>
          <w:shd w:val="clear" w:color="auto" w:fill="FFFFFF"/>
        </w:rPr>
        <w:t>W stanie faktycznym sprawy, na podstawie</w:t>
      </w:r>
      <w:r w:rsidR="00151380">
        <w:rPr>
          <w:rFonts w:ascii="Arial" w:hAnsi="Arial" w:cs="Arial"/>
          <w:color w:val="000000" w:themeColor="text1"/>
          <w:szCs w:val="24"/>
          <w:shd w:val="clear" w:color="auto" w:fill="FFFFFF"/>
        </w:rPr>
        <w:t xml:space="preserve"> artykuł</w:t>
      </w:r>
      <w:r w:rsidR="005C5FAC">
        <w:rPr>
          <w:rFonts w:ascii="Arial" w:hAnsi="Arial" w:cs="Arial"/>
          <w:color w:val="000000" w:themeColor="text1"/>
          <w:szCs w:val="24"/>
          <w:shd w:val="clear" w:color="auto" w:fill="FFFFFF"/>
        </w:rPr>
        <w:t>u</w:t>
      </w:r>
      <w:r w:rsidRPr="00151380">
        <w:rPr>
          <w:rFonts w:ascii="Arial" w:hAnsi="Arial" w:cs="Arial"/>
          <w:color w:val="000000" w:themeColor="text1"/>
          <w:szCs w:val="24"/>
          <w:shd w:val="clear" w:color="auto" w:fill="FFFFFF"/>
        </w:rPr>
        <w:t xml:space="preserve"> 1 dekretu warszawskiego, dawna nieruchomość oznaczona nr hipotecznym, położona przy ulicy Bagatela 14 przeszła na własność gminy m.st. Warszawy z dniem </w:t>
      </w:r>
      <w:r w:rsidRPr="00151380">
        <w:rPr>
          <w:rFonts w:ascii="Arial" w:hAnsi="Arial" w:cs="Arial"/>
          <w:szCs w:val="24"/>
        </w:rPr>
        <w:t>1948 r.</w:t>
      </w:r>
      <w:r w:rsidRPr="00151380">
        <w:rPr>
          <w:rFonts w:ascii="Arial" w:hAnsi="Arial" w:cs="Arial"/>
          <w:color w:val="000000" w:themeColor="text1"/>
          <w:szCs w:val="24"/>
          <w:shd w:val="clear" w:color="auto" w:fill="FFFFFF"/>
        </w:rPr>
        <w:t xml:space="preserve"> Przed tą datą właścicielami</w:t>
      </w:r>
      <w:r w:rsidR="001B75A5">
        <w:rPr>
          <w:rFonts w:ascii="Arial" w:hAnsi="Arial" w:cs="Arial"/>
          <w:color w:val="000000" w:themeColor="text1"/>
          <w:szCs w:val="24"/>
          <w:shd w:val="clear" w:color="auto" w:fill="FFFFFF"/>
        </w:rPr>
        <w:t xml:space="preserve"> </w:t>
      </w:r>
      <w:r w:rsidRPr="00151380">
        <w:rPr>
          <w:rFonts w:ascii="Arial" w:hAnsi="Arial" w:cs="Arial"/>
          <w:color w:val="000000" w:themeColor="text1"/>
          <w:szCs w:val="24"/>
          <w:shd w:val="clear" w:color="auto" w:fill="FFFFFF"/>
        </w:rPr>
        <w:t xml:space="preserve">nieruchomości były: W S z B w części, S z H K w i </w:t>
      </w:r>
      <w:proofErr w:type="spellStart"/>
      <w:r w:rsidRPr="00151380">
        <w:rPr>
          <w:rFonts w:ascii="Arial" w:hAnsi="Arial" w:cs="Arial"/>
          <w:color w:val="000000" w:themeColor="text1"/>
          <w:szCs w:val="24"/>
          <w:shd w:val="clear" w:color="auto" w:fill="FFFFFF"/>
        </w:rPr>
        <w:t>I</w:t>
      </w:r>
      <w:proofErr w:type="spellEnd"/>
      <w:r w:rsidR="005C5FAC">
        <w:rPr>
          <w:rFonts w:ascii="Arial" w:hAnsi="Arial" w:cs="Arial"/>
          <w:color w:val="000000" w:themeColor="text1"/>
          <w:szCs w:val="24"/>
          <w:shd w:val="clear" w:color="auto" w:fill="FFFFFF"/>
        </w:rPr>
        <w:t xml:space="preserve"> </w:t>
      </w:r>
      <w:r w:rsidRPr="00151380">
        <w:rPr>
          <w:rFonts w:ascii="Arial" w:hAnsi="Arial" w:cs="Arial"/>
          <w:color w:val="000000" w:themeColor="text1"/>
          <w:szCs w:val="24"/>
          <w:shd w:val="clear" w:color="auto" w:fill="FFFFFF"/>
        </w:rPr>
        <w:t xml:space="preserve">z H G w </w:t>
      </w:r>
      <w:r w:rsidRPr="00151380">
        <w:rPr>
          <w:rFonts w:ascii="Arial" w:hAnsi="Arial" w:cs="Arial"/>
          <w:color w:val="000000" w:themeColor="text1"/>
          <w:szCs w:val="24"/>
        </w:rPr>
        <w:t>.</w:t>
      </w:r>
    </w:p>
    <w:p w14:paraId="3691253C" w14:textId="2E5A7B31" w:rsidR="00D329D9" w:rsidRPr="00151380" w:rsidRDefault="00D329D9" w:rsidP="005C5FAC">
      <w:pPr>
        <w:tabs>
          <w:tab w:val="left" w:pos="709"/>
        </w:tabs>
        <w:spacing w:after="480" w:line="360" w:lineRule="auto"/>
        <w:rPr>
          <w:rFonts w:ascii="Arial" w:hAnsi="Arial" w:cs="Arial"/>
          <w:szCs w:val="24"/>
        </w:rPr>
      </w:pPr>
      <w:r w:rsidRPr="00151380">
        <w:rPr>
          <w:rFonts w:ascii="Arial" w:hAnsi="Arial" w:cs="Arial"/>
          <w:szCs w:val="24"/>
        </w:rPr>
        <w:t xml:space="preserve">W dniu 2005 r. I W zawarła z M </w:t>
      </w:r>
      <w:proofErr w:type="spellStart"/>
      <w:r w:rsidRPr="00151380">
        <w:rPr>
          <w:rFonts w:ascii="Arial" w:hAnsi="Arial" w:cs="Arial"/>
          <w:szCs w:val="24"/>
        </w:rPr>
        <w:t>M</w:t>
      </w:r>
      <w:proofErr w:type="spellEnd"/>
      <w:r w:rsidRPr="00151380">
        <w:rPr>
          <w:rFonts w:ascii="Arial" w:hAnsi="Arial" w:cs="Arial"/>
          <w:szCs w:val="24"/>
        </w:rPr>
        <w:t xml:space="preserve"> przedwstępną umowę sprzedaży części przysługującego jej udziału w roszczeniu. Wyrokiem zaocznym z dnia 2006 r. wydanym w sprawie Sąd Rejonowy dla Warszawy – Śródmieścia w Warszawie zobowiązał I W do złożenia oświadczenia woli o treści „I W przenosi własność</w:t>
      </w:r>
      <w:r w:rsidR="001B75A5">
        <w:rPr>
          <w:rFonts w:ascii="Arial" w:hAnsi="Arial" w:cs="Arial"/>
          <w:szCs w:val="24"/>
        </w:rPr>
        <w:t xml:space="preserve"> </w:t>
      </w:r>
      <w:r w:rsidRPr="00151380">
        <w:rPr>
          <w:rFonts w:ascii="Arial" w:hAnsi="Arial" w:cs="Arial"/>
          <w:szCs w:val="24"/>
        </w:rPr>
        <w:t>części z przysługującego jej udziału w prawach i roszczeniach do nieruchomości położonej w Warszawie przy ul. Bagatela 14, która to nieruchomość objęta była księgą hipoteczną Nr, zgodnie z warunkami przedwstępnej umowy sprzedaży zatwierdzonej aktem notarialnym z dnia 2005 r. rep. na rzecz M</w:t>
      </w:r>
      <w:r w:rsidR="005C5FAC">
        <w:rPr>
          <w:rFonts w:ascii="Arial" w:hAnsi="Arial" w:cs="Arial"/>
          <w:szCs w:val="24"/>
        </w:rPr>
        <w:t xml:space="preserve"> </w:t>
      </w:r>
      <w:proofErr w:type="spellStart"/>
      <w:r w:rsidRPr="00151380">
        <w:rPr>
          <w:rFonts w:ascii="Arial" w:hAnsi="Arial" w:cs="Arial"/>
          <w:szCs w:val="24"/>
        </w:rPr>
        <w:t>M</w:t>
      </w:r>
      <w:proofErr w:type="spellEnd"/>
      <w:r w:rsidRPr="00151380">
        <w:rPr>
          <w:rFonts w:ascii="Arial" w:hAnsi="Arial" w:cs="Arial"/>
          <w:szCs w:val="24"/>
        </w:rPr>
        <w:t xml:space="preserve"> za cenę w kwocie złotych stanowiącą równowartość po przeliczeniu według średniego kursu dolara amerykańskiego według Narodowego Banku Polskiego obowiązującego w dniu dokonania zapłaty, a M </w:t>
      </w:r>
      <w:proofErr w:type="spellStart"/>
      <w:r w:rsidRPr="00151380">
        <w:rPr>
          <w:rFonts w:ascii="Arial" w:hAnsi="Arial" w:cs="Arial"/>
          <w:szCs w:val="24"/>
        </w:rPr>
        <w:t>M</w:t>
      </w:r>
      <w:proofErr w:type="spellEnd"/>
      <w:r w:rsidRPr="00151380">
        <w:rPr>
          <w:rFonts w:ascii="Arial" w:hAnsi="Arial" w:cs="Arial"/>
          <w:szCs w:val="24"/>
        </w:rPr>
        <w:t xml:space="preserve"> za powyższą kwotę wskazany udział w prawach i roszczeniach kupuje”. Wyrok zaoczny został utrzymany w mocy wyrokiem Sądu Rejonowego dla Warszawy – Śródmieścia w Warszawie z dnia 2009 r. </w:t>
      </w:r>
    </w:p>
    <w:p w14:paraId="794E4260" w14:textId="647E8912" w:rsidR="00D329D9" w:rsidRPr="00151380" w:rsidRDefault="00D329D9" w:rsidP="005C5FAC">
      <w:pPr>
        <w:tabs>
          <w:tab w:val="left" w:pos="709"/>
        </w:tabs>
        <w:spacing w:after="480" w:line="360" w:lineRule="auto"/>
        <w:rPr>
          <w:rFonts w:ascii="Arial" w:hAnsi="Arial" w:cs="Arial"/>
          <w:szCs w:val="24"/>
        </w:rPr>
      </w:pPr>
      <w:r w:rsidRPr="00151380">
        <w:rPr>
          <w:rFonts w:ascii="Arial" w:hAnsi="Arial" w:cs="Arial"/>
          <w:szCs w:val="24"/>
        </w:rPr>
        <w:t>Średni kurs dolara amerykańskiego na dzień 2009 r. wynosił zł (tabela nr</w:t>
      </w:r>
      <w:r w:rsidR="001B75A5">
        <w:rPr>
          <w:rFonts w:ascii="Arial" w:hAnsi="Arial" w:cs="Arial"/>
          <w:szCs w:val="24"/>
        </w:rPr>
        <w:t xml:space="preserve"> </w:t>
      </w:r>
      <w:r w:rsidRPr="00151380">
        <w:rPr>
          <w:rFonts w:ascii="Arial" w:hAnsi="Arial" w:cs="Arial"/>
          <w:szCs w:val="24"/>
        </w:rPr>
        <w:t xml:space="preserve">z dnia 2009 r. – nbp.pl), zatem cena zakupionego przez M </w:t>
      </w:r>
      <w:proofErr w:type="spellStart"/>
      <w:r w:rsidRPr="00151380">
        <w:rPr>
          <w:rFonts w:ascii="Arial" w:hAnsi="Arial" w:cs="Arial"/>
          <w:szCs w:val="24"/>
        </w:rPr>
        <w:t>M</w:t>
      </w:r>
      <w:proofErr w:type="spellEnd"/>
      <w:r w:rsidRPr="00151380">
        <w:rPr>
          <w:rFonts w:ascii="Arial" w:hAnsi="Arial" w:cs="Arial"/>
          <w:szCs w:val="24"/>
        </w:rPr>
        <w:t xml:space="preserve"> udziału wynosiła zł. Następnie aktem notarialnym z dnia 2013 r. (rep.) M</w:t>
      </w:r>
      <w:r w:rsidR="005C5FAC">
        <w:rPr>
          <w:rFonts w:ascii="Arial" w:hAnsi="Arial" w:cs="Arial"/>
          <w:szCs w:val="24"/>
        </w:rPr>
        <w:t xml:space="preserve"> </w:t>
      </w:r>
      <w:proofErr w:type="spellStart"/>
      <w:r w:rsidRPr="00151380">
        <w:rPr>
          <w:rFonts w:ascii="Arial" w:hAnsi="Arial" w:cs="Arial"/>
          <w:szCs w:val="24"/>
        </w:rPr>
        <w:t>M</w:t>
      </w:r>
      <w:proofErr w:type="spellEnd"/>
      <w:r w:rsidRPr="00151380">
        <w:rPr>
          <w:rFonts w:ascii="Arial" w:hAnsi="Arial" w:cs="Arial"/>
          <w:szCs w:val="24"/>
        </w:rPr>
        <w:t xml:space="preserve"> sprzedał R N część nabytego od I</w:t>
      </w:r>
      <w:r w:rsidR="005C5FAC">
        <w:rPr>
          <w:rFonts w:ascii="Arial" w:hAnsi="Arial" w:cs="Arial"/>
          <w:szCs w:val="24"/>
        </w:rPr>
        <w:t xml:space="preserve"> </w:t>
      </w:r>
      <w:r w:rsidRPr="00151380">
        <w:rPr>
          <w:rFonts w:ascii="Arial" w:hAnsi="Arial" w:cs="Arial"/>
          <w:szCs w:val="24"/>
        </w:rPr>
        <w:t>W udziału w prawach i roszczeniach dotyczących nieruchomości przy ul. Bagatela 14 za kwotę zł.</w:t>
      </w:r>
    </w:p>
    <w:p w14:paraId="4A5561A6" w14:textId="38637C68" w:rsidR="00D329D9" w:rsidRPr="00151380" w:rsidRDefault="00D329D9" w:rsidP="00D52162">
      <w:pPr>
        <w:tabs>
          <w:tab w:val="left" w:pos="709"/>
        </w:tabs>
        <w:spacing w:after="480" w:line="360" w:lineRule="auto"/>
        <w:rPr>
          <w:rFonts w:ascii="Arial" w:hAnsi="Arial" w:cs="Arial"/>
          <w:szCs w:val="24"/>
        </w:rPr>
      </w:pPr>
      <w:r w:rsidRPr="00151380">
        <w:rPr>
          <w:rFonts w:ascii="Arial" w:hAnsi="Arial" w:cs="Arial"/>
          <w:szCs w:val="24"/>
        </w:rPr>
        <w:lastRenderedPageBreak/>
        <w:t>Prezydent m.st. Warszawy w decyzji reprywatyzacyjnej ustanowił prawo użytkowania wieczystego do dawnej nieruchomości hipotecznej nr na podstawie</w:t>
      </w:r>
      <w:r w:rsidR="00151380">
        <w:rPr>
          <w:rFonts w:ascii="Arial" w:hAnsi="Arial" w:cs="Arial"/>
          <w:szCs w:val="24"/>
        </w:rPr>
        <w:t xml:space="preserve"> artykuł</w:t>
      </w:r>
      <w:r w:rsidR="00D52162">
        <w:rPr>
          <w:rFonts w:ascii="Arial" w:hAnsi="Arial" w:cs="Arial"/>
          <w:szCs w:val="24"/>
        </w:rPr>
        <w:t>u</w:t>
      </w:r>
      <w:r w:rsidRPr="00151380">
        <w:rPr>
          <w:rFonts w:ascii="Arial" w:hAnsi="Arial" w:cs="Arial"/>
          <w:bCs/>
          <w:szCs w:val="24"/>
        </w:rPr>
        <w:t> </w:t>
      </w:r>
      <w:r w:rsidRPr="00151380">
        <w:rPr>
          <w:rFonts w:ascii="Arial" w:hAnsi="Arial" w:cs="Arial"/>
          <w:szCs w:val="24"/>
        </w:rPr>
        <w:t>7</w:t>
      </w:r>
      <w:r w:rsidRPr="00151380">
        <w:rPr>
          <w:rFonts w:ascii="Arial" w:hAnsi="Arial" w:cs="Arial"/>
          <w:bCs/>
          <w:szCs w:val="24"/>
        </w:rPr>
        <w:t> </w:t>
      </w:r>
      <w:r w:rsidRPr="00151380">
        <w:rPr>
          <w:rFonts w:ascii="Arial" w:hAnsi="Arial" w:cs="Arial"/>
          <w:szCs w:val="24"/>
        </w:rPr>
        <w:t>ust</w:t>
      </w:r>
      <w:r w:rsidR="00D52162">
        <w:rPr>
          <w:rFonts w:ascii="Arial" w:hAnsi="Arial" w:cs="Arial"/>
          <w:szCs w:val="24"/>
        </w:rPr>
        <w:t>ęp</w:t>
      </w:r>
      <w:r w:rsidRPr="00151380">
        <w:rPr>
          <w:rFonts w:ascii="Arial" w:hAnsi="Arial" w:cs="Arial"/>
          <w:szCs w:val="24"/>
        </w:rPr>
        <w:t xml:space="preserve"> 1 dekretu warszawskiego, na rzecz B </w:t>
      </w:r>
      <w:proofErr w:type="spellStart"/>
      <w:r w:rsidRPr="00151380">
        <w:rPr>
          <w:rFonts w:ascii="Arial" w:hAnsi="Arial" w:cs="Arial"/>
          <w:szCs w:val="24"/>
        </w:rPr>
        <w:t>B</w:t>
      </w:r>
      <w:proofErr w:type="spellEnd"/>
      <w:r w:rsidRPr="00151380">
        <w:rPr>
          <w:rFonts w:ascii="Arial" w:hAnsi="Arial" w:cs="Arial"/>
          <w:szCs w:val="24"/>
        </w:rPr>
        <w:t xml:space="preserve">, D S-W, E W-B, C F, E D, D T, M </w:t>
      </w:r>
      <w:proofErr w:type="spellStart"/>
      <w:r w:rsidRPr="00151380">
        <w:rPr>
          <w:rFonts w:ascii="Arial" w:hAnsi="Arial" w:cs="Arial"/>
          <w:szCs w:val="24"/>
        </w:rPr>
        <w:t>M</w:t>
      </w:r>
      <w:proofErr w:type="spellEnd"/>
      <w:r w:rsidRPr="00151380">
        <w:rPr>
          <w:rFonts w:ascii="Arial" w:hAnsi="Arial" w:cs="Arial"/>
          <w:szCs w:val="24"/>
        </w:rPr>
        <w:t xml:space="preserve"> i R N (dalej: beneficjenci decyzji reprywatyzacyjnej). Organ uznał zatem zarówno M </w:t>
      </w:r>
      <w:proofErr w:type="spellStart"/>
      <w:r w:rsidRPr="00151380">
        <w:rPr>
          <w:rFonts w:ascii="Arial" w:hAnsi="Arial" w:cs="Arial"/>
          <w:szCs w:val="24"/>
        </w:rPr>
        <w:t>M</w:t>
      </w:r>
      <w:proofErr w:type="spellEnd"/>
      <w:r w:rsidRPr="00151380">
        <w:rPr>
          <w:rFonts w:ascii="Arial" w:hAnsi="Arial" w:cs="Arial"/>
          <w:szCs w:val="24"/>
        </w:rPr>
        <w:t>, jak i R N, którzy nabyli udziały w roszczeniu na podstawie umów sprzedaży zawartych na gruncie prawa cywilnego. A co za tym idzie, uznał, że posiadają oni status strony w</w:t>
      </w:r>
      <w:r w:rsidRPr="00151380">
        <w:rPr>
          <w:rFonts w:ascii="Arial" w:hAnsi="Arial" w:cs="Arial"/>
          <w:bCs/>
          <w:szCs w:val="24"/>
        </w:rPr>
        <w:t> </w:t>
      </w:r>
      <w:r w:rsidRPr="00151380">
        <w:rPr>
          <w:rFonts w:ascii="Arial" w:hAnsi="Arial" w:cs="Arial"/>
          <w:szCs w:val="24"/>
        </w:rPr>
        <w:t>postępowaniu dekretowym na podstawie</w:t>
      </w:r>
      <w:r w:rsidR="00151380">
        <w:rPr>
          <w:rFonts w:ascii="Arial" w:hAnsi="Arial" w:cs="Arial"/>
          <w:szCs w:val="24"/>
        </w:rPr>
        <w:t xml:space="preserve"> artykuł</w:t>
      </w:r>
      <w:r w:rsidR="00D52162">
        <w:rPr>
          <w:rFonts w:ascii="Arial" w:hAnsi="Arial" w:cs="Arial"/>
          <w:szCs w:val="24"/>
        </w:rPr>
        <w:t>u</w:t>
      </w:r>
      <w:r w:rsidR="001B75A5">
        <w:rPr>
          <w:rFonts w:ascii="Arial" w:hAnsi="Arial" w:cs="Arial"/>
          <w:szCs w:val="24"/>
        </w:rPr>
        <w:t xml:space="preserve"> </w:t>
      </w:r>
      <w:r w:rsidRPr="00151380">
        <w:rPr>
          <w:rFonts w:ascii="Arial" w:hAnsi="Arial" w:cs="Arial"/>
          <w:szCs w:val="24"/>
        </w:rPr>
        <w:t>7 ust</w:t>
      </w:r>
      <w:r w:rsidR="00D52162">
        <w:rPr>
          <w:rFonts w:ascii="Arial" w:hAnsi="Arial" w:cs="Arial"/>
          <w:szCs w:val="24"/>
        </w:rPr>
        <w:t>ęp</w:t>
      </w:r>
      <w:r w:rsidRPr="00151380">
        <w:rPr>
          <w:rFonts w:ascii="Arial" w:hAnsi="Arial" w:cs="Arial"/>
          <w:szCs w:val="24"/>
        </w:rPr>
        <w:t xml:space="preserve"> 1 dekretu warszawskiego w związku z</w:t>
      </w:r>
      <w:r w:rsidR="00151380">
        <w:rPr>
          <w:rFonts w:ascii="Arial" w:hAnsi="Arial" w:cs="Arial"/>
          <w:szCs w:val="24"/>
        </w:rPr>
        <w:t xml:space="preserve"> artykuł</w:t>
      </w:r>
      <w:r w:rsidR="00D52162">
        <w:rPr>
          <w:rFonts w:ascii="Arial" w:hAnsi="Arial" w:cs="Arial"/>
          <w:szCs w:val="24"/>
        </w:rPr>
        <w:t>em</w:t>
      </w:r>
      <w:r w:rsidR="001B75A5">
        <w:rPr>
          <w:rFonts w:ascii="Arial" w:hAnsi="Arial" w:cs="Arial"/>
          <w:szCs w:val="24"/>
        </w:rPr>
        <w:t xml:space="preserve"> </w:t>
      </w:r>
      <w:r w:rsidRPr="00151380">
        <w:rPr>
          <w:rFonts w:ascii="Arial" w:hAnsi="Arial" w:cs="Arial"/>
          <w:szCs w:val="24"/>
        </w:rPr>
        <w:t>28</w:t>
      </w:r>
      <w:r w:rsidR="001B75A5">
        <w:rPr>
          <w:rFonts w:ascii="Arial" w:hAnsi="Arial" w:cs="Arial"/>
          <w:bCs/>
          <w:szCs w:val="24"/>
        </w:rPr>
        <w:t xml:space="preserve"> </w:t>
      </w:r>
      <w:r w:rsidR="001B75A5">
        <w:rPr>
          <w:rFonts w:ascii="Arial" w:hAnsi="Arial" w:cs="Arial"/>
          <w:szCs w:val="24"/>
        </w:rPr>
        <w:t xml:space="preserve">Kodeksu postępowania administracyjnego </w:t>
      </w:r>
    </w:p>
    <w:p w14:paraId="488FF20C" w14:textId="6DA31B28" w:rsidR="00D329D9" w:rsidRPr="00151380" w:rsidRDefault="00D329D9" w:rsidP="00D52162">
      <w:pPr>
        <w:tabs>
          <w:tab w:val="left" w:pos="709"/>
        </w:tabs>
        <w:spacing w:after="480" w:line="360" w:lineRule="auto"/>
        <w:rPr>
          <w:rFonts w:ascii="Arial" w:hAnsi="Arial" w:cs="Arial"/>
          <w:szCs w:val="24"/>
        </w:rPr>
      </w:pPr>
      <w:r w:rsidRPr="00151380">
        <w:rPr>
          <w:rFonts w:ascii="Arial" w:hAnsi="Arial" w:cs="Arial"/>
          <w:szCs w:val="24"/>
        </w:rPr>
        <w:t xml:space="preserve">W świetle powyższych okoliczności, w niniejszej sprawie istota problemu sprowadza się do odpowiedzi na pytanie, czy beneficjenci decyzji reprywatyzacyjnej M </w:t>
      </w:r>
      <w:proofErr w:type="spellStart"/>
      <w:r w:rsidRPr="00151380">
        <w:rPr>
          <w:rFonts w:ascii="Arial" w:hAnsi="Arial" w:cs="Arial"/>
          <w:szCs w:val="24"/>
        </w:rPr>
        <w:t>M</w:t>
      </w:r>
      <w:proofErr w:type="spellEnd"/>
      <w:r w:rsidRPr="00151380">
        <w:rPr>
          <w:rFonts w:ascii="Arial" w:hAnsi="Arial" w:cs="Arial"/>
          <w:szCs w:val="24"/>
        </w:rPr>
        <w:t xml:space="preserve"> i R</w:t>
      </w:r>
      <w:r w:rsidR="00D52162">
        <w:rPr>
          <w:rFonts w:ascii="Arial" w:hAnsi="Arial" w:cs="Arial"/>
          <w:szCs w:val="24"/>
        </w:rPr>
        <w:t xml:space="preserve"> </w:t>
      </w:r>
      <w:r w:rsidRPr="00151380">
        <w:rPr>
          <w:rFonts w:ascii="Arial" w:hAnsi="Arial" w:cs="Arial"/>
          <w:szCs w:val="24"/>
        </w:rPr>
        <w:t>N, jako nabywcy praw i roszczeń dotyczących nieruchomości położonej przy ulicy Bagatela 14 z tytułu zawartych umów sprzedaży, jak E W – B, w zakresie udziałów w roszczeniu nabytych w drodze umowy darowizny, mieszczą się w pojęciu „następcy prawnego”, o którym mowa w</w:t>
      </w:r>
      <w:r w:rsidR="00151380">
        <w:rPr>
          <w:rFonts w:ascii="Arial" w:hAnsi="Arial" w:cs="Arial"/>
          <w:szCs w:val="24"/>
        </w:rPr>
        <w:t xml:space="preserve"> artyku</w:t>
      </w:r>
      <w:r w:rsidR="00694C34">
        <w:rPr>
          <w:rFonts w:ascii="Arial" w:hAnsi="Arial" w:cs="Arial"/>
          <w:szCs w:val="24"/>
        </w:rPr>
        <w:t>le</w:t>
      </w:r>
      <w:r w:rsidR="001B75A5">
        <w:rPr>
          <w:rFonts w:ascii="Arial" w:hAnsi="Arial" w:cs="Arial"/>
          <w:szCs w:val="24"/>
        </w:rPr>
        <w:t xml:space="preserve"> </w:t>
      </w:r>
      <w:r w:rsidRPr="00151380">
        <w:rPr>
          <w:rFonts w:ascii="Arial" w:hAnsi="Arial" w:cs="Arial"/>
          <w:szCs w:val="24"/>
        </w:rPr>
        <w:t xml:space="preserve">7 </w:t>
      </w:r>
      <w:r w:rsidR="00694C34">
        <w:rPr>
          <w:rFonts w:ascii="Arial" w:hAnsi="Arial" w:cs="Arial"/>
          <w:szCs w:val="24"/>
        </w:rPr>
        <w:t>ustęp</w:t>
      </w:r>
      <w:r w:rsidRPr="00151380">
        <w:rPr>
          <w:rFonts w:ascii="Arial" w:hAnsi="Arial" w:cs="Arial"/>
          <w:szCs w:val="24"/>
        </w:rPr>
        <w:t xml:space="preserve"> 1 dekretu warszawskiego, co w konsekwencji umożliwiałoby nadanie tej spółce statusu strony w postępowaniu dekretowym. </w:t>
      </w:r>
    </w:p>
    <w:p w14:paraId="5545A0E8" w14:textId="07CEACBD" w:rsidR="00D329D9" w:rsidRPr="00151380" w:rsidRDefault="00D329D9" w:rsidP="00325E87">
      <w:pPr>
        <w:tabs>
          <w:tab w:val="left" w:pos="709"/>
        </w:tabs>
        <w:spacing w:after="480" w:line="360" w:lineRule="auto"/>
        <w:rPr>
          <w:rFonts w:ascii="Arial" w:hAnsi="Arial" w:cs="Arial"/>
          <w:szCs w:val="24"/>
          <w:shd w:val="clear" w:color="auto" w:fill="FFFFFF"/>
        </w:rPr>
      </w:pPr>
      <w:r w:rsidRPr="00151380">
        <w:rPr>
          <w:rFonts w:ascii="Arial" w:hAnsi="Arial" w:cs="Arial"/>
          <w:szCs w:val="24"/>
          <w:shd w:val="clear" w:color="auto" w:fill="FFFFFF"/>
        </w:rPr>
        <w:t xml:space="preserve">W ocenie Komisji skoro w stanie faktycznym sprawy dawnymi współwłaścicielkami nieruchomości były W S z B, S z H K i </w:t>
      </w:r>
      <w:proofErr w:type="spellStart"/>
      <w:r w:rsidRPr="00151380">
        <w:rPr>
          <w:rFonts w:ascii="Arial" w:hAnsi="Arial" w:cs="Arial"/>
          <w:szCs w:val="24"/>
          <w:shd w:val="clear" w:color="auto" w:fill="FFFFFF"/>
        </w:rPr>
        <w:t>I</w:t>
      </w:r>
      <w:proofErr w:type="spellEnd"/>
      <w:r w:rsidRPr="00151380">
        <w:rPr>
          <w:rFonts w:ascii="Arial" w:hAnsi="Arial" w:cs="Arial"/>
          <w:szCs w:val="24"/>
          <w:shd w:val="clear" w:color="auto" w:fill="FFFFFF"/>
        </w:rPr>
        <w:t xml:space="preserve"> z H G, to prawo do bycia stroną w</w:t>
      </w:r>
      <w:r w:rsidRPr="00151380">
        <w:rPr>
          <w:rFonts w:ascii="Arial" w:hAnsi="Arial" w:cs="Arial"/>
          <w:bCs/>
          <w:szCs w:val="24"/>
        </w:rPr>
        <w:t> </w:t>
      </w:r>
      <w:r w:rsidRPr="00151380">
        <w:rPr>
          <w:rFonts w:ascii="Arial" w:hAnsi="Arial" w:cs="Arial"/>
          <w:szCs w:val="24"/>
          <w:shd w:val="clear" w:color="auto" w:fill="FFFFFF"/>
        </w:rPr>
        <w:t xml:space="preserve">postępowaniu dekretowym przysługiwało wyłącznie ich następcom prawnym, a zatem nie osobom, które nabyły udziały w prawach i roszczeniach dotyczących przedmiotowej nieruchomości w drodze umowy cywilnoprawnej. Zatem Prezydent m.st. Warszawy </w:t>
      </w:r>
      <w:r w:rsidRPr="00151380">
        <w:rPr>
          <w:rFonts w:ascii="Arial" w:hAnsi="Arial" w:cs="Arial"/>
          <w:szCs w:val="24"/>
        </w:rPr>
        <w:t xml:space="preserve">w sposób wadliwy uznał, że beneficjentami decyzji reprywatyzacyjnej są M </w:t>
      </w:r>
      <w:proofErr w:type="spellStart"/>
      <w:r w:rsidRPr="00151380">
        <w:rPr>
          <w:rFonts w:ascii="Arial" w:hAnsi="Arial" w:cs="Arial"/>
          <w:szCs w:val="24"/>
        </w:rPr>
        <w:t>M</w:t>
      </w:r>
      <w:proofErr w:type="spellEnd"/>
      <w:r w:rsidRPr="00151380">
        <w:rPr>
          <w:rFonts w:ascii="Arial" w:hAnsi="Arial" w:cs="Arial"/>
          <w:szCs w:val="24"/>
        </w:rPr>
        <w:t xml:space="preserve"> i R N i E W-B. Nie mogli bowiem skutecznie ubiegać się o przyznanie prawa użytkowania wieczystego określonego w decyzji reprywatyzacyjnej. Uznanie umowy sprzedaży roszczeń za skuteczną - w rozumieniu prawa administracyjnego - podstawę do przyznania prawa użytkowania wieczystego na rzecz podmiotu wskazanego w umowie cywilnoprawnej jako nabywca, stanowi rażące naruszenie</w:t>
      </w:r>
      <w:r w:rsidR="001B75A5">
        <w:rPr>
          <w:rFonts w:ascii="Arial" w:hAnsi="Arial" w:cs="Arial"/>
          <w:szCs w:val="24"/>
        </w:rPr>
        <w:t xml:space="preserve"> </w:t>
      </w:r>
      <w:r w:rsidR="00151380">
        <w:rPr>
          <w:rFonts w:ascii="Arial" w:hAnsi="Arial" w:cs="Arial"/>
          <w:szCs w:val="24"/>
        </w:rPr>
        <w:t>artykuł</w:t>
      </w:r>
      <w:r w:rsidR="00325E87">
        <w:rPr>
          <w:rFonts w:ascii="Arial" w:hAnsi="Arial" w:cs="Arial"/>
          <w:szCs w:val="24"/>
        </w:rPr>
        <w:t>u</w:t>
      </w:r>
      <w:r w:rsidR="001B75A5">
        <w:rPr>
          <w:rFonts w:ascii="Arial" w:hAnsi="Arial" w:cs="Arial"/>
          <w:szCs w:val="24"/>
        </w:rPr>
        <w:t xml:space="preserve"> </w:t>
      </w:r>
      <w:r w:rsidRPr="00151380">
        <w:rPr>
          <w:rFonts w:ascii="Arial" w:hAnsi="Arial" w:cs="Arial"/>
          <w:szCs w:val="24"/>
        </w:rPr>
        <w:t xml:space="preserve">7 </w:t>
      </w:r>
      <w:r w:rsidR="00325E87">
        <w:rPr>
          <w:rFonts w:ascii="Arial" w:hAnsi="Arial" w:cs="Arial"/>
          <w:szCs w:val="24"/>
        </w:rPr>
        <w:t>ustęp</w:t>
      </w:r>
      <w:r w:rsidRPr="00151380">
        <w:rPr>
          <w:rFonts w:ascii="Arial" w:hAnsi="Arial" w:cs="Arial"/>
          <w:szCs w:val="24"/>
        </w:rPr>
        <w:t xml:space="preserve"> 1 dekretu warszawskiego w związku z</w:t>
      </w:r>
      <w:r w:rsidR="00151380">
        <w:rPr>
          <w:rFonts w:ascii="Arial" w:hAnsi="Arial" w:cs="Arial"/>
          <w:szCs w:val="24"/>
        </w:rPr>
        <w:t xml:space="preserve"> artykuł</w:t>
      </w:r>
      <w:r w:rsidR="00325E87">
        <w:rPr>
          <w:rFonts w:ascii="Arial" w:hAnsi="Arial" w:cs="Arial"/>
          <w:szCs w:val="24"/>
        </w:rPr>
        <w:t>em</w:t>
      </w:r>
      <w:r w:rsidR="001B75A5">
        <w:rPr>
          <w:rFonts w:ascii="Arial" w:hAnsi="Arial" w:cs="Arial"/>
          <w:szCs w:val="24"/>
        </w:rPr>
        <w:t xml:space="preserve"> </w:t>
      </w:r>
      <w:r w:rsidRPr="00151380">
        <w:rPr>
          <w:rFonts w:ascii="Arial" w:hAnsi="Arial" w:cs="Arial"/>
          <w:szCs w:val="24"/>
        </w:rPr>
        <w:t>28</w:t>
      </w:r>
      <w:r w:rsidR="001B75A5">
        <w:rPr>
          <w:rFonts w:ascii="Arial" w:hAnsi="Arial" w:cs="Arial"/>
          <w:szCs w:val="24"/>
        </w:rPr>
        <w:t xml:space="preserve"> Kodeksu postępowania administracyjnego </w:t>
      </w:r>
      <w:r w:rsidRPr="00151380">
        <w:rPr>
          <w:rFonts w:ascii="Arial" w:hAnsi="Arial" w:cs="Arial"/>
          <w:szCs w:val="24"/>
        </w:rPr>
        <w:t>To wyczerpuje przesłankę nieważności określoną w</w:t>
      </w:r>
      <w:r w:rsidR="00151380">
        <w:rPr>
          <w:rFonts w:ascii="Arial" w:hAnsi="Arial" w:cs="Arial"/>
          <w:szCs w:val="24"/>
          <w:shd w:val="clear" w:color="auto" w:fill="FFFFFF"/>
        </w:rPr>
        <w:t xml:space="preserve"> artyku</w:t>
      </w:r>
      <w:r w:rsidR="00325E87">
        <w:rPr>
          <w:rFonts w:ascii="Arial" w:hAnsi="Arial" w:cs="Arial"/>
          <w:szCs w:val="24"/>
          <w:shd w:val="clear" w:color="auto" w:fill="FFFFFF"/>
        </w:rPr>
        <w:t>le</w:t>
      </w:r>
      <w:r w:rsidR="00151380">
        <w:rPr>
          <w:rFonts w:ascii="Arial" w:hAnsi="Arial" w:cs="Arial"/>
          <w:szCs w:val="24"/>
          <w:shd w:val="clear" w:color="auto" w:fill="FFFFFF"/>
        </w:rPr>
        <w:t xml:space="preserve"> </w:t>
      </w:r>
      <w:r w:rsidRPr="00151380">
        <w:rPr>
          <w:rFonts w:ascii="Arial" w:hAnsi="Arial" w:cs="Arial"/>
          <w:szCs w:val="24"/>
          <w:shd w:val="clear" w:color="auto" w:fill="FFFFFF"/>
        </w:rPr>
        <w:t xml:space="preserve">156 </w:t>
      </w:r>
      <w:r w:rsidR="00325E87">
        <w:rPr>
          <w:rFonts w:ascii="Arial" w:hAnsi="Arial" w:cs="Arial"/>
          <w:szCs w:val="24"/>
          <w:shd w:val="clear" w:color="auto" w:fill="FFFFFF"/>
        </w:rPr>
        <w:t>paragraf</w:t>
      </w:r>
      <w:r w:rsidRPr="00151380">
        <w:rPr>
          <w:rFonts w:ascii="Arial" w:hAnsi="Arial" w:cs="Arial"/>
          <w:szCs w:val="24"/>
          <w:shd w:val="clear" w:color="auto" w:fill="FFFFFF"/>
        </w:rPr>
        <w:t xml:space="preserve"> 1 </w:t>
      </w:r>
      <w:r w:rsidR="00325E87">
        <w:rPr>
          <w:rFonts w:ascii="Arial" w:hAnsi="Arial" w:cs="Arial"/>
          <w:szCs w:val="24"/>
          <w:shd w:val="clear" w:color="auto" w:fill="FFFFFF"/>
        </w:rPr>
        <w:t>punkt</w:t>
      </w:r>
      <w:r w:rsidRPr="00151380">
        <w:rPr>
          <w:rFonts w:ascii="Arial" w:hAnsi="Arial" w:cs="Arial"/>
          <w:szCs w:val="24"/>
          <w:shd w:val="clear" w:color="auto" w:fill="FFFFFF"/>
        </w:rPr>
        <w:t xml:space="preserve"> 2</w:t>
      </w:r>
      <w:r w:rsidR="001B75A5">
        <w:rPr>
          <w:rFonts w:ascii="Arial" w:hAnsi="Arial" w:cs="Arial"/>
          <w:szCs w:val="24"/>
          <w:shd w:val="clear" w:color="auto" w:fill="FFFFFF"/>
        </w:rPr>
        <w:t xml:space="preserve"> Kodeksu postępowania administracyjnego </w:t>
      </w:r>
      <w:r w:rsidRPr="00151380">
        <w:rPr>
          <w:rFonts w:ascii="Arial" w:hAnsi="Arial" w:cs="Arial"/>
          <w:szCs w:val="24"/>
          <w:shd w:val="clear" w:color="auto" w:fill="FFFFFF"/>
        </w:rPr>
        <w:t>w związku z</w:t>
      </w:r>
      <w:r w:rsidR="00151380">
        <w:rPr>
          <w:rFonts w:ascii="Arial" w:hAnsi="Arial" w:cs="Arial"/>
          <w:szCs w:val="24"/>
          <w:shd w:val="clear" w:color="auto" w:fill="FFFFFF"/>
        </w:rPr>
        <w:t xml:space="preserve"> artykuł</w:t>
      </w:r>
      <w:r w:rsidR="00325E87">
        <w:rPr>
          <w:rFonts w:ascii="Arial" w:hAnsi="Arial" w:cs="Arial"/>
          <w:szCs w:val="24"/>
          <w:shd w:val="clear" w:color="auto" w:fill="FFFFFF"/>
        </w:rPr>
        <w:t>em</w:t>
      </w:r>
      <w:r w:rsidR="001B75A5">
        <w:rPr>
          <w:rFonts w:ascii="Arial" w:hAnsi="Arial" w:cs="Arial"/>
          <w:szCs w:val="24"/>
          <w:shd w:val="clear" w:color="auto" w:fill="FFFFFF"/>
        </w:rPr>
        <w:t xml:space="preserve"> </w:t>
      </w:r>
      <w:r w:rsidRPr="00151380">
        <w:rPr>
          <w:rFonts w:ascii="Arial" w:hAnsi="Arial" w:cs="Arial"/>
          <w:szCs w:val="24"/>
          <w:shd w:val="clear" w:color="auto" w:fill="FFFFFF"/>
        </w:rPr>
        <w:t xml:space="preserve">30 </w:t>
      </w:r>
      <w:r w:rsidR="00325E87">
        <w:rPr>
          <w:rFonts w:ascii="Arial" w:hAnsi="Arial" w:cs="Arial"/>
          <w:szCs w:val="24"/>
          <w:shd w:val="clear" w:color="auto" w:fill="FFFFFF"/>
        </w:rPr>
        <w:t>ustęp</w:t>
      </w:r>
      <w:r w:rsidRPr="00151380">
        <w:rPr>
          <w:rFonts w:ascii="Arial" w:hAnsi="Arial" w:cs="Arial"/>
          <w:szCs w:val="24"/>
          <w:shd w:val="clear" w:color="auto" w:fill="FFFFFF"/>
        </w:rPr>
        <w:t xml:space="preserve"> 1 </w:t>
      </w:r>
      <w:r w:rsidR="00325E87">
        <w:rPr>
          <w:rFonts w:ascii="Arial" w:hAnsi="Arial" w:cs="Arial"/>
          <w:szCs w:val="24"/>
          <w:shd w:val="clear" w:color="auto" w:fill="FFFFFF"/>
        </w:rPr>
        <w:t>punkt</w:t>
      </w:r>
      <w:r w:rsidRPr="00151380">
        <w:rPr>
          <w:rFonts w:ascii="Arial" w:hAnsi="Arial" w:cs="Arial"/>
          <w:szCs w:val="24"/>
          <w:shd w:val="clear" w:color="auto" w:fill="FFFFFF"/>
        </w:rPr>
        <w:t xml:space="preserve"> 4 ustawy z dnia 9 marca 2017 r. </w:t>
      </w:r>
    </w:p>
    <w:p w14:paraId="6B3AC95B" w14:textId="1E02B8FF" w:rsidR="00D329D9" w:rsidRPr="00151380" w:rsidRDefault="00D329D9" w:rsidP="00325E87">
      <w:pPr>
        <w:tabs>
          <w:tab w:val="left" w:pos="709"/>
        </w:tabs>
        <w:spacing w:after="480" w:line="360" w:lineRule="auto"/>
        <w:rPr>
          <w:rFonts w:ascii="Arial" w:hAnsi="Arial" w:cs="Arial"/>
          <w:color w:val="000000" w:themeColor="text1"/>
          <w:szCs w:val="24"/>
          <w:shd w:val="clear" w:color="auto" w:fill="FFFFFF"/>
        </w:rPr>
      </w:pPr>
      <w:r w:rsidRPr="00151380">
        <w:rPr>
          <w:rFonts w:ascii="Arial" w:hAnsi="Arial" w:cs="Arial"/>
          <w:color w:val="000000" w:themeColor="text1"/>
          <w:szCs w:val="24"/>
          <w:shd w:val="clear" w:color="auto" w:fill="FFFFFF"/>
        </w:rPr>
        <w:lastRenderedPageBreak/>
        <w:t xml:space="preserve">Podkreślenia wymaga, że Komisja w żadnym stopniu nie oceniała ważności i skutków powołanych umów w sferze prawa cywilnego, jako materii pozostającego w tym zakresie poza kognicją Komisji. </w:t>
      </w:r>
    </w:p>
    <w:p w14:paraId="494BA989" w14:textId="3A770CCC" w:rsidR="00D329D9" w:rsidRDefault="00D329D9" w:rsidP="00325E87">
      <w:pPr>
        <w:tabs>
          <w:tab w:val="left" w:pos="709"/>
        </w:tabs>
        <w:spacing w:after="480" w:line="360" w:lineRule="auto"/>
        <w:rPr>
          <w:rFonts w:ascii="Arial" w:eastAsia="Calibri" w:hAnsi="Arial" w:cs="Arial"/>
          <w:bCs/>
          <w:szCs w:val="24"/>
        </w:rPr>
      </w:pPr>
      <w:r w:rsidRPr="00151380">
        <w:rPr>
          <w:rFonts w:ascii="Arial" w:hAnsi="Arial" w:cs="Arial"/>
          <w:szCs w:val="24"/>
          <w:shd w:val="clear" w:color="auto" w:fill="FFFFFF"/>
        </w:rPr>
        <w:t>W tym miejscu podnieść jednak należy, iż Komisja nie może usunąć opisanej wyżej wady decyzji Prezydenta m.st. Warszawy z dnia 1 grudnia 2015 r. nr 664</w:t>
      </w:r>
      <w:r w:rsidR="00867B03">
        <w:rPr>
          <w:rFonts w:ascii="Arial" w:hAnsi="Arial" w:cs="Arial"/>
          <w:szCs w:val="24"/>
          <w:shd w:val="clear" w:color="auto" w:fill="FFFFFF"/>
        </w:rPr>
        <w:t xml:space="preserve"> ukośnik </w:t>
      </w:r>
      <w:r w:rsidRPr="00151380">
        <w:rPr>
          <w:rFonts w:ascii="Arial" w:hAnsi="Arial" w:cs="Arial"/>
          <w:szCs w:val="24"/>
          <w:shd w:val="clear" w:color="auto" w:fill="FFFFFF"/>
        </w:rPr>
        <w:t>GK</w:t>
      </w:r>
      <w:r w:rsidR="00867B03">
        <w:rPr>
          <w:rFonts w:ascii="Arial" w:hAnsi="Arial" w:cs="Arial"/>
          <w:szCs w:val="24"/>
          <w:shd w:val="clear" w:color="auto" w:fill="FFFFFF"/>
        </w:rPr>
        <w:t xml:space="preserve"> ukośnik </w:t>
      </w:r>
      <w:r w:rsidRPr="00151380">
        <w:rPr>
          <w:rFonts w:ascii="Arial" w:hAnsi="Arial" w:cs="Arial"/>
          <w:szCs w:val="24"/>
          <w:shd w:val="clear" w:color="auto" w:fill="FFFFFF"/>
        </w:rPr>
        <w:t>DW</w:t>
      </w:r>
      <w:r w:rsidR="00867B03">
        <w:rPr>
          <w:rFonts w:ascii="Arial" w:hAnsi="Arial" w:cs="Arial"/>
          <w:szCs w:val="24"/>
          <w:shd w:val="clear" w:color="auto" w:fill="FFFFFF"/>
        </w:rPr>
        <w:t xml:space="preserve"> ukośnik </w:t>
      </w:r>
      <w:r w:rsidRPr="00151380">
        <w:rPr>
          <w:rFonts w:ascii="Arial" w:hAnsi="Arial" w:cs="Arial"/>
          <w:szCs w:val="24"/>
          <w:shd w:val="clear" w:color="auto" w:fill="FFFFFF"/>
        </w:rPr>
        <w:t xml:space="preserve">2015 przez częściowe stwierdzenie jej nieważności w zakresie podmiotowym. Przepisy normujące postępowanie nadzorcze, jak również normy prawne zawarte w </w:t>
      </w:r>
      <w:r w:rsidRPr="00151380">
        <w:rPr>
          <w:rFonts w:ascii="Arial" w:eastAsia="Calibri" w:hAnsi="Arial" w:cs="Arial"/>
          <w:bCs/>
          <w:szCs w:val="24"/>
        </w:rPr>
        <w:t>ustawie z dnia 9 marca 2017 r. nie przewidują konstrukcji prawnej, według której możliwe byłoby stwierdzenie nieważności decyzji w części dotyczącej podmiotu, któremu status strony nie przysługiwał (por</w:t>
      </w:r>
      <w:r w:rsidR="001B75A5">
        <w:rPr>
          <w:rFonts w:ascii="Arial" w:eastAsia="Calibri" w:hAnsi="Arial" w:cs="Arial"/>
          <w:bCs/>
          <w:szCs w:val="24"/>
        </w:rPr>
        <w:t>ównaj</w:t>
      </w:r>
      <w:r w:rsidRPr="00151380">
        <w:rPr>
          <w:rFonts w:ascii="Arial" w:eastAsia="Calibri" w:hAnsi="Arial" w:cs="Arial"/>
          <w:bCs/>
          <w:szCs w:val="24"/>
        </w:rPr>
        <w:t xml:space="preserve"> wyrok Wojewódzkiego Sądu Administracyjnego w Warszawie z dnia 27 stycznia 2020 r., sygn. akt I SA</w:t>
      </w:r>
      <w:r w:rsidR="00867B03">
        <w:rPr>
          <w:rFonts w:ascii="Arial" w:eastAsia="Calibri" w:hAnsi="Arial" w:cs="Arial"/>
          <w:bCs/>
          <w:szCs w:val="24"/>
        </w:rPr>
        <w:t xml:space="preserve"> ukośnik </w:t>
      </w:r>
      <w:proofErr w:type="spellStart"/>
      <w:r w:rsidRPr="00151380">
        <w:rPr>
          <w:rFonts w:ascii="Arial" w:eastAsia="Calibri" w:hAnsi="Arial" w:cs="Arial"/>
          <w:bCs/>
          <w:szCs w:val="24"/>
        </w:rPr>
        <w:t>Wa</w:t>
      </w:r>
      <w:proofErr w:type="spellEnd"/>
      <w:r w:rsidRPr="00151380">
        <w:rPr>
          <w:rFonts w:ascii="Arial" w:eastAsia="Calibri" w:hAnsi="Arial" w:cs="Arial"/>
          <w:bCs/>
          <w:szCs w:val="24"/>
        </w:rPr>
        <w:t xml:space="preserve"> 1777</w:t>
      </w:r>
      <w:r w:rsidR="00867B03">
        <w:rPr>
          <w:rFonts w:ascii="Arial" w:eastAsia="Calibri" w:hAnsi="Arial" w:cs="Arial"/>
          <w:bCs/>
          <w:szCs w:val="24"/>
        </w:rPr>
        <w:t xml:space="preserve"> ukośnik </w:t>
      </w:r>
      <w:r w:rsidRPr="00151380">
        <w:rPr>
          <w:rFonts w:ascii="Arial" w:eastAsia="Calibri" w:hAnsi="Arial" w:cs="Arial"/>
          <w:bCs/>
          <w:szCs w:val="24"/>
        </w:rPr>
        <w:t>18, LEX 3015026).</w:t>
      </w:r>
    </w:p>
    <w:p w14:paraId="691F289E" w14:textId="16168599" w:rsidR="00D329D9" w:rsidRPr="00325E87" w:rsidRDefault="00325E87" w:rsidP="00325E87">
      <w:pPr>
        <w:tabs>
          <w:tab w:val="left" w:pos="709"/>
        </w:tabs>
        <w:spacing w:after="480" w:line="360" w:lineRule="auto"/>
        <w:rPr>
          <w:rFonts w:ascii="Arial" w:eastAsia="Calibri" w:hAnsi="Arial" w:cs="Arial"/>
          <w:b/>
          <w:bCs/>
          <w:szCs w:val="24"/>
        </w:rPr>
      </w:pPr>
      <w:r w:rsidRPr="00325E87">
        <w:rPr>
          <w:rFonts w:ascii="Arial" w:hAnsi="Arial" w:cs="Arial"/>
          <w:b/>
          <w:bCs/>
        </w:rPr>
        <w:t xml:space="preserve">Punkt trzeci podpunkt drugi. </w:t>
      </w:r>
      <w:r w:rsidR="00D329D9" w:rsidRPr="00325E87">
        <w:rPr>
          <w:rFonts w:ascii="Arial" w:hAnsi="Arial" w:cs="Arial"/>
          <w:b/>
          <w:bCs/>
          <w:szCs w:val="24"/>
        </w:rPr>
        <w:t>Brak nieodwracalnych skutków prawnych</w:t>
      </w:r>
    </w:p>
    <w:p w14:paraId="6B663081" w14:textId="0432C601" w:rsidR="00D329D9" w:rsidRDefault="00D329D9" w:rsidP="00325E87">
      <w:pPr>
        <w:tabs>
          <w:tab w:val="left" w:pos="709"/>
        </w:tabs>
        <w:spacing w:after="480" w:line="360" w:lineRule="auto"/>
        <w:contextualSpacing/>
        <w:rPr>
          <w:rFonts w:ascii="Arial" w:hAnsi="Arial" w:cs="Arial"/>
          <w:color w:val="000000" w:themeColor="text1"/>
          <w:szCs w:val="24"/>
        </w:rPr>
      </w:pPr>
      <w:r w:rsidRPr="00151380">
        <w:rPr>
          <w:rFonts w:ascii="Arial" w:hAnsi="Arial" w:cs="Arial"/>
          <w:color w:val="000000" w:themeColor="text1"/>
          <w:szCs w:val="24"/>
        </w:rPr>
        <w:t>Kontrolowana decyzja reprywatyzacyjna nie wywołała nieodwracalnych skutków prawnych w rozumieniu</w:t>
      </w:r>
      <w:r w:rsidR="00151380">
        <w:rPr>
          <w:rFonts w:ascii="Arial" w:hAnsi="Arial" w:cs="Arial"/>
          <w:color w:val="000000" w:themeColor="text1"/>
          <w:szCs w:val="24"/>
        </w:rPr>
        <w:t xml:space="preserve"> artykuł</w:t>
      </w:r>
      <w:r w:rsidR="00325E87">
        <w:rPr>
          <w:rFonts w:ascii="Arial" w:hAnsi="Arial" w:cs="Arial"/>
          <w:color w:val="000000" w:themeColor="text1"/>
          <w:szCs w:val="24"/>
        </w:rPr>
        <w:t>u</w:t>
      </w:r>
      <w:r w:rsidRPr="00151380">
        <w:rPr>
          <w:rFonts w:ascii="Arial" w:hAnsi="Arial" w:cs="Arial"/>
          <w:color w:val="000000" w:themeColor="text1"/>
          <w:szCs w:val="24"/>
        </w:rPr>
        <w:t xml:space="preserve"> 2 </w:t>
      </w:r>
      <w:r w:rsidR="00325E87">
        <w:rPr>
          <w:rFonts w:ascii="Arial" w:hAnsi="Arial" w:cs="Arial"/>
          <w:color w:val="000000" w:themeColor="text1"/>
          <w:szCs w:val="24"/>
        </w:rPr>
        <w:t>punkt</w:t>
      </w:r>
      <w:r w:rsidRPr="00151380">
        <w:rPr>
          <w:rFonts w:ascii="Arial" w:hAnsi="Arial" w:cs="Arial"/>
          <w:color w:val="000000" w:themeColor="text1"/>
          <w:szCs w:val="24"/>
        </w:rPr>
        <w:t xml:space="preserve"> 4 ustawy z dnia 9 marca 2017 r.</w:t>
      </w:r>
    </w:p>
    <w:p w14:paraId="44F7A317" w14:textId="77777777" w:rsidR="00325E87" w:rsidRDefault="00325E87" w:rsidP="00325E87">
      <w:pPr>
        <w:tabs>
          <w:tab w:val="left" w:pos="709"/>
        </w:tabs>
        <w:spacing w:after="480" w:line="360" w:lineRule="auto"/>
        <w:contextualSpacing/>
        <w:rPr>
          <w:rFonts w:ascii="Arial" w:hAnsi="Arial" w:cs="Arial"/>
          <w:color w:val="000000" w:themeColor="text1"/>
          <w:szCs w:val="24"/>
        </w:rPr>
      </w:pPr>
    </w:p>
    <w:p w14:paraId="4A5FAF69" w14:textId="10FD6B3C" w:rsidR="00D329D9" w:rsidRDefault="00D329D9" w:rsidP="00325E87">
      <w:pPr>
        <w:tabs>
          <w:tab w:val="left" w:pos="709"/>
        </w:tabs>
        <w:spacing w:after="480" w:line="360" w:lineRule="auto"/>
        <w:contextualSpacing/>
        <w:rPr>
          <w:rFonts w:ascii="Arial" w:hAnsi="Arial" w:cs="Arial"/>
          <w:color w:val="000000" w:themeColor="text1"/>
          <w:szCs w:val="24"/>
        </w:rPr>
      </w:pPr>
      <w:r w:rsidRPr="00151380">
        <w:rPr>
          <w:rFonts w:ascii="Arial" w:hAnsi="Arial" w:cs="Arial"/>
          <w:color w:val="000000" w:themeColor="text1"/>
          <w:szCs w:val="24"/>
        </w:rPr>
        <w:t>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w:t>
      </w:r>
      <w:r w:rsidR="00151380">
        <w:rPr>
          <w:rFonts w:ascii="Arial" w:hAnsi="Arial" w:cs="Arial"/>
          <w:color w:val="000000" w:themeColor="text1"/>
          <w:szCs w:val="24"/>
        </w:rPr>
        <w:t xml:space="preserve"> artyku</w:t>
      </w:r>
      <w:r w:rsidR="001B75A5">
        <w:rPr>
          <w:rFonts w:ascii="Arial" w:hAnsi="Arial" w:cs="Arial"/>
          <w:color w:val="000000" w:themeColor="text1"/>
          <w:szCs w:val="24"/>
        </w:rPr>
        <w:t>le</w:t>
      </w:r>
      <w:r w:rsidRPr="00151380">
        <w:rPr>
          <w:rFonts w:ascii="Arial" w:hAnsi="Arial" w:cs="Arial"/>
          <w:color w:val="000000" w:themeColor="text1"/>
          <w:szCs w:val="24"/>
        </w:rPr>
        <w:t xml:space="preserve"> 6 </w:t>
      </w:r>
      <w:r w:rsidR="00325E87">
        <w:rPr>
          <w:rFonts w:ascii="Arial" w:hAnsi="Arial" w:cs="Arial"/>
          <w:color w:val="000000" w:themeColor="text1"/>
          <w:szCs w:val="24"/>
        </w:rPr>
        <w:t>ustawy o gospodarce nieruchomościami</w:t>
      </w:r>
      <w:r w:rsidRPr="00151380">
        <w:rPr>
          <w:rFonts w:ascii="Arial" w:hAnsi="Arial" w:cs="Arial"/>
          <w:color w:val="000000" w:themeColor="text1"/>
          <w:szCs w:val="24"/>
        </w:rPr>
        <w:t>.</w:t>
      </w:r>
    </w:p>
    <w:p w14:paraId="22FB7F06" w14:textId="77777777" w:rsidR="00325E87" w:rsidRDefault="00325E87" w:rsidP="00325E87">
      <w:pPr>
        <w:tabs>
          <w:tab w:val="left" w:pos="709"/>
        </w:tabs>
        <w:spacing w:after="480" w:line="360" w:lineRule="auto"/>
        <w:contextualSpacing/>
        <w:rPr>
          <w:rFonts w:ascii="Arial" w:hAnsi="Arial" w:cs="Arial"/>
          <w:color w:val="000000" w:themeColor="text1"/>
          <w:szCs w:val="24"/>
        </w:rPr>
      </w:pPr>
    </w:p>
    <w:p w14:paraId="53D9345F" w14:textId="2544E079" w:rsidR="00D329D9" w:rsidRDefault="00D329D9" w:rsidP="00325E87">
      <w:pPr>
        <w:tabs>
          <w:tab w:val="left" w:pos="709"/>
        </w:tabs>
        <w:spacing w:after="480" w:line="360" w:lineRule="auto"/>
        <w:contextualSpacing/>
        <w:rPr>
          <w:rFonts w:ascii="Arial" w:hAnsi="Arial" w:cs="Arial"/>
          <w:color w:val="000000" w:themeColor="text1"/>
          <w:szCs w:val="24"/>
        </w:rPr>
      </w:pPr>
      <w:r w:rsidRPr="00151380">
        <w:rPr>
          <w:rFonts w:ascii="Arial" w:hAnsi="Arial" w:cs="Arial"/>
          <w:color w:val="000000" w:themeColor="text1"/>
          <w:szCs w:val="24"/>
        </w:rPr>
        <w:t>Na płaszczyźnie prawa administracyjnego pojęcie „nieodwracalności skutku prawnego” odnosi się do takich następstw decyzji administracyjnej (reprywatyzacyjnej), w</w:t>
      </w:r>
      <w:r w:rsidRPr="00151380">
        <w:rPr>
          <w:rFonts w:ascii="Arial" w:hAnsi="Arial" w:cs="Arial"/>
          <w:bCs/>
          <w:color w:val="000000" w:themeColor="text1"/>
          <w:szCs w:val="24"/>
        </w:rPr>
        <w:t> </w:t>
      </w:r>
      <w:r w:rsidRPr="00151380">
        <w:rPr>
          <w:rFonts w:ascii="Arial" w:hAnsi="Arial" w:cs="Arial"/>
          <w:color w:val="000000" w:themeColor="text1"/>
          <w:szCs w:val="24"/>
        </w:rPr>
        <w:t>których brak jest możliwości odmiennego ukształtowania sytuacji prawnej jednostki od tej, będącej następstwem decyzji administracyjnej, co wyklucza powrót do stanu poprzedniego (B.</w:t>
      </w:r>
      <w:r w:rsidRPr="00151380">
        <w:rPr>
          <w:rFonts w:ascii="Arial" w:hAnsi="Arial" w:cs="Arial"/>
          <w:bCs/>
          <w:color w:val="000000" w:themeColor="text1"/>
          <w:szCs w:val="24"/>
        </w:rPr>
        <w:t> </w:t>
      </w:r>
      <w:r w:rsidRPr="00151380">
        <w:rPr>
          <w:rFonts w:ascii="Arial" w:hAnsi="Arial" w:cs="Arial"/>
          <w:color w:val="000000" w:themeColor="text1"/>
          <w:szCs w:val="24"/>
        </w:rPr>
        <w:t>Adamiak, Glosa do uchwały Sądu Najwyższego z dnia 28 maja 1992 r., III AZP 4</w:t>
      </w:r>
      <w:r w:rsidR="00867B03">
        <w:rPr>
          <w:rFonts w:ascii="Arial" w:hAnsi="Arial" w:cs="Arial"/>
          <w:color w:val="000000" w:themeColor="text1"/>
          <w:szCs w:val="24"/>
        </w:rPr>
        <w:t xml:space="preserve"> ukośnik </w:t>
      </w:r>
      <w:r w:rsidRPr="00151380">
        <w:rPr>
          <w:rFonts w:ascii="Arial" w:hAnsi="Arial" w:cs="Arial"/>
          <w:color w:val="000000" w:themeColor="text1"/>
          <w:szCs w:val="24"/>
        </w:rPr>
        <w:t>92, OSP</w:t>
      </w:r>
      <w:r w:rsidRPr="00151380">
        <w:rPr>
          <w:rFonts w:ascii="Arial" w:hAnsi="Arial" w:cs="Arial"/>
          <w:bCs/>
          <w:color w:val="000000" w:themeColor="text1"/>
          <w:szCs w:val="24"/>
        </w:rPr>
        <w:t> </w:t>
      </w:r>
      <w:r w:rsidRPr="00151380">
        <w:rPr>
          <w:rFonts w:ascii="Arial" w:hAnsi="Arial" w:cs="Arial"/>
          <w:color w:val="000000" w:themeColor="text1"/>
          <w:szCs w:val="24"/>
        </w:rPr>
        <w:t>1993, nr 5, poz. 104, P. Przybysz, Kodeks postępowania administracyjnego, Warszawa</w:t>
      </w:r>
      <w:r w:rsidRPr="00151380">
        <w:rPr>
          <w:rFonts w:ascii="Arial" w:hAnsi="Arial" w:cs="Arial"/>
          <w:bCs/>
          <w:color w:val="000000" w:themeColor="text1"/>
          <w:szCs w:val="24"/>
        </w:rPr>
        <w:t> </w:t>
      </w:r>
      <w:r w:rsidRPr="00151380">
        <w:rPr>
          <w:rFonts w:ascii="Arial" w:hAnsi="Arial" w:cs="Arial"/>
          <w:color w:val="000000" w:themeColor="text1"/>
          <w:szCs w:val="24"/>
        </w:rPr>
        <w:t xml:space="preserve">2017). </w:t>
      </w:r>
    </w:p>
    <w:p w14:paraId="4ADDEBCE" w14:textId="77777777" w:rsidR="00325E87" w:rsidRDefault="00325E87" w:rsidP="00325E87">
      <w:pPr>
        <w:tabs>
          <w:tab w:val="left" w:pos="709"/>
        </w:tabs>
        <w:spacing w:after="480" w:line="360" w:lineRule="auto"/>
        <w:contextualSpacing/>
        <w:rPr>
          <w:rFonts w:ascii="Arial" w:hAnsi="Arial" w:cs="Arial"/>
          <w:color w:val="000000" w:themeColor="text1"/>
          <w:szCs w:val="24"/>
        </w:rPr>
      </w:pPr>
    </w:p>
    <w:p w14:paraId="4EBB0990" w14:textId="6CA15156" w:rsidR="00D329D9" w:rsidRPr="00151380" w:rsidRDefault="00D329D9" w:rsidP="00325E87">
      <w:pPr>
        <w:tabs>
          <w:tab w:val="left" w:pos="709"/>
        </w:tabs>
        <w:spacing w:after="480" w:line="360" w:lineRule="auto"/>
        <w:contextualSpacing/>
        <w:rPr>
          <w:rFonts w:ascii="Arial" w:hAnsi="Arial" w:cs="Arial"/>
          <w:color w:val="000000" w:themeColor="text1"/>
          <w:szCs w:val="24"/>
        </w:rPr>
      </w:pPr>
      <w:r w:rsidRPr="00151380">
        <w:rPr>
          <w:rFonts w:ascii="Arial" w:hAnsi="Arial" w:cs="Arial"/>
          <w:color w:val="000000" w:themeColor="text1"/>
          <w:szCs w:val="24"/>
        </w:rPr>
        <w:lastRenderedPageBreak/>
        <w:t>Definicja zawarta w</w:t>
      </w:r>
      <w:r w:rsidR="00151380">
        <w:rPr>
          <w:rFonts w:ascii="Arial" w:hAnsi="Arial" w:cs="Arial"/>
          <w:color w:val="000000" w:themeColor="text1"/>
          <w:szCs w:val="24"/>
        </w:rPr>
        <w:t xml:space="preserve"> artyku</w:t>
      </w:r>
      <w:r w:rsidR="00325E87">
        <w:rPr>
          <w:rFonts w:ascii="Arial" w:hAnsi="Arial" w:cs="Arial"/>
          <w:color w:val="000000" w:themeColor="text1"/>
          <w:szCs w:val="24"/>
        </w:rPr>
        <w:t>le</w:t>
      </w:r>
      <w:r w:rsidRPr="00151380">
        <w:rPr>
          <w:rFonts w:ascii="Arial" w:hAnsi="Arial" w:cs="Arial"/>
          <w:color w:val="000000" w:themeColor="text1"/>
          <w:szCs w:val="24"/>
        </w:rPr>
        <w:t xml:space="preserve"> 2 </w:t>
      </w:r>
      <w:r w:rsidR="00325E87">
        <w:rPr>
          <w:rFonts w:ascii="Arial" w:hAnsi="Arial" w:cs="Arial"/>
          <w:color w:val="000000" w:themeColor="text1"/>
          <w:szCs w:val="24"/>
        </w:rPr>
        <w:t xml:space="preserve">punkcie </w:t>
      </w:r>
      <w:r w:rsidRPr="00151380">
        <w:rPr>
          <w:rFonts w:ascii="Arial" w:hAnsi="Arial" w:cs="Arial"/>
          <w:color w:val="000000" w:themeColor="text1"/>
          <w:szCs w:val="24"/>
        </w:rPr>
        <w:t>4 ustawy z dnia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786AA61C" w14:textId="199AA88A" w:rsidR="00D329D9" w:rsidRDefault="00D329D9" w:rsidP="00325E87">
      <w:pPr>
        <w:tabs>
          <w:tab w:val="left" w:pos="709"/>
        </w:tabs>
        <w:spacing w:after="480" w:line="360" w:lineRule="auto"/>
        <w:rPr>
          <w:rStyle w:val="FontStyle33"/>
          <w:rFonts w:ascii="Arial" w:hAnsi="Arial" w:cs="Arial"/>
          <w:bCs/>
          <w:sz w:val="24"/>
          <w:szCs w:val="24"/>
        </w:rPr>
      </w:pPr>
      <w:r w:rsidRPr="00151380">
        <w:rPr>
          <w:rFonts w:ascii="Arial" w:hAnsi="Arial" w:cs="Arial"/>
          <w:szCs w:val="24"/>
        </w:rPr>
        <w:t>Przenosząc powyższą definicję na grunt przedmiotowej sprawy, należy wskazać, że w przedmiotowej sprawie nie doszło do zawarcia umowy o oddanie gruntu w użytkowanie wieczyste nieruchomości położonej przy ul. Bagateli 14. Jak wynika z działu II księgi wieczystej nr prowadzonej dla działki ewidencyjnej nr</w:t>
      </w:r>
      <w:r w:rsidRPr="00151380">
        <w:rPr>
          <w:rFonts w:ascii="Arial" w:eastAsia="Times New Roman" w:hAnsi="Arial" w:cs="Arial"/>
          <w:bCs/>
          <w:szCs w:val="24"/>
          <w:lang w:eastAsia="pl-PL"/>
        </w:rPr>
        <w:t xml:space="preserve"> z obrębu</w:t>
      </w:r>
      <w:r w:rsidR="001B75A5">
        <w:rPr>
          <w:rFonts w:ascii="Arial" w:eastAsia="Times New Roman" w:hAnsi="Arial" w:cs="Arial"/>
          <w:bCs/>
          <w:szCs w:val="24"/>
          <w:lang w:eastAsia="pl-PL"/>
        </w:rPr>
        <w:t xml:space="preserve"> </w:t>
      </w:r>
      <w:r w:rsidRPr="00151380">
        <w:rPr>
          <w:rFonts w:ascii="Arial" w:eastAsia="Times New Roman" w:hAnsi="Arial" w:cs="Arial"/>
          <w:bCs/>
          <w:szCs w:val="24"/>
          <w:lang w:eastAsia="pl-PL"/>
        </w:rPr>
        <w:t>właścicielem nieruchomości pozostaje Skarb Państwa</w:t>
      </w:r>
      <w:r w:rsidRPr="00151380">
        <w:rPr>
          <w:rFonts w:ascii="Arial" w:hAnsi="Arial" w:cs="Arial"/>
          <w:bCs/>
          <w:szCs w:val="24"/>
        </w:rPr>
        <w:t xml:space="preserve">. </w:t>
      </w:r>
      <w:r w:rsidRPr="00151380">
        <w:rPr>
          <w:rStyle w:val="FontStyle33"/>
          <w:rFonts w:ascii="Arial" w:hAnsi="Arial" w:cs="Arial"/>
          <w:bCs/>
          <w:sz w:val="24"/>
          <w:szCs w:val="24"/>
        </w:rPr>
        <w:t>W konsekwencji Komisja stwierdziła, że nie zaistniały nieodwracalne skutki prawne, o</w:t>
      </w:r>
      <w:r w:rsidRPr="00151380">
        <w:rPr>
          <w:rFonts w:ascii="Arial" w:hAnsi="Arial" w:cs="Arial"/>
          <w:b/>
          <w:bCs/>
          <w:szCs w:val="24"/>
        </w:rPr>
        <w:t> </w:t>
      </w:r>
      <w:r w:rsidRPr="00151380">
        <w:rPr>
          <w:rStyle w:val="FontStyle33"/>
          <w:rFonts w:ascii="Arial" w:hAnsi="Arial" w:cs="Arial"/>
          <w:bCs/>
          <w:sz w:val="24"/>
          <w:szCs w:val="24"/>
        </w:rPr>
        <w:t>których mowa w</w:t>
      </w:r>
      <w:r w:rsidR="00151380">
        <w:rPr>
          <w:rStyle w:val="FontStyle33"/>
          <w:rFonts w:ascii="Arial" w:hAnsi="Arial" w:cs="Arial"/>
          <w:bCs/>
          <w:sz w:val="24"/>
          <w:szCs w:val="24"/>
        </w:rPr>
        <w:t xml:space="preserve"> artyku</w:t>
      </w:r>
      <w:r w:rsidR="00325E87">
        <w:rPr>
          <w:rStyle w:val="FontStyle33"/>
          <w:rFonts w:ascii="Arial" w:hAnsi="Arial" w:cs="Arial"/>
          <w:bCs/>
          <w:sz w:val="24"/>
          <w:szCs w:val="24"/>
        </w:rPr>
        <w:t>le</w:t>
      </w:r>
      <w:r w:rsidR="001B75A5">
        <w:rPr>
          <w:rStyle w:val="FontStyle33"/>
          <w:rFonts w:ascii="Arial" w:hAnsi="Arial" w:cs="Arial"/>
          <w:bCs/>
          <w:sz w:val="24"/>
          <w:szCs w:val="24"/>
        </w:rPr>
        <w:t xml:space="preserve"> </w:t>
      </w:r>
      <w:r w:rsidRPr="00151380">
        <w:rPr>
          <w:rStyle w:val="FontStyle33"/>
          <w:rFonts w:ascii="Arial" w:hAnsi="Arial" w:cs="Arial"/>
          <w:bCs/>
          <w:sz w:val="24"/>
          <w:szCs w:val="24"/>
        </w:rPr>
        <w:t xml:space="preserve">2 </w:t>
      </w:r>
      <w:r w:rsidR="00325E87">
        <w:rPr>
          <w:rStyle w:val="FontStyle33"/>
          <w:rFonts w:ascii="Arial" w:hAnsi="Arial" w:cs="Arial"/>
          <w:bCs/>
          <w:sz w:val="24"/>
          <w:szCs w:val="24"/>
        </w:rPr>
        <w:t xml:space="preserve">punkcie </w:t>
      </w:r>
      <w:r w:rsidRPr="00151380">
        <w:rPr>
          <w:rStyle w:val="FontStyle33"/>
          <w:rFonts w:ascii="Arial" w:hAnsi="Arial" w:cs="Arial"/>
          <w:bCs/>
          <w:sz w:val="24"/>
          <w:szCs w:val="24"/>
        </w:rPr>
        <w:t>4 ustawy z dnia 9 marca 2017 r.</w:t>
      </w:r>
      <w:r w:rsidR="001B75A5">
        <w:rPr>
          <w:rStyle w:val="FontStyle33"/>
          <w:rFonts w:ascii="Arial" w:hAnsi="Arial" w:cs="Arial"/>
          <w:bCs/>
          <w:sz w:val="24"/>
          <w:szCs w:val="24"/>
        </w:rPr>
        <w:t xml:space="preserve"> </w:t>
      </w:r>
    </w:p>
    <w:p w14:paraId="211C0886" w14:textId="5E8870BC" w:rsidR="00D329D9" w:rsidRPr="00B47D50" w:rsidRDefault="00325E87" w:rsidP="00B47D50">
      <w:pPr>
        <w:tabs>
          <w:tab w:val="left" w:pos="709"/>
        </w:tabs>
        <w:spacing w:after="480" w:line="360" w:lineRule="auto"/>
        <w:rPr>
          <w:rFonts w:ascii="Arial" w:hAnsi="Arial" w:cs="Arial"/>
          <w:b/>
          <w:bCs/>
          <w:szCs w:val="24"/>
        </w:rPr>
      </w:pPr>
      <w:r w:rsidRPr="00B47D50">
        <w:rPr>
          <w:rFonts w:ascii="Arial" w:hAnsi="Arial" w:cs="Arial"/>
          <w:b/>
          <w:bCs/>
        </w:rPr>
        <w:t xml:space="preserve">Punkt trzeci podpunkt </w:t>
      </w:r>
      <w:r w:rsidR="00B47D50" w:rsidRPr="00B47D50">
        <w:rPr>
          <w:rFonts w:ascii="Arial" w:hAnsi="Arial" w:cs="Arial"/>
          <w:b/>
          <w:bCs/>
        </w:rPr>
        <w:t>trzeci</w:t>
      </w:r>
      <w:r w:rsidRPr="00B47D50">
        <w:rPr>
          <w:rFonts w:ascii="Arial" w:hAnsi="Arial" w:cs="Arial"/>
          <w:b/>
          <w:bCs/>
        </w:rPr>
        <w:t>.</w:t>
      </w:r>
      <w:r w:rsidR="00B47D50">
        <w:rPr>
          <w:rFonts w:ascii="Arial" w:hAnsi="Arial" w:cs="Arial"/>
          <w:b/>
          <w:bCs/>
        </w:rPr>
        <w:t xml:space="preserve"> </w:t>
      </w:r>
      <w:r w:rsidR="00D329D9" w:rsidRPr="00B47D50">
        <w:rPr>
          <w:rFonts w:ascii="Arial" w:eastAsia="Times New Roman" w:hAnsi="Arial" w:cs="Arial"/>
          <w:b/>
          <w:bCs/>
          <w:szCs w:val="24"/>
          <w:lang w:eastAsia="pl-PL"/>
        </w:rPr>
        <w:t>Strony postępowania rozpoznawczego</w:t>
      </w:r>
    </w:p>
    <w:p w14:paraId="4B7FB015" w14:textId="4C20E0B7" w:rsidR="00D329D9" w:rsidRPr="00151380" w:rsidRDefault="00D329D9" w:rsidP="00B47D50">
      <w:pPr>
        <w:tabs>
          <w:tab w:val="left" w:pos="709"/>
        </w:tabs>
        <w:spacing w:after="480" w:line="360" w:lineRule="auto"/>
        <w:rPr>
          <w:rFonts w:ascii="Arial" w:hAnsi="Arial" w:cs="Arial"/>
          <w:kern w:val="1"/>
          <w:szCs w:val="24"/>
        </w:rPr>
      </w:pPr>
      <w:r w:rsidRPr="00151380">
        <w:rPr>
          <w:rFonts w:ascii="Arial" w:hAnsi="Arial" w:cs="Arial"/>
          <w:kern w:val="1"/>
          <w:szCs w:val="24"/>
        </w:rPr>
        <w:t>Na podstawie</w:t>
      </w:r>
      <w:r w:rsidR="00151380">
        <w:rPr>
          <w:rFonts w:ascii="Arial" w:hAnsi="Arial" w:cs="Arial"/>
          <w:kern w:val="1"/>
          <w:szCs w:val="24"/>
        </w:rPr>
        <w:t xml:space="preserve"> artykuł</w:t>
      </w:r>
      <w:r w:rsidR="00B47D50">
        <w:rPr>
          <w:rFonts w:ascii="Arial" w:hAnsi="Arial" w:cs="Arial"/>
          <w:kern w:val="1"/>
          <w:szCs w:val="24"/>
        </w:rPr>
        <w:t>u</w:t>
      </w:r>
      <w:r w:rsidR="001B75A5">
        <w:rPr>
          <w:rFonts w:ascii="Arial" w:hAnsi="Arial" w:cs="Arial"/>
          <w:kern w:val="1"/>
          <w:szCs w:val="24"/>
        </w:rPr>
        <w:t xml:space="preserve"> </w:t>
      </w:r>
      <w:r w:rsidRPr="00151380">
        <w:rPr>
          <w:rFonts w:ascii="Arial" w:hAnsi="Arial" w:cs="Arial"/>
          <w:kern w:val="1"/>
          <w:szCs w:val="24"/>
        </w:rPr>
        <w:t xml:space="preserve">38 </w:t>
      </w:r>
      <w:r w:rsidR="00B47D50">
        <w:rPr>
          <w:rFonts w:ascii="Arial" w:hAnsi="Arial" w:cs="Arial"/>
          <w:kern w:val="1"/>
          <w:szCs w:val="24"/>
        </w:rPr>
        <w:t>ustęp</w:t>
      </w:r>
      <w:r w:rsidRPr="00151380">
        <w:rPr>
          <w:rFonts w:ascii="Arial" w:hAnsi="Arial" w:cs="Arial"/>
          <w:kern w:val="1"/>
          <w:szCs w:val="24"/>
        </w:rPr>
        <w:t xml:space="preserve"> 1 ustawy z dnia 9 marca 2017 r. w związku z</w:t>
      </w:r>
      <w:r w:rsidR="00151380">
        <w:rPr>
          <w:rFonts w:ascii="Arial" w:hAnsi="Arial" w:cs="Arial"/>
          <w:kern w:val="1"/>
          <w:szCs w:val="24"/>
        </w:rPr>
        <w:t xml:space="preserve"> artykuł</w:t>
      </w:r>
      <w:r w:rsidR="00B47D50">
        <w:rPr>
          <w:rFonts w:ascii="Arial" w:hAnsi="Arial" w:cs="Arial"/>
          <w:kern w:val="1"/>
          <w:szCs w:val="24"/>
        </w:rPr>
        <w:t>em</w:t>
      </w:r>
      <w:r w:rsidR="001B75A5">
        <w:rPr>
          <w:rFonts w:ascii="Arial" w:hAnsi="Arial" w:cs="Arial"/>
          <w:kern w:val="1"/>
          <w:szCs w:val="24"/>
        </w:rPr>
        <w:t xml:space="preserve"> </w:t>
      </w:r>
      <w:r w:rsidRPr="00151380">
        <w:rPr>
          <w:rFonts w:ascii="Arial" w:hAnsi="Arial" w:cs="Arial"/>
          <w:kern w:val="1"/>
          <w:szCs w:val="24"/>
        </w:rPr>
        <w:t>28</w:t>
      </w:r>
      <w:r w:rsidR="001B75A5">
        <w:rPr>
          <w:rFonts w:ascii="Arial" w:hAnsi="Arial" w:cs="Arial"/>
          <w:kern w:val="1"/>
          <w:szCs w:val="24"/>
        </w:rPr>
        <w:t xml:space="preserve"> Kodeksu postępowania administracyjnego </w:t>
      </w:r>
      <w:r w:rsidRPr="00151380">
        <w:rPr>
          <w:rFonts w:ascii="Arial" w:hAnsi="Arial" w:cs="Arial"/>
          <w:kern w:val="1"/>
          <w:szCs w:val="24"/>
        </w:rPr>
        <w:t xml:space="preserve">stroną jest każdy, czyjego interesu prawnego lub obowiązku dotyczy postępowanie albo kto żąda czynności organu ze względu na swój interes prawny lub obowiązek. Jako strony postępowania rozpoznawczego przyjęto: </w:t>
      </w:r>
      <w:r w:rsidRPr="00151380">
        <w:rPr>
          <w:rFonts w:ascii="Arial" w:hAnsi="Arial" w:cs="Arial"/>
          <w:szCs w:val="24"/>
        </w:rPr>
        <w:t xml:space="preserve">B </w:t>
      </w:r>
      <w:proofErr w:type="spellStart"/>
      <w:r w:rsidRPr="00151380">
        <w:rPr>
          <w:rFonts w:ascii="Arial" w:hAnsi="Arial" w:cs="Arial"/>
          <w:szCs w:val="24"/>
        </w:rPr>
        <w:t>B</w:t>
      </w:r>
      <w:proofErr w:type="spellEnd"/>
      <w:r w:rsidRPr="00151380">
        <w:rPr>
          <w:rFonts w:ascii="Arial" w:hAnsi="Arial" w:cs="Arial"/>
          <w:szCs w:val="24"/>
        </w:rPr>
        <w:t xml:space="preserve">, D S-W, E W-B, C F, E D, D T, M </w:t>
      </w:r>
      <w:proofErr w:type="spellStart"/>
      <w:r w:rsidRPr="00151380">
        <w:rPr>
          <w:rFonts w:ascii="Arial" w:hAnsi="Arial" w:cs="Arial"/>
          <w:szCs w:val="24"/>
        </w:rPr>
        <w:t>M</w:t>
      </w:r>
      <w:proofErr w:type="spellEnd"/>
      <w:r w:rsidRPr="00151380">
        <w:rPr>
          <w:rFonts w:ascii="Arial" w:hAnsi="Arial" w:cs="Arial"/>
          <w:szCs w:val="24"/>
        </w:rPr>
        <w:t xml:space="preserve"> i R N</w:t>
      </w:r>
      <w:r w:rsidRPr="00151380">
        <w:rPr>
          <w:rFonts w:ascii="Arial" w:hAnsi="Arial" w:cs="Arial"/>
          <w:kern w:val="1"/>
          <w:szCs w:val="24"/>
        </w:rPr>
        <w:t xml:space="preserve"> (beneficjentów decyzji reprywatyzacyjnej) oraz właściciela nieruchomości Skarb Państwa reprezentowanego przez Wojewodę Mazowieckiego. </w:t>
      </w:r>
    </w:p>
    <w:p w14:paraId="7C92E054" w14:textId="071CA1EE" w:rsidR="00D329D9" w:rsidRPr="00151380" w:rsidRDefault="00D329D9" w:rsidP="00B47D50">
      <w:pPr>
        <w:tabs>
          <w:tab w:val="left" w:pos="709"/>
        </w:tabs>
        <w:spacing w:after="480" w:line="360" w:lineRule="auto"/>
        <w:rPr>
          <w:rFonts w:ascii="Arial" w:eastAsia="Times New Roman" w:hAnsi="Arial" w:cs="Arial"/>
          <w:kern w:val="2"/>
          <w:szCs w:val="24"/>
          <w:lang w:eastAsia="ar-SA"/>
        </w:rPr>
      </w:pPr>
      <w:r w:rsidRPr="00151380">
        <w:rPr>
          <w:rFonts w:ascii="Arial" w:eastAsia="Times New Roman" w:hAnsi="Arial" w:cs="Arial"/>
          <w:kern w:val="2"/>
          <w:szCs w:val="24"/>
          <w:lang w:eastAsia="ar-SA"/>
        </w:rPr>
        <w:t>Zgodnie z treścią</w:t>
      </w:r>
      <w:r w:rsidR="001B75A5">
        <w:rPr>
          <w:rFonts w:ascii="Arial" w:eastAsia="Times New Roman" w:hAnsi="Arial" w:cs="Arial"/>
          <w:kern w:val="2"/>
          <w:szCs w:val="24"/>
          <w:lang w:eastAsia="ar-SA"/>
        </w:rPr>
        <w:t xml:space="preserve"> </w:t>
      </w:r>
      <w:r w:rsidR="00151380">
        <w:rPr>
          <w:rFonts w:ascii="Arial" w:eastAsia="Times New Roman" w:hAnsi="Arial" w:cs="Arial"/>
          <w:kern w:val="2"/>
          <w:szCs w:val="24"/>
          <w:lang w:eastAsia="ar-SA"/>
        </w:rPr>
        <w:t>artykuł</w:t>
      </w:r>
      <w:r w:rsidR="00B47D50">
        <w:rPr>
          <w:rFonts w:ascii="Arial" w:eastAsia="Times New Roman" w:hAnsi="Arial" w:cs="Arial"/>
          <w:kern w:val="2"/>
          <w:szCs w:val="24"/>
          <w:lang w:eastAsia="ar-SA"/>
        </w:rPr>
        <w:t>u</w:t>
      </w:r>
      <w:r w:rsidR="001B75A5">
        <w:rPr>
          <w:rFonts w:ascii="Arial" w:eastAsia="Times New Roman" w:hAnsi="Arial" w:cs="Arial"/>
          <w:kern w:val="2"/>
          <w:szCs w:val="24"/>
          <w:lang w:eastAsia="ar-SA"/>
        </w:rPr>
        <w:t xml:space="preserve"> </w:t>
      </w:r>
      <w:r w:rsidRPr="00151380">
        <w:rPr>
          <w:rFonts w:ascii="Arial" w:eastAsia="Times New Roman" w:hAnsi="Arial" w:cs="Arial"/>
          <w:kern w:val="2"/>
          <w:szCs w:val="24"/>
          <w:lang w:eastAsia="ar-SA"/>
        </w:rPr>
        <w:t>16 ust</w:t>
      </w:r>
      <w:r w:rsidR="00B47D50">
        <w:rPr>
          <w:rFonts w:ascii="Arial" w:eastAsia="Times New Roman" w:hAnsi="Arial" w:cs="Arial"/>
          <w:kern w:val="2"/>
          <w:szCs w:val="24"/>
          <w:lang w:eastAsia="ar-SA"/>
        </w:rPr>
        <w:t>ęp</w:t>
      </w:r>
      <w:r w:rsidRPr="00151380">
        <w:rPr>
          <w:rFonts w:ascii="Arial" w:eastAsia="Times New Roman" w:hAnsi="Arial" w:cs="Arial"/>
          <w:kern w:val="2"/>
          <w:szCs w:val="24"/>
          <w:lang w:eastAsia="ar-SA"/>
        </w:rPr>
        <w:t xml:space="preserve"> 2 ustawy z dnia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1EF69C2E" w14:textId="770DA257" w:rsidR="00D329D9" w:rsidRDefault="00D329D9" w:rsidP="00B47D50">
      <w:pPr>
        <w:tabs>
          <w:tab w:val="left" w:pos="709"/>
        </w:tabs>
        <w:spacing w:after="480" w:line="360" w:lineRule="auto"/>
        <w:rPr>
          <w:rFonts w:ascii="Arial" w:eastAsia="Times New Roman" w:hAnsi="Arial" w:cs="Arial"/>
          <w:kern w:val="2"/>
          <w:szCs w:val="24"/>
          <w:lang w:eastAsia="ar-SA"/>
        </w:rPr>
      </w:pPr>
      <w:r w:rsidRPr="00151380">
        <w:rPr>
          <w:rFonts w:ascii="Arial" w:eastAsia="Times New Roman" w:hAnsi="Arial" w:cs="Arial"/>
          <w:kern w:val="2"/>
          <w:szCs w:val="24"/>
          <w:lang w:eastAsia="ar-SA"/>
        </w:rPr>
        <w:t>Ponadto za stronę postępowania, na podstawi</w:t>
      </w:r>
      <w:r w:rsidR="00B47D50">
        <w:rPr>
          <w:rFonts w:ascii="Arial" w:eastAsia="Times New Roman" w:hAnsi="Arial" w:cs="Arial"/>
          <w:kern w:val="2"/>
          <w:szCs w:val="24"/>
          <w:lang w:eastAsia="ar-SA"/>
        </w:rPr>
        <w:t>e</w:t>
      </w:r>
      <w:r w:rsidR="00151380">
        <w:rPr>
          <w:rFonts w:ascii="Arial" w:eastAsia="Times New Roman" w:hAnsi="Arial" w:cs="Arial"/>
          <w:kern w:val="2"/>
          <w:szCs w:val="24"/>
          <w:lang w:eastAsia="ar-SA"/>
        </w:rPr>
        <w:t xml:space="preserve"> artykuł</w:t>
      </w:r>
      <w:r w:rsidR="00B47D50">
        <w:rPr>
          <w:rFonts w:ascii="Arial" w:eastAsia="Times New Roman" w:hAnsi="Arial" w:cs="Arial"/>
          <w:kern w:val="2"/>
          <w:szCs w:val="24"/>
          <w:lang w:eastAsia="ar-SA"/>
        </w:rPr>
        <w:t>u</w:t>
      </w:r>
      <w:r w:rsidRPr="00151380">
        <w:rPr>
          <w:rFonts w:ascii="Arial" w:eastAsia="Times New Roman" w:hAnsi="Arial" w:cs="Arial"/>
          <w:kern w:val="2"/>
          <w:szCs w:val="24"/>
          <w:lang w:eastAsia="ar-SA"/>
        </w:rPr>
        <w:t xml:space="preserve"> 16</w:t>
      </w:r>
      <w:r w:rsidR="00B47D50">
        <w:rPr>
          <w:rFonts w:ascii="Arial" w:eastAsia="Times New Roman" w:hAnsi="Arial" w:cs="Arial"/>
          <w:kern w:val="2"/>
          <w:szCs w:val="24"/>
          <w:lang w:eastAsia="ar-SA"/>
        </w:rPr>
        <w:t xml:space="preserve"> </w:t>
      </w:r>
      <w:r w:rsidRPr="00151380">
        <w:rPr>
          <w:rFonts w:ascii="Arial" w:eastAsia="Times New Roman" w:hAnsi="Arial" w:cs="Arial"/>
          <w:kern w:val="2"/>
          <w:szCs w:val="24"/>
          <w:lang w:eastAsia="ar-SA"/>
        </w:rPr>
        <w:t>a ust</w:t>
      </w:r>
      <w:r w:rsidR="00B47D50">
        <w:rPr>
          <w:rFonts w:ascii="Arial" w:eastAsia="Times New Roman" w:hAnsi="Arial" w:cs="Arial"/>
          <w:kern w:val="2"/>
          <w:szCs w:val="24"/>
          <w:lang w:eastAsia="ar-SA"/>
        </w:rPr>
        <w:t>ęp</w:t>
      </w:r>
      <w:r w:rsidRPr="00151380">
        <w:rPr>
          <w:rFonts w:ascii="Arial" w:eastAsia="Times New Roman" w:hAnsi="Arial" w:cs="Arial"/>
          <w:kern w:val="2"/>
          <w:szCs w:val="24"/>
          <w:lang w:eastAsia="ar-SA"/>
        </w:rPr>
        <w:t xml:space="preserve"> 2 ustawy z dnia 9</w:t>
      </w:r>
      <w:r w:rsidRPr="00151380">
        <w:rPr>
          <w:rFonts w:ascii="Arial" w:hAnsi="Arial" w:cs="Arial"/>
          <w:szCs w:val="24"/>
        </w:rPr>
        <w:t> </w:t>
      </w:r>
      <w:r w:rsidRPr="00151380">
        <w:rPr>
          <w:rFonts w:ascii="Arial" w:eastAsia="Times New Roman" w:hAnsi="Arial" w:cs="Arial"/>
          <w:kern w:val="2"/>
          <w:szCs w:val="24"/>
          <w:lang w:eastAsia="ar-SA"/>
        </w:rPr>
        <w:t>marca</w:t>
      </w:r>
      <w:r w:rsidRPr="00151380">
        <w:rPr>
          <w:rFonts w:ascii="Arial" w:hAnsi="Arial" w:cs="Arial"/>
          <w:szCs w:val="24"/>
        </w:rPr>
        <w:t> </w:t>
      </w:r>
      <w:r w:rsidRPr="00151380">
        <w:rPr>
          <w:rFonts w:ascii="Arial" w:eastAsia="Times New Roman" w:hAnsi="Arial" w:cs="Arial"/>
          <w:kern w:val="2"/>
          <w:szCs w:val="24"/>
          <w:lang w:eastAsia="ar-SA"/>
        </w:rPr>
        <w:t>2017</w:t>
      </w:r>
      <w:r w:rsidRPr="00151380">
        <w:rPr>
          <w:rFonts w:ascii="Arial" w:hAnsi="Arial" w:cs="Arial"/>
          <w:szCs w:val="24"/>
        </w:rPr>
        <w:t> </w:t>
      </w:r>
      <w:r w:rsidRPr="00151380">
        <w:rPr>
          <w:rFonts w:ascii="Arial" w:eastAsia="Times New Roman" w:hAnsi="Arial" w:cs="Arial"/>
          <w:kern w:val="2"/>
          <w:szCs w:val="24"/>
          <w:lang w:eastAsia="ar-SA"/>
        </w:rPr>
        <w:t>r., został uznany Prokurator Regionalny we Wrocławiu.</w:t>
      </w:r>
    </w:p>
    <w:p w14:paraId="75D25FFB" w14:textId="3556974F" w:rsidR="00D329D9" w:rsidRPr="00B47D50" w:rsidRDefault="00B47D50" w:rsidP="00B47D50">
      <w:pPr>
        <w:tabs>
          <w:tab w:val="left" w:pos="709"/>
        </w:tabs>
        <w:spacing w:after="480" w:line="360" w:lineRule="auto"/>
        <w:rPr>
          <w:rFonts w:ascii="Arial" w:eastAsia="Times New Roman" w:hAnsi="Arial" w:cs="Arial"/>
          <w:b/>
          <w:bCs/>
          <w:kern w:val="2"/>
          <w:szCs w:val="24"/>
          <w:lang w:eastAsia="ar-SA"/>
        </w:rPr>
      </w:pPr>
      <w:r w:rsidRPr="00B47D50">
        <w:rPr>
          <w:rFonts w:ascii="Arial" w:hAnsi="Arial" w:cs="Arial"/>
          <w:b/>
          <w:bCs/>
        </w:rPr>
        <w:lastRenderedPageBreak/>
        <w:t xml:space="preserve">Punkt trzeci podpunkt piąty. </w:t>
      </w:r>
      <w:r w:rsidR="00D329D9" w:rsidRPr="00B47D50">
        <w:rPr>
          <w:rStyle w:val="Nagwek2Znak"/>
          <w:rFonts w:ascii="Arial" w:hAnsi="Arial" w:cs="Arial"/>
          <w:b/>
          <w:bCs/>
          <w:color w:val="auto"/>
          <w:sz w:val="24"/>
          <w:szCs w:val="24"/>
        </w:rPr>
        <w:t>Konkluzja</w:t>
      </w:r>
    </w:p>
    <w:p w14:paraId="341EFC13" w14:textId="0488C25C" w:rsidR="00D329D9" w:rsidRPr="00B47D50" w:rsidRDefault="00D329D9" w:rsidP="00B47D50">
      <w:pPr>
        <w:tabs>
          <w:tab w:val="left" w:pos="709"/>
        </w:tabs>
        <w:autoSpaceDN w:val="0"/>
        <w:spacing w:after="480" w:line="360" w:lineRule="auto"/>
        <w:textAlignment w:val="baseline"/>
        <w:rPr>
          <w:rFonts w:ascii="Arial" w:hAnsi="Arial" w:cs="Arial"/>
          <w:bCs/>
          <w:color w:val="000000" w:themeColor="text1"/>
          <w:szCs w:val="24"/>
        </w:rPr>
      </w:pPr>
      <w:r w:rsidRPr="00151380">
        <w:rPr>
          <w:rFonts w:ascii="Arial" w:hAnsi="Arial" w:cs="Arial"/>
          <w:bCs/>
          <w:color w:val="000000" w:themeColor="text1"/>
          <w:szCs w:val="24"/>
        </w:rPr>
        <w:t>Mając na względzie ustalenia faktyczne i prawną analizę sprawy, Komisja orzekła jak</w:t>
      </w:r>
      <w:r w:rsidR="001B75A5">
        <w:rPr>
          <w:rFonts w:ascii="Arial" w:hAnsi="Arial" w:cs="Arial"/>
          <w:bCs/>
          <w:color w:val="000000" w:themeColor="text1"/>
          <w:szCs w:val="24"/>
        </w:rPr>
        <w:t xml:space="preserve"> </w:t>
      </w:r>
      <w:r w:rsidRPr="00151380">
        <w:rPr>
          <w:rFonts w:ascii="Arial" w:hAnsi="Arial" w:cs="Arial"/>
          <w:bCs/>
          <w:color w:val="000000" w:themeColor="text1"/>
          <w:szCs w:val="24"/>
        </w:rPr>
        <w:t>w sentencji na podstawie</w:t>
      </w:r>
      <w:r w:rsidR="00151380">
        <w:rPr>
          <w:rFonts w:ascii="Arial" w:hAnsi="Arial" w:cs="Arial"/>
          <w:bCs/>
          <w:color w:val="000000" w:themeColor="text1"/>
          <w:szCs w:val="24"/>
        </w:rPr>
        <w:t xml:space="preserve"> artykuł</w:t>
      </w:r>
      <w:r w:rsidR="00B47D50">
        <w:rPr>
          <w:rFonts w:ascii="Arial" w:hAnsi="Arial" w:cs="Arial"/>
          <w:bCs/>
          <w:color w:val="000000" w:themeColor="text1"/>
          <w:szCs w:val="24"/>
        </w:rPr>
        <w:t>u</w:t>
      </w:r>
      <w:r w:rsidR="001B75A5">
        <w:rPr>
          <w:rFonts w:ascii="Arial" w:hAnsi="Arial" w:cs="Arial"/>
          <w:bCs/>
          <w:color w:val="000000" w:themeColor="text1"/>
          <w:szCs w:val="24"/>
        </w:rPr>
        <w:t xml:space="preserve"> </w:t>
      </w:r>
      <w:r w:rsidRPr="00151380">
        <w:rPr>
          <w:rFonts w:ascii="Arial" w:hAnsi="Arial" w:cs="Arial"/>
          <w:bCs/>
          <w:color w:val="000000" w:themeColor="text1"/>
          <w:szCs w:val="24"/>
        </w:rPr>
        <w:t>29 ust</w:t>
      </w:r>
      <w:r w:rsidR="00B47D50">
        <w:rPr>
          <w:rFonts w:ascii="Arial" w:hAnsi="Arial" w:cs="Arial"/>
          <w:bCs/>
          <w:color w:val="000000" w:themeColor="text1"/>
          <w:szCs w:val="24"/>
        </w:rPr>
        <w:t>ęp</w:t>
      </w:r>
      <w:r w:rsidRPr="00151380">
        <w:rPr>
          <w:rFonts w:ascii="Arial" w:hAnsi="Arial" w:cs="Arial"/>
          <w:bCs/>
          <w:color w:val="000000" w:themeColor="text1"/>
          <w:szCs w:val="24"/>
        </w:rPr>
        <w:t xml:space="preserve"> 1 </w:t>
      </w:r>
      <w:r w:rsidR="00B47D50">
        <w:rPr>
          <w:rFonts w:ascii="Arial" w:hAnsi="Arial" w:cs="Arial"/>
          <w:bCs/>
          <w:color w:val="000000" w:themeColor="text1"/>
          <w:szCs w:val="24"/>
        </w:rPr>
        <w:t>punkt</w:t>
      </w:r>
      <w:r w:rsidRPr="00151380">
        <w:rPr>
          <w:rFonts w:ascii="Arial" w:hAnsi="Arial" w:cs="Arial"/>
          <w:bCs/>
          <w:color w:val="000000" w:themeColor="text1"/>
          <w:szCs w:val="24"/>
        </w:rPr>
        <w:t xml:space="preserve"> 3</w:t>
      </w:r>
      <w:r w:rsidR="00B47D50">
        <w:rPr>
          <w:rFonts w:ascii="Arial" w:hAnsi="Arial" w:cs="Arial"/>
          <w:bCs/>
          <w:color w:val="000000" w:themeColor="text1"/>
          <w:szCs w:val="24"/>
        </w:rPr>
        <w:t xml:space="preserve"> </w:t>
      </w:r>
      <w:r w:rsidRPr="00151380">
        <w:rPr>
          <w:rFonts w:ascii="Arial" w:hAnsi="Arial" w:cs="Arial"/>
          <w:bCs/>
          <w:color w:val="000000" w:themeColor="text1"/>
          <w:szCs w:val="24"/>
        </w:rPr>
        <w:t>a</w:t>
      </w:r>
      <w:r w:rsidRPr="00151380">
        <w:rPr>
          <w:rFonts w:ascii="Arial" w:hAnsi="Arial" w:cs="Arial"/>
          <w:color w:val="000000" w:themeColor="text1"/>
          <w:szCs w:val="24"/>
        </w:rPr>
        <w:t xml:space="preserve"> w związku z</w:t>
      </w:r>
      <w:r w:rsidR="00151380">
        <w:rPr>
          <w:rFonts w:ascii="Arial" w:hAnsi="Arial" w:cs="Arial"/>
          <w:color w:val="000000" w:themeColor="text1"/>
          <w:szCs w:val="24"/>
        </w:rPr>
        <w:t xml:space="preserve"> artykuł</w:t>
      </w:r>
      <w:r w:rsidR="00B47D50">
        <w:rPr>
          <w:rFonts w:ascii="Arial" w:hAnsi="Arial" w:cs="Arial"/>
          <w:color w:val="000000" w:themeColor="text1"/>
          <w:szCs w:val="24"/>
        </w:rPr>
        <w:t>em</w:t>
      </w:r>
      <w:r w:rsidR="001B75A5">
        <w:rPr>
          <w:rFonts w:ascii="Arial" w:hAnsi="Arial" w:cs="Arial"/>
          <w:color w:val="000000" w:themeColor="text1"/>
          <w:szCs w:val="24"/>
        </w:rPr>
        <w:t xml:space="preserve"> </w:t>
      </w:r>
      <w:r w:rsidRPr="00151380">
        <w:rPr>
          <w:rFonts w:ascii="Arial" w:hAnsi="Arial" w:cs="Arial"/>
          <w:color w:val="000000" w:themeColor="text1"/>
          <w:szCs w:val="24"/>
        </w:rPr>
        <w:t xml:space="preserve">30 </w:t>
      </w:r>
      <w:r w:rsidR="00B47D50">
        <w:rPr>
          <w:rFonts w:ascii="Arial" w:hAnsi="Arial" w:cs="Arial"/>
          <w:color w:val="000000" w:themeColor="text1"/>
          <w:szCs w:val="24"/>
        </w:rPr>
        <w:t>ustęp</w:t>
      </w:r>
      <w:r w:rsidRPr="00151380">
        <w:rPr>
          <w:rFonts w:ascii="Arial" w:hAnsi="Arial" w:cs="Arial"/>
          <w:color w:val="000000" w:themeColor="text1"/>
          <w:szCs w:val="24"/>
        </w:rPr>
        <w:t xml:space="preserve"> 1 </w:t>
      </w:r>
      <w:r w:rsidR="00B47D50">
        <w:rPr>
          <w:rFonts w:ascii="Arial" w:hAnsi="Arial" w:cs="Arial"/>
          <w:color w:val="000000" w:themeColor="text1"/>
          <w:szCs w:val="24"/>
        </w:rPr>
        <w:t>punkt</w:t>
      </w:r>
      <w:r w:rsidRPr="00151380">
        <w:rPr>
          <w:rFonts w:ascii="Arial" w:hAnsi="Arial" w:cs="Arial"/>
          <w:color w:val="000000" w:themeColor="text1"/>
          <w:szCs w:val="24"/>
        </w:rPr>
        <w:t xml:space="preserve"> 4 </w:t>
      </w:r>
      <w:r w:rsidRPr="00151380">
        <w:rPr>
          <w:rFonts w:ascii="Arial" w:hAnsi="Arial" w:cs="Arial"/>
          <w:bCs/>
          <w:color w:val="000000" w:themeColor="text1"/>
          <w:szCs w:val="24"/>
        </w:rPr>
        <w:t>ustawy z dnia 9 marca 2017 r. w związku z</w:t>
      </w:r>
      <w:r w:rsidR="001B75A5">
        <w:rPr>
          <w:rFonts w:ascii="Arial" w:hAnsi="Arial" w:cs="Arial"/>
          <w:bCs/>
          <w:color w:val="000000" w:themeColor="text1"/>
          <w:szCs w:val="24"/>
        </w:rPr>
        <w:t xml:space="preserve"> </w:t>
      </w:r>
      <w:r w:rsidR="00151380">
        <w:rPr>
          <w:rFonts w:ascii="Arial" w:hAnsi="Arial" w:cs="Arial"/>
          <w:bCs/>
          <w:color w:val="000000" w:themeColor="text1"/>
          <w:szCs w:val="24"/>
        </w:rPr>
        <w:t>artykuł</w:t>
      </w:r>
      <w:r w:rsidR="00B47D50">
        <w:rPr>
          <w:rFonts w:ascii="Arial" w:hAnsi="Arial" w:cs="Arial"/>
          <w:bCs/>
          <w:color w:val="000000" w:themeColor="text1"/>
          <w:szCs w:val="24"/>
        </w:rPr>
        <w:t>em</w:t>
      </w:r>
      <w:r w:rsidRPr="00151380">
        <w:rPr>
          <w:rFonts w:ascii="Arial" w:hAnsi="Arial" w:cs="Arial"/>
          <w:bCs/>
          <w:color w:val="000000" w:themeColor="text1"/>
          <w:szCs w:val="24"/>
        </w:rPr>
        <w:t xml:space="preserve"> 156 </w:t>
      </w:r>
      <w:r w:rsidR="00B47D50">
        <w:rPr>
          <w:rFonts w:ascii="Arial" w:hAnsi="Arial" w:cs="Arial"/>
          <w:bCs/>
          <w:color w:val="000000" w:themeColor="text1"/>
          <w:szCs w:val="24"/>
        </w:rPr>
        <w:t>paragraf</w:t>
      </w:r>
      <w:r w:rsidRPr="00151380">
        <w:rPr>
          <w:rFonts w:ascii="Arial" w:hAnsi="Arial" w:cs="Arial"/>
          <w:bCs/>
          <w:color w:val="000000" w:themeColor="text1"/>
          <w:szCs w:val="24"/>
        </w:rPr>
        <w:t xml:space="preserve"> 1 </w:t>
      </w:r>
      <w:r w:rsidR="00B47D50">
        <w:rPr>
          <w:rFonts w:ascii="Arial" w:hAnsi="Arial" w:cs="Arial"/>
          <w:bCs/>
          <w:color w:val="000000" w:themeColor="text1"/>
          <w:szCs w:val="24"/>
        </w:rPr>
        <w:t xml:space="preserve">punkt </w:t>
      </w:r>
      <w:r w:rsidRPr="00151380">
        <w:rPr>
          <w:rFonts w:ascii="Arial" w:hAnsi="Arial" w:cs="Arial"/>
          <w:bCs/>
          <w:color w:val="000000" w:themeColor="text1"/>
          <w:szCs w:val="24"/>
        </w:rPr>
        <w:t>2</w:t>
      </w:r>
      <w:r w:rsidR="001B75A5">
        <w:rPr>
          <w:rFonts w:ascii="Arial" w:hAnsi="Arial" w:cs="Arial"/>
          <w:bCs/>
          <w:color w:val="000000" w:themeColor="text1"/>
          <w:szCs w:val="24"/>
        </w:rPr>
        <w:t xml:space="preserve"> Kodeksu postępowania administracyjnego </w:t>
      </w:r>
      <w:r w:rsidRPr="00151380">
        <w:rPr>
          <w:rFonts w:ascii="Arial" w:hAnsi="Arial" w:cs="Arial"/>
          <w:bCs/>
          <w:color w:val="000000" w:themeColor="text1"/>
          <w:szCs w:val="24"/>
        </w:rPr>
        <w:t>w związku z</w:t>
      </w:r>
      <w:r w:rsidR="001B75A5">
        <w:rPr>
          <w:rFonts w:ascii="Arial" w:hAnsi="Arial" w:cs="Arial"/>
          <w:bCs/>
          <w:color w:val="000000" w:themeColor="text1"/>
          <w:szCs w:val="24"/>
        </w:rPr>
        <w:t xml:space="preserve"> </w:t>
      </w:r>
      <w:r w:rsidR="00151380">
        <w:rPr>
          <w:rFonts w:ascii="Arial" w:hAnsi="Arial" w:cs="Arial"/>
          <w:bCs/>
          <w:color w:val="000000" w:themeColor="text1"/>
          <w:szCs w:val="24"/>
        </w:rPr>
        <w:t>artykuł</w:t>
      </w:r>
      <w:r w:rsidR="00B47D50">
        <w:rPr>
          <w:rFonts w:ascii="Arial" w:hAnsi="Arial" w:cs="Arial"/>
          <w:bCs/>
          <w:color w:val="000000" w:themeColor="text1"/>
          <w:szCs w:val="24"/>
        </w:rPr>
        <w:t>em</w:t>
      </w:r>
      <w:r w:rsidR="001B75A5">
        <w:rPr>
          <w:rFonts w:ascii="Arial" w:hAnsi="Arial" w:cs="Arial"/>
          <w:bCs/>
          <w:color w:val="000000" w:themeColor="text1"/>
          <w:szCs w:val="24"/>
        </w:rPr>
        <w:t xml:space="preserve"> </w:t>
      </w:r>
      <w:r w:rsidRPr="00151380">
        <w:rPr>
          <w:rFonts w:ascii="Arial" w:hAnsi="Arial" w:cs="Arial"/>
          <w:bCs/>
          <w:color w:val="000000" w:themeColor="text1"/>
          <w:szCs w:val="24"/>
        </w:rPr>
        <w:t>7 ust</w:t>
      </w:r>
      <w:r w:rsidR="00B47D50">
        <w:rPr>
          <w:rFonts w:ascii="Arial" w:hAnsi="Arial" w:cs="Arial"/>
          <w:bCs/>
          <w:color w:val="000000" w:themeColor="text1"/>
          <w:szCs w:val="24"/>
        </w:rPr>
        <w:t>ęp</w:t>
      </w:r>
      <w:r w:rsidRPr="00151380">
        <w:rPr>
          <w:rFonts w:ascii="Arial" w:hAnsi="Arial" w:cs="Arial"/>
          <w:bCs/>
          <w:color w:val="000000" w:themeColor="text1"/>
          <w:szCs w:val="24"/>
        </w:rPr>
        <w:t xml:space="preserve"> 1 dekretu, w związku z</w:t>
      </w:r>
      <w:r w:rsidR="001B75A5">
        <w:rPr>
          <w:rFonts w:ascii="Arial" w:hAnsi="Arial" w:cs="Arial"/>
          <w:bCs/>
          <w:color w:val="000000" w:themeColor="text1"/>
          <w:szCs w:val="24"/>
        </w:rPr>
        <w:t xml:space="preserve"> </w:t>
      </w:r>
      <w:r w:rsidR="00151380">
        <w:rPr>
          <w:rFonts w:ascii="Arial" w:hAnsi="Arial" w:cs="Arial"/>
          <w:bCs/>
          <w:color w:val="000000" w:themeColor="text1"/>
          <w:szCs w:val="24"/>
        </w:rPr>
        <w:t>artykuł</w:t>
      </w:r>
      <w:r w:rsidR="00B47D50">
        <w:rPr>
          <w:rFonts w:ascii="Arial" w:hAnsi="Arial" w:cs="Arial"/>
          <w:bCs/>
          <w:color w:val="000000" w:themeColor="text1"/>
          <w:szCs w:val="24"/>
        </w:rPr>
        <w:t>em</w:t>
      </w:r>
      <w:r w:rsidR="001B75A5">
        <w:rPr>
          <w:rFonts w:ascii="Arial" w:hAnsi="Arial" w:cs="Arial"/>
          <w:bCs/>
          <w:color w:val="000000" w:themeColor="text1"/>
          <w:szCs w:val="24"/>
        </w:rPr>
        <w:t xml:space="preserve"> </w:t>
      </w:r>
      <w:r w:rsidRPr="00151380">
        <w:rPr>
          <w:rFonts w:ascii="Arial" w:hAnsi="Arial" w:cs="Arial"/>
          <w:bCs/>
          <w:color w:val="000000" w:themeColor="text1"/>
          <w:szCs w:val="24"/>
        </w:rPr>
        <w:t xml:space="preserve">38 </w:t>
      </w:r>
      <w:r w:rsidR="00B47D50">
        <w:rPr>
          <w:rFonts w:ascii="Arial" w:hAnsi="Arial" w:cs="Arial"/>
          <w:bCs/>
          <w:color w:val="000000" w:themeColor="text1"/>
          <w:szCs w:val="24"/>
        </w:rPr>
        <w:t>ustęp</w:t>
      </w:r>
      <w:r w:rsidRPr="00151380">
        <w:rPr>
          <w:rFonts w:ascii="Arial" w:hAnsi="Arial" w:cs="Arial"/>
          <w:bCs/>
          <w:color w:val="000000" w:themeColor="text1"/>
          <w:szCs w:val="24"/>
        </w:rPr>
        <w:t xml:space="preserve"> 1 ustawy z dnia 9 marca 2017 r.</w:t>
      </w:r>
    </w:p>
    <w:p w14:paraId="23B92BA3" w14:textId="5469E7BF" w:rsidR="00D329D9" w:rsidRPr="00151380" w:rsidRDefault="00D329D9" w:rsidP="00867B03">
      <w:pPr>
        <w:tabs>
          <w:tab w:val="left" w:pos="709"/>
        </w:tabs>
        <w:spacing w:after="480" w:line="360" w:lineRule="auto"/>
        <w:rPr>
          <w:rFonts w:ascii="Arial" w:hAnsi="Arial" w:cs="Arial"/>
          <w:b/>
          <w:color w:val="000000" w:themeColor="text1"/>
          <w:kern w:val="3"/>
          <w:szCs w:val="24"/>
        </w:rPr>
      </w:pPr>
      <w:r w:rsidRPr="00151380">
        <w:rPr>
          <w:rFonts w:ascii="Arial" w:hAnsi="Arial" w:cs="Arial"/>
          <w:b/>
          <w:color w:val="000000" w:themeColor="text1"/>
          <w:kern w:val="3"/>
          <w:szCs w:val="24"/>
        </w:rPr>
        <w:t>Przewodniczący Komisji</w:t>
      </w:r>
    </w:p>
    <w:p w14:paraId="7698EC26" w14:textId="6E2666C7" w:rsidR="00032062" w:rsidRPr="00B47D50" w:rsidRDefault="00D329D9" w:rsidP="00B47D50">
      <w:pPr>
        <w:tabs>
          <w:tab w:val="left" w:pos="709"/>
        </w:tabs>
        <w:autoSpaceDE w:val="0"/>
        <w:autoSpaceDN w:val="0"/>
        <w:adjustRightInd w:val="0"/>
        <w:spacing w:after="480" w:line="360" w:lineRule="auto"/>
        <w:rPr>
          <w:rFonts w:ascii="Arial" w:hAnsi="Arial" w:cs="Arial"/>
          <w:b/>
          <w:color w:val="000000" w:themeColor="text1"/>
          <w:kern w:val="3"/>
          <w:szCs w:val="24"/>
        </w:rPr>
      </w:pPr>
      <w:r w:rsidRPr="00151380">
        <w:rPr>
          <w:rFonts w:ascii="Arial" w:hAnsi="Arial" w:cs="Arial"/>
          <w:b/>
          <w:color w:val="000000" w:themeColor="text1"/>
          <w:kern w:val="3"/>
          <w:szCs w:val="24"/>
        </w:rPr>
        <w:t>Sebastian Kaleta</w:t>
      </w:r>
    </w:p>
    <w:p w14:paraId="6DA3D230" w14:textId="77777777" w:rsidR="00032062" w:rsidRPr="00326AF8" w:rsidRDefault="00032062" w:rsidP="004F4230">
      <w:pPr>
        <w:pStyle w:val="Style14"/>
        <w:widowControl/>
        <w:spacing w:before="48" w:after="480" w:line="360" w:lineRule="auto"/>
        <w:rPr>
          <w:rStyle w:val="FontStyle43"/>
          <w:rFonts w:ascii="Arial" w:hAnsi="Arial" w:cs="Arial"/>
          <w:sz w:val="24"/>
          <w:szCs w:val="24"/>
        </w:rPr>
      </w:pPr>
      <w:r w:rsidRPr="00326AF8">
        <w:rPr>
          <w:rStyle w:val="FontStyle43"/>
          <w:rFonts w:ascii="Arial" w:hAnsi="Arial" w:cs="Arial"/>
          <w:sz w:val="24"/>
          <w:szCs w:val="24"/>
        </w:rPr>
        <w:t>Pouczenie:</w:t>
      </w:r>
    </w:p>
    <w:p w14:paraId="40C379B1" w14:textId="24E23D79" w:rsidR="00032062" w:rsidRPr="00326AF8" w:rsidRDefault="00032062" w:rsidP="00032062">
      <w:pPr>
        <w:pStyle w:val="Style17"/>
        <w:widowControl/>
        <w:tabs>
          <w:tab w:val="left" w:pos="883"/>
        </w:tabs>
        <w:spacing w:after="480" w:line="360" w:lineRule="auto"/>
        <w:ind w:right="10" w:firstLine="0"/>
        <w:jc w:val="left"/>
        <w:rPr>
          <w:rStyle w:val="FontStyle50"/>
          <w:rFonts w:ascii="Arial" w:hAnsi="Arial" w:cs="Arial"/>
          <w:sz w:val="24"/>
          <w:szCs w:val="24"/>
        </w:rPr>
      </w:pPr>
      <w:r>
        <w:rPr>
          <w:rStyle w:val="FontStyle50"/>
          <w:rFonts w:ascii="Arial" w:hAnsi="Arial" w:cs="Arial"/>
          <w:sz w:val="24"/>
          <w:szCs w:val="24"/>
        </w:rPr>
        <w:t xml:space="preserve">Punkt pierwszy. </w:t>
      </w:r>
      <w:r w:rsidRPr="00326AF8">
        <w:rPr>
          <w:rStyle w:val="FontStyle50"/>
          <w:rFonts w:ascii="Arial" w:hAnsi="Arial" w:cs="Arial"/>
          <w:sz w:val="24"/>
          <w:szCs w:val="24"/>
        </w:rPr>
        <w:t>Niniejsza decyzja jest ostateczna (</w:t>
      </w:r>
      <w:r w:rsidR="00151380">
        <w:rPr>
          <w:rStyle w:val="FontStyle50"/>
          <w:rFonts w:ascii="Arial" w:hAnsi="Arial" w:cs="Arial"/>
          <w:sz w:val="24"/>
          <w:szCs w:val="24"/>
        </w:rPr>
        <w:t xml:space="preserve"> artykuł</w:t>
      </w:r>
      <w:r w:rsidR="001B75A5">
        <w:rPr>
          <w:rStyle w:val="FontStyle50"/>
          <w:rFonts w:ascii="Arial" w:hAnsi="Arial" w:cs="Arial"/>
          <w:sz w:val="24"/>
          <w:szCs w:val="24"/>
        </w:rPr>
        <w:t xml:space="preserve"> </w:t>
      </w:r>
      <w:r w:rsidRPr="00326AF8">
        <w:rPr>
          <w:rStyle w:val="FontStyle50"/>
          <w:rFonts w:ascii="Arial" w:hAnsi="Arial" w:cs="Arial"/>
          <w:sz w:val="24"/>
          <w:szCs w:val="24"/>
        </w:rPr>
        <w:t>16</w:t>
      </w:r>
      <w:r w:rsidR="001B75A5">
        <w:rPr>
          <w:rStyle w:val="FontStyle50"/>
          <w:rFonts w:ascii="Arial" w:hAnsi="Arial" w:cs="Arial"/>
          <w:sz w:val="24"/>
          <w:szCs w:val="24"/>
        </w:rPr>
        <w:t xml:space="preserve"> Kodeksu postępowania administracyjnego </w:t>
      </w:r>
      <w:r w:rsidRPr="00326AF8">
        <w:rPr>
          <w:rStyle w:val="FontStyle50"/>
          <w:rFonts w:ascii="Arial" w:hAnsi="Arial" w:cs="Arial"/>
          <w:sz w:val="24"/>
          <w:szCs w:val="24"/>
        </w:rPr>
        <w:t>). Strona może wnieść skargę do Wojewódzkiego Sądu Administracyjnego w Warszawie, ul. Jasna 2</w:t>
      </w:r>
      <w:r w:rsidR="009C278A">
        <w:rPr>
          <w:rStyle w:val="FontStyle50"/>
          <w:rFonts w:ascii="Arial" w:hAnsi="Arial" w:cs="Arial"/>
          <w:sz w:val="24"/>
          <w:szCs w:val="24"/>
        </w:rPr>
        <w:t xml:space="preserve"> ukośnik </w:t>
      </w:r>
      <w:r w:rsidRPr="00326AF8">
        <w:rPr>
          <w:rStyle w:val="FontStyle50"/>
          <w:rFonts w:ascii="Arial" w:hAnsi="Arial" w:cs="Arial"/>
          <w:sz w:val="24"/>
          <w:szCs w:val="24"/>
        </w:rPr>
        <w:t>4, 00-013 Warszawa, za pośrednictwem Komisji do spraw reprywatyzacji nieruchomości warszawskich w terminie 30 dni od dnia doręczenia decyzji (</w:t>
      </w:r>
      <w:r w:rsidR="00151380">
        <w:rPr>
          <w:rStyle w:val="FontStyle50"/>
          <w:rFonts w:ascii="Arial" w:hAnsi="Arial" w:cs="Arial"/>
          <w:sz w:val="24"/>
          <w:szCs w:val="24"/>
        </w:rPr>
        <w:t xml:space="preserve"> 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52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53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xml:space="preserve"> oraz</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54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Skarga powinna czynić zadość wymogom określonym w</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57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Do skargi należy dołączyć jej odpisy i odpisy załączników dla doręczenia ich stronom (w tym dla tut. organu), a ponadto jeżeli w Sądzie nie złożono załączników w oryginale po jednym odpisie każdego załącznika do akt sądowych (</w:t>
      </w:r>
      <w:r w:rsidR="00151380">
        <w:rPr>
          <w:rStyle w:val="FontStyle50"/>
          <w:rFonts w:ascii="Arial" w:hAnsi="Arial" w:cs="Arial"/>
          <w:sz w:val="24"/>
          <w:szCs w:val="24"/>
        </w:rPr>
        <w:t xml:space="preserve"> 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47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w:t>
      </w:r>
    </w:p>
    <w:p w14:paraId="262057B0" w14:textId="27B9418C" w:rsidR="00032062" w:rsidRDefault="00032062" w:rsidP="00032062">
      <w:pPr>
        <w:pStyle w:val="Style17"/>
        <w:widowControl/>
        <w:tabs>
          <w:tab w:val="left" w:pos="883"/>
        </w:tabs>
        <w:spacing w:after="480" w:line="360" w:lineRule="auto"/>
        <w:ind w:right="19" w:firstLine="0"/>
        <w:jc w:val="left"/>
        <w:rPr>
          <w:rStyle w:val="FontStyle50"/>
          <w:rFonts w:ascii="Arial" w:hAnsi="Arial" w:cs="Arial"/>
          <w:sz w:val="24"/>
          <w:szCs w:val="24"/>
        </w:rPr>
      </w:pPr>
      <w:r>
        <w:rPr>
          <w:rStyle w:val="FontStyle50"/>
          <w:rFonts w:ascii="Arial" w:hAnsi="Arial" w:cs="Arial"/>
          <w:sz w:val="24"/>
          <w:szCs w:val="24"/>
        </w:rPr>
        <w:t xml:space="preserve">Punkt drugi: </w:t>
      </w:r>
      <w:r w:rsidRPr="00326AF8">
        <w:rPr>
          <w:rStyle w:val="FontStyle50"/>
          <w:rFonts w:ascii="Arial" w:hAnsi="Arial" w:cs="Arial"/>
          <w:sz w:val="24"/>
          <w:szCs w:val="24"/>
        </w:rPr>
        <w:t xml:space="preserve">Wpis od skargi do sądu administracyjnego ma charakter stały i wynosi 200 (dwieście) zł zgodnie z </w:t>
      </w:r>
      <w:r>
        <w:rPr>
          <w:rStyle w:val="FontStyle50"/>
          <w:rFonts w:ascii="Arial" w:hAnsi="Arial" w:cs="Arial"/>
          <w:sz w:val="24"/>
          <w:szCs w:val="24"/>
        </w:rPr>
        <w:t>paragrafem</w:t>
      </w:r>
      <w:r w:rsidRPr="00326AF8">
        <w:rPr>
          <w:rStyle w:val="FontStyle50"/>
          <w:rFonts w:ascii="Arial" w:hAnsi="Arial" w:cs="Arial"/>
          <w:sz w:val="24"/>
          <w:szCs w:val="24"/>
        </w:rPr>
        <w:t xml:space="preserve"> 2 us</w:t>
      </w:r>
      <w:r>
        <w:rPr>
          <w:rStyle w:val="FontStyle50"/>
          <w:rFonts w:ascii="Arial" w:hAnsi="Arial" w:cs="Arial"/>
          <w:sz w:val="24"/>
          <w:szCs w:val="24"/>
        </w:rPr>
        <w:t>tępem</w:t>
      </w:r>
      <w:r w:rsidRPr="00326AF8">
        <w:rPr>
          <w:rStyle w:val="FontStyle50"/>
          <w:rFonts w:ascii="Arial" w:hAnsi="Arial" w:cs="Arial"/>
          <w:sz w:val="24"/>
          <w:szCs w:val="24"/>
        </w:rPr>
        <w:t xml:space="preserve"> 3 </w:t>
      </w:r>
      <w:r>
        <w:rPr>
          <w:rStyle w:val="FontStyle50"/>
          <w:rFonts w:ascii="Arial" w:hAnsi="Arial" w:cs="Arial"/>
          <w:sz w:val="24"/>
          <w:szCs w:val="24"/>
        </w:rPr>
        <w:t>punktem</w:t>
      </w:r>
      <w:r w:rsidRPr="00326AF8">
        <w:rPr>
          <w:rStyle w:val="FontStyle50"/>
          <w:rFonts w:ascii="Arial" w:hAnsi="Arial" w:cs="Arial"/>
          <w:sz w:val="24"/>
          <w:szCs w:val="24"/>
        </w:rPr>
        <w:t xml:space="preserve"> 5 rozporządzenia Rady Ministrów z dnia 16 grudnia 2003 r. w sprawie wysokości oraz szczegółowych zasad pobierania wpisu w postępowaniu przed sądami administracyjnymi (</w:t>
      </w:r>
      <w:r>
        <w:rPr>
          <w:rStyle w:val="FontStyle50"/>
          <w:rFonts w:ascii="Arial" w:hAnsi="Arial" w:cs="Arial"/>
          <w:sz w:val="24"/>
          <w:szCs w:val="24"/>
        </w:rPr>
        <w:t>Dziennik Ustaw</w:t>
      </w:r>
      <w:r w:rsidRPr="00326AF8">
        <w:rPr>
          <w:rStyle w:val="FontStyle50"/>
          <w:rFonts w:ascii="Arial" w:hAnsi="Arial" w:cs="Arial"/>
          <w:sz w:val="24"/>
          <w:szCs w:val="24"/>
        </w:rPr>
        <w:t xml:space="preserve"> Nr 221, </w:t>
      </w:r>
      <w:r w:rsidR="00DE1F31">
        <w:rPr>
          <w:rStyle w:val="FontStyle50"/>
          <w:rFonts w:ascii="Arial" w:hAnsi="Arial" w:cs="Arial"/>
          <w:sz w:val="24"/>
          <w:szCs w:val="24"/>
        </w:rPr>
        <w:t>pozycja</w:t>
      </w:r>
      <w:r w:rsidRPr="00326AF8">
        <w:rPr>
          <w:rStyle w:val="FontStyle50"/>
          <w:rFonts w:ascii="Arial" w:hAnsi="Arial" w:cs="Arial"/>
          <w:sz w:val="24"/>
          <w:szCs w:val="24"/>
        </w:rPr>
        <w:t xml:space="preserve"> 2193 z </w:t>
      </w:r>
      <w:proofErr w:type="spellStart"/>
      <w:r w:rsidRPr="00326AF8">
        <w:rPr>
          <w:rStyle w:val="FontStyle50"/>
          <w:rFonts w:ascii="Arial" w:hAnsi="Arial" w:cs="Arial"/>
          <w:sz w:val="24"/>
          <w:szCs w:val="24"/>
        </w:rPr>
        <w:t>późn</w:t>
      </w:r>
      <w:proofErr w:type="spellEnd"/>
      <w:r w:rsidRPr="00326AF8">
        <w:rPr>
          <w:rStyle w:val="FontStyle50"/>
          <w:rFonts w:ascii="Arial" w:hAnsi="Arial" w:cs="Arial"/>
          <w:sz w:val="24"/>
          <w:szCs w:val="24"/>
        </w:rPr>
        <w:t>. zm.).</w:t>
      </w:r>
    </w:p>
    <w:p w14:paraId="315A8A9D" w14:textId="77777777" w:rsidR="00032062" w:rsidRPr="00326AF8" w:rsidRDefault="00032062" w:rsidP="00032062">
      <w:pPr>
        <w:pStyle w:val="Style17"/>
        <w:widowControl/>
        <w:tabs>
          <w:tab w:val="left" w:pos="883"/>
        </w:tabs>
        <w:spacing w:line="360" w:lineRule="auto"/>
        <w:ind w:right="19" w:firstLine="0"/>
        <w:jc w:val="left"/>
        <w:rPr>
          <w:rStyle w:val="FontStyle50"/>
          <w:rFonts w:ascii="Arial" w:hAnsi="Arial" w:cs="Arial"/>
          <w:sz w:val="24"/>
          <w:szCs w:val="24"/>
        </w:rPr>
      </w:pPr>
    </w:p>
    <w:p w14:paraId="41D0D35A" w14:textId="5AC7D3A5" w:rsidR="00032062" w:rsidRDefault="00032062" w:rsidP="00032062">
      <w:pPr>
        <w:pStyle w:val="Style17"/>
        <w:widowControl/>
        <w:tabs>
          <w:tab w:val="left" w:pos="883"/>
        </w:tabs>
        <w:spacing w:after="480" w:line="360" w:lineRule="auto"/>
        <w:ind w:right="5" w:firstLine="0"/>
        <w:jc w:val="left"/>
        <w:rPr>
          <w:rStyle w:val="FontStyle50"/>
          <w:rFonts w:ascii="Arial" w:hAnsi="Arial" w:cs="Arial"/>
          <w:sz w:val="24"/>
          <w:szCs w:val="24"/>
        </w:rPr>
      </w:pPr>
      <w:r>
        <w:rPr>
          <w:rStyle w:val="FontStyle50"/>
          <w:rFonts w:ascii="Arial" w:hAnsi="Arial" w:cs="Arial"/>
          <w:sz w:val="24"/>
          <w:szCs w:val="24"/>
        </w:rPr>
        <w:t xml:space="preserve">Punkt trzeci: </w:t>
      </w:r>
      <w:r w:rsidRPr="00326AF8">
        <w:rPr>
          <w:rStyle w:val="FontStyle50"/>
          <w:rFonts w:ascii="Arial" w:hAnsi="Arial" w:cs="Arial"/>
          <w:sz w:val="24"/>
          <w:szCs w:val="24"/>
        </w:rPr>
        <w:t>W myśl zaś</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243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xml:space="preserve">. stronie może być przyznane - na jej wniosek - prawo pomocy. Wniosek ten wolny jest od opłat sądowych. </w:t>
      </w:r>
      <w:r w:rsidRPr="00326AF8">
        <w:rPr>
          <w:rStyle w:val="FontStyle50"/>
          <w:rFonts w:ascii="Arial" w:hAnsi="Arial" w:cs="Arial"/>
          <w:sz w:val="24"/>
          <w:szCs w:val="24"/>
        </w:rPr>
        <w:lastRenderedPageBreak/>
        <w:t>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w:t>
      </w:r>
      <w:r w:rsidR="00151380">
        <w:rPr>
          <w:rStyle w:val="FontStyle50"/>
          <w:rFonts w:ascii="Arial" w:hAnsi="Arial" w:cs="Arial"/>
          <w:sz w:val="24"/>
          <w:szCs w:val="24"/>
        </w:rPr>
        <w:t xml:space="preserve"> 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252 </w:t>
      </w:r>
      <w:r>
        <w:rPr>
          <w:rStyle w:val="FontStyle50"/>
          <w:rFonts w:ascii="Arial" w:hAnsi="Arial" w:cs="Arial"/>
          <w:sz w:val="24"/>
          <w:szCs w:val="24"/>
        </w:rPr>
        <w:t>paragraf</w:t>
      </w:r>
      <w:r w:rsidRPr="00326AF8">
        <w:rPr>
          <w:rStyle w:val="FontStyle50"/>
          <w:rFonts w:ascii="Arial" w:hAnsi="Arial" w:cs="Arial"/>
          <w:sz w:val="24"/>
          <w:szCs w:val="24"/>
        </w:rPr>
        <w:t xml:space="preserve"> 1 i</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2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Zgodnie zaś z</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244 </w:t>
      </w:r>
      <w:r>
        <w:rPr>
          <w:rStyle w:val="FontStyle50"/>
          <w:rFonts w:ascii="Arial" w:hAnsi="Arial" w:cs="Arial"/>
          <w:sz w:val="24"/>
          <w:szCs w:val="24"/>
        </w:rPr>
        <w:t>paragraf</w:t>
      </w:r>
      <w:r w:rsidRPr="00326AF8">
        <w:rPr>
          <w:rStyle w:val="FontStyle50"/>
          <w:rFonts w:ascii="Arial" w:hAnsi="Arial" w:cs="Arial"/>
          <w:sz w:val="24"/>
          <w:szCs w:val="24"/>
        </w:rPr>
        <w:t xml:space="preserve"> 1 </w:t>
      </w:r>
      <w:proofErr w:type="spellStart"/>
      <w:r w:rsidRPr="00326AF8">
        <w:rPr>
          <w:rStyle w:val="FontStyle50"/>
          <w:rFonts w:ascii="Arial" w:hAnsi="Arial" w:cs="Arial"/>
          <w:sz w:val="24"/>
          <w:szCs w:val="24"/>
        </w:rPr>
        <w:t>p.p.s.a</w:t>
      </w:r>
      <w:proofErr w:type="spellEnd"/>
      <w:r w:rsidRPr="00326AF8">
        <w:rPr>
          <w:rStyle w:val="FontStyle50"/>
          <w:rFonts w:ascii="Arial" w:hAnsi="Arial" w:cs="Arial"/>
          <w:sz w:val="24"/>
          <w:szCs w:val="24"/>
        </w:rPr>
        <w:t>. prawo pomocy obejmuje zwolnienie od kosztów sądowych oraz ustanowienie adwokata, radcy prawnego, doradcy podatkowego lub rzecznika patentowego.</w:t>
      </w:r>
    </w:p>
    <w:p w14:paraId="7BA2247B" w14:textId="77777777" w:rsidR="00032062" w:rsidRPr="00326AF8" w:rsidRDefault="00032062" w:rsidP="00032062">
      <w:pPr>
        <w:pStyle w:val="Style17"/>
        <w:widowControl/>
        <w:tabs>
          <w:tab w:val="left" w:pos="883"/>
        </w:tabs>
        <w:spacing w:line="360" w:lineRule="auto"/>
        <w:ind w:right="5" w:firstLine="0"/>
        <w:jc w:val="left"/>
        <w:rPr>
          <w:rStyle w:val="FontStyle50"/>
          <w:rFonts w:ascii="Arial" w:hAnsi="Arial" w:cs="Arial"/>
          <w:sz w:val="24"/>
          <w:szCs w:val="24"/>
        </w:rPr>
      </w:pPr>
    </w:p>
    <w:p w14:paraId="03490A6D" w14:textId="67347C06" w:rsidR="00032062" w:rsidRDefault="00032062" w:rsidP="000655C2">
      <w:pPr>
        <w:pStyle w:val="Style17"/>
        <w:widowControl/>
        <w:tabs>
          <w:tab w:val="left" w:pos="883"/>
        </w:tabs>
        <w:spacing w:after="480" w:line="360" w:lineRule="auto"/>
        <w:ind w:right="5" w:firstLine="0"/>
        <w:jc w:val="left"/>
        <w:rPr>
          <w:rStyle w:val="FontStyle50"/>
          <w:rFonts w:ascii="Arial" w:hAnsi="Arial" w:cs="Arial"/>
          <w:sz w:val="24"/>
          <w:szCs w:val="24"/>
        </w:rPr>
      </w:pPr>
      <w:r>
        <w:rPr>
          <w:rStyle w:val="FontStyle50"/>
          <w:rFonts w:ascii="Arial" w:hAnsi="Arial" w:cs="Arial"/>
          <w:sz w:val="24"/>
          <w:szCs w:val="24"/>
        </w:rPr>
        <w:t xml:space="preserve">Punkt czwarty: </w:t>
      </w:r>
      <w:r w:rsidRPr="00326AF8">
        <w:rPr>
          <w:rStyle w:val="FontStyle50"/>
          <w:rFonts w:ascii="Arial" w:hAnsi="Arial" w:cs="Arial"/>
          <w:sz w:val="24"/>
          <w:szCs w:val="24"/>
        </w:rPr>
        <w:t>Z uwagi na to, że doręczenie decyzji następuje w formie publicznego ogłoszenia na podstawie art</w:t>
      </w:r>
      <w:r>
        <w:rPr>
          <w:rStyle w:val="FontStyle50"/>
          <w:rFonts w:ascii="Arial" w:hAnsi="Arial" w:cs="Arial"/>
          <w:sz w:val="24"/>
          <w:szCs w:val="24"/>
        </w:rPr>
        <w:t>ykułu</w:t>
      </w:r>
      <w:r w:rsidRPr="00326AF8">
        <w:rPr>
          <w:rStyle w:val="FontStyle50"/>
          <w:rFonts w:ascii="Arial" w:hAnsi="Arial" w:cs="Arial"/>
          <w:sz w:val="24"/>
          <w:szCs w:val="24"/>
        </w:rPr>
        <w:t xml:space="preserve"> 16 </w:t>
      </w:r>
      <w:proofErr w:type="spellStart"/>
      <w:r w:rsidRPr="00326AF8">
        <w:rPr>
          <w:rStyle w:val="FontStyle50"/>
          <w:rFonts w:ascii="Arial" w:hAnsi="Arial" w:cs="Arial"/>
          <w:sz w:val="24"/>
          <w:szCs w:val="24"/>
        </w:rPr>
        <w:t>ust</w:t>
      </w:r>
      <w:r w:rsidR="000655C2">
        <w:rPr>
          <w:rStyle w:val="FontStyle50"/>
          <w:rFonts w:ascii="Arial" w:hAnsi="Arial" w:cs="Arial"/>
          <w:sz w:val="24"/>
          <w:szCs w:val="24"/>
        </w:rPr>
        <w:t>ep</w:t>
      </w:r>
      <w:proofErr w:type="spellEnd"/>
      <w:r w:rsidRPr="00326AF8">
        <w:rPr>
          <w:rStyle w:val="FontStyle50"/>
          <w:rFonts w:ascii="Arial" w:hAnsi="Arial" w:cs="Arial"/>
          <w:sz w:val="24"/>
          <w:szCs w:val="24"/>
        </w:rPr>
        <w:t xml:space="preserve"> 3 ustawy z dnia 9 marca 2017 r. w zw</w:t>
      </w:r>
      <w:r w:rsidR="000655C2">
        <w:rPr>
          <w:rStyle w:val="FontStyle50"/>
          <w:rFonts w:ascii="Arial" w:hAnsi="Arial" w:cs="Arial"/>
          <w:sz w:val="24"/>
          <w:szCs w:val="24"/>
        </w:rPr>
        <w:t>iązku</w:t>
      </w:r>
      <w:r w:rsidRPr="00326AF8">
        <w:rPr>
          <w:rStyle w:val="FontStyle50"/>
          <w:rFonts w:ascii="Arial" w:hAnsi="Arial" w:cs="Arial"/>
          <w:sz w:val="24"/>
          <w:szCs w:val="24"/>
        </w:rPr>
        <w:t xml:space="preserve"> z</w:t>
      </w:r>
      <w:r w:rsidR="001B75A5">
        <w:rPr>
          <w:rStyle w:val="FontStyle50"/>
          <w:rFonts w:ascii="Arial" w:hAnsi="Arial" w:cs="Arial"/>
          <w:sz w:val="24"/>
          <w:szCs w:val="24"/>
        </w:rPr>
        <w:t xml:space="preserve"> </w:t>
      </w:r>
      <w:r w:rsidR="00151380">
        <w:rPr>
          <w:rStyle w:val="FontStyle50"/>
          <w:rFonts w:ascii="Arial" w:hAnsi="Arial" w:cs="Arial"/>
          <w:sz w:val="24"/>
          <w:szCs w:val="24"/>
        </w:rPr>
        <w:t>artykuł</w:t>
      </w:r>
      <w:r w:rsidR="001B75A5">
        <w:rPr>
          <w:rStyle w:val="FontStyle50"/>
          <w:rFonts w:ascii="Arial" w:hAnsi="Arial" w:cs="Arial"/>
          <w:sz w:val="24"/>
          <w:szCs w:val="24"/>
        </w:rPr>
        <w:t xml:space="preserve"> </w:t>
      </w:r>
      <w:r w:rsidRPr="00326AF8">
        <w:rPr>
          <w:rStyle w:val="FontStyle50"/>
          <w:rFonts w:ascii="Arial" w:hAnsi="Arial" w:cs="Arial"/>
          <w:sz w:val="24"/>
          <w:szCs w:val="24"/>
        </w:rPr>
        <w:t xml:space="preserve">49 </w:t>
      </w:r>
      <w:r w:rsidR="000655C2">
        <w:rPr>
          <w:rStyle w:val="FontStyle50"/>
          <w:rFonts w:ascii="Arial" w:hAnsi="Arial" w:cs="Arial"/>
          <w:sz w:val="24"/>
          <w:szCs w:val="24"/>
        </w:rPr>
        <w:t>paragraf</w:t>
      </w:r>
      <w:r w:rsidRPr="00326AF8">
        <w:rPr>
          <w:rStyle w:val="FontStyle50"/>
          <w:rFonts w:ascii="Arial" w:hAnsi="Arial" w:cs="Arial"/>
          <w:sz w:val="24"/>
          <w:szCs w:val="24"/>
        </w:rPr>
        <w:t xml:space="preserve"> 1</w:t>
      </w:r>
      <w:r w:rsidR="001B75A5">
        <w:rPr>
          <w:rStyle w:val="FontStyle50"/>
          <w:rFonts w:ascii="Arial" w:hAnsi="Arial" w:cs="Arial"/>
          <w:sz w:val="24"/>
          <w:szCs w:val="24"/>
        </w:rPr>
        <w:t xml:space="preserve"> Kodeksu postępowania administracyjnego </w:t>
      </w:r>
      <w:r w:rsidRPr="00326AF8">
        <w:rPr>
          <w:rStyle w:val="FontStyle50"/>
          <w:rFonts w:ascii="Arial" w:hAnsi="Arial" w:cs="Arial"/>
          <w:sz w:val="24"/>
          <w:szCs w:val="24"/>
        </w:rPr>
        <w:t>Komisja informuje, że z treścią decyzji strony mogą zapoznać się w urzędzie zapewniającym obsługę administracyjno-biurową Komisji w dniach i godzinach pracy tego urzędu.</w:t>
      </w:r>
    </w:p>
    <w:p w14:paraId="4778064F" w14:textId="77777777" w:rsidR="000655C2" w:rsidRPr="00326AF8" w:rsidRDefault="000655C2" w:rsidP="00032062">
      <w:pPr>
        <w:pStyle w:val="Style17"/>
        <w:widowControl/>
        <w:tabs>
          <w:tab w:val="left" w:pos="883"/>
        </w:tabs>
        <w:spacing w:line="360" w:lineRule="auto"/>
        <w:ind w:right="5" w:firstLine="0"/>
        <w:jc w:val="left"/>
        <w:rPr>
          <w:rStyle w:val="FontStyle50"/>
          <w:rFonts w:ascii="Arial" w:hAnsi="Arial" w:cs="Arial"/>
          <w:sz w:val="24"/>
          <w:szCs w:val="24"/>
        </w:rPr>
      </w:pPr>
    </w:p>
    <w:p w14:paraId="2421AC33" w14:textId="55EFB9D7" w:rsidR="00032062" w:rsidRPr="00326AF8" w:rsidRDefault="000655C2" w:rsidP="000655C2">
      <w:pPr>
        <w:pStyle w:val="Style17"/>
        <w:widowControl/>
        <w:tabs>
          <w:tab w:val="left" w:pos="883"/>
        </w:tabs>
        <w:spacing w:line="360" w:lineRule="auto"/>
        <w:ind w:firstLine="0"/>
        <w:jc w:val="left"/>
        <w:rPr>
          <w:rStyle w:val="FontStyle50"/>
          <w:rFonts w:ascii="Arial" w:hAnsi="Arial" w:cs="Arial"/>
          <w:sz w:val="24"/>
          <w:szCs w:val="24"/>
        </w:rPr>
      </w:pPr>
      <w:r>
        <w:rPr>
          <w:rStyle w:val="FontStyle50"/>
          <w:rFonts w:ascii="Arial" w:hAnsi="Arial" w:cs="Arial"/>
          <w:sz w:val="24"/>
          <w:szCs w:val="24"/>
        </w:rPr>
        <w:t xml:space="preserve">Punkt piąty: </w:t>
      </w:r>
      <w:r w:rsidR="00032062" w:rsidRPr="00326AF8">
        <w:rPr>
          <w:rStyle w:val="FontStyle50"/>
          <w:rFonts w:ascii="Arial" w:hAnsi="Arial" w:cs="Arial"/>
          <w:sz w:val="24"/>
          <w:szCs w:val="24"/>
        </w:rPr>
        <w:t>W myśl zaś art</w:t>
      </w:r>
      <w:r>
        <w:rPr>
          <w:rStyle w:val="FontStyle50"/>
          <w:rFonts w:ascii="Arial" w:hAnsi="Arial" w:cs="Arial"/>
          <w:sz w:val="24"/>
          <w:szCs w:val="24"/>
        </w:rPr>
        <w:t>ykułu</w:t>
      </w:r>
      <w:r w:rsidR="00032062" w:rsidRPr="00326AF8">
        <w:rPr>
          <w:rStyle w:val="FontStyle50"/>
          <w:rFonts w:ascii="Arial" w:hAnsi="Arial" w:cs="Arial"/>
          <w:sz w:val="24"/>
          <w:szCs w:val="24"/>
        </w:rPr>
        <w:t xml:space="preserve"> 16 ust</w:t>
      </w:r>
      <w:r>
        <w:rPr>
          <w:rStyle w:val="FontStyle50"/>
          <w:rFonts w:ascii="Arial" w:hAnsi="Arial" w:cs="Arial"/>
          <w:sz w:val="24"/>
          <w:szCs w:val="24"/>
        </w:rPr>
        <w:t>ęp</w:t>
      </w:r>
      <w:r w:rsidR="00032062" w:rsidRPr="00326AF8">
        <w:rPr>
          <w:rStyle w:val="FontStyle50"/>
          <w:rFonts w:ascii="Arial" w:hAnsi="Arial" w:cs="Arial"/>
          <w:sz w:val="24"/>
          <w:szCs w:val="24"/>
        </w:rPr>
        <w:t xml:space="preserve">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06673997" w14:textId="69A16F92" w:rsidR="00961586" w:rsidRPr="00614344" w:rsidRDefault="00961586" w:rsidP="00032062">
      <w:pPr>
        <w:spacing w:after="480" w:line="360" w:lineRule="auto"/>
        <w:rPr>
          <w:rFonts w:ascii="Arial" w:hAnsi="Arial" w:cs="Arial"/>
          <w:szCs w:val="20"/>
        </w:rPr>
      </w:pPr>
    </w:p>
    <w:sectPr w:rsidR="00961586" w:rsidRPr="00614344">
      <w:footerReference w:type="even" r:id="rId9"/>
      <w:footerReference w:type="default" r:id="rId10"/>
      <w:headerReference w:type="first" r:id="rId11"/>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76B6" w14:textId="77777777" w:rsidR="009A649A" w:rsidRDefault="009A649A">
      <w:pPr>
        <w:spacing w:after="0" w:line="240" w:lineRule="auto"/>
      </w:pPr>
      <w:r>
        <w:separator/>
      </w:r>
    </w:p>
  </w:endnote>
  <w:endnote w:type="continuationSeparator" w:id="0">
    <w:p w14:paraId="2CE8DF75" w14:textId="77777777" w:rsidR="009A649A" w:rsidRDefault="009A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2EBD20E"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416E45">
      <w:rPr>
        <w:rStyle w:val="Numerstrony"/>
        <w:noProof/>
      </w:rPr>
      <w:t>34</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Pr="00416E45" w:rsidRDefault="00805711" w:rsidP="00747AA4">
    <w:pPr>
      <w:pStyle w:val="Stopka"/>
      <w:framePr w:wrap="around" w:vAnchor="text" w:hAnchor="margin" w:xAlign="center" w:y="1"/>
      <w:rPr>
        <w:rStyle w:val="Numerstrony"/>
        <w:rFonts w:ascii="Times New Roman" w:hAnsi="Times New Roman" w:cs="Times New Roman"/>
        <w:sz w:val="24"/>
        <w:szCs w:val="24"/>
      </w:rPr>
    </w:pPr>
    <w:r w:rsidRPr="00416E45">
      <w:rPr>
        <w:rStyle w:val="Numerstrony"/>
        <w:rFonts w:ascii="Times New Roman" w:hAnsi="Times New Roman" w:cs="Times New Roman"/>
        <w:sz w:val="24"/>
        <w:szCs w:val="24"/>
      </w:rPr>
      <w:fldChar w:fldCharType="begin"/>
    </w:r>
    <w:r w:rsidRPr="00416E45">
      <w:rPr>
        <w:rStyle w:val="Numerstrony"/>
        <w:rFonts w:ascii="Times New Roman" w:hAnsi="Times New Roman" w:cs="Times New Roman"/>
        <w:sz w:val="24"/>
        <w:szCs w:val="24"/>
      </w:rPr>
      <w:instrText xml:space="preserve"> PAGE </w:instrText>
    </w:r>
    <w:r w:rsidRPr="00416E45">
      <w:rPr>
        <w:rStyle w:val="Numerstrony"/>
        <w:rFonts w:ascii="Times New Roman" w:hAnsi="Times New Roman" w:cs="Times New Roman"/>
        <w:sz w:val="24"/>
        <w:szCs w:val="24"/>
      </w:rPr>
      <w:fldChar w:fldCharType="separate"/>
    </w:r>
    <w:r w:rsidR="00795B16">
      <w:rPr>
        <w:rStyle w:val="Numerstrony"/>
        <w:rFonts w:ascii="Times New Roman" w:hAnsi="Times New Roman" w:cs="Times New Roman"/>
        <w:noProof/>
        <w:sz w:val="24"/>
        <w:szCs w:val="24"/>
      </w:rPr>
      <w:t>39</w:t>
    </w:r>
    <w:r w:rsidRPr="00416E45">
      <w:rPr>
        <w:rStyle w:val="Numerstrony"/>
        <w:rFonts w:ascii="Times New Roman" w:hAnsi="Times New Roman" w:cs="Times New Roman"/>
        <w:sz w:val="24"/>
        <w:szCs w:val="24"/>
      </w:rPr>
      <w:fldChar w:fldCharType="end"/>
    </w:r>
  </w:p>
  <w:p w14:paraId="1E5E3936" w14:textId="1261F07F" w:rsidR="00961586" w:rsidRDefault="00961586" w:rsidP="00805711">
    <w:pPr>
      <w:pStyle w:val="Stopka"/>
      <w:ind w:right="360"/>
      <w:jc w:val="center"/>
      <w:rPr>
        <w:rFonts w:ascii="Times New Roman" w:hAnsi="Times New Roman" w:cs="Times New Roman"/>
        <w:sz w:val="24"/>
        <w:szCs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0346" w14:textId="77777777" w:rsidR="009A649A" w:rsidRDefault="009A649A">
      <w:pPr>
        <w:spacing w:after="0" w:line="240" w:lineRule="auto"/>
      </w:pPr>
      <w:r>
        <w:separator/>
      </w:r>
    </w:p>
  </w:footnote>
  <w:footnote w:type="continuationSeparator" w:id="0">
    <w:p w14:paraId="2B64D73D" w14:textId="77777777" w:rsidR="009A649A" w:rsidRDefault="009A6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660F18FC" w:rsidR="00961586" w:rsidRDefault="0096158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8EA"/>
    <w:multiLevelType w:val="hybridMultilevel"/>
    <w:tmpl w:val="5BD69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751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1A5F"/>
    <w:rsid w:val="00002CC9"/>
    <w:rsid w:val="00002FCC"/>
    <w:rsid w:val="000045F9"/>
    <w:rsid w:val="000128A3"/>
    <w:rsid w:val="00013CBA"/>
    <w:rsid w:val="00023B9A"/>
    <w:rsid w:val="000268DC"/>
    <w:rsid w:val="00027E08"/>
    <w:rsid w:val="00032062"/>
    <w:rsid w:val="00032291"/>
    <w:rsid w:val="00043398"/>
    <w:rsid w:val="00045AF9"/>
    <w:rsid w:val="00047338"/>
    <w:rsid w:val="00053BF4"/>
    <w:rsid w:val="000655C2"/>
    <w:rsid w:val="00065D30"/>
    <w:rsid w:val="00077BDD"/>
    <w:rsid w:val="00077DFD"/>
    <w:rsid w:val="0008231A"/>
    <w:rsid w:val="000847EF"/>
    <w:rsid w:val="000909BA"/>
    <w:rsid w:val="00094D24"/>
    <w:rsid w:val="000971D7"/>
    <w:rsid w:val="00097816"/>
    <w:rsid w:val="00097D6C"/>
    <w:rsid w:val="000A3F45"/>
    <w:rsid w:val="000A518F"/>
    <w:rsid w:val="000A6C5C"/>
    <w:rsid w:val="000A7A63"/>
    <w:rsid w:val="000B3745"/>
    <w:rsid w:val="000B5EE1"/>
    <w:rsid w:val="000B6ECA"/>
    <w:rsid w:val="000B747C"/>
    <w:rsid w:val="000C0662"/>
    <w:rsid w:val="000C6380"/>
    <w:rsid w:val="000C7102"/>
    <w:rsid w:val="000C71D8"/>
    <w:rsid w:val="000D1DD8"/>
    <w:rsid w:val="000D228B"/>
    <w:rsid w:val="000D5037"/>
    <w:rsid w:val="000E1ED5"/>
    <w:rsid w:val="000F65A9"/>
    <w:rsid w:val="00104726"/>
    <w:rsid w:val="001063B5"/>
    <w:rsid w:val="001065E9"/>
    <w:rsid w:val="0010750A"/>
    <w:rsid w:val="00112A34"/>
    <w:rsid w:val="0011477D"/>
    <w:rsid w:val="00115F41"/>
    <w:rsid w:val="00117B6B"/>
    <w:rsid w:val="001204F5"/>
    <w:rsid w:val="001258E3"/>
    <w:rsid w:val="00126BE8"/>
    <w:rsid w:val="00131B37"/>
    <w:rsid w:val="0013756F"/>
    <w:rsid w:val="0014445B"/>
    <w:rsid w:val="001476C7"/>
    <w:rsid w:val="00151380"/>
    <w:rsid w:val="0015407C"/>
    <w:rsid w:val="001542FC"/>
    <w:rsid w:val="001564CB"/>
    <w:rsid w:val="00156806"/>
    <w:rsid w:val="00172224"/>
    <w:rsid w:val="001813A9"/>
    <w:rsid w:val="001854F3"/>
    <w:rsid w:val="00187C5C"/>
    <w:rsid w:val="00190E93"/>
    <w:rsid w:val="00191333"/>
    <w:rsid w:val="0019149F"/>
    <w:rsid w:val="001A3348"/>
    <w:rsid w:val="001A55F9"/>
    <w:rsid w:val="001A5A76"/>
    <w:rsid w:val="001B1156"/>
    <w:rsid w:val="001B3A60"/>
    <w:rsid w:val="001B418B"/>
    <w:rsid w:val="001B75A5"/>
    <w:rsid w:val="001E5B09"/>
    <w:rsid w:val="001E75C0"/>
    <w:rsid w:val="001E7BCA"/>
    <w:rsid w:val="001F0FBB"/>
    <w:rsid w:val="001F384F"/>
    <w:rsid w:val="00201636"/>
    <w:rsid w:val="00203477"/>
    <w:rsid w:val="00204A98"/>
    <w:rsid w:val="00204EA0"/>
    <w:rsid w:val="00207C8D"/>
    <w:rsid w:val="00212EC5"/>
    <w:rsid w:val="00234436"/>
    <w:rsid w:val="00236B13"/>
    <w:rsid w:val="00241743"/>
    <w:rsid w:val="00246467"/>
    <w:rsid w:val="002514EA"/>
    <w:rsid w:val="00252A16"/>
    <w:rsid w:val="00253A69"/>
    <w:rsid w:val="00261D93"/>
    <w:rsid w:val="0026339B"/>
    <w:rsid w:val="00266B48"/>
    <w:rsid w:val="002712FE"/>
    <w:rsid w:val="00272050"/>
    <w:rsid w:val="0027381B"/>
    <w:rsid w:val="00273E2E"/>
    <w:rsid w:val="00281D8C"/>
    <w:rsid w:val="00281E79"/>
    <w:rsid w:val="002848EB"/>
    <w:rsid w:val="00285B4C"/>
    <w:rsid w:val="00287FC6"/>
    <w:rsid w:val="002A1537"/>
    <w:rsid w:val="002A34F9"/>
    <w:rsid w:val="002A5016"/>
    <w:rsid w:val="002A6EAE"/>
    <w:rsid w:val="002B3BC3"/>
    <w:rsid w:val="002B66E6"/>
    <w:rsid w:val="002C0290"/>
    <w:rsid w:val="002C5AFC"/>
    <w:rsid w:val="002C6383"/>
    <w:rsid w:val="002D0259"/>
    <w:rsid w:val="002D4D4B"/>
    <w:rsid w:val="002E22DE"/>
    <w:rsid w:val="002E44D5"/>
    <w:rsid w:val="002E5FBA"/>
    <w:rsid w:val="002F25DC"/>
    <w:rsid w:val="002F6DED"/>
    <w:rsid w:val="003029AF"/>
    <w:rsid w:val="00302E0C"/>
    <w:rsid w:val="00303B91"/>
    <w:rsid w:val="00304A2D"/>
    <w:rsid w:val="00304E3E"/>
    <w:rsid w:val="003116E8"/>
    <w:rsid w:val="00312E8D"/>
    <w:rsid w:val="00323B3D"/>
    <w:rsid w:val="003251C8"/>
    <w:rsid w:val="00325E87"/>
    <w:rsid w:val="003337CA"/>
    <w:rsid w:val="0033664C"/>
    <w:rsid w:val="003450D3"/>
    <w:rsid w:val="00346CB3"/>
    <w:rsid w:val="00347B29"/>
    <w:rsid w:val="00351567"/>
    <w:rsid w:val="00351AC3"/>
    <w:rsid w:val="00352FBF"/>
    <w:rsid w:val="003547C8"/>
    <w:rsid w:val="003600F7"/>
    <w:rsid w:val="003610CF"/>
    <w:rsid w:val="003655CE"/>
    <w:rsid w:val="003747A1"/>
    <w:rsid w:val="0037539E"/>
    <w:rsid w:val="00381B31"/>
    <w:rsid w:val="003826ED"/>
    <w:rsid w:val="003832E8"/>
    <w:rsid w:val="003847D8"/>
    <w:rsid w:val="00387F97"/>
    <w:rsid w:val="00392F32"/>
    <w:rsid w:val="00394B43"/>
    <w:rsid w:val="003A78C7"/>
    <w:rsid w:val="003B1419"/>
    <w:rsid w:val="003B531E"/>
    <w:rsid w:val="003B5B55"/>
    <w:rsid w:val="003B6D38"/>
    <w:rsid w:val="003B7EE6"/>
    <w:rsid w:val="003C13D7"/>
    <w:rsid w:val="003C3E0F"/>
    <w:rsid w:val="003D325E"/>
    <w:rsid w:val="003D532F"/>
    <w:rsid w:val="003D7DFE"/>
    <w:rsid w:val="003E4E98"/>
    <w:rsid w:val="003E6675"/>
    <w:rsid w:val="003E7FB3"/>
    <w:rsid w:val="003F19E2"/>
    <w:rsid w:val="003F1A65"/>
    <w:rsid w:val="003F5D5D"/>
    <w:rsid w:val="00400177"/>
    <w:rsid w:val="004022DD"/>
    <w:rsid w:val="004024AE"/>
    <w:rsid w:val="004066EC"/>
    <w:rsid w:val="00406812"/>
    <w:rsid w:val="00411B3B"/>
    <w:rsid w:val="00415CF6"/>
    <w:rsid w:val="00416081"/>
    <w:rsid w:val="00416E45"/>
    <w:rsid w:val="00432CC3"/>
    <w:rsid w:val="00440689"/>
    <w:rsid w:val="0044661A"/>
    <w:rsid w:val="00446B2D"/>
    <w:rsid w:val="004479AB"/>
    <w:rsid w:val="00453C9D"/>
    <w:rsid w:val="004546DC"/>
    <w:rsid w:val="00462322"/>
    <w:rsid w:val="00475BF9"/>
    <w:rsid w:val="00477075"/>
    <w:rsid w:val="00485954"/>
    <w:rsid w:val="004921B5"/>
    <w:rsid w:val="0049248A"/>
    <w:rsid w:val="00492C01"/>
    <w:rsid w:val="00494603"/>
    <w:rsid w:val="00496BEC"/>
    <w:rsid w:val="00496C77"/>
    <w:rsid w:val="004A0278"/>
    <w:rsid w:val="004A20E6"/>
    <w:rsid w:val="004A34C1"/>
    <w:rsid w:val="004A4ED3"/>
    <w:rsid w:val="004A65AC"/>
    <w:rsid w:val="004B02E3"/>
    <w:rsid w:val="004B2296"/>
    <w:rsid w:val="004B5309"/>
    <w:rsid w:val="004B5C20"/>
    <w:rsid w:val="004B67EF"/>
    <w:rsid w:val="004B6FF4"/>
    <w:rsid w:val="004C482F"/>
    <w:rsid w:val="004D46C2"/>
    <w:rsid w:val="004D5ADA"/>
    <w:rsid w:val="004D6253"/>
    <w:rsid w:val="004E3057"/>
    <w:rsid w:val="004E7026"/>
    <w:rsid w:val="004F212B"/>
    <w:rsid w:val="004F4230"/>
    <w:rsid w:val="0050002C"/>
    <w:rsid w:val="005016EA"/>
    <w:rsid w:val="00504E06"/>
    <w:rsid w:val="00511D6C"/>
    <w:rsid w:val="00513317"/>
    <w:rsid w:val="00524279"/>
    <w:rsid w:val="00527D2E"/>
    <w:rsid w:val="00532843"/>
    <w:rsid w:val="00542A36"/>
    <w:rsid w:val="00542E81"/>
    <w:rsid w:val="00556BB2"/>
    <w:rsid w:val="00556BF1"/>
    <w:rsid w:val="00560427"/>
    <w:rsid w:val="005610CA"/>
    <w:rsid w:val="005641B7"/>
    <w:rsid w:val="005706CF"/>
    <w:rsid w:val="0057181C"/>
    <w:rsid w:val="00575289"/>
    <w:rsid w:val="00575E80"/>
    <w:rsid w:val="00582506"/>
    <w:rsid w:val="00592B89"/>
    <w:rsid w:val="00594F92"/>
    <w:rsid w:val="00597A4E"/>
    <w:rsid w:val="005A3FC1"/>
    <w:rsid w:val="005A613D"/>
    <w:rsid w:val="005B23F5"/>
    <w:rsid w:val="005B4AD5"/>
    <w:rsid w:val="005C1BBA"/>
    <w:rsid w:val="005C51A3"/>
    <w:rsid w:val="005C5FAC"/>
    <w:rsid w:val="005D04B5"/>
    <w:rsid w:val="005D3CF0"/>
    <w:rsid w:val="005D46D3"/>
    <w:rsid w:val="005D4B25"/>
    <w:rsid w:val="005D55EF"/>
    <w:rsid w:val="005E4FD0"/>
    <w:rsid w:val="005E7C30"/>
    <w:rsid w:val="005E7E41"/>
    <w:rsid w:val="005F1FE2"/>
    <w:rsid w:val="005F685A"/>
    <w:rsid w:val="005F7719"/>
    <w:rsid w:val="005F7EE3"/>
    <w:rsid w:val="006005ED"/>
    <w:rsid w:val="006006D8"/>
    <w:rsid w:val="00605FA5"/>
    <w:rsid w:val="0060622F"/>
    <w:rsid w:val="00607C1A"/>
    <w:rsid w:val="00612ED8"/>
    <w:rsid w:val="00614344"/>
    <w:rsid w:val="00616628"/>
    <w:rsid w:val="00616D13"/>
    <w:rsid w:val="00622454"/>
    <w:rsid w:val="00623321"/>
    <w:rsid w:val="006263B6"/>
    <w:rsid w:val="006333B5"/>
    <w:rsid w:val="00637667"/>
    <w:rsid w:val="00641C80"/>
    <w:rsid w:val="00644FD9"/>
    <w:rsid w:val="00647D48"/>
    <w:rsid w:val="00650B1A"/>
    <w:rsid w:val="00661A6F"/>
    <w:rsid w:val="00662E3A"/>
    <w:rsid w:val="00665999"/>
    <w:rsid w:val="00665FF5"/>
    <w:rsid w:val="00671428"/>
    <w:rsid w:val="006731FE"/>
    <w:rsid w:val="00680E75"/>
    <w:rsid w:val="00681364"/>
    <w:rsid w:val="00681F60"/>
    <w:rsid w:val="00683926"/>
    <w:rsid w:val="00683C41"/>
    <w:rsid w:val="00686281"/>
    <w:rsid w:val="00691D21"/>
    <w:rsid w:val="00694C34"/>
    <w:rsid w:val="006A1E75"/>
    <w:rsid w:val="006A4FF2"/>
    <w:rsid w:val="006B1DCC"/>
    <w:rsid w:val="006B6516"/>
    <w:rsid w:val="006C0960"/>
    <w:rsid w:val="006C2DE5"/>
    <w:rsid w:val="006C2E6B"/>
    <w:rsid w:val="006C4921"/>
    <w:rsid w:val="006C570A"/>
    <w:rsid w:val="006D187A"/>
    <w:rsid w:val="006D3783"/>
    <w:rsid w:val="006D562B"/>
    <w:rsid w:val="006D73B8"/>
    <w:rsid w:val="006D74F8"/>
    <w:rsid w:val="006E3C36"/>
    <w:rsid w:val="006E4859"/>
    <w:rsid w:val="006E661D"/>
    <w:rsid w:val="006F0C37"/>
    <w:rsid w:val="006F2E32"/>
    <w:rsid w:val="006F6FE4"/>
    <w:rsid w:val="006F7392"/>
    <w:rsid w:val="006F7CEE"/>
    <w:rsid w:val="00702689"/>
    <w:rsid w:val="00706AF0"/>
    <w:rsid w:val="00706DCC"/>
    <w:rsid w:val="00706F0A"/>
    <w:rsid w:val="00714865"/>
    <w:rsid w:val="007200AD"/>
    <w:rsid w:val="00722287"/>
    <w:rsid w:val="00725A80"/>
    <w:rsid w:val="0073558F"/>
    <w:rsid w:val="007370ED"/>
    <w:rsid w:val="007372F5"/>
    <w:rsid w:val="0074652B"/>
    <w:rsid w:val="00746C9C"/>
    <w:rsid w:val="00746D7E"/>
    <w:rsid w:val="00747AA4"/>
    <w:rsid w:val="0076795B"/>
    <w:rsid w:val="00767CC1"/>
    <w:rsid w:val="00783A99"/>
    <w:rsid w:val="00783E62"/>
    <w:rsid w:val="0078477D"/>
    <w:rsid w:val="007874FE"/>
    <w:rsid w:val="00787970"/>
    <w:rsid w:val="007934FC"/>
    <w:rsid w:val="00795B16"/>
    <w:rsid w:val="00797385"/>
    <w:rsid w:val="007A73E1"/>
    <w:rsid w:val="007B1DBE"/>
    <w:rsid w:val="007B1F18"/>
    <w:rsid w:val="007B4ABA"/>
    <w:rsid w:val="007B5E06"/>
    <w:rsid w:val="007C24DF"/>
    <w:rsid w:val="007C372B"/>
    <w:rsid w:val="007C43B1"/>
    <w:rsid w:val="007C7B60"/>
    <w:rsid w:val="007D7327"/>
    <w:rsid w:val="007E31A7"/>
    <w:rsid w:val="007E3736"/>
    <w:rsid w:val="007E4E0D"/>
    <w:rsid w:val="007E528F"/>
    <w:rsid w:val="007E6D67"/>
    <w:rsid w:val="007F4657"/>
    <w:rsid w:val="007F4842"/>
    <w:rsid w:val="0080167B"/>
    <w:rsid w:val="008022D6"/>
    <w:rsid w:val="008049BD"/>
    <w:rsid w:val="00805711"/>
    <w:rsid w:val="00806C43"/>
    <w:rsid w:val="00813BD2"/>
    <w:rsid w:val="0081508C"/>
    <w:rsid w:val="008174D0"/>
    <w:rsid w:val="00817DB4"/>
    <w:rsid w:val="00837878"/>
    <w:rsid w:val="00842B02"/>
    <w:rsid w:val="00843F0A"/>
    <w:rsid w:val="00844BD1"/>
    <w:rsid w:val="008478D9"/>
    <w:rsid w:val="008479D2"/>
    <w:rsid w:val="00850806"/>
    <w:rsid w:val="00853000"/>
    <w:rsid w:val="008604DB"/>
    <w:rsid w:val="00865169"/>
    <w:rsid w:val="00867B03"/>
    <w:rsid w:val="00874265"/>
    <w:rsid w:val="0087476E"/>
    <w:rsid w:val="00875EB4"/>
    <w:rsid w:val="008860F3"/>
    <w:rsid w:val="00886803"/>
    <w:rsid w:val="00887D25"/>
    <w:rsid w:val="00887E7E"/>
    <w:rsid w:val="008944F7"/>
    <w:rsid w:val="00896D4A"/>
    <w:rsid w:val="00897361"/>
    <w:rsid w:val="008A14EF"/>
    <w:rsid w:val="008A22F2"/>
    <w:rsid w:val="008B5C89"/>
    <w:rsid w:val="008B5DF5"/>
    <w:rsid w:val="008B77CB"/>
    <w:rsid w:val="008C1A2B"/>
    <w:rsid w:val="008C20C9"/>
    <w:rsid w:val="008C2E36"/>
    <w:rsid w:val="008C528D"/>
    <w:rsid w:val="008C620B"/>
    <w:rsid w:val="008D5734"/>
    <w:rsid w:val="008E1B3B"/>
    <w:rsid w:val="008E3F32"/>
    <w:rsid w:val="008E73D3"/>
    <w:rsid w:val="008E7A53"/>
    <w:rsid w:val="008F0A55"/>
    <w:rsid w:val="008F1F0A"/>
    <w:rsid w:val="008F245B"/>
    <w:rsid w:val="008F4FA6"/>
    <w:rsid w:val="00902E55"/>
    <w:rsid w:val="00905470"/>
    <w:rsid w:val="009056C1"/>
    <w:rsid w:val="00911F2E"/>
    <w:rsid w:val="0091235D"/>
    <w:rsid w:val="00915677"/>
    <w:rsid w:val="009208B6"/>
    <w:rsid w:val="009274B7"/>
    <w:rsid w:val="00930DF3"/>
    <w:rsid w:val="009328D8"/>
    <w:rsid w:val="00933C9A"/>
    <w:rsid w:val="009360B3"/>
    <w:rsid w:val="00937751"/>
    <w:rsid w:val="009400EF"/>
    <w:rsid w:val="00946F1C"/>
    <w:rsid w:val="00947868"/>
    <w:rsid w:val="00954945"/>
    <w:rsid w:val="00954DA3"/>
    <w:rsid w:val="00961586"/>
    <w:rsid w:val="00974971"/>
    <w:rsid w:val="00976A1A"/>
    <w:rsid w:val="00982FFC"/>
    <w:rsid w:val="009835AF"/>
    <w:rsid w:val="00991406"/>
    <w:rsid w:val="00997D8F"/>
    <w:rsid w:val="009A0CC0"/>
    <w:rsid w:val="009A649A"/>
    <w:rsid w:val="009A762E"/>
    <w:rsid w:val="009B4964"/>
    <w:rsid w:val="009C278A"/>
    <w:rsid w:val="009C58D3"/>
    <w:rsid w:val="009C6953"/>
    <w:rsid w:val="009D62CA"/>
    <w:rsid w:val="009D71BC"/>
    <w:rsid w:val="009E3656"/>
    <w:rsid w:val="009E4AD0"/>
    <w:rsid w:val="009E71EB"/>
    <w:rsid w:val="009F269C"/>
    <w:rsid w:val="009F3974"/>
    <w:rsid w:val="00A1117B"/>
    <w:rsid w:val="00A156A2"/>
    <w:rsid w:val="00A23B97"/>
    <w:rsid w:val="00A23F6C"/>
    <w:rsid w:val="00A263E6"/>
    <w:rsid w:val="00A31F89"/>
    <w:rsid w:val="00A338D0"/>
    <w:rsid w:val="00A42D87"/>
    <w:rsid w:val="00A52DF2"/>
    <w:rsid w:val="00A551EB"/>
    <w:rsid w:val="00A5790F"/>
    <w:rsid w:val="00A67D4C"/>
    <w:rsid w:val="00A73D3B"/>
    <w:rsid w:val="00A74322"/>
    <w:rsid w:val="00A77B52"/>
    <w:rsid w:val="00A801AD"/>
    <w:rsid w:val="00A83496"/>
    <w:rsid w:val="00A92961"/>
    <w:rsid w:val="00A948AF"/>
    <w:rsid w:val="00A94E68"/>
    <w:rsid w:val="00A95087"/>
    <w:rsid w:val="00AA52DD"/>
    <w:rsid w:val="00AB2195"/>
    <w:rsid w:val="00AB22A8"/>
    <w:rsid w:val="00AC050A"/>
    <w:rsid w:val="00AD00E1"/>
    <w:rsid w:val="00AD751F"/>
    <w:rsid w:val="00AD7890"/>
    <w:rsid w:val="00AE191C"/>
    <w:rsid w:val="00AE3D7B"/>
    <w:rsid w:val="00AF5EB8"/>
    <w:rsid w:val="00AF7AB9"/>
    <w:rsid w:val="00B1053C"/>
    <w:rsid w:val="00B16B1D"/>
    <w:rsid w:val="00B2451E"/>
    <w:rsid w:val="00B312BD"/>
    <w:rsid w:val="00B336E2"/>
    <w:rsid w:val="00B33850"/>
    <w:rsid w:val="00B3662A"/>
    <w:rsid w:val="00B36D59"/>
    <w:rsid w:val="00B46FA9"/>
    <w:rsid w:val="00B47D50"/>
    <w:rsid w:val="00B50504"/>
    <w:rsid w:val="00B50A96"/>
    <w:rsid w:val="00B5185B"/>
    <w:rsid w:val="00B543BB"/>
    <w:rsid w:val="00B552C9"/>
    <w:rsid w:val="00B573F0"/>
    <w:rsid w:val="00B5775D"/>
    <w:rsid w:val="00B66970"/>
    <w:rsid w:val="00B67E95"/>
    <w:rsid w:val="00B726B7"/>
    <w:rsid w:val="00B73CEF"/>
    <w:rsid w:val="00B76781"/>
    <w:rsid w:val="00B8412B"/>
    <w:rsid w:val="00B86176"/>
    <w:rsid w:val="00B9513D"/>
    <w:rsid w:val="00BA6854"/>
    <w:rsid w:val="00BA7C85"/>
    <w:rsid w:val="00BB4A3D"/>
    <w:rsid w:val="00BB507D"/>
    <w:rsid w:val="00BC3992"/>
    <w:rsid w:val="00BC6B3F"/>
    <w:rsid w:val="00BC7B9D"/>
    <w:rsid w:val="00BD17D7"/>
    <w:rsid w:val="00BD3B62"/>
    <w:rsid w:val="00BD5778"/>
    <w:rsid w:val="00BE26BE"/>
    <w:rsid w:val="00BE3EED"/>
    <w:rsid w:val="00BF07E7"/>
    <w:rsid w:val="00BF0AE7"/>
    <w:rsid w:val="00BF1466"/>
    <w:rsid w:val="00BF4FDB"/>
    <w:rsid w:val="00BF5E8E"/>
    <w:rsid w:val="00C242FF"/>
    <w:rsid w:val="00C24813"/>
    <w:rsid w:val="00C406E3"/>
    <w:rsid w:val="00C42B14"/>
    <w:rsid w:val="00C517FB"/>
    <w:rsid w:val="00C53E1D"/>
    <w:rsid w:val="00C6117A"/>
    <w:rsid w:val="00C61AF7"/>
    <w:rsid w:val="00C7556A"/>
    <w:rsid w:val="00C82CEA"/>
    <w:rsid w:val="00C82EA3"/>
    <w:rsid w:val="00C840DC"/>
    <w:rsid w:val="00C84EB5"/>
    <w:rsid w:val="00C857BF"/>
    <w:rsid w:val="00C91447"/>
    <w:rsid w:val="00C94FB1"/>
    <w:rsid w:val="00CA36F3"/>
    <w:rsid w:val="00CA7533"/>
    <w:rsid w:val="00CB0399"/>
    <w:rsid w:val="00CB6CBC"/>
    <w:rsid w:val="00CC400E"/>
    <w:rsid w:val="00CC4170"/>
    <w:rsid w:val="00CD0C17"/>
    <w:rsid w:val="00CD0E74"/>
    <w:rsid w:val="00CD0FF8"/>
    <w:rsid w:val="00CD279F"/>
    <w:rsid w:val="00CD3905"/>
    <w:rsid w:val="00CE1505"/>
    <w:rsid w:val="00CE71AE"/>
    <w:rsid w:val="00CF68C2"/>
    <w:rsid w:val="00CF7875"/>
    <w:rsid w:val="00D000B8"/>
    <w:rsid w:val="00D01624"/>
    <w:rsid w:val="00D06E07"/>
    <w:rsid w:val="00D116D3"/>
    <w:rsid w:val="00D12BAA"/>
    <w:rsid w:val="00D255CD"/>
    <w:rsid w:val="00D2755E"/>
    <w:rsid w:val="00D27F9E"/>
    <w:rsid w:val="00D32257"/>
    <w:rsid w:val="00D329D9"/>
    <w:rsid w:val="00D32B97"/>
    <w:rsid w:val="00D411E5"/>
    <w:rsid w:val="00D4156E"/>
    <w:rsid w:val="00D41DC4"/>
    <w:rsid w:val="00D47EC4"/>
    <w:rsid w:val="00D52162"/>
    <w:rsid w:val="00D54F3D"/>
    <w:rsid w:val="00D64653"/>
    <w:rsid w:val="00D65638"/>
    <w:rsid w:val="00D66539"/>
    <w:rsid w:val="00D708F3"/>
    <w:rsid w:val="00D852EB"/>
    <w:rsid w:val="00DA0759"/>
    <w:rsid w:val="00DA6146"/>
    <w:rsid w:val="00DA6BB8"/>
    <w:rsid w:val="00DB1E63"/>
    <w:rsid w:val="00DC07FB"/>
    <w:rsid w:val="00DC0AC6"/>
    <w:rsid w:val="00DC4AD4"/>
    <w:rsid w:val="00DD3283"/>
    <w:rsid w:val="00DE1618"/>
    <w:rsid w:val="00DE1F31"/>
    <w:rsid w:val="00DE2F96"/>
    <w:rsid w:val="00DE445A"/>
    <w:rsid w:val="00DE474F"/>
    <w:rsid w:val="00DE5F24"/>
    <w:rsid w:val="00DE7397"/>
    <w:rsid w:val="00DF1087"/>
    <w:rsid w:val="00DF28EC"/>
    <w:rsid w:val="00DF4DE6"/>
    <w:rsid w:val="00DF52BB"/>
    <w:rsid w:val="00DF7078"/>
    <w:rsid w:val="00E00C67"/>
    <w:rsid w:val="00E02617"/>
    <w:rsid w:val="00E0528C"/>
    <w:rsid w:val="00E05D83"/>
    <w:rsid w:val="00E06930"/>
    <w:rsid w:val="00E06C5B"/>
    <w:rsid w:val="00E07BD3"/>
    <w:rsid w:val="00E1559A"/>
    <w:rsid w:val="00E17756"/>
    <w:rsid w:val="00E22939"/>
    <w:rsid w:val="00E243C1"/>
    <w:rsid w:val="00E26010"/>
    <w:rsid w:val="00E266BA"/>
    <w:rsid w:val="00E304EF"/>
    <w:rsid w:val="00E32C52"/>
    <w:rsid w:val="00E57D93"/>
    <w:rsid w:val="00E60E63"/>
    <w:rsid w:val="00E728B4"/>
    <w:rsid w:val="00E76B7B"/>
    <w:rsid w:val="00E80801"/>
    <w:rsid w:val="00E81402"/>
    <w:rsid w:val="00E81670"/>
    <w:rsid w:val="00E95B06"/>
    <w:rsid w:val="00EA0C42"/>
    <w:rsid w:val="00EB36BB"/>
    <w:rsid w:val="00EB6DE0"/>
    <w:rsid w:val="00EB6E45"/>
    <w:rsid w:val="00EC05CC"/>
    <w:rsid w:val="00ED2B83"/>
    <w:rsid w:val="00ED3579"/>
    <w:rsid w:val="00ED4616"/>
    <w:rsid w:val="00ED4E8F"/>
    <w:rsid w:val="00EE2814"/>
    <w:rsid w:val="00EE2FF9"/>
    <w:rsid w:val="00EE7353"/>
    <w:rsid w:val="00EF33D6"/>
    <w:rsid w:val="00EF699E"/>
    <w:rsid w:val="00F075C7"/>
    <w:rsid w:val="00F07E96"/>
    <w:rsid w:val="00F13A31"/>
    <w:rsid w:val="00F13E00"/>
    <w:rsid w:val="00F16833"/>
    <w:rsid w:val="00F25D57"/>
    <w:rsid w:val="00F30300"/>
    <w:rsid w:val="00F312E7"/>
    <w:rsid w:val="00F314E1"/>
    <w:rsid w:val="00F3340E"/>
    <w:rsid w:val="00F3596D"/>
    <w:rsid w:val="00F403E0"/>
    <w:rsid w:val="00F45483"/>
    <w:rsid w:val="00F510D0"/>
    <w:rsid w:val="00F5182F"/>
    <w:rsid w:val="00F53BD7"/>
    <w:rsid w:val="00F54B5E"/>
    <w:rsid w:val="00F606DA"/>
    <w:rsid w:val="00F76027"/>
    <w:rsid w:val="00F77B8E"/>
    <w:rsid w:val="00F83C45"/>
    <w:rsid w:val="00F844C5"/>
    <w:rsid w:val="00F90812"/>
    <w:rsid w:val="00F92820"/>
    <w:rsid w:val="00F92AD0"/>
    <w:rsid w:val="00F95101"/>
    <w:rsid w:val="00F956AD"/>
    <w:rsid w:val="00FA0157"/>
    <w:rsid w:val="00FA01C4"/>
    <w:rsid w:val="00FA1DFE"/>
    <w:rsid w:val="00FA648C"/>
    <w:rsid w:val="00FB019C"/>
    <w:rsid w:val="00FB23AA"/>
    <w:rsid w:val="00FB5B88"/>
    <w:rsid w:val="00FC4ACB"/>
    <w:rsid w:val="00FC63AE"/>
    <w:rsid w:val="00FD06F1"/>
    <w:rsid w:val="00FD09FF"/>
    <w:rsid w:val="00FD40C9"/>
    <w:rsid w:val="00FD4FD5"/>
    <w:rsid w:val="00FD58D4"/>
    <w:rsid w:val="00FE3BA0"/>
    <w:rsid w:val="00FF3EC5"/>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2D9C"/>
  <w15:docId w15:val="{3B326548-4AAC-4AC6-ABFE-60324316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854"/>
    <w:pPr>
      <w:spacing w:after="160" w:line="259" w:lineRule="auto"/>
    </w:pPr>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AF7A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line="240" w:lineRule="auto"/>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line="240" w:lineRule="auto"/>
    </w:pPr>
    <w:rPr>
      <w:rFonts w:ascii="Calibri" w:hAnsi="Calibri"/>
      <w:sz w:val="22"/>
    </w:rPr>
  </w:style>
  <w:style w:type="paragraph" w:styleId="NormalnyWeb">
    <w:name w:val="Normal (Web)"/>
    <w:basedOn w:val="Normalny"/>
    <w:uiPriority w:val="99"/>
    <w:semiHidden/>
    <w:unhideWhenUsed/>
    <w:qFormat/>
    <w:rsid w:val="00AE14C6"/>
    <w:rPr>
      <w:rFonts w:cs="Times New Roman"/>
      <w:szCs w:val="24"/>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szCs w:val="24"/>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szCs w:val="24"/>
      <w:lang w:eastAsia="pl-PL"/>
    </w:rPr>
  </w:style>
  <w:style w:type="paragraph" w:styleId="Tekstkomentarza">
    <w:name w:val="annotation text"/>
    <w:basedOn w:val="Normalny"/>
    <w:link w:val="TekstkomentarzaZnak"/>
    <w:uiPriority w:val="99"/>
    <w:semiHidden/>
    <w:unhideWhenUsed/>
    <w:qFormat/>
    <w:rsid w:val="0028712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szCs w:val="24"/>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szCs w:val="24"/>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line="240" w:lineRule="auto"/>
      <w:jc w:val="both"/>
    </w:pPr>
    <w:rPr>
      <w:rFonts w:eastAsiaTheme="minorEastAsia" w:cs="Times New Roman"/>
      <w:szCs w:val="24"/>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szCs w:val="24"/>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szCs w:val="24"/>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szCs w:val="24"/>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szCs w:val="24"/>
      <w:lang w:eastAsia="pl-PL"/>
    </w:rPr>
  </w:style>
  <w:style w:type="character" w:styleId="Numerstrony">
    <w:name w:val="page number"/>
    <w:basedOn w:val="Domylnaczcionkaakapitu"/>
    <w:uiPriority w:val="99"/>
    <w:semiHidden/>
    <w:unhideWhenUsed/>
    <w:rsid w:val="00805711"/>
  </w:style>
  <w:style w:type="paragraph" w:styleId="Poprawka">
    <w:name w:val="Revision"/>
    <w:hidden/>
    <w:uiPriority w:val="99"/>
    <w:semiHidden/>
    <w:rsid w:val="00902E55"/>
    <w:pPr>
      <w:suppressAutoHyphens w:val="0"/>
    </w:pPr>
  </w:style>
  <w:style w:type="character" w:customStyle="1" w:styleId="Nagwek4Znak">
    <w:name w:val="Nagłówek 4 Znak"/>
    <w:basedOn w:val="Domylnaczcionkaakapitu"/>
    <w:link w:val="Nagwek4"/>
    <w:uiPriority w:val="9"/>
    <w:rsid w:val="00AF7AB9"/>
    <w:rPr>
      <w:rFonts w:asciiTheme="majorHAnsi" w:eastAsiaTheme="majorEastAsia" w:hAnsiTheme="majorHAnsi" w:cstheme="majorBidi"/>
      <w:i/>
      <w:iCs/>
      <w:color w:val="2F5496" w:themeColor="accent1" w:themeShade="BF"/>
    </w:rPr>
  </w:style>
  <w:style w:type="paragraph" w:styleId="Tekstdymka">
    <w:name w:val="Balloon Text"/>
    <w:basedOn w:val="Normalny"/>
    <w:link w:val="TekstdymkaZnak"/>
    <w:uiPriority w:val="99"/>
    <w:semiHidden/>
    <w:unhideWhenUsed/>
    <w:rsid w:val="00253A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3A69"/>
    <w:rPr>
      <w:rFonts w:ascii="Tahoma" w:hAnsi="Tahoma" w:cs="Tahoma"/>
      <w:sz w:val="16"/>
      <w:szCs w:val="16"/>
    </w:rPr>
  </w:style>
  <w:style w:type="character" w:styleId="Nierozpoznanawzmianka">
    <w:name w:val="Unresolved Mention"/>
    <w:basedOn w:val="Domylnaczcionkaakapitu"/>
    <w:uiPriority w:val="99"/>
    <w:semiHidden/>
    <w:unhideWhenUsed/>
    <w:rsid w:val="00A5790F"/>
    <w:rPr>
      <w:color w:val="605E5C"/>
      <w:shd w:val="clear" w:color="auto" w:fill="E1DFDD"/>
    </w:rPr>
  </w:style>
  <w:style w:type="character" w:customStyle="1" w:styleId="FontStyle30">
    <w:name w:val="Font Style30"/>
    <w:basedOn w:val="Domylnaczcionkaakapitu"/>
    <w:uiPriority w:val="99"/>
    <w:rsid w:val="005641B7"/>
    <w:rPr>
      <w:rFonts w:ascii="Times New Roman" w:hAnsi="Times New Roman" w:cs="Times New Roman"/>
      <w:sz w:val="20"/>
      <w:szCs w:val="20"/>
    </w:rPr>
  </w:style>
  <w:style w:type="paragraph" w:customStyle="1" w:styleId="Style13">
    <w:name w:val="Style13"/>
    <w:basedOn w:val="Normalny"/>
    <w:uiPriority w:val="99"/>
    <w:rsid w:val="004D5ADA"/>
    <w:pPr>
      <w:widowControl w:val="0"/>
      <w:suppressAutoHyphens w:val="0"/>
      <w:autoSpaceDE w:val="0"/>
      <w:autoSpaceDN w:val="0"/>
      <w:adjustRightInd w:val="0"/>
      <w:spacing w:after="0" w:line="411" w:lineRule="exact"/>
      <w:ind w:firstLine="710"/>
      <w:jc w:val="both"/>
    </w:pPr>
    <w:rPr>
      <w:rFonts w:eastAsiaTheme="minorEastAsia" w:cs="Times New Roman"/>
      <w:szCs w:val="24"/>
      <w:lang w:eastAsia="pl-PL"/>
    </w:rPr>
  </w:style>
  <w:style w:type="paragraph" w:customStyle="1" w:styleId="Style24">
    <w:name w:val="Style24"/>
    <w:basedOn w:val="Normalny"/>
    <w:uiPriority w:val="99"/>
    <w:rsid w:val="0076795B"/>
    <w:pPr>
      <w:widowControl w:val="0"/>
      <w:suppressAutoHyphens w:val="0"/>
      <w:autoSpaceDE w:val="0"/>
      <w:autoSpaceDN w:val="0"/>
      <w:adjustRightInd w:val="0"/>
      <w:spacing w:after="0" w:line="418" w:lineRule="exact"/>
      <w:ind w:firstLine="739"/>
      <w:jc w:val="both"/>
    </w:pPr>
    <w:rPr>
      <w:rFonts w:eastAsiaTheme="minorEastAsia" w:cs="Times New Roman"/>
      <w:szCs w:val="24"/>
      <w:lang w:eastAsia="pl-PL"/>
    </w:rPr>
  </w:style>
  <w:style w:type="character" w:customStyle="1" w:styleId="FontStyle32">
    <w:name w:val="Font Style32"/>
    <w:basedOn w:val="Domylnaczcionkaakapitu"/>
    <w:uiPriority w:val="99"/>
    <w:rsid w:val="0076795B"/>
    <w:rPr>
      <w:rFonts w:ascii="Courier New" w:hAnsi="Courier New" w:cs="Courier New"/>
      <w:b/>
      <w:bCs/>
      <w:i/>
      <w:iCs/>
      <w:sz w:val="20"/>
      <w:szCs w:val="20"/>
    </w:rPr>
  </w:style>
  <w:style w:type="character" w:customStyle="1" w:styleId="FontStyle33">
    <w:name w:val="Font Style33"/>
    <w:basedOn w:val="Domylnaczcionkaakapitu"/>
    <w:uiPriority w:val="99"/>
    <w:rsid w:val="0076795B"/>
    <w:rPr>
      <w:rFonts w:ascii="Times New Roman" w:hAnsi="Times New Roman" w:cs="Times New Roman"/>
      <w:sz w:val="20"/>
      <w:szCs w:val="20"/>
    </w:rPr>
  </w:style>
  <w:style w:type="character" w:customStyle="1" w:styleId="FontStyle34">
    <w:name w:val="Font Style34"/>
    <w:basedOn w:val="Domylnaczcionkaakapitu"/>
    <w:uiPriority w:val="99"/>
    <w:rsid w:val="0076795B"/>
    <w:rPr>
      <w:rFonts w:ascii="Times New Roman" w:hAnsi="Times New Roman" w:cs="Times New Roman"/>
      <w:b/>
      <w:bCs/>
      <w:spacing w:val="20"/>
      <w:sz w:val="16"/>
      <w:szCs w:val="16"/>
    </w:rPr>
  </w:style>
  <w:style w:type="character" w:customStyle="1" w:styleId="FontStyle41">
    <w:name w:val="Font Style41"/>
    <w:basedOn w:val="Domylnaczcionkaakapitu"/>
    <w:uiPriority w:val="99"/>
    <w:rsid w:val="0076795B"/>
    <w:rPr>
      <w:rFonts w:ascii="Candara" w:hAnsi="Candara" w:cs="Candara"/>
      <w:sz w:val="16"/>
      <w:szCs w:val="16"/>
    </w:rPr>
  </w:style>
  <w:style w:type="character" w:customStyle="1" w:styleId="FontStyle44">
    <w:name w:val="Font Style44"/>
    <w:basedOn w:val="Domylnaczcionkaakapitu"/>
    <w:uiPriority w:val="99"/>
    <w:rsid w:val="0076795B"/>
    <w:rPr>
      <w:rFonts w:ascii="Constantia" w:hAnsi="Constantia" w:cs="Constantia"/>
      <w:smallCaps/>
      <w:sz w:val="20"/>
      <w:szCs w:val="20"/>
    </w:rPr>
  </w:style>
  <w:style w:type="character" w:customStyle="1" w:styleId="FontStyle27">
    <w:name w:val="Font Style27"/>
    <w:basedOn w:val="Domylnaczcionkaakapitu"/>
    <w:uiPriority w:val="99"/>
    <w:rsid w:val="0013756F"/>
    <w:rPr>
      <w:rFonts w:ascii="Times New Roman" w:hAnsi="Times New Roman" w:cs="Times New Roman"/>
      <w:b/>
      <w:bCs/>
      <w:sz w:val="20"/>
      <w:szCs w:val="20"/>
    </w:rPr>
  </w:style>
  <w:style w:type="character" w:customStyle="1" w:styleId="FontStyle36">
    <w:name w:val="Font Style36"/>
    <w:basedOn w:val="Domylnaczcionkaakapitu"/>
    <w:uiPriority w:val="99"/>
    <w:rsid w:val="0013756F"/>
    <w:rPr>
      <w:rFonts w:ascii="Arial Black" w:hAnsi="Arial Black" w:cs="Arial Black"/>
      <w:i/>
      <w:iCs/>
      <w:spacing w:val="20"/>
      <w:sz w:val="22"/>
      <w:szCs w:val="22"/>
    </w:rPr>
  </w:style>
  <w:style w:type="character" w:customStyle="1" w:styleId="FontStyle37">
    <w:name w:val="Font Style37"/>
    <w:basedOn w:val="Domylnaczcionkaakapitu"/>
    <w:uiPriority w:val="99"/>
    <w:rsid w:val="0013756F"/>
    <w:rPr>
      <w:rFonts w:ascii="Georgia" w:hAnsi="Georgia" w:cs="Georgia"/>
      <w:b/>
      <w:bCs/>
      <w:smallCaps/>
      <w:sz w:val="16"/>
      <w:szCs w:val="16"/>
    </w:rPr>
  </w:style>
  <w:style w:type="character" w:customStyle="1" w:styleId="FontStyle31">
    <w:name w:val="Font Style31"/>
    <w:basedOn w:val="Domylnaczcionkaakapitu"/>
    <w:uiPriority w:val="99"/>
    <w:rsid w:val="00A83496"/>
    <w:rPr>
      <w:rFonts w:ascii="Times New Roman" w:hAnsi="Times New Roman" w:cs="Times New Roman"/>
      <w:b/>
      <w:bCs/>
      <w:sz w:val="20"/>
      <w:szCs w:val="20"/>
    </w:rPr>
  </w:style>
  <w:style w:type="character" w:customStyle="1" w:styleId="FontStyle38">
    <w:name w:val="Font Style38"/>
    <w:basedOn w:val="Domylnaczcionkaakapitu"/>
    <w:uiPriority w:val="99"/>
    <w:rsid w:val="00236B13"/>
    <w:rPr>
      <w:rFonts w:ascii="Times New Roman" w:hAnsi="Times New Roman" w:cs="Times New Roman"/>
      <w:sz w:val="16"/>
      <w:szCs w:val="16"/>
    </w:rPr>
  </w:style>
  <w:style w:type="character" w:customStyle="1" w:styleId="FontStyle39">
    <w:name w:val="Font Style39"/>
    <w:basedOn w:val="Domylnaczcionkaakapitu"/>
    <w:uiPriority w:val="99"/>
    <w:rsid w:val="00236B13"/>
    <w:rPr>
      <w:rFonts w:ascii="Times New Roman" w:hAnsi="Times New Roman" w:cs="Times New Roman"/>
      <w:b/>
      <w:bCs/>
      <w:i/>
      <w:iCs/>
      <w:sz w:val="20"/>
      <w:szCs w:val="20"/>
    </w:rPr>
  </w:style>
  <w:style w:type="character" w:customStyle="1" w:styleId="FontStyle46">
    <w:name w:val="Font Style46"/>
    <w:basedOn w:val="Domylnaczcionkaakapitu"/>
    <w:uiPriority w:val="99"/>
    <w:rsid w:val="00236B13"/>
    <w:rPr>
      <w:rFonts w:ascii="Times New Roman" w:hAnsi="Times New Roman" w:cs="Times New Roman"/>
      <w:b/>
      <w:bCs/>
      <w:i/>
      <w:iCs/>
      <w:spacing w:val="-10"/>
      <w:sz w:val="20"/>
      <w:szCs w:val="20"/>
    </w:rPr>
  </w:style>
  <w:style w:type="paragraph" w:customStyle="1" w:styleId="Style5">
    <w:name w:val="Style5"/>
    <w:basedOn w:val="Normalny"/>
    <w:uiPriority w:val="99"/>
    <w:rsid w:val="00637667"/>
    <w:pPr>
      <w:widowControl w:val="0"/>
      <w:suppressAutoHyphens w:val="0"/>
      <w:autoSpaceDE w:val="0"/>
      <w:autoSpaceDN w:val="0"/>
      <w:adjustRightInd w:val="0"/>
      <w:spacing w:after="0" w:line="413" w:lineRule="exact"/>
    </w:pPr>
    <w:rPr>
      <w:rFonts w:eastAsiaTheme="minorEastAsia" w:cs="Times New Roman"/>
      <w:szCs w:val="24"/>
      <w:lang w:eastAsia="pl-PL"/>
    </w:rPr>
  </w:style>
  <w:style w:type="paragraph" w:customStyle="1" w:styleId="Style15">
    <w:name w:val="Style15"/>
    <w:basedOn w:val="Normalny"/>
    <w:uiPriority w:val="99"/>
    <w:rsid w:val="00897361"/>
    <w:pPr>
      <w:widowControl w:val="0"/>
      <w:suppressAutoHyphens w:val="0"/>
      <w:autoSpaceDE w:val="0"/>
      <w:autoSpaceDN w:val="0"/>
      <w:adjustRightInd w:val="0"/>
      <w:spacing w:after="0" w:line="413" w:lineRule="exact"/>
      <w:ind w:firstLine="1382"/>
    </w:pPr>
    <w:rPr>
      <w:rFonts w:eastAsiaTheme="minorEastAsia" w:cs="Times New Roman"/>
      <w:szCs w:val="24"/>
      <w:lang w:eastAsia="pl-PL"/>
    </w:rPr>
  </w:style>
  <w:style w:type="paragraph" w:customStyle="1" w:styleId="Style23">
    <w:name w:val="Style23"/>
    <w:basedOn w:val="Normalny"/>
    <w:uiPriority w:val="99"/>
    <w:rsid w:val="00897361"/>
    <w:pPr>
      <w:widowControl w:val="0"/>
      <w:suppressAutoHyphens w:val="0"/>
      <w:autoSpaceDE w:val="0"/>
      <w:autoSpaceDN w:val="0"/>
      <w:adjustRightInd w:val="0"/>
      <w:spacing w:after="0" w:line="413" w:lineRule="exact"/>
      <w:ind w:firstLine="1618"/>
    </w:pPr>
    <w:rPr>
      <w:rFonts w:eastAsiaTheme="minorEastAsia" w:cs="Times New Roman"/>
      <w:szCs w:val="24"/>
      <w:lang w:eastAsia="pl-PL"/>
    </w:rPr>
  </w:style>
  <w:style w:type="character" w:customStyle="1" w:styleId="FontStyle42">
    <w:name w:val="Font Style42"/>
    <w:basedOn w:val="Domylnaczcionkaakapitu"/>
    <w:uiPriority w:val="99"/>
    <w:rsid w:val="00897361"/>
    <w:rPr>
      <w:rFonts w:ascii="Times New Roman" w:hAnsi="Times New Roman" w:cs="Times New Roman"/>
      <w:sz w:val="20"/>
      <w:szCs w:val="20"/>
    </w:rPr>
  </w:style>
  <w:style w:type="paragraph" w:customStyle="1" w:styleId="Style9">
    <w:name w:val="Style9"/>
    <w:basedOn w:val="Normalny"/>
    <w:uiPriority w:val="99"/>
    <w:rsid w:val="00FA1DFE"/>
    <w:pPr>
      <w:widowControl w:val="0"/>
      <w:suppressAutoHyphens w:val="0"/>
      <w:autoSpaceDE w:val="0"/>
      <w:autoSpaceDN w:val="0"/>
      <w:adjustRightInd w:val="0"/>
      <w:spacing w:after="0" w:line="413" w:lineRule="exact"/>
      <w:ind w:firstLine="571"/>
    </w:pPr>
    <w:rPr>
      <w:rFonts w:eastAsiaTheme="minorEastAsia" w:cs="Times New Roman"/>
      <w:szCs w:val="24"/>
      <w:lang w:eastAsia="pl-PL"/>
    </w:rPr>
  </w:style>
  <w:style w:type="character" w:customStyle="1" w:styleId="FontStyle45">
    <w:name w:val="Font Style45"/>
    <w:basedOn w:val="Domylnaczcionkaakapitu"/>
    <w:uiPriority w:val="99"/>
    <w:rsid w:val="00FA1DFE"/>
    <w:rPr>
      <w:rFonts w:ascii="Times New Roman" w:hAnsi="Times New Roman" w:cs="Times New Roman"/>
      <w:sz w:val="18"/>
      <w:szCs w:val="18"/>
    </w:rPr>
  </w:style>
  <w:style w:type="character" w:customStyle="1" w:styleId="FontStyle48">
    <w:name w:val="Font Style48"/>
    <w:basedOn w:val="Domylnaczcionkaakapitu"/>
    <w:uiPriority w:val="99"/>
    <w:rsid w:val="009C6953"/>
    <w:rPr>
      <w:rFonts w:ascii="Times New Roman" w:hAnsi="Times New Roman" w:cs="Times New Roman"/>
      <w:sz w:val="22"/>
      <w:szCs w:val="22"/>
    </w:rPr>
  </w:style>
  <w:style w:type="paragraph" w:customStyle="1" w:styleId="Style20">
    <w:name w:val="Style20"/>
    <w:basedOn w:val="Normalny"/>
    <w:uiPriority w:val="99"/>
    <w:rsid w:val="009C6953"/>
    <w:pPr>
      <w:widowControl w:val="0"/>
      <w:suppressAutoHyphens w:val="0"/>
      <w:autoSpaceDE w:val="0"/>
      <w:autoSpaceDN w:val="0"/>
      <w:adjustRightInd w:val="0"/>
      <w:spacing w:after="0" w:line="413" w:lineRule="exact"/>
      <w:ind w:firstLine="715"/>
      <w:jc w:val="both"/>
    </w:pPr>
    <w:rPr>
      <w:rFonts w:eastAsiaTheme="minorEastAsia" w:cs="Times New Roman"/>
      <w:szCs w:val="24"/>
      <w:lang w:eastAsia="pl-PL"/>
    </w:rPr>
  </w:style>
  <w:style w:type="paragraph" w:customStyle="1" w:styleId="Style14">
    <w:name w:val="Style14"/>
    <w:basedOn w:val="Normalny"/>
    <w:uiPriority w:val="99"/>
    <w:rsid w:val="00032062"/>
    <w:pPr>
      <w:widowControl w:val="0"/>
      <w:suppressAutoHyphens w:val="0"/>
      <w:autoSpaceDE w:val="0"/>
      <w:autoSpaceDN w:val="0"/>
      <w:adjustRightInd w:val="0"/>
      <w:spacing w:after="0" w:line="240" w:lineRule="auto"/>
    </w:pPr>
    <w:rPr>
      <w:rFonts w:eastAsiaTheme="minorEastAsia" w:cs="Times New Roman"/>
      <w:szCs w:val="24"/>
      <w:lang w:eastAsia="pl-PL"/>
    </w:rPr>
  </w:style>
  <w:style w:type="paragraph" w:customStyle="1" w:styleId="Style17">
    <w:name w:val="Style17"/>
    <w:basedOn w:val="Normalny"/>
    <w:uiPriority w:val="99"/>
    <w:rsid w:val="00032062"/>
    <w:pPr>
      <w:widowControl w:val="0"/>
      <w:suppressAutoHyphens w:val="0"/>
      <w:autoSpaceDE w:val="0"/>
      <w:autoSpaceDN w:val="0"/>
      <w:adjustRightInd w:val="0"/>
      <w:spacing w:after="0" w:line="343" w:lineRule="exact"/>
      <w:ind w:firstLine="686"/>
      <w:jc w:val="both"/>
    </w:pPr>
    <w:rPr>
      <w:rFonts w:eastAsiaTheme="minorEastAsia" w:cs="Times New Roman"/>
      <w:szCs w:val="24"/>
      <w:lang w:eastAsia="pl-PL"/>
    </w:rPr>
  </w:style>
  <w:style w:type="character" w:customStyle="1" w:styleId="FontStyle50">
    <w:name w:val="Font Style50"/>
    <w:basedOn w:val="Domylnaczcionkaakapitu"/>
    <w:uiPriority w:val="99"/>
    <w:rsid w:val="00032062"/>
    <w:rPr>
      <w:rFonts w:ascii="Times New Roman" w:hAnsi="Times New Roman" w:cs="Times New Roman"/>
      <w:sz w:val="18"/>
      <w:szCs w:val="18"/>
    </w:rPr>
  </w:style>
  <w:style w:type="character" w:customStyle="1" w:styleId="FontStyle19">
    <w:name w:val="Font Style19"/>
    <w:uiPriority w:val="99"/>
    <w:rsid w:val="00C84EB5"/>
    <w:rPr>
      <w:rFonts w:ascii="Arial" w:hAnsi="Arial" w:cs="Arial" w:hint="default"/>
      <w:sz w:val="24"/>
      <w:szCs w:val="24"/>
    </w:rPr>
  </w:style>
  <w:style w:type="paragraph" w:customStyle="1" w:styleId="pf0">
    <w:name w:val="pf0"/>
    <w:basedOn w:val="Normalny"/>
    <w:rsid w:val="00C84EB5"/>
    <w:pPr>
      <w:suppressAutoHyphens w:val="0"/>
      <w:spacing w:before="100" w:beforeAutospacing="1" w:after="100" w:afterAutospacing="1"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8197">
      <w:bodyDiv w:val="1"/>
      <w:marLeft w:val="0"/>
      <w:marRight w:val="0"/>
      <w:marTop w:val="0"/>
      <w:marBottom w:val="0"/>
      <w:divBdr>
        <w:top w:val="none" w:sz="0" w:space="0" w:color="auto"/>
        <w:left w:val="none" w:sz="0" w:space="0" w:color="auto"/>
        <w:bottom w:val="none" w:sz="0" w:space="0" w:color="auto"/>
        <w:right w:val="none" w:sz="0" w:space="0" w:color="auto"/>
      </w:divBdr>
      <w:divsChild>
        <w:div w:id="1431466512">
          <w:marLeft w:val="0"/>
          <w:marRight w:val="0"/>
          <w:marTop w:val="72"/>
          <w:marBottom w:val="0"/>
          <w:divBdr>
            <w:top w:val="none" w:sz="0" w:space="0" w:color="auto"/>
            <w:left w:val="none" w:sz="0" w:space="0" w:color="auto"/>
            <w:bottom w:val="none" w:sz="0" w:space="0" w:color="auto"/>
            <w:right w:val="none" w:sz="0" w:space="0" w:color="auto"/>
          </w:divBdr>
        </w:div>
      </w:divsChild>
    </w:div>
    <w:div w:id="74787290">
      <w:bodyDiv w:val="1"/>
      <w:marLeft w:val="0"/>
      <w:marRight w:val="0"/>
      <w:marTop w:val="0"/>
      <w:marBottom w:val="0"/>
      <w:divBdr>
        <w:top w:val="none" w:sz="0" w:space="0" w:color="auto"/>
        <w:left w:val="none" w:sz="0" w:space="0" w:color="auto"/>
        <w:bottom w:val="none" w:sz="0" w:space="0" w:color="auto"/>
        <w:right w:val="none" w:sz="0" w:space="0" w:color="auto"/>
      </w:divBdr>
      <w:divsChild>
        <w:div w:id="277876951">
          <w:marLeft w:val="0"/>
          <w:marRight w:val="0"/>
          <w:marTop w:val="0"/>
          <w:marBottom w:val="0"/>
          <w:divBdr>
            <w:top w:val="none" w:sz="0" w:space="0" w:color="auto"/>
            <w:left w:val="none" w:sz="0" w:space="0" w:color="auto"/>
            <w:bottom w:val="none" w:sz="0" w:space="0" w:color="auto"/>
            <w:right w:val="none" w:sz="0" w:space="0" w:color="auto"/>
          </w:divBdr>
        </w:div>
        <w:div w:id="312416901">
          <w:marLeft w:val="0"/>
          <w:marRight w:val="0"/>
          <w:marTop w:val="0"/>
          <w:marBottom w:val="0"/>
          <w:divBdr>
            <w:top w:val="none" w:sz="0" w:space="0" w:color="auto"/>
            <w:left w:val="none" w:sz="0" w:space="0" w:color="auto"/>
            <w:bottom w:val="none" w:sz="0" w:space="0" w:color="auto"/>
            <w:right w:val="none" w:sz="0" w:space="0" w:color="auto"/>
          </w:divBdr>
        </w:div>
        <w:div w:id="2059741277">
          <w:marLeft w:val="0"/>
          <w:marRight w:val="0"/>
          <w:marTop w:val="0"/>
          <w:marBottom w:val="0"/>
          <w:divBdr>
            <w:top w:val="none" w:sz="0" w:space="0" w:color="auto"/>
            <w:left w:val="none" w:sz="0" w:space="0" w:color="auto"/>
            <w:bottom w:val="none" w:sz="0" w:space="0" w:color="auto"/>
            <w:right w:val="none" w:sz="0" w:space="0" w:color="auto"/>
          </w:divBdr>
        </w:div>
        <w:div w:id="169368574">
          <w:marLeft w:val="0"/>
          <w:marRight w:val="0"/>
          <w:marTop w:val="0"/>
          <w:marBottom w:val="0"/>
          <w:divBdr>
            <w:top w:val="none" w:sz="0" w:space="0" w:color="auto"/>
            <w:left w:val="none" w:sz="0" w:space="0" w:color="auto"/>
            <w:bottom w:val="none" w:sz="0" w:space="0" w:color="auto"/>
            <w:right w:val="none" w:sz="0" w:space="0" w:color="auto"/>
          </w:divBdr>
        </w:div>
        <w:div w:id="1049568152">
          <w:marLeft w:val="0"/>
          <w:marRight w:val="0"/>
          <w:marTop w:val="0"/>
          <w:marBottom w:val="0"/>
          <w:divBdr>
            <w:top w:val="none" w:sz="0" w:space="0" w:color="auto"/>
            <w:left w:val="none" w:sz="0" w:space="0" w:color="auto"/>
            <w:bottom w:val="none" w:sz="0" w:space="0" w:color="auto"/>
            <w:right w:val="none" w:sz="0" w:space="0" w:color="auto"/>
          </w:divBdr>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710">
      <w:bodyDiv w:val="1"/>
      <w:marLeft w:val="0"/>
      <w:marRight w:val="0"/>
      <w:marTop w:val="0"/>
      <w:marBottom w:val="0"/>
      <w:divBdr>
        <w:top w:val="none" w:sz="0" w:space="0" w:color="auto"/>
        <w:left w:val="none" w:sz="0" w:space="0" w:color="auto"/>
        <w:bottom w:val="none" w:sz="0" w:space="0" w:color="auto"/>
        <w:right w:val="none" w:sz="0" w:space="0" w:color="auto"/>
      </w:divBdr>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664481661">
      <w:bodyDiv w:val="1"/>
      <w:marLeft w:val="0"/>
      <w:marRight w:val="0"/>
      <w:marTop w:val="0"/>
      <w:marBottom w:val="0"/>
      <w:divBdr>
        <w:top w:val="none" w:sz="0" w:space="0" w:color="auto"/>
        <w:left w:val="none" w:sz="0" w:space="0" w:color="auto"/>
        <w:bottom w:val="none" w:sz="0" w:space="0" w:color="auto"/>
        <w:right w:val="none" w:sz="0" w:space="0" w:color="auto"/>
      </w:divBdr>
    </w:div>
    <w:div w:id="706101556">
      <w:bodyDiv w:val="1"/>
      <w:marLeft w:val="0"/>
      <w:marRight w:val="0"/>
      <w:marTop w:val="0"/>
      <w:marBottom w:val="0"/>
      <w:divBdr>
        <w:top w:val="none" w:sz="0" w:space="0" w:color="auto"/>
        <w:left w:val="none" w:sz="0" w:space="0" w:color="auto"/>
        <w:bottom w:val="none" w:sz="0" w:space="0" w:color="auto"/>
        <w:right w:val="none" w:sz="0" w:space="0" w:color="auto"/>
      </w:divBdr>
    </w:div>
    <w:div w:id="1165584475">
      <w:bodyDiv w:val="1"/>
      <w:marLeft w:val="0"/>
      <w:marRight w:val="0"/>
      <w:marTop w:val="0"/>
      <w:marBottom w:val="0"/>
      <w:divBdr>
        <w:top w:val="none" w:sz="0" w:space="0" w:color="auto"/>
        <w:left w:val="none" w:sz="0" w:space="0" w:color="auto"/>
        <w:bottom w:val="none" w:sz="0" w:space="0" w:color="auto"/>
        <w:right w:val="none" w:sz="0" w:space="0" w:color="auto"/>
      </w:divBdr>
      <w:divsChild>
        <w:div w:id="1372850910">
          <w:marLeft w:val="0"/>
          <w:marRight w:val="0"/>
          <w:marTop w:val="240"/>
          <w:marBottom w:val="0"/>
          <w:divBdr>
            <w:top w:val="none" w:sz="0" w:space="0" w:color="auto"/>
            <w:left w:val="none" w:sz="0" w:space="0" w:color="auto"/>
            <w:bottom w:val="none" w:sz="0" w:space="0" w:color="auto"/>
            <w:right w:val="none" w:sz="0" w:space="0" w:color="auto"/>
          </w:divBdr>
        </w:div>
        <w:div w:id="2113472181">
          <w:marLeft w:val="0"/>
          <w:marRight w:val="0"/>
          <w:marTop w:val="240"/>
          <w:marBottom w:val="0"/>
          <w:divBdr>
            <w:top w:val="none" w:sz="0" w:space="0" w:color="auto"/>
            <w:left w:val="none" w:sz="0" w:space="0" w:color="auto"/>
            <w:bottom w:val="none" w:sz="0" w:space="0" w:color="auto"/>
            <w:right w:val="none" w:sz="0" w:space="0" w:color="auto"/>
          </w:divBdr>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4377">
      <w:bodyDiv w:val="1"/>
      <w:marLeft w:val="0"/>
      <w:marRight w:val="0"/>
      <w:marTop w:val="0"/>
      <w:marBottom w:val="0"/>
      <w:divBdr>
        <w:top w:val="none" w:sz="0" w:space="0" w:color="auto"/>
        <w:left w:val="none" w:sz="0" w:space="0" w:color="auto"/>
        <w:bottom w:val="none" w:sz="0" w:space="0" w:color="auto"/>
        <w:right w:val="none" w:sz="0" w:space="0" w:color="auto"/>
      </w:divBdr>
      <w:divsChild>
        <w:div w:id="1962490507">
          <w:marLeft w:val="0"/>
          <w:marRight w:val="0"/>
          <w:marTop w:val="72"/>
          <w:marBottom w:val="0"/>
          <w:divBdr>
            <w:top w:val="none" w:sz="0" w:space="0" w:color="auto"/>
            <w:left w:val="none" w:sz="0" w:space="0" w:color="auto"/>
            <w:bottom w:val="none" w:sz="0" w:space="0" w:color="auto"/>
            <w:right w:val="none" w:sz="0" w:space="0" w:color="auto"/>
          </w:divBdr>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11D6-9C83-4CC6-A56E-1F5BA9DB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22</Pages>
  <Words>6262</Words>
  <Characters>37573</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Decyzja w sprawie KR III R 15-22  ul. Morszyńska 57  wersja cyfrowa ogłoszono w BIP 18.10.2022 r</vt:lpstr>
    </vt:vector>
  </TitlesOfParts>
  <Company>MS</Company>
  <LinksUpToDate>false</LinksUpToDate>
  <CharactersWithSpaces>43748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15-22  ul. Morszyńska 57  wersja cyfrowa ogłoszono w BIP 18.10.2022 r</dc:title>
  <dc:creator>Haintze Tomasz  (DPA)</dc:creator>
  <cp:lastModifiedBy>Tubis Justyna  (DPA)</cp:lastModifiedBy>
  <cp:revision>36</cp:revision>
  <cp:lastPrinted>2022-10-17T12:19:00Z</cp:lastPrinted>
  <dcterms:created xsi:type="dcterms:W3CDTF">2022-10-17T12:43:00Z</dcterms:created>
  <dcterms:modified xsi:type="dcterms:W3CDTF">2022-12-22T10:36:00Z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