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CC0A61" w:rsidRDefault="00D657EC" w:rsidP="00CC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CC0A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CC0A61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CC0A61" w:rsidRDefault="00D657EC" w:rsidP="00CC0A61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CC58F3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A060A3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maja </w:t>
      </w:r>
      <w:r w:rsidR="001132B2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A060A3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>31 maja</w:t>
      </w:r>
      <w:r w:rsidR="008C20D2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CC0A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F06C86" w:rsidRPr="00CC0A61" w:rsidRDefault="00D657EC" w:rsidP="00CC0A61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A61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10508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803"/>
        <w:gridCol w:w="2552"/>
        <w:gridCol w:w="5528"/>
      </w:tblGrid>
      <w:tr w:rsidR="00D64DBD" w:rsidRPr="00CC0A61" w:rsidTr="00CC58F3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CC0A61" w:rsidRDefault="00D657EC" w:rsidP="00CC0A61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CC0A61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CC0A61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CC0A61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CC0A61" w:rsidRDefault="00D657E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</w:t>
            </w:r>
            <w:r w:rsidR="00D3276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="000823CF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PN.4131.188</w:t>
            </w:r>
            <w:r w:rsidR="00BC3F28"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CC0A61" w:rsidRDefault="00A060A3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nr 1 do uchwały NR LVII/367/24 Rady Miejskiej w Pieniężnie z dnia 26 marca 2024 r. w sprawie przyjęcia Programu Opieki nad Zwierzętami Bezdomnymi oraz Zapobiegania Bezdomności Zwierząt d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la Gminy Pieniężno na rok 2024,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części.</w:t>
            </w:r>
          </w:p>
        </w:tc>
      </w:tr>
      <w:tr w:rsidR="00A060A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PN.4131.189.2024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LXVIII/428/2024 Rady Powiatu w Nowym Mieście Lubawskim z dnia 27 marca 2024 r. w sprawie uchwalenia</w:t>
            </w:r>
            <w:r w:rsidR="00A16D65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Statutu Powiatu Nowomiejskiego, w części.</w:t>
            </w:r>
          </w:p>
        </w:tc>
      </w:tr>
      <w:tr w:rsidR="00A060A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PN.4131.190.2024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16D65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LVII/366/24 Rady Miejskiej w Pieniężnie z dnia 26 marca 2024 r. w sprawie ustalenia szczegółowych zasad ponoszenia odpłatności za pobyt w mieszkaniach treningowych lub wspomaganych oraz ośrodkach wsparcia, w tym schroniskach dla osób bezdomnych, w części.</w:t>
            </w:r>
          </w:p>
        </w:tc>
      </w:tr>
      <w:tr w:rsidR="00A060A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PN.4131.191.2024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16D65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nr 1 do uchwały Nr LXXIII/451/24 Rady Gminy Dąbrówno z dnia 27 marca 2024 r. w sprawie uchwalenia  „Programu Opieki nad zwierzętami bezdomnymi oraz zapobiegania bezdomności zwierząt na terenie Gminy Dąbrówno na 2024 rok”, w części.</w:t>
            </w:r>
          </w:p>
        </w:tc>
      </w:tr>
      <w:tr w:rsidR="00A060A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PN.4131.192.2024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16D65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LXII/460/24 Rady Gminy Jedwabno z dnia 27 marca 2024 r. w sprawie przyjęcia Programu opieki nad zwierzętami bezdomnymi oraz zapobiegania bezdomności zwierząt na terenie Gminy Jedwabno w 2024 roku, w części.</w:t>
            </w:r>
          </w:p>
        </w:tc>
      </w:tr>
      <w:tr w:rsidR="00A060A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  <w:r w:rsidR="00A16D65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A16D6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</w:t>
            </w:r>
            <w:r w:rsidR="006C07D3"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6C07D3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XLVII/349/2024 Rady Powiatu w Olecku z dnia 28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utworzenia Powiatowego Centrum Opiekuńczo-Mieszkalnego w Kowalach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Oleckich oraz nadania statutu,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A060A3" w:rsidRPr="00CC0A61" w:rsidTr="00CC58F3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A060A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  <w:r w:rsidR="00A16D65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A060A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PN.4131.194.2024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060A3" w:rsidRPr="00CC0A61" w:rsidRDefault="006C07D3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LXIV.411.2024 Rady Gminy Miłki z dnia 27 marca 2024 r. w sprawie przekształcenia mieszkania chronionego na mieszkanie wspomagane Gminy Miłki oraz zasad ponoszenia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odpłatności za pobyt w mieszkaniu wspomaganym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ramach zasobów lokalowych Gminy Miłki, w części.</w:t>
            </w:r>
          </w:p>
        </w:tc>
      </w:tr>
      <w:tr w:rsidR="006C07D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PN.4131.195.2024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6C07D3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LXVIII/435/2024</w:t>
            </w:r>
            <w:r w:rsidR="005A4BB9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Miejskiej w Miłakowie z dnia 28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5A4BB9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przyjęcia programu opieki nad zwierzętami bezdomnymi oraz zapobiegania bezdomności zwierząt na terenie Gminy Miłakowo na 2024 rok, w części.</w:t>
            </w:r>
          </w:p>
        </w:tc>
      </w:tr>
      <w:tr w:rsidR="006C07D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PN.4131.196.2024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5A4BB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LXVIII/535/2024 Rady miejskiej w Miłomłynie z dnia 27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przystąpienia do sporządzenia miejscowego planu zagospodarowania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przestrzennego gminy Miłomłyn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</w:t>
            </w:r>
            <w:r w:rsidR="005266A9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obrębie geodezyjnym Liwa (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dz. Nr 105).</w:t>
            </w:r>
          </w:p>
        </w:tc>
      </w:tr>
      <w:tr w:rsidR="006C07D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PN.4131.197.2024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5266A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LXVIII/536/2024 Rady miejskiej w Miłomłynie z dnia 27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przystąpienia do sporządzenia miejscowego planu zagospodarowania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przestrzennego gminy Miłomłyn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obrębie geodezyjnym Liwa (dz. Nr 107/6).</w:t>
            </w:r>
          </w:p>
        </w:tc>
      </w:tr>
      <w:tr w:rsidR="006C07D3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C07D3" w:rsidRPr="00CC0A61" w:rsidRDefault="006C07D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PN.4131.198.2024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C07D3" w:rsidRPr="00CC0A61" w:rsidRDefault="005266A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LXVIII/547/2024 Rady miejskiej w Miłomłynie z dnia 27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przystąpienia do sporządzenia miejscowego planu zagospodarowania przestrzennego gminy Miłomłyn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obrębie geodezyjnym Liwa (dz. Nr 119/12).</w:t>
            </w:r>
          </w:p>
        </w:tc>
      </w:tr>
      <w:tr w:rsidR="005266A9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PN.4131.199.2024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5266A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LXVIII/538/2024 Rady miejskiej w Miłomłynie z dnia 27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przystąpienia do sporządzenia miejscowego planu zagospodarowania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przestrzennego gminy Miłomłyn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obrębie geodezyjnym Miłomłyn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(dz. Nr 458/6).</w:t>
            </w:r>
          </w:p>
        </w:tc>
      </w:tr>
      <w:tr w:rsidR="005266A9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PN.4131.200.2024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5266A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LVII.360.2024 Rady Gminy Stare Juchy z dnia 26 marca 2024 r. w sprawie przyjęcia „Programu opieki nad zwierzętami bezdomnymi oraz zapobiegania bezdomności zwierząt na terenie gminy Stare Juchy na 2024 rok, w części.</w:t>
            </w:r>
          </w:p>
        </w:tc>
      </w:tr>
      <w:tr w:rsidR="005266A9" w:rsidRPr="00CC0A61" w:rsidTr="00CC58F3">
        <w:trPr>
          <w:trHeight w:val="50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PN.4131.201.2024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5266A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erdzające nieważność uchwały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Nr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LXXXVIII/556/2024 Rady Miejskiej w Reszlu z dnia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 marca 2024 r. w sprawie przyjęcia „Programu opieki nad zwierzętami bezdomnymi oraz zapobiegania bezdomności zwierząt na terenie Gminy Reszel w 2024 roku.</w:t>
            </w:r>
          </w:p>
        </w:tc>
      </w:tr>
      <w:tr w:rsidR="005266A9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266A9" w:rsidRPr="00CC0A61" w:rsidRDefault="005266A9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PN.4131.202.2024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266A9" w:rsidRPr="00CC0A61" w:rsidRDefault="005266A9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</w:t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XCIX/556/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2024 Rady </w:t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Miejskiej w Białej Piskiej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</w:t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marca 2024 r. w sprawie przyjęcia „Programu opieki nad zwierzętami bezdomnymi oraz zapobiegania bezdomności zwierząt na terenie </w:t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miny </w:t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Biała Piska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2024 r.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</w:t>
            </w:r>
          </w:p>
        </w:tc>
      </w:tr>
      <w:tr w:rsidR="00CA0F66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A74E8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</w:t>
            </w:r>
            <w:r w:rsidR="00CA0F66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CA0F66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</w:t>
            </w:r>
            <w:r w:rsidR="00A74E88"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A74E88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LV/358/24 Rady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owiatu Braniewskiego z dnia 28 marca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uchwalenia Statutu Powiatowego Centrum Pomocy Rodzinie w Braniewie , w części.</w:t>
            </w:r>
          </w:p>
        </w:tc>
      </w:tr>
      <w:tr w:rsidR="00CA0F66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A74E8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A74E8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PN.4131.204.2024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A74E88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LXV/471/2024 Rady Gminy Elbl</w:t>
            </w:r>
            <w:r w:rsidR="00D15292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 z dnia 27 marca 2024 r. w sprawie przyjęcia Programu opieki nad zwierzętami bezdomnymi oraz zapobiegania bezdomności zwierząt na terenie Gminy Elbląg w 2024 r., w części.</w:t>
            </w:r>
          </w:p>
        </w:tc>
      </w:tr>
      <w:tr w:rsidR="00CA0F66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A74E8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D15292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PN.4131.205.2024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D15292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XLIII/377/2024 Rady P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owiatu w Ostródzie z dnia 28 marca 2024 r.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ustalenia „Regulaminu określającego wysokość stawek dodatków: za wysługę lat, motywacyjnego, funkcyjnego i za warunki pracy oraz szczegółowe warunki obliczania i wypłacania wynagrodzenia za godziny ponadwymiarowe i godziny doraźnych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zastępstw”,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CA0F66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D15292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CA0F66" w:rsidRPr="00CC0A61" w:rsidRDefault="00D15292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PN.4131.206.2024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CA0F66" w:rsidRPr="00CC0A61" w:rsidRDefault="00D15292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LV/502/24 Rady Miejskiej w Braniewie  z dnia 27 marca 2024 r. w sprawie uchwalenia programu opieki nad zwierzętami bezdomnymi oraz zapobiegania bezdomności zwierząt na terenie Gminy Miasta Braniewo w 2024 roku,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D15292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5292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5292" w:rsidRPr="00CC0A61" w:rsidRDefault="00A129DF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5292" w:rsidRPr="00CC0A61" w:rsidRDefault="00A129DF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PN.4131.207.2024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129DF" w:rsidRPr="00CC0A61" w:rsidRDefault="00A129DF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LXXXVII/697/2024 Rady Gminy Ełk z dnia 28 marca 2024 r. w sprawie umorzenia należności pieniężnych wobec Gminy Ełk.</w:t>
            </w:r>
          </w:p>
        </w:tc>
      </w:tr>
      <w:tr w:rsidR="00D15292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5292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5292" w:rsidRPr="00CC0A61" w:rsidRDefault="00A129DF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5292" w:rsidRPr="00CC0A61" w:rsidRDefault="00A129DF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PN.4131.208.2024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5292" w:rsidRPr="00CC0A61" w:rsidRDefault="00A129DF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LXXXVII/693/2024 Rady Gminy Ełk z dnia 28 marca 2024 r. w sprawie programu opieki nad zwierzętami bezdomnymi oraz zapobiegania bezdomności zwierząt na </w:t>
            </w:r>
            <w:r w:rsidR="00F672E1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rok 2024,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</w:t>
            </w:r>
            <w:r w:rsidR="00F672E1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D15292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5292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5292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15292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PN.4131.209.2024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15292" w:rsidRPr="00CC0A61" w:rsidRDefault="00FE7A2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LXXIII/360/2024 Rady Gminy Kętrzyn z dnia 27 marca 2024 r. w sprawie określenia szczegółowych warunków przyznawania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i odpłatności za usługi sąsiedzkie oraz szczegółowych warunków częściowego lub całkowitego zwolnienia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z opłat, a także trybu ich pobierania.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PN.4131.210.2024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FE7A2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L/447/2024 Rady Gminy Kruklanki z dnia 3 kwietnia 2024 r. w sprawie przyjęcia gminnego Programu Wspierania Edukacji Uzdolnionych Dzieci i Młodzieży pobierających naukę na terenie gminy Kruklanki.</w:t>
            </w:r>
          </w:p>
        </w:tc>
      </w:tr>
      <w:tr w:rsidR="00FE7A2D" w:rsidRPr="00CC0A61" w:rsidTr="00E86875">
        <w:trPr>
          <w:trHeight w:val="878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PN.4131.211.2024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3F0756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LXXIII/362/2024 Rady Gminy Kętrzyn  z dnia 27 marca 2024 r. w sprawie ustalenia wysokości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544F1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FE7A2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PN.4131.212.2024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LXIX/549/2024 Rady Miejskiej w Miłomłynie z dnia 10 kwietnia 2024 r. w sprawie przystąpienia do sporządzenia miejscowego planu zagospodarowania przestrzennego gminy Miłomłyn w obrębie geodezyjnym m. Miłomłyn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(dz. Nr 88/3, 253/6, 253/7, 253/8).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544F1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544F1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PN.4131.213.2024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XLI/330/24 Rady Gminy Dubeninki z dnia 4 kwietnia 2024 r. w sprawie szczegółowych warunków przyznawania i odpłatności za usługi opiekuńcze, usługi opiekuńcze w formie usług sąsiedzkich oraz specjalistyczne usługi opiekuńcze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z wyłączeniem specjalistycznych usług opiekuńczych dla osób z zaburzeniami psychicznymi oraz szczegółowych warunków częściowego lub całkowitego zwolnienia od opłat, jak również tryb ich pobierania.</w:t>
            </w:r>
          </w:p>
        </w:tc>
      </w:tr>
      <w:tr w:rsidR="00FE7A2D" w:rsidRPr="00CC0A61" w:rsidTr="00CC58F3">
        <w:trPr>
          <w:trHeight w:val="117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804AD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PN.4131.214</w:t>
            </w:r>
            <w:r w:rsidR="00544F1D"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LXVI/36/2024 Rady Powiatu w Elblągu z dnia 19 kwietnia 2024 r.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zmian w Statucie Powiatu Elbląskiego,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PN.4131.215.2024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LIII.353.24 Rady Gminy Kalinowo z dnia 25 kwietnia 2024 r. w sprawie przystąpienia do sporządzenia miejscowego planu zagospodarowania przestrzennego terenu położonego w Obrębie Lisewo, Gmina Kalinowo, zwanego „Lisewo IV”.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PN.4131.216.2024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31088E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wierdzające nieważność uchwały </w:t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Nr XLIX/523/2024 Rady Miejskiej w Suszu z dnia 17 kwietnia 2024 r.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sprawie programu opieki nad zwierzętami bezdomnymi oraz zapobiegania bezdomności zwierząt  na terenie Gminy Susz w 2024 roku, w części.</w:t>
            </w:r>
          </w:p>
        </w:tc>
      </w:tr>
      <w:tr w:rsidR="00FE7A2D" w:rsidRPr="00CC0A61" w:rsidTr="00CC58F3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PN.4131.217.2024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LXXII/443/24 Rady Gminy Piecki z dnia 23 kwietnia 2024 r. w sprawie zmiany uchwały Nr VII/20/07 Rady Gminy Piecki z dnia </w:t>
            </w:r>
            <w:r w:rsidR="00CC58F3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24 kwietnia 2007 r. w sprawie nadania statutów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jednostkom pomocniczym na terenie Gminy Piecki, 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PN.4131.218.2024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LXXII/446/24 Rady Gminy Piecki z dnia 23 kwie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tnia 2024 r. w sprawie przystąp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ienia do Strategii Rozwoju Gminy Piecki na lata 2025 – 2031 oraz określenia szczegółowego trybu 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harmonogram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 opracowania projektu strategii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tym, trybu konsultacji.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PN.4131.219.2024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LVII/541/2024 Rady Gminy Nowe Miasto Lubawskie z dnia 18 kwietnia 2024 r. w sprawie likwidacji ośrodka wsparcia pod nazwa „Klub Senior + Jamielnik”, w części.</w:t>
            </w:r>
          </w:p>
        </w:tc>
      </w:tr>
      <w:tr w:rsidR="00FE7A2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E7A2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PN.4131.220.2024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E7A2D" w:rsidRPr="00CC0A61" w:rsidRDefault="00544F1D" w:rsidP="00CC0A61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LXI/568/24 Rady Gminy Dywity z dnia 18 kwietnia 2024 r. w sprawie ustalenia regulaminu określającego wysokość 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szczegółowe warunki przyznawania nauczycielom dodatków: za w</w:t>
            </w:r>
            <w:r w:rsidR="0031088E"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ysługę</w:t>
            </w: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lat, motywacyjnego, funkcyjnego oraz za warunki pracy, a także szczegółowe warunki obliczania i wypłacania wynagrodzenia Za godziny ponadwymiarowe i godziny doraźnych zastępstw oraz niektórych innych składników wynagrodzenia, w części.</w:t>
            </w:r>
          </w:p>
        </w:tc>
      </w:tr>
      <w:tr w:rsidR="00544F1D" w:rsidRPr="00CC0A61" w:rsidTr="00E86875">
        <w:trPr>
          <w:trHeight w:val="154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44F1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44F1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44F1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PN.4131.221.2024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44F1D" w:rsidRPr="00CC0A61" w:rsidRDefault="00544F1D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I/16/24 Sejmiku Województwa Warmińsko-Mazurskiego z dnia 14 maja 2024 r.</w:t>
            </w:r>
            <w:r w:rsidR="0031088E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sprawie powołania Komisji Skarg, Wniosków</w:t>
            </w:r>
            <w:r w:rsidR="0031088E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 i Petycji Sejmiku Województwa Warmińsko-Mazurskiego, w części.</w:t>
            </w:r>
          </w:p>
        </w:tc>
      </w:tr>
      <w:tr w:rsidR="00544F1D" w:rsidRPr="00CC0A61" w:rsidTr="00E86875">
        <w:trPr>
          <w:trHeight w:val="194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44F1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44F1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44F1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PN.4131.222.2024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44F1D" w:rsidRPr="00CC0A61" w:rsidRDefault="00544F1D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I/23/24 Sejmiku Województwa Warmińsko-Mazurskiego z dnia 14 maja 2024 r. w sprawie wyboru Przewodniczącego Komisji Rozwoju Obszarów</w:t>
            </w:r>
            <w:r w:rsidR="0031088E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 Wiejskich, Rolnictwa, Ochrony Ś</w:t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rodowiska i Gospodarki Wodnej Sejmiku Województwa Warmińsko-Mazurskiego.</w:t>
            </w:r>
          </w:p>
        </w:tc>
      </w:tr>
      <w:tr w:rsidR="00544F1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44F1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44F1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544F1D" w:rsidRPr="00CC0A61" w:rsidRDefault="0031088E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PN.4131.223.2024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544F1D" w:rsidRPr="00CC0A61" w:rsidRDefault="00544F1D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I/26/24 Sejmiku Województwa Warmińsko-Mazurskiego z dnia 14 maja 2024 r. w sprawie wyboru Przewodniczącego Komisji Skarg, Wniosków i Petycji Sejmiku Województwa Warmińsko-Mazurskiego.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PN.4131.224.2024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A844A8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I/7/24 Rady Gminy Pozezdrze z dnia 6 maja 2024 r. w sprawie powołania Komisji skarg, wniosków i petycji.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PN.4131.225.2024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A844A8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I/7/24 Rady Gminy Barciany z dnia 6 maja 2024 r. w sprawie powołania Komisji Oświaty, Kultury, Sportu i Spraw Socjalnych, w części.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PN.4131.226.2024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A844A8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pkt 1) załącznika do uchwały Nr LXXVI/2/2024 Rady miejskiej w Mrągowie z dnia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23 kwietnia 2024 r. w sprawie utworzenia mieszkania wspomaganego oraz określenia zasad ponoszenia odpłatności za pobyt w tym mieszkaniu, w części.</w:t>
            </w:r>
          </w:p>
        </w:tc>
      </w:tr>
      <w:tr w:rsidR="0031088E" w:rsidRPr="00CC0A61" w:rsidTr="00E86875">
        <w:trPr>
          <w:trHeight w:val="3158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PN.4131.227.2024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A844A8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LXXVI/1/2024 Rady Miejskiej w Mrągowie  z dnia 23 kwietnia 2024 r.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w sprawie szczegółowych warunków przyznawania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i odpłatności za usługi opiekuńcze, usługi opiekuńcze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w formie usług sąsiedzkich oraz specjalistyczne usługi opiekuńcze z wyłączeniem specjalistycznych usług opiekuńczych dla osób z zaburzeniami psychicznymi oraz szczegółowych warunków częściowego lub całkowitego zwolnienia od opłat, jak również trybu ich pobierania,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części.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PN.4131.228.2024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A844A8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LXXI/541/2024 Rady Miejskiej w Rynie z dnia 24 kwietnia 2024 r.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sprawie określenia szczegółowych zasad, sposobu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 i trybu umarzania, odraczania terminu spłaty oraz rozkładania na raty należności pieniężnych mających charakter cywilnoprawny, przypadających Gminie Ryn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i jej jednostkom organizacyjnym oraz warunków dopuszczalności pomocy publicznej w przypadkach,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których ulga stanowić będzie pomoc publiczną, a także wskazania organów do tego uprawnionych, w części.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15243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PN.4131.229.2024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15243D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C/558/2024 R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t>ady M</w:t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iejskiej w Białej Piskiej z dnia 24 kwietnia 2024 r.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sprawie ustalenia wysokości ekwiwalentu  pieniężnego dla strażaka ratownika Ochotniczej Straży Pożarnej</w:t>
            </w:r>
          </w:p>
        </w:tc>
      </w:tr>
      <w:tr w:rsidR="0031088E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15243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1088E" w:rsidRPr="00CC0A61" w:rsidRDefault="00A844A8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PN.4131.230.2024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1088E" w:rsidRPr="00CC0A61" w:rsidRDefault="0015243D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LXII/495/2024 rady Gminy Lidzbark Warmiński z dnia 25 kwietnia 2024 r. w sprawie sprzedaży nieruchomości stanowiącej własność gminy, w części.</w:t>
            </w:r>
          </w:p>
        </w:tc>
      </w:tr>
      <w:tr w:rsidR="0015243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15243D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9273AC" w:rsidP="00CC0A61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PN.4131.231.2024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9273AC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LXXXV/1091/2024 Rady Miejskiej w Nidzicy z dnia 25 kwietnia 2024 r.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w sprawie ustalenia zasad ponoszenia odpłatności za pobyt w mieszkaniach treningowych lub wspomaganych prowadzonych przez Miejski Ośrodek Pomocy Społecznej w Nidzicy, w części.</w:t>
            </w:r>
          </w:p>
        </w:tc>
      </w:tr>
      <w:tr w:rsidR="0015243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9273A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9273AC" w:rsidP="00CC0A61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PN.4131.232.2024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9273AC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LXII/496/2024 Rady Gminy Lidzbark Warmiński z dnia 25 kwietnia 2024 r. w sprawie sprzedaży w trybie bezprzetargowym nieruchomości stanowiącej własność Gminy Lidzbark Warmiński na poprawę warunków zagospodarowania nieruchomości przyległej.</w:t>
            </w:r>
          </w:p>
        </w:tc>
      </w:tr>
      <w:tr w:rsidR="0015243D" w:rsidRPr="00CC0A61" w:rsidTr="00CC58F3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9273AC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9273AC" w:rsidP="00CC0A61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PN.4131.233.2024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9273AC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LXII/497/2024 Rady Gminy Lidzbark Warmiński z dnia 25 kwietnia 2024 r. w sprawie sprzedaży w trybie bezprzetargowym nieruchomości stanowiącej własność Gminy Lidzbark Warmiński na poprawę warunków zagospodarowania nieruchomości przyległej.</w:t>
            </w:r>
          </w:p>
        </w:tc>
      </w:tr>
      <w:tr w:rsidR="0015243D" w:rsidRPr="00CC0A61" w:rsidTr="00E86875">
        <w:trPr>
          <w:trHeight w:val="158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CC58F3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6D3CE7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15243D" w:rsidRPr="00CC0A61" w:rsidRDefault="006D3CE7" w:rsidP="00CC0A61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PN.4131.234.2024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15243D" w:rsidRPr="00CC0A61" w:rsidRDefault="006D3CE7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Stwierdzające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t>nieważność uchwały Nr I/1/2024 R</w:t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ady Gminy Świętajno z dnia 7 maja 2024 r. w sprawie ustalenia regulaminu głosowania w wyborach przewodniczącego/ wiceprzewodniczącego Rady Gminy Świętajno.</w:t>
            </w:r>
          </w:p>
        </w:tc>
      </w:tr>
      <w:tr w:rsidR="006D3CE7" w:rsidRPr="00CC0A61" w:rsidTr="00E86875">
        <w:trPr>
          <w:trHeight w:val="1982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D3CE7" w:rsidRPr="00CC0A61" w:rsidRDefault="00E8687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D3CE7" w:rsidRPr="00CC0A61" w:rsidRDefault="00E86875" w:rsidP="00CC0A61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C0A6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31.05.2024 r.</w:t>
            </w:r>
          </w:p>
        </w:tc>
        <w:tc>
          <w:tcPr>
            <w:tcW w:w="25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D3CE7" w:rsidRPr="00CC0A61" w:rsidRDefault="00E86875" w:rsidP="00CC0A61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PN.4131.234.2024</w:t>
            </w:r>
          </w:p>
        </w:tc>
        <w:tc>
          <w:tcPr>
            <w:tcW w:w="552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D3CE7" w:rsidRPr="00CC0A61" w:rsidRDefault="006D3CE7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  <w:t>Nr</w:t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 LXI/452/2024 Rady Miejskiej w Kisielicach z dnia </w:t>
            </w:r>
            <w:r w:rsidR="00CC58F3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29 kwietnia 2024 r.  w sprawie przyjęcia Programu Opieki nad zwierzętami bezdomnymi oraz zapobiegania bezdomności zwierząt na terenie Gminy Kisielice w 2024 roku, w części.</w:t>
            </w:r>
          </w:p>
        </w:tc>
      </w:tr>
    </w:tbl>
    <w:p w:rsidR="000876CA" w:rsidRPr="00CC0A61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32B2" w:rsidRPr="00CC0A61" w:rsidRDefault="001132B2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32B2" w:rsidRPr="00CC0A61" w:rsidRDefault="001132B2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0876CA" w:rsidRPr="00CC0A61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0A61">
        <w:rPr>
          <w:rFonts w:asciiTheme="minorHAnsi" w:hAnsiTheme="minorHAnsi" w:cstheme="minorHAnsi"/>
          <w:b/>
          <w:sz w:val="24"/>
          <w:szCs w:val="24"/>
        </w:rPr>
        <w:t>I.  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CC0A61" w:rsidTr="00154927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0876CA" w:rsidRPr="00CC0A61" w:rsidTr="00154927">
        <w:tc>
          <w:tcPr>
            <w:tcW w:w="567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CC0A61" w:rsidRDefault="00055BA5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10.05.</w:t>
            </w:r>
            <w:r w:rsidR="005E6E73" w:rsidRPr="00CC0A61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</w:p>
        </w:tc>
        <w:tc>
          <w:tcPr>
            <w:tcW w:w="2127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PN.0552.</w:t>
            </w:r>
            <w:r w:rsidR="00055BA5"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5E6E73"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0876CA" w:rsidRPr="00CC0A61" w:rsidRDefault="00055BA5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Skarga do WSA na uchwałę Nr LV/203/2023 Rady Miejskiej w Mikołajkach z dnia 28 listopada 2023 r. </w:t>
            </w:r>
            <w:r w:rsidR="00E86875" w:rsidRPr="00CC0A61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C0A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 sprawie wyrażenia zgody na wydzierżawienie części nieruchomości stanowiących własność Gminy Mikołajki.</w:t>
            </w:r>
          </w:p>
        </w:tc>
      </w:tr>
      <w:tr w:rsidR="000876CA" w:rsidRPr="00CC0A61" w:rsidTr="00154927">
        <w:tc>
          <w:tcPr>
            <w:tcW w:w="567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0876CA" w:rsidRPr="00CC0A61" w:rsidRDefault="00055BA5" w:rsidP="00CC0A61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>21.05</w:t>
            </w:r>
            <w:r w:rsidR="003717A4" w:rsidRPr="00CC0A61">
              <w:rPr>
                <w:rFonts w:asciiTheme="minorHAnsi" w:hAnsiTheme="minorHAnsi" w:cstheme="minorHAnsi"/>
                <w:sz w:val="24"/>
                <w:szCs w:val="24"/>
              </w:rPr>
              <w:t>.2024 r</w:t>
            </w:r>
            <w:r w:rsidR="000876CA" w:rsidRPr="00CC0A6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876CA" w:rsidRPr="00CC0A61" w:rsidRDefault="00055BA5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PN.0552.16</w:t>
            </w:r>
            <w:r w:rsidR="003717A4" w:rsidRPr="00CC0A61">
              <w:rPr>
                <w:rFonts w:asciiTheme="minorHAnsi" w:hAnsiTheme="minorHAnsi"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0876CA" w:rsidRPr="00CC0A61" w:rsidRDefault="000876CA" w:rsidP="00CC0A61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Skarga </w:t>
            </w:r>
            <w:r w:rsidR="00055BA5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do WSA </w:t>
            </w:r>
            <w:r w:rsidR="003717A4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na uchwałę </w:t>
            </w:r>
            <w:r w:rsidR="00055BA5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Nr LXVII/602/2024 </w:t>
            </w:r>
            <w:r w:rsidR="003717A4" w:rsidRPr="00CC0A61">
              <w:rPr>
                <w:rFonts w:asciiTheme="minorHAnsi" w:hAnsiTheme="minorHAnsi" w:cstheme="minorHAnsi"/>
                <w:sz w:val="24"/>
                <w:szCs w:val="24"/>
              </w:rPr>
              <w:t xml:space="preserve">Rady Gminy </w:t>
            </w:r>
            <w:r w:rsidR="00055BA5" w:rsidRPr="00CC0A61">
              <w:rPr>
                <w:rFonts w:asciiTheme="minorHAnsi" w:hAnsiTheme="minorHAnsi" w:cstheme="minorHAnsi"/>
                <w:sz w:val="24"/>
                <w:szCs w:val="24"/>
              </w:rPr>
              <w:t>Iława z dnia 29 marca 2024 r. w sprawie nadania nazw ulicom w miejscowości Wikielec.</w:t>
            </w:r>
          </w:p>
        </w:tc>
      </w:tr>
    </w:tbl>
    <w:p w:rsidR="000876CA" w:rsidRPr="00CC0A61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CC0A61" w:rsidRDefault="000876CA" w:rsidP="00CC0A61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CC0A61" w:rsidRDefault="00450C31" w:rsidP="00CC0A61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CC0A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62" w:rsidRDefault="00386462" w:rsidP="005476B0">
      <w:pPr>
        <w:spacing w:after="0" w:line="240" w:lineRule="auto"/>
      </w:pPr>
      <w:r>
        <w:separator/>
      </w:r>
    </w:p>
  </w:endnote>
  <w:endnote w:type="continuationSeparator" w:id="0">
    <w:p w:rsidR="00386462" w:rsidRDefault="00386462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62" w:rsidRDefault="00386462" w:rsidP="005476B0">
      <w:pPr>
        <w:spacing w:after="0" w:line="240" w:lineRule="auto"/>
      </w:pPr>
      <w:r>
        <w:separator/>
      </w:r>
    </w:p>
  </w:footnote>
  <w:footnote w:type="continuationSeparator" w:id="0">
    <w:p w:rsidR="00386462" w:rsidRDefault="00386462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5BA5"/>
    <w:rsid w:val="000560EF"/>
    <w:rsid w:val="00056AA0"/>
    <w:rsid w:val="00056FF5"/>
    <w:rsid w:val="00063B7B"/>
    <w:rsid w:val="00077D84"/>
    <w:rsid w:val="000823CF"/>
    <w:rsid w:val="000876CA"/>
    <w:rsid w:val="00092D6F"/>
    <w:rsid w:val="000966D1"/>
    <w:rsid w:val="000A0511"/>
    <w:rsid w:val="000A4BC7"/>
    <w:rsid w:val="000A539C"/>
    <w:rsid w:val="000B59E8"/>
    <w:rsid w:val="000B62B0"/>
    <w:rsid w:val="000E1DA0"/>
    <w:rsid w:val="001132B2"/>
    <w:rsid w:val="001248C3"/>
    <w:rsid w:val="001375E3"/>
    <w:rsid w:val="00147C7C"/>
    <w:rsid w:val="0015243D"/>
    <w:rsid w:val="001555A7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C0F00"/>
    <w:rsid w:val="001C389B"/>
    <w:rsid w:val="001C71B6"/>
    <w:rsid w:val="001E37FA"/>
    <w:rsid w:val="001F655B"/>
    <w:rsid w:val="001F7A3F"/>
    <w:rsid w:val="00225C86"/>
    <w:rsid w:val="00231AE1"/>
    <w:rsid w:val="002445C7"/>
    <w:rsid w:val="002754C6"/>
    <w:rsid w:val="0029672C"/>
    <w:rsid w:val="002A1F96"/>
    <w:rsid w:val="002A7FE4"/>
    <w:rsid w:val="002D1F8E"/>
    <w:rsid w:val="002D475E"/>
    <w:rsid w:val="002E5F86"/>
    <w:rsid w:val="003066E5"/>
    <w:rsid w:val="00306A9E"/>
    <w:rsid w:val="0031088E"/>
    <w:rsid w:val="00321211"/>
    <w:rsid w:val="00342043"/>
    <w:rsid w:val="00352570"/>
    <w:rsid w:val="003717A4"/>
    <w:rsid w:val="00372C55"/>
    <w:rsid w:val="00380737"/>
    <w:rsid w:val="00382DCA"/>
    <w:rsid w:val="00386462"/>
    <w:rsid w:val="003A0BC0"/>
    <w:rsid w:val="003A324A"/>
    <w:rsid w:val="003C24B1"/>
    <w:rsid w:val="003D4086"/>
    <w:rsid w:val="003E6122"/>
    <w:rsid w:val="003E7A06"/>
    <w:rsid w:val="003F0756"/>
    <w:rsid w:val="003F25B9"/>
    <w:rsid w:val="00411EB4"/>
    <w:rsid w:val="00414C65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970B4"/>
    <w:rsid w:val="004C3681"/>
    <w:rsid w:val="004C6CD2"/>
    <w:rsid w:val="004D067E"/>
    <w:rsid w:val="004E5CB1"/>
    <w:rsid w:val="004F5421"/>
    <w:rsid w:val="005009CC"/>
    <w:rsid w:val="005266A9"/>
    <w:rsid w:val="00544F1D"/>
    <w:rsid w:val="005454F3"/>
    <w:rsid w:val="005476B0"/>
    <w:rsid w:val="005509B2"/>
    <w:rsid w:val="00586C01"/>
    <w:rsid w:val="005873F1"/>
    <w:rsid w:val="005A009B"/>
    <w:rsid w:val="005A3240"/>
    <w:rsid w:val="005A4BB9"/>
    <w:rsid w:val="005A7F55"/>
    <w:rsid w:val="005B050B"/>
    <w:rsid w:val="005D33B2"/>
    <w:rsid w:val="005E635E"/>
    <w:rsid w:val="005E6E73"/>
    <w:rsid w:val="0060766C"/>
    <w:rsid w:val="006100B2"/>
    <w:rsid w:val="006126A6"/>
    <w:rsid w:val="006458AE"/>
    <w:rsid w:val="006527F1"/>
    <w:rsid w:val="006618B5"/>
    <w:rsid w:val="0067089F"/>
    <w:rsid w:val="00675EC3"/>
    <w:rsid w:val="00681CFD"/>
    <w:rsid w:val="00681D72"/>
    <w:rsid w:val="00690076"/>
    <w:rsid w:val="0069629D"/>
    <w:rsid w:val="006B3DD6"/>
    <w:rsid w:val="006C07D3"/>
    <w:rsid w:val="006C4450"/>
    <w:rsid w:val="006D141A"/>
    <w:rsid w:val="006D3CE7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0499"/>
    <w:rsid w:val="007749F1"/>
    <w:rsid w:val="0078274E"/>
    <w:rsid w:val="007955DD"/>
    <w:rsid w:val="007A1EDE"/>
    <w:rsid w:val="007A7ED2"/>
    <w:rsid w:val="007B6F56"/>
    <w:rsid w:val="007C7AED"/>
    <w:rsid w:val="007E52C0"/>
    <w:rsid w:val="007F5695"/>
    <w:rsid w:val="007F7A97"/>
    <w:rsid w:val="00804ADD"/>
    <w:rsid w:val="00805CD4"/>
    <w:rsid w:val="00806C6C"/>
    <w:rsid w:val="008124FE"/>
    <w:rsid w:val="00832D5F"/>
    <w:rsid w:val="00843EB0"/>
    <w:rsid w:val="00860CC0"/>
    <w:rsid w:val="008B262C"/>
    <w:rsid w:val="008B31D6"/>
    <w:rsid w:val="008B3FED"/>
    <w:rsid w:val="008B4DE4"/>
    <w:rsid w:val="008C20D2"/>
    <w:rsid w:val="008D0C36"/>
    <w:rsid w:val="008E4D4F"/>
    <w:rsid w:val="008F084E"/>
    <w:rsid w:val="008F7033"/>
    <w:rsid w:val="00906480"/>
    <w:rsid w:val="009273AC"/>
    <w:rsid w:val="00936AC6"/>
    <w:rsid w:val="009520D6"/>
    <w:rsid w:val="00965057"/>
    <w:rsid w:val="00975276"/>
    <w:rsid w:val="00981903"/>
    <w:rsid w:val="0099588F"/>
    <w:rsid w:val="009B3942"/>
    <w:rsid w:val="009B723C"/>
    <w:rsid w:val="009D7483"/>
    <w:rsid w:val="009E0844"/>
    <w:rsid w:val="00A060A3"/>
    <w:rsid w:val="00A129DF"/>
    <w:rsid w:val="00A13B38"/>
    <w:rsid w:val="00A16D65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4E88"/>
    <w:rsid w:val="00A75AFC"/>
    <w:rsid w:val="00A75F48"/>
    <w:rsid w:val="00A844A8"/>
    <w:rsid w:val="00AB2CBC"/>
    <w:rsid w:val="00AC491B"/>
    <w:rsid w:val="00AC4A24"/>
    <w:rsid w:val="00AD48B0"/>
    <w:rsid w:val="00B004AD"/>
    <w:rsid w:val="00B03B12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BB9"/>
    <w:rsid w:val="00C50D87"/>
    <w:rsid w:val="00C75F95"/>
    <w:rsid w:val="00C90FCC"/>
    <w:rsid w:val="00C95A46"/>
    <w:rsid w:val="00CA0F66"/>
    <w:rsid w:val="00CA73F9"/>
    <w:rsid w:val="00CB15C0"/>
    <w:rsid w:val="00CB4529"/>
    <w:rsid w:val="00CC0A61"/>
    <w:rsid w:val="00CC0AF0"/>
    <w:rsid w:val="00CC58F3"/>
    <w:rsid w:val="00CF1CFC"/>
    <w:rsid w:val="00D13418"/>
    <w:rsid w:val="00D15292"/>
    <w:rsid w:val="00D261F7"/>
    <w:rsid w:val="00D32763"/>
    <w:rsid w:val="00D44BDF"/>
    <w:rsid w:val="00D45917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D43E4"/>
    <w:rsid w:val="00DE2244"/>
    <w:rsid w:val="00DF1662"/>
    <w:rsid w:val="00E137A9"/>
    <w:rsid w:val="00E44170"/>
    <w:rsid w:val="00E45399"/>
    <w:rsid w:val="00E57F8E"/>
    <w:rsid w:val="00E767EE"/>
    <w:rsid w:val="00E8509C"/>
    <w:rsid w:val="00E86875"/>
    <w:rsid w:val="00E91216"/>
    <w:rsid w:val="00EB75E4"/>
    <w:rsid w:val="00EC22D9"/>
    <w:rsid w:val="00EC4922"/>
    <w:rsid w:val="00ED46C0"/>
    <w:rsid w:val="00EE1618"/>
    <w:rsid w:val="00EE7290"/>
    <w:rsid w:val="00EF3D49"/>
    <w:rsid w:val="00EF52D5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672E1"/>
    <w:rsid w:val="00F724BE"/>
    <w:rsid w:val="00F774B7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E7A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CD42-B4F4-4EEC-A84B-C9519A77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2137</Words>
  <Characters>12825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13</cp:revision>
  <dcterms:created xsi:type="dcterms:W3CDTF">2024-05-27T09:04:00Z</dcterms:created>
  <dcterms:modified xsi:type="dcterms:W3CDTF">2024-06-07T07:18:00Z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