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6298B" w14:textId="25378194" w:rsidR="002D7E9E" w:rsidRDefault="0026202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 117</w:t>
      </w:r>
    </w:p>
    <w:p w14:paraId="6CE84CD4" w14:textId="77777777" w:rsidR="002D7E9E" w:rsidRDefault="00F563C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Rady Działalności Pożytku Publicznego</w:t>
      </w:r>
    </w:p>
    <w:p w14:paraId="298970DC" w14:textId="7AF5E143" w:rsidR="002D7E9E" w:rsidRDefault="0026202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19</w:t>
      </w:r>
      <w:bookmarkStart w:id="0" w:name="_GoBack"/>
      <w:bookmarkEnd w:id="0"/>
      <w:r w:rsidR="002D7E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3CC">
        <w:rPr>
          <w:rFonts w:ascii="Times New Roman" w:eastAsia="Times New Roman" w:hAnsi="Times New Roman" w:cs="Times New Roman"/>
          <w:b/>
          <w:sz w:val="24"/>
          <w:szCs w:val="24"/>
        </w:rPr>
        <w:t>sierpnia 2020 r.</w:t>
      </w:r>
    </w:p>
    <w:p w14:paraId="00000005" w14:textId="10C4C8B0" w:rsidR="0005031C" w:rsidRPr="002D7E9E" w:rsidRDefault="00F563C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poparcia dla zgłoszenia o uznan</w:t>
      </w:r>
      <w:r w:rsidR="002D7E9E">
        <w:rPr>
          <w:rFonts w:ascii="Times New Roman" w:eastAsia="Times New Roman" w:hAnsi="Times New Roman" w:cs="Times New Roman"/>
          <w:b/>
          <w:sz w:val="24"/>
          <w:szCs w:val="24"/>
        </w:rPr>
        <w:t>ie zespołu zamkowo-muzealnego w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8D62AD">
        <w:rPr>
          <w:rFonts w:ascii="Times New Roman" w:eastAsia="Times New Roman" w:hAnsi="Times New Roman" w:cs="Times New Roman"/>
          <w:b/>
          <w:sz w:val="24"/>
          <w:szCs w:val="24"/>
        </w:rPr>
        <w:t>iędzyrzeczu za Pomnik Historii</w:t>
      </w:r>
    </w:p>
    <w:p w14:paraId="70EA706D" w14:textId="77777777" w:rsidR="008D62AD" w:rsidRDefault="008D62AD" w:rsidP="008D62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A8D5A" w14:textId="492D1754" w:rsidR="008D62AD" w:rsidRDefault="008D62AD" w:rsidP="008D62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2AD">
        <w:rPr>
          <w:rFonts w:ascii="Times New Roman" w:eastAsia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</w:t>
      </w:r>
      <w:r>
        <w:rPr>
          <w:rFonts w:ascii="Times New Roman" w:eastAsia="Times New Roman" w:hAnsi="Times New Roman" w:cs="Times New Roman"/>
          <w:sz w:val="24"/>
          <w:szCs w:val="24"/>
        </w:rPr>
        <w:t>ożytku Publicznego (Dz. U. poz. </w:t>
      </w:r>
      <w:r w:rsidRPr="008D62AD">
        <w:rPr>
          <w:rFonts w:ascii="Times New Roman" w:eastAsia="Times New Roman" w:hAnsi="Times New Roman" w:cs="Times New Roman"/>
          <w:sz w:val="24"/>
          <w:szCs w:val="24"/>
        </w:rPr>
        <w:t>2052) oraz art. 35 ust. 2 ustawy z dnia 24 kwietnia 2003 r. o działalności pożytku publicznego i o wolontariacie (Dz. U. z 2020 r. poz. 1057) uchwala się stanowisko Rady Działalności Pożytku Publicznego w sprawie</w:t>
      </w:r>
      <w:r w:rsidRPr="008D62AD">
        <w:t xml:space="preserve"> </w:t>
      </w:r>
      <w:r w:rsidRPr="008D62AD">
        <w:rPr>
          <w:rFonts w:ascii="Times New Roman" w:eastAsia="Times New Roman" w:hAnsi="Times New Roman" w:cs="Times New Roman"/>
          <w:sz w:val="24"/>
          <w:szCs w:val="24"/>
        </w:rPr>
        <w:t>poparcia dla zgłoszenia o uznanie zespołu zamkowo-muzealnego w Międzyrzeczu za Pomnik Historii.</w:t>
      </w:r>
    </w:p>
    <w:p w14:paraId="18D22239" w14:textId="77777777" w:rsidR="008D62AD" w:rsidRDefault="008D62AD" w:rsidP="008D62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F0931" w14:textId="6CE7EF3F" w:rsidR="002D7E9E" w:rsidRDefault="00F563CC" w:rsidP="008D62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9" w14:textId="4C02B72E" w:rsidR="0005031C" w:rsidRPr="002D7E9E" w:rsidRDefault="00F563CC" w:rsidP="002D7E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Działalności Pożytku Publicznego udziela poparcia dla zgłoszenia o uznanie zespołu zamkowo-muzealnego w Międzyrzeczu za Pomnik Historii procedowanego w Departamencie Ochrony Zabytków Ministerstwa Kultury i Dziedzictwa Narodowego.</w:t>
      </w:r>
    </w:p>
    <w:p w14:paraId="0000000A" w14:textId="77777777" w:rsidR="0005031C" w:rsidRDefault="00F563C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4044C659" w14:textId="4C55440B" w:rsidR="00085558" w:rsidRPr="002D7E9E" w:rsidRDefault="00F563CC" w:rsidP="002D7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</w:t>
      </w:r>
      <w:r w:rsidR="00C66B74">
        <w:rPr>
          <w:rFonts w:ascii="Times New Roman" w:eastAsia="Times New Roman" w:hAnsi="Times New Roman" w:cs="Times New Roman"/>
          <w:sz w:val="24"/>
          <w:szCs w:val="24"/>
        </w:rPr>
        <w:t>podjęcia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39410" w14:textId="77777777" w:rsidR="002D7E9E" w:rsidRDefault="002D7E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0000011" w14:textId="2F412E8D" w:rsidR="0005031C" w:rsidRDefault="00F563CC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00000012" w14:textId="64484529" w:rsidR="0005031C" w:rsidRDefault="00F563CC" w:rsidP="002D7E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Działalności Pożytku Publicznego został</w:t>
      </w:r>
      <w:r w:rsidR="002D7E9E">
        <w:rPr>
          <w:rFonts w:ascii="Times New Roman" w:eastAsia="Times New Roman" w:hAnsi="Times New Roman" w:cs="Times New Roman"/>
          <w:sz w:val="24"/>
          <w:szCs w:val="24"/>
        </w:rPr>
        <w:t xml:space="preserve">a poinformowana o procedowaniu </w:t>
      </w:r>
      <w:r>
        <w:rPr>
          <w:rFonts w:ascii="Times New Roman" w:eastAsia="Times New Roman" w:hAnsi="Times New Roman" w:cs="Times New Roman"/>
          <w:sz w:val="24"/>
          <w:szCs w:val="24"/>
        </w:rPr>
        <w:t>zgłoszenia o uznanie zespołu zamkowo-muzealnego w Mi</w:t>
      </w:r>
      <w:r w:rsidR="003A3B74">
        <w:rPr>
          <w:rFonts w:ascii="Times New Roman" w:eastAsia="Times New Roman" w:hAnsi="Times New Roman" w:cs="Times New Roman"/>
          <w:sz w:val="24"/>
          <w:szCs w:val="24"/>
        </w:rPr>
        <w:t>ędzyrzeczu za Pomnik Historii w </w:t>
      </w:r>
      <w:r>
        <w:rPr>
          <w:rFonts w:ascii="Times New Roman" w:eastAsia="Times New Roman" w:hAnsi="Times New Roman" w:cs="Times New Roman"/>
          <w:sz w:val="24"/>
          <w:szCs w:val="24"/>
        </w:rPr>
        <w:t>Departamencie Ochrony Zabytków Ministerstwa Kultury i Dziedzictwa Narodowego. Wraz z informacją przekazano kopię zgłoszenia oraz frag</w:t>
      </w:r>
      <w:r w:rsidR="003A3B74">
        <w:rPr>
          <w:rFonts w:ascii="Times New Roman" w:eastAsia="Times New Roman" w:hAnsi="Times New Roman" w:cs="Times New Roman"/>
          <w:sz w:val="24"/>
          <w:szCs w:val="24"/>
        </w:rPr>
        <w:t>ment Ustawy Sejmu Wielkiego z 2 </w:t>
      </w:r>
      <w:r>
        <w:rPr>
          <w:rFonts w:ascii="Times New Roman" w:eastAsia="Times New Roman" w:hAnsi="Times New Roman" w:cs="Times New Roman"/>
          <w:sz w:val="24"/>
          <w:szCs w:val="24"/>
        </w:rPr>
        <w:t>października 1791 roku.</w:t>
      </w:r>
    </w:p>
    <w:p w14:paraId="00000013" w14:textId="52FF7AA0" w:rsidR="0005031C" w:rsidRDefault="00F563CC" w:rsidP="002D7E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toku analizy złożonej dokumentacji stwierdzono wyjątkowy charakter obiektu, zgłoszony obszar zabytku jest tożsamy z pierwotną lokal</w:t>
      </w:r>
      <w:r w:rsidR="003A3B74">
        <w:rPr>
          <w:rFonts w:ascii="Times New Roman" w:eastAsia="Times New Roman" w:hAnsi="Times New Roman" w:cs="Times New Roman"/>
          <w:sz w:val="24"/>
          <w:szCs w:val="24"/>
        </w:rPr>
        <w:t>izacją międzyrzeckiego grodu, o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którym pierwsze wzmianki pojawiają się w 996 i 1005 roku. W źródle historycznym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Sancti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Adalberti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(Męczeństwo św. Wojciecha) pojaw</w:t>
      </w:r>
      <w:r w:rsidR="003A3B74">
        <w:rPr>
          <w:rFonts w:ascii="Times New Roman" w:eastAsia="Times New Roman" w:hAnsi="Times New Roman" w:cs="Times New Roman"/>
          <w:sz w:val="24"/>
          <w:szCs w:val="24"/>
        </w:rPr>
        <w:t>ia się informacja, iż właśnie w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Międzyrzeczu święty ulokował pierwszy na ziemiach polskich klasztor benedyktyński. Klasztor zlokalizowany był w bezpośredniej bliskości grodu, prawdopodobnie na terenie dzisiejszego zespołu, a zamordowani w nim w 1003 roku zakonnicy zostali decyzją papieża Jana XVIII wyniesieni na ołtarze i znani są jako Pierwsi Męczennicy Polski. Są także patronami diecezji zielonogórsko-gorzowskiej. O grodzie międzyrzeckim i klasztorze wspomina również w swojej kronice biskup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Thietmar</w:t>
      </w:r>
      <w:proofErr w:type="spellEnd"/>
      <w:r w:rsidR="003A3B74">
        <w:rPr>
          <w:rFonts w:ascii="Times New Roman" w:eastAsia="Times New Roman" w:hAnsi="Times New Roman" w:cs="Times New Roman"/>
          <w:sz w:val="24"/>
          <w:szCs w:val="24"/>
        </w:rPr>
        <w:t>, opisując w 1005 roku wizytę w </w:t>
      </w:r>
      <w:r>
        <w:rPr>
          <w:rFonts w:ascii="Times New Roman" w:eastAsia="Times New Roman" w:hAnsi="Times New Roman" w:cs="Times New Roman"/>
          <w:sz w:val="24"/>
          <w:szCs w:val="24"/>
        </w:rPr>
        <w:t>Międzyrzeczu cesarza Henryka II. Gród międzyrzecki opisywany jest także w innych średniowiecznych źródłach m.in. Kronice Galla Anonima. Relatywnie duża ilość informacji pochodzących z początkowego okresu istnienia państwa polskiego wskazuje na duże znaczenie Międzyrzecza, który był ważnym ośrodkiem administracyjnym (kasztelania) i religijnym (drugie po Gnieźnie miejsce z relikwiami świętych). Stąd prowadzono chrystianizację tego obszaru dzisiejszej Polski i przygotowywano misje w kierunku Pomorza. W skali województwa lubuskiego jest to jedyne miejsce o takim znaczeniu religijnym i politycznym. Ziemia międzyrzecka jest również jedyną większą częścią dzisiejszego województwa lubuskiego, która przynależała do I Rzeczypospolitej do końca XVIII wieku, czyli do drugiego rozbioru Polski w 1793 roku, co podkreśliła również Ustaw Sejmu Wielkiego z 2 października 1791 roku sankcjonującej nowy podział administracyjny kraju z Powiatem Międzyrzeckim jako częścią Księstwa Poznańskiego.</w:t>
      </w:r>
    </w:p>
    <w:p w14:paraId="00000014" w14:textId="4C2A9895" w:rsidR="0005031C" w:rsidRDefault="00F563CC" w:rsidP="002D7E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Dalsza część dokumentacji potwierdza wyjątkowość </w:t>
      </w:r>
      <w:r w:rsidR="003A3B74">
        <w:rPr>
          <w:rFonts w:ascii="Times New Roman" w:eastAsia="Times New Roman" w:hAnsi="Times New Roman" w:cs="Times New Roman"/>
          <w:sz w:val="24"/>
          <w:szCs w:val="24"/>
        </w:rPr>
        <w:t>miejsca na tle historii kraju i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Europy. Obecnie cały obszar tętni życiem, również dzięki częściowemu przejęciu obowiązków współprowadzenia w roku 2018 przez Ministra Kultury i Dziedzictwa Narodowego. Obiekty są w coraz lepszym stanie, z szeroko otwartymi drzwiami dla osób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zwiedzających, zdobywających wiedzę oraz realizujących różnorodne inicjatywy obywatelskie, w tym działających w organizacjach pożytku publicznego.</w:t>
      </w:r>
    </w:p>
    <w:p w14:paraId="00000017" w14:textId="40BD9076" w:rsidR="0005031C" w:rsidRPr="002D7E9E" w:rsidRDefault="00F563CC" w:rsidP="00BC17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terenie województwa lubuskiego znajdują się aktualnie 4 obiekty uznane za Pomnik Historii, zespół zamkowo-muzealny w Międzyrzeczu zasługuje na to by dołączyć do elitarnego grona obiektów świadczących o polskiej tożsamości ziem zachodnich, stąd poparcie Rady Działalności Pożytku Publicznego dla zgłoszenia o uznan</w:t>
      </w:r>
      <w:r w:rsidR="003A3B74">
        <w:rPr>
          <w:rFonts w:ascii="Times New Roman" w:eastAsia="Times New Roman" w:hAnsi="Times New Roman" w:cs="Times New Roman"/>
          <w:sz w:val="24"/>
          <w:szCs w:val="24"/>
        </w:rPr>
        <w:t>ie zespołu zamkowo-muzealnego w </w:t>
      </w:r>
      <w:r>
        <w:rPr>
          <w:rFonts w:ascii="Times New Roman" w:eastAsia="Times New Roman" w:hAnsi="Times New Roman" w:cs="Times New Roman"/>
          <w:sz w:val="24"/>
          <w:szCs w:val="24"/>
        </w:rPr>
        <w:t>Międzyrzeczu za Pomnik Historii w Departamencie Ochrony Zabytków Ministerstwa Kultury i Dziedzictwa Narodowego uznać należy za w pełni zasadne.</w:t>
      </w:r>
    </w:p>
    <w:sectPr w:rsidR="0005031C" w:rsidRPr="002D7E9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1C"/>
    <w:rsid w:val="0005031C"/>
    <w:rsid w:val="00085558"/>
    <w:rsid w:val="0026202C"/>
    <w:rsid w:val="002D7E9E"/>
    <w:rsid w:val="003A3B74"/>
    <w:rsid w:val="0062581D"/>
    <w:rsid w:val="008D62AD"/>
    <w:rsid w:val="00BC17A3"/>
    <w:rsid w:val="00C66B74"/>
    <w:rsid w:val="00F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FCA9"/>
  <w15:docId w15:val="{1F5026A9-5D47-4341-9498-77AB6E6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8121-2C76-4B09-9D78-47D5B768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KS. Sieratowski</dc:creator>
  <cp:lastModifiedBy>Wójcik Aleksandra (DOB)</cp:lastModifiedBy>
  <cp:revision>8</cp:revision>
  <dcterms:created xsi:type="dcterms:W3CDTF">2020-07-29T23:59:00Z</dcterms:created>
  <dcterms:modified xsi:type="dcterms:W3CDTF">2020-08-17T12:44:00Z</dcterms:modified>
</cp:coreProperties>
</file>