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144361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7B2043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3 marca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7B2043" w:rsidRDefault="007B2043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7B2043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DOOŚ-WDŚZIL.420.6.2021.KB.19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7B2043" w:rsidRPr="007B2043" w:rsidRDefault="007B2043" w:rsidP="007B2043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B2043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§ 1 ustawy z dnia 14 czerwca 1960 r. — Kodeks postępowania administracyjnego (Dz. U. z 2021 r. poz. 735, ze zm.), dalej Kpa, w związku z art. 74 ust. 3 pkt 1 ustawy z dnia 3 października 2008 r. o udostępnianiu informacji o środowisku i jego ochronie, udziale społeczeństwa w ochronie środowiska oraz o ocenach 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ddziaływania na środowisko (Dz.</w:t>
      </w:r>
      <w:r w:rsidRPr="007B2043">
        <w:rPr>
          <w:rFonts w:asciiTheme="minorHAnsi" w:hAnsiTheme="minorHAnsi" w:cstheme="minorHAnsi"/>
          <w:bCs/>
          <w:color w:val="000000"/>
          <w:sz w:val="24"/>
          <w:szCs w:val="24"/>
        </w:rPr>
        <w:t>U. z 2018 r. poz. 2081, ze zm.), dalej ustawa ooś, zawiadamiam, że postępowanie odwoławcze od decyzji Regionalnego Dyrektora Ochrony Środowiska w Krakowie z dnia 25 listopada 2020 r., znak: 00.420.1.15.2018.AMi, o środowiskowych uwarunkowaniach dla przedsięwzięcia pod nazwą: Budowa po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łączenia DK 87 w Nowym Sączu z DW </w:t>
      </w:r>
      <w:r w:rsidRPr="007B2043">
        <w:rPr>
          <w:rFonts w:asciiTheme="minorHAnsi" w:hAnsiTheme="minorHAnsi" w:cstheme="minorHAnsi"/>
          <w:bCs/>
          <w:color w:val="000000"/>
          <w:sz w:val="24"/>
          <w:szCs w:val="24"/>
        </w:rPr>
        <w:t>9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69</w:t>
      </w:r>
      <w:r w:rsidRPr="007B204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nie mogło być zakończone w wyznaczonym terminie. Przyczyną zwłoki jest konieczność przeprowadzenia dodatkowego postępowania wyjaśniającego.</w:t>
      </w:r>
    </w:p>
    <w:p w:rsidR="007B2043" w:rsidRPr="007B2043" w:rsidRDefault="007B2043" w:rsidP="007B2043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B2043">
        <w:rPr>
          <w:rFonts w:asciiTheme="minorHAnsi" w:hAnsiTheme="minorHAnsi" w:cstheme="minorHAnsi"/>
          <w:bCs/>
          <w:color w:val="000000"/>
          <w:sz w:val="24"/>
          <w:szCs w:val="24"/>
        </w:rPr>
        <w:t>W związku z powyższym Generalny Dyrektor Ochrony Środowiska pismem z dnia 28 grudnia 2021 r., znak: DOOŚ-WDŚZIL.420.6.2021.KB.17, wezwał podmiot podejmujący się realizacji inwestycji do złożenia wyjaśnień oraz uzupełnienia raportu o oddziaływaniu przedmiotowego przedsięwzięcia na środowisko. Wnioskodawca w dniu 28 lutego 2022 r. przedłożył odpowiedź na ww. wezwanie. Generalny Dyrektor Ochrony Środowiska weryfikuje poprawność przedstawionych wyjaśnień.</w:t>
      </w:r>
    </w:p>
    <w:p w:rsidR="007B2043" w:rsidRPr="007B2043" w:rsidRDefault="007B2043" w:rsidP="007B2043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B2043">
        <w:rPr>
          <w:rFonts w:asciiTheme="minorHAnsi" w:hAnsiTheme="minorHAnsi" w:cstheme="minorHAnsi"/>
          <w:bCs/>
          <w:color w:val="000000"/>
          <w:sz w:val="24"/>
          <w:szCs w:val="24"/>
        </w:rPr>
        <w:t>Wobec powyższego Generalny Dyrektor Ochrony Środowiska wskazuje nowy termin załatwienia sprawy na dzień 30 maja 2022 r.</w:t>
      </w:r>
    </w:p>
    <w:p w:rsidR="00457259" w:rsidRDefault="007B2043" w:rsidP="007B2043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B2043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— zgodnie z art. 37 § 1 Kpa - stronie służy prawo do wniesienia ponaglenia.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7B2043" w:rsidRPr="007B2043" w:rsidRDefault="007B2043" w:rsidP="007B204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B2043">
        <w:rPr>
          <w:rFonts w:asciiTheme="minorHAnsi" w:hAnsiTheme="minorHAnsi" w:cstheme="minorHAnsi"/>
          <w:bCs/>
        </w:rPr>
        <w:t>Art. 36 Kp</w:t>
      </w:r>
      <w:r>
        <w:rPr>
          <w:rFonts w:asciiTheme="minorHAnsi" w:hAnsiTheme="minorHAnsi" w:cstheme="minorHAnsi"/>
          <w:bCs/>
        </w:rPr>
        <w:t>a O każdym przypadku niezałatwie</w:t>
      </w:r>
      <w:r w:rsidRPr="007B2043">
        <w:rPr>
          <w:rFonts w:asciiTheme="minorHAnsi" w:hAnsiTheme="minorHAnsi" w:cstheme="minorHAnsi"/>
          <w:bCs/>
        </w:rPr>
        <w:t xml:space="preserve">nia sprawy w terminie organ administracji publicznej jest obowiązany zawiadomić strony, </w:t>
      </w:r>
      <w:bookmarkStart w:id="0" w:name="_GoBack"/>
      <w:bookmarkEnd w:id="0"/>
      <w:r w:rsidRPr="007B2043">
        <w:rPr>
          <w:rFonts w:asciiTheme="minorHAnsi" w:hAnsiTheme="minorHAnsi" w:cstheme="minorHAnsi"/>
          <w:bCs/>
        </w:rPr>
        <w:t xml:space="preserve">podając przyczyny zwłoki, wskazując nowy </w:t>
      </w:r>
      <w:r w:rsidRPr="007B2043">
        <w:rPr>
          <w:rFonts w:asciiTheme="minorHAnsi" w:hAnsiTheme="minorHAnsi" w:cstheme="minorHAnsi"/>
          <w:bCs/>
        </w:rPr>
        <w:lastRenderedPageBreak/>
        <w:t>termin załatwienia sprawy oraz pouczając o prawic do wniesienia ponaglenia (§ 1). Ten sam obowiązek ciąży na organie administracji publicznej również w przypadku zwłoki w załatwieniu sprawy z przyczyn niezależnych od organu (§ 2).Art. 37 § 1 Kpa Stronie służy prawo do wniesienia ponaglenia, jeżeli: 1) nic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:rsidR="007B2043" w:rsidRPr="007B2043" w:rsidRDefault="007B2043" w:rsidP="007B204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B2043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7B2043" w:rsidRPr="007B2043" w:rsidRDefault="007B2043" w:rsidP="007B204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B2043">
        <w:rPr>
          <w:rFonts w:asciiTheme="minorHAnsi" w:hAnsiTheme="minorHAnsi" w:cstheme="minorHAnsi"/>
          <w:bCs/>
        </w:rPr>
        <w:t>Art. 74 ust. 3 pkt 1 ustawy ooś Jeżeli liczba stron postępowania o wydanie decyzji o środowiskowych uwarunkowaniach przekracza 20, stosuje się przepis art. 49 Kodeksu postępowania administracyjnego.</w:t>
      </w:r>
    </w:p>
    <w:p w:rsidR="00985B8F" w:rsidRPr="00B35A7F" w:rsidRDefault="007B2043" w:rsidP="007B204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B2043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</w:t>
      </w:r>
      <w:r>
        <w:rPr>
          <w:rFonts w:asciiTheme="minorHAnsi" w:hAnsiTheme="minorHAnsi" w:cstheme="minorHAnsi"/>
          <w:bCs/>
        </w:rPr>
        <w:t>ych w art. 1 oraz w art. 3 i nie</w:t>
      </w:r>
      <w:r w:rsidRPr="007B2043">
        <w:rPr>
          <w:rFonts w:asciiTheme="minorHAnsi" w:hAnsiTheme="minorHAnsi" w:cstheme="minorHAnsi"/>
          <w:bCs/>
        </w:rPr>
        <w:t>zakończonych przed dniem wejścia w życie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387" w:rsidRDefault="00012387">
      <w:pPr>
        <w:spacing w:after="0" w:line="240" w:lineRule="auto"/>
      </w:pPr>
      <w:r>
        <w:separator/>
      </w:r>
    </w:p>
  </w:endnote>
  <w:endnote w:type="continuationSeparator" w:id="0">
    <w:p w:rsidR="00012387" w:rsidRDefault="00012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7B2043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012387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387" w:rsidRDefault="00012387">
      <w:pPr>
        <w:spacing w:after="0" w:line="240" w:lineRule="auto"/>
      </w:pPr>
      <w:r>
        <w:separator/>
      </w:r>
    </w:p>
  </w:footnote>
  <w:footnote w:type="continuationSeparator" w:id="0">
    <w:p w:rsidR="00012387" w:rsidRDefault="00012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012387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012387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012387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12387"/>
    <w:rsid w:val="00095A51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7B2043"/>
    <w:rsid w:val="0084152D"/>
    <w:rsid w:val="0085442F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  <w:rsid w:val="00F5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66061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6D1A5-DA60-408E-8FAC-9D0963AF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2023-07-06T08:26:00Z</dcterms:created>
  <dcterms:modified xsi:type="dcterms:W3CDTF">2023-07-06T08:26:00Z</dcterms:modified>
</cp:coreProperties>
</file>