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8A517E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023DA">
        <w:rPr>
          <w:rFonts w:ascii="Arial" w:hAnsi="Arial" w:cs="Arial"/>
          <w:b/>
          <w:color w:val="auto"/>
          <w:sz w:val="24"/>
          <w:szCs w:val="24"/>
        </w:rPr>
        <w:t>V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0412D6F5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część</w:t>
            </w:r>
            <w:r w:rsidR="004E7DE1">
              <w:rPr>
                <w:rFonts w:ascii="Arial" w:hAnsi="Arial" w:cs="Arial"/>
                <w:sz w:val="18"/>
                <w:szCs w:val="18"/>
              </w:rPr>
              <w:t xml:space="preserve">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483F288" w:rsidR="009205F9" w:rsidRDefault="00346C5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Pr="00E43B4D">
              <w:rPr>
                <w:rFonts w:ascii="Arial" w:hAnsi="Arial" w:cs="Arial"/>
                <w:sz w:val="18"/>
                <w:szCs w:val="18"/>
              </w:rPr>
              <w:t>zł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7D2EACB" w:rsidR="00907F6D" w:rsidRPr="00141A92" w:rsidRDefault="00A023D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6DCD6584" w:rsidR="002B37ED" w:rsidRPr="007D43EC" w:rsidRDefault="001D24A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15,20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0590D6FD" w:rsidR="00C3655F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>9,9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3EF650A1" w:rsidR="007D43EC" w:rsidRPr="007D43EC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15,14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DB1FFD1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69,13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>Dostosowano harmonogram prac do obowiązującego kalendarza egzaminów maturalnych 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lastRenderedPageBreak/>
              <w:t xml:space="preserve">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 xml:space="preserve">Krajowy System Danych Oświatowych – wdrożony produkcyjnie zintegrowany </w:t>
            </w:r>
            <w:r w:rsidRPr="00EE0D01">
              <w:rPr>
                <w:rFonts w:ascii="Arial" w:hAnsi="Arial" w:cs="Arial"/>
                <w:sz w:val="18"/>
                <w:szCs w:val="18"/>
              </w:rPr>
              <w:lastRenderedPageBreak/>
              <w:t>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lastRenderedPageBreak/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7CA4BFB7" w14:textId="5D40F5C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77777777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2E01A243" w14:textId="1ED714F4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lastRenderedPageBreak/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7203609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530CFE0B" w14:textId="34DB448A" w:rsidR="008C748B" w:rsidRPr="005F2B91" w:rsidRDefault="008C748B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0C5F5" w14:textId="77777777" w:rsidR="001C1596" w:rsidRDefault="001C1596" w:rsidP="00BB2420">
      <w:pPr>
        <w:spacing w:after="0" w:line="240" w:lineRule="auto"/>
      </w:pPr>
      <w:r>
        <w:separator/>
      </w:r>
    </w:p>
  </w:endnote>
  <w:endnote w:type="continuationSeparator" w:id="0">
    <w:p w14:paraId="6399FDEC" w14:textId="77777777" w:rsidR="001C1596" w:rsidRDefault="001C159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2D293E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05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82310" w14:textId="77777777" w:rsidR="001C1596" w:rsidRDefault="001C1596" w:rsidP="00BB2420">
      <w:pPr>
        <w:spacing w:after="0" w:line="240" w:lineRule="auto"/>
      </w:pPr>
      <w:r>
        <w:separator/>
      </w:r>
    </w:p>
  </w:footnote>
  <w:footnote w:type="continuationSeparator" w:id="0">
    <w:p w14:paraId="072DC450" w14:textId="77777777" w:rsidR="001C1596" w:rsidRDefault="001C159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050E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C1596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3D64"/>
    <w:rsid w:val="002955D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E7DE1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12F7"/>
    <w:rsid w:val="005A1B30"/>
    <w:rsid w:val="005B0EB4"/>
    <w:rsid w:val="005B14A6"/>
    <w:rsid w:val="005B1A32"/>
    <w:rsid w:val="005C0469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62C8"/>
    <w:rsid w:val="006822BC"/>
    <w:rsid w:val="00691438"/>
    <w:rsid w:val="006A60AA"/>
    <w:rsid w:val="006B034F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30B70"/>
    <w:rsid w:val="00837C0B"/>
    <w:rsid w:val="00840749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ADF"/>
    <w:rsid w:val="00F45506"/>
    <w:rsid w:val="00F51848"/>
    <w:rsid w:val="00F5651A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B330B-16A6-4308-A880-5DF990850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2051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2020-02-04T07:36:00Z</dcterms:created>
  <dcterms:modified xsi:type="dcterms:W3CDTF">2020-02-04T07:36:00Z</dcterms:modified>
</cp:coreProperties>
</file>