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ED89FA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B01A7">
        <w:rPr>
          <w:rFonts w:ascii="Cambria" w:hAnsi="Cambria" w:cs="Arial"/>
          <w:bCs/>
          <w:sz w:val="22"/>
          <w:szCs w:val="22"/>
          <w:lang w:eastAsia="pl-PL"/>
        </w:rPr>
        <w:t>terenie Nadleśnictwa Grotniki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6744C3">
        <w:rPr>
          <w:rFonts w:ascii="Cambria" w:hAnsi="Cambria" w:cs="Arial"/>
          <w:bCs/>
          <w:sz w:val="22"/>
          <w:szCs w:val="22"/>
          <w:lang w:eastAsia="pl-PL"/>
        </w:rPr>
        <w:t xml:space="preserve"> – edycja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234A7">
        <w:rPr>
          <w:rFonts w:ascii="Cambria" w:hAnsi="Cambria" w:cs="Arial"/>
          <w:sz w:val="22"/>
          <w:szCs w:val="22"/>
          <w:lang w:eastAsia="pl-PL"/>
        </w:rPr>
      </w:r>
      <w:r w:rsidR="009234A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234A7">
        <w:rPr>
          <w:rFonts w:ascii="Cambria" w:hAnsi="Cambria" w:cs="Arial"/>
          <w:sz w:val="22"/>
          <w:szCs w:val="22"/>
          <w:lang w:eastAsia="pl-PL"/>
        </w:rPr>
      </w:r>
      <w:r w:rsidR="009234A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73A14" w14:textId="77777777" w:rsidR="009234A7" w:rsidRDefault="009234A7">
      <w:r>
        <w:separator/>
      </w:r>
    </w:p>
  </w:endnote>
  <w:endnote w:type="continuationSeparator" w:id="0">
    <w:p w14:paraId="1566A98D" w14:textId="77777777" w:rsidR="009234A7" w:rsidRDefault="0092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B24B7B8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4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1808B" w14:textId="77777777" w:rsidR="009234A7" w:rsidRDefault="009234A7">
      <w:r>
        <w:separator/>
      </w:r>
    </w:p>
  </w:footnote>
  <w:footnote w:type="continuationSeparator" w:id="0">
    <w:p w14:paraId="2D39B99A" w14:textId="77777777" w:rsidR="009234A7" w:rsidRDefault="00923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6592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2E4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A2C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1A7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74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4C3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BA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A7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Milecka Nadleśnictwo Grotniki</cp:lastModifiedBy>
  <cp:revision>5</cp:revision>
  <cp:lastPrinted>2017-05-23T10:32:00Z</cp:lastPrinted>
  <dcterms:created xsi:type="dcterms:W3CDTF">2021-10-19T12:49:00Z</dcterms:created>
  <dcterms:modified xsi:type="dcterms:W3CDTF">2022-03-07T15:03:00Z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