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234834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5D341C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11 kwietnia </w:t>
      </w:r>
      <w:r w:rsidR="000E4263">
        <w:rPr>
          <w:rFonts w:asciiTheme="minorHAnsi" w:hAnsiTheme="minorHAnsi" w:cstheme="minorHAnsi"/>
          <w:bCs/>
          <w:sz w:val="24"/>
          <w:szCs w:val="24"/>
        </w:rPr>
        <w:t>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5D341C" w:rsidRDefault="005D341C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5D341C">
        <w:rPr>
          <w:rFonts w:asciiTheme="minorHAnsi" w:hAnsiTheme="minorHAnsi" w:cstheme="minorHAnsi"/>
          <w:bCs/>
          <w:sz w:val="24"/>
          <w:szCs w:val="24"/>
          <w:lang w:eastAsia="pl-PL"/>
        </w:rPr>
        <w:t>DOOŚ-WDŚ/ZOO.420.83.2018.KN.8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5D341C" w:rsidRPr="005D341C" w:rsidRDefault="005D341C" w:rsidP="005D341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D341C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ustawy z dnia 14 czerwca 1960 r. — Kodeks postępowania administracyjnego (Dz. U. z 2016 r. poz. 23, ze zm.), dalej Kpa, w związku z art. 74 ust. 3 ustawy z dnia 3 października 2008 r. o udostępnianiu informacji o środowisku i jego ochronie, udziale społeczeństwa w ochronie środowiska oraz o ocenach oddziaływania na środowisko (Dz. U. z 2016 r. poz. 353, ze zm.), dalej ustawa ooś, zawiadamiam strony, że postanowieniem z dnia 6 kwietnia 2022 r., znak: DOOŚ-WDŚ/Z00.420.83.2018.KN.7, Generalny Dyrektor Ochrony Środowiska odmówił wstrzymania wykonania decyzji własnej z dnia 19 stycznia 2022 r., znak: DOOŚ-WDŚ/ZOO.420.83.2018.KN.4, uchylającej decyzję Regionalnego Dyrektora Ochrony Środowiska w Kielcach z dnia 13 marca 2014 r., znak: WOO-I.4210.8.2013.MGN.27, o środowiskowych uwarunkowaniach dla przedsięwzięcia pn.: Budowa w obrębie geodezyjnym Pawłowice, Borszowice, S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ędzisz</w:t>
      </w:r>
      <w:r w:rsidRPr="005D341C">
        <w:rPr>
          <w:rFonts w:asciiTheme="minorHAnsi" w:hAnsiTheme="minorHAnsi" w:cstheme="minorHAnsi"/>
          <w:bCs/>
          <w:color w:val="000000"/>
          <w:sz w:val="24"/>
          <w:szCs w:val="24"/>
        </w:rPr>
        <w:t>ów, Sosnowiec, Łowinia — Gmina Sędziszów, parku elektrowni wiatrowych „Sędziszów 1194” o łącznej mocy do 10 MW, składającego się Z pięciu turbin wiatrowych o mocy do 2,0 MW każda, maksymalnej ich wysokości do 180 m n.p.t. wraz Z infrastrukturą towarzyszącą oraz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przyłą</w:t>
      </w:r>
      <w:r w:rsidRPr="005D341C">
        <w:rPr>
          <w:rFonts w:asciiTheme="minorHAnsi" w:hAnsiTheme="minorHAnsi" w:cstheme="minorHAnsi"/>
          <w:bCs/>
          <w:color w:val="000000"/>
          <w:sz w:val="24"/>
          <w:szCs w:val="24"/>
        </w:rPr>
        <w:t>czem</w:t>
      </w:r>
      <w:r w:rsidRPr="005D341C">
        <w:rPr>
          <w:rFonts w:asciiTheme="minorHAnsi" w:hAnsiTheme="minorHAnsi" w:cstheme="minorHAnsi"/>
          <w:bCs/>
          <w:color w:val="000000"/>
          <w:sz w:val="24"/>
          <w:szCs w:val="24"/>
        </w:rPr>
        <w:t>, i odmawiającej zgody na realizację przedsięwzięcia.</w:t>
      </w:r>
    </w:p>
    <w:p w:rsidR="005D341C" w:rsidRPr="005D341C" w:rsidRDefault="005D341C" w:rsidP="005D341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D341C">
        <w:rPr>
          <w:rFonts w:asciiTheme="minorHAnsi" w:hAnsiTheme="minorHAnsi" w:cstheme="minorHAnsi"/>
          <w:bCs/>
          <w:color w:val="000000"/>
          <w:sz w:val="24"/>
          <w:szCs w:val="24"/>
        </w:rPr>
        <w:t>Doręczenie postanowienia stronom postępowania uważa się za dokonane po upływie 14 dni Uczonych od następnego dnia po dniu upublicznienia zawiadomienia.</w:t>
      </w:r>
    </w:p>
    <w:p w:rsidR="00457259" w:rsidRDefault="005D341C" w:rsidP="005D341C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D341C">
        <w:rPr>
          <w:rFonts w:asciiTheme="minorHAnsi" w:hAnsiTheme="minorHAnsi" w:cstheme="minorHAnsi"/>
          <w:bCs/>
          <w:color w:val="000000"/>
          <w:sz w:val="24"/>
          <w:szCs w:val="24"/>
        </w:rPr>
        <w:t>Z treścią postanowienia strony postępowania mogą zapoznać się w: Generalnej Dyrekcji Ochrony Środowiska, Regionalnej Dyrekcji Ochrony Środowiska w Kielcach i Urzędzie Miejskim w Sędziszowie.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5D341C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 - 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5D341C" w:rsidRPr="005D341C" w:rsidRDefault="005D341C" w:rsidP="005D341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D341C">
        <w:rPr>
          <w:rFonts w:asciiTheme="minorHAnsi" w:hAnsiTheme="minorHAnsi" w:cstheme="minorHAnsi"/>
          <w:bCs/>
        </w:rPr>
        <w:lastRenderedPageBreak/>
        <w:t>Art. 49 Kpa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:rsidR="005D341C" w:rsidRPr="005D341C" w:rsidRDefault="005D341C" w:rsidP="005D341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D341C">
        <w:rPr>
          <w:rFonts w:asciiTheme="minorHAnsi" w:hAnsiTheme="minorHAnsi" w:cstheme="minorHAnsi"/>
          <w:bCs/>
        </w:rPr>
        <w:t xml:space="preserve">Art. 16 ustawy z dnia 7 kwietnia 2017 r. o zmianie ustawy - Kodeks postępowania administracyjnego oraz niektórych innych ustaw (Dz. U. poz. 935) Do postępowań administracyjnych wszczętych i </w:t>
      </w:r>
      <w:r w:rsidRPr="005D341C">
        <w:rPr>
          <w:rFonts w:asciiTheme="minorHAnsi" w:hAnsiTheme="minorHAnsi" w:cstheme="minorHAnsi"/>
          <w:bCs/>
        </w:rPr>
        <w:t>niezakończonych</w:t>
      </w:r>
      <w:r w:rsidRPr="005D341C">
        <w:rPr>
          <w:rFonts w:asciiTheme="minorHAnsi" w:hAnsiTheme="minorHAnsi" w:cstheme="minorHAnsi"/>
          <w:bCs/>
        </w:rPr>
        <w:t xml:space="preserve">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:rsidR="005D341C" w:rsidRPr="005D341C" w:rsidRDefault="005D341C" w:rsidP="005D341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D341C">
        <w:rPr>
          <w:rFonts w:asciiTheme="minorHAnsi" w:hAnsiTheme="minorHAnsi" w:cstheme="minorHAnsi"/>
          <w:bCs/>
        </w:rPr>
        <w:t>Art. 74 ust. 3 ustawy ooś Jeżeli liczba stron postępowania o wydanie decyzji o środowiskowych uwarunkowaniach przekracza 20, stosuje się przepis art. 49 Kodeksu postępowania administracyjnego.</w:t>
      </w:r>
    </w:p>
    <w:p w:rsidR="005D341C" w:rsidRPr="005D341C" w:rsidRDefault="005D341C" w:rsidP="005D341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D341C">
        <w:rPr>
          <w:rFonts w:asciiTheme="minorHAnsi" w:hAnsiTheme="minorHAnsi" w:cstheme="minorHAnsi"/>
          <w:bCs/>
        </w:rPr>
        <w:t>Art. 6 ust. 2 ustawy z dnia 9 października 2015 r. o zmianie ustawy o udostępnianiu informacji o środowisku i jego ochronie, udziale społeczeństwa w ochronie środowiska oraz o ocenach oddziaływania na środowisko oraz niektórych innych ustaw (Dz. U. poz. 1936)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985B8F" w:rsidRPr="00B35A7F" w:rsidRDefault="005D341C" w:rsidP="005D341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D341C">
        <w:rPr>
          <w:rFonts w:asciiTheme="minorHAnsi" w:hAnsiTheme="minorHAnsi" w:cstheme="minorHAnsi"/>
          <w:bCs/>
        </w:rPr>
        <w:t xml:space="preserve"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</w:t>
      </w:r>
      <w:r w:rsidRPr="005D341C">
        <w:rPr>
          <w:rFonts w:asciiTheme="minorHAnsi" w:hAnsiTheme="minorHAnsi" w:cstheme="minorHAnsi"/>
          <w:bCs/>
        </w:rPr>
        <w:t>niezakończonych</w:t>
      </w:r>
      <w:bookmarkStart w:id="0" w:name="_GoBack"/>
      <w:bookmarkEnd w:id="0"/>
      <w:r w:rsidRPr="005D341C">
        <w:rPr>
          <w:rFonts w:asciiTheme="minorHAnsi" w:hAnsiTheme="minorHAnsi" w:cstheme="minorHAnsi"/>
          <w:bCs/>
        </w:rPr>
        <w:t xml:space="preserve"> przed dniem wejścia w życie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037" w:rsidRDefault="00563037">
      <w:pPr>
        <w:spacing w:after="0" w:line="240" w:lineRule="auto"/>
      </w:pPr>
      <w:r>
        <w:separator/>
      </w:r>
    </w:p>
  </w:endnote>
  <w:endnote w:type="continuationSeparator" w:id="0">
    <w:p w:rsidR="00563037" w:rsidRDefault="00563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5D341C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563037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037" w:rsidRDefault="00563037">
      <w:pPr>
        <w:spacing w:after="0" w:line="240" w:lineRule="auto"/>
      </w:pPr>
      <w:r>
        <w:separator/>
      </w:r>
    </w:p>
  </w:footnote>
  <w:footnote w:type="continuationSeparator" w:id="0">
    <w:p w:rsidR="00563037" w:rsidRDefault="00563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563037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563037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563037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E4263"/>
    <w:rsid w:val="00155027"/>
    <w:rsid w:val="00183492"/>
    <w:rsid w:val="001D479F"/>
    <w:rsid w:val="002446E3"/>
    <w:rsid w:val="003A4832"/>
    <w:rsid w:val="00457259"/>
    <w:rsid w:val="004F5C94"/>
    <w:rsid w:val="00563037"/>
    <w:rsid w:val="005D341C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  <w:rsid w:val="00E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00B2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12B93-7DCB-412A-BBE3-3A631B585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2023-07-07T09:34:00Z</dcterms:created>
  <dcterms:modified xsi:type="dcterms:W3CDTF">2023-07-07T09:34:00Z</dcterms:modified>
</cp:coreProperties>
</file>