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E74C4" w14:textId="77777777" w:rsidR="00175A46" w:rsidRPr="003B03EE" w:rsidRDefault="00175A46" w:rsidP="00F76B7F">
      <w:pPr>
        <w:spacing w:before="360" w:after="0"/>
        <w:jc w:val="center"/>
        <w:rPr>
          <w:rFonts w:ascii="Open Sans" w:hAnsi="Open Sans" w:cs="Open Sans"/>
          <w:b/>
          <w:sz w:val="24"/>
          <w:szCs w:val="24"/>
        </w:rPr>
      </w:pPr>
      <w:r w:rsidRPr="003B03EE">
        <w:rPr>
          <w:rFonts w:ascii="Open Sans" w:hAnsi="Open Sans" w:cs="Open Sans"/>
          <w:b/>
          <w:sz w:val="24"/>
          <w:szCs w:val="24"/>
        </w:rPr>
        <w:t>Załącznik nr 4.1 c) do Regulaminu naboru w ramach PROGRAMU PRIORYTETOWEGO:</w:t>
      </w:r>
    </w:p>
    <w:p w14:paraId="17C259F9" w14:textId="77777777" w:rsidR="00175A46" w:rsidRPr="003B03EE" w:rsidRDefault="00175A46" w:rsidP="00F76B7F">
      <w:pPr>
        <w:spacing w:after="0"/>
        <w:jc w:val="center"/>
        <w:rPr>
          <w:rFonts w:ascii="Open Sans" w:hAnsi="Open Sans" w:cs="Open Sans"/>
          <w:b/>
          <w:sz w:val="24"/>
          <w:szCs w:val="24"/>
        </w:rPr>
      </w:pPr>
    </w:p>
    <w:p w14:paraId="160265F9" w14:textId="77777777" w:rsidR="00175A46" w:rsidRPr="003B03EE" w:rsidRDefault="00175A46" w:rsidP="00F76B7F">
      <w:pPr>
        <w:spacing w:after="0"/>
        <w:jc w:val="center"/>
        <w:rPr>
          <w:rFonts w:ascii="Open Sans" w:hAnsi="Open Sans" w:cs="Open Sans"/>
          <w:b/>
          <w:sz w:val="24"/>
          <w:szCs w:val="24"/>
        </w:rPr>
      </w:pPr>
      <w:r w:rsidRPr="003B03EE">
        <w:rPr>
          <w:rFonts w:ascii="Open Sans" w:hAnsi="Open Sans" w:cs="Open Sans"/>
          <w:b/>
          <w:sz w:val="24"/>
          <w:szCs w:val="24"/>
        </w:rPr>
        <w:t>8.6 Współfinansowanie projektów realizowanych w ramach Programu Fundusze Europejskie na Infrastrukturę, Klimat, Środowisko 2021-2027 (</w:t>
      </w:r>
      <w:proofErr w:type="spellStart"/>
      <w:r w:rsidRPr="003B03EE">
        <w:rPr>
          <w:rFonts w:ascii="Open Sans" w:hAnsi="Open Sans" w:cs="Open Sans"/>
          <w:b/>
          <w:sz w:val="24"/>
          <w:szCs w:val="24"/>
        </w:rPr>
        <w:t>FEnIKS</w:t>
      </w:r>
      <w:proofErr w:type="spellEnd"/>
      <w:r w:rsidRPr="003B03EE">
        <w:rPr>
          <w:rFonts w:ascii="Open Sans" w:hAnsi="Open Sans" w:cs="Open Sans"/>
          <w:b/>
          <w:sz w:val="24"/>
          <w:szCs w:val="24"/>
        </w:rPr>
        <w:t>)</w:t>
      </w:r>
    </w:p>
    <w:p w14:paraId="750EC3FE" w14:textId="77777777" w:rsidR="00175A46" w:rsidRPr="003B03EE" w:rsidRDefault="00175A46" w:rsidP="00F76B7F">
      <w:pPr>
        <w:spacing w:after="0"/>
        <w:jc w:val="center"/>
        <w:rPr>
          <w:rFonts w:ascii="Open Sans" w:hAnsi="Open Sans" w:cs="Open Sans"/>
          <w:b/>
          <w:sz w:val="24"/>
          <w:szCs w:val="24"/>
        </w:rPr>
      </w:pPr>
    </w:p>
    <w:p w14:paraId="5281CC80" w14:textId="16B37FEB" w:rsidR="00175A46" w:rsidRPr="003B03EE" w:rsidRDefault="00175A46" w:rsidP="00F76B7F">
      <w:pPr>
        <w:spacing w:after="0"/>
        <w:jc w:val="center"/>
        <w:rPr>
          <w:rFonts w:ascii="Open Sans" w:hAnsi="Open Sans" w:cs="Open Sans"/>
          <w:b/>
          <w:sz w:val="24"/>
          <w:szCs w:val="24"/>
        </w:rPr>
      </w:pPr>
      <w:r w:rsidRPr="003B03EE">
        <w:rPr>
          <w:rFonts w:ascii="Open Sans" w:hAnsi="Open Sans" w:cs="Open Sans"/>
          <w:b/>
          <w:sz w:val="24"/>
          <w:szCs w:val="24"/>
        </w:rPr>
        <w:t xml:space="preserve">Część 3) Poprawa efektywności energetycznej w budynkach mieszkalnych </w:t>
      </w:r>
      <w:r w:rsidR="003B03EE">
        <w:rPr>
          <w:rFonts w:ascii="Open Sans" w:hAnsi="Open Sans" w:cs="Open Sans"/>
          <w:b/>
          <w:sz w:val="24"/>
          <w:szCs w:val="24"/>
        </w:rPr>
        <w:br/>
      </w:r>
      <w:r w:rsidRPr="003B03EE">
        <w:rPr>
          <w:rFonts w:ascii="Open Sans" w:hAnsi="Open Sans" w:cs="Open Sans"/>
          <w:b/>
          <w:sz w:val="24"/>
          <w:szCs w:val="24"/>
        </w:rPr>
        <w:t>(wraz z instalacją OZE) – budynki wielorodzinne</w:t>
      </w:r>
    </w:p>
    <w:p w14:paraId="588F33A0" w14:textId="77777777" w:rsidR="00175A46" w:rsidRPr="003B03EE" w:rsidRDefault="00175A46" w:rsidP="00F76B7F">
      <w:pPr>
        <w:spacing w:after="0"/>
        <w:rPr>
          <w:rFonts w:ascii="Open Sans" w:hAnsi="Open Sans" w:cs="Open Sans"/>
          <w:b/>
          <w:sz w:val="24"/>
          <w:szCs w:val="24"/>
        </w:rPr>
      </w:pPr>
    </w:p>
    <w:tbl>
      <w:tblPr>
        <w:tblpPr w:leftFromText="141" w:rightFromText="141" w:vertAnchor="page" w:horzAnchor="margin" w:tblpY="849"/>
        <w:tblW w:w="487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wnioskodawcy"/>
        <w:tblDescription w:val="dane wnioskodawcy"/>
      </w:tblPr>
      <w:tblGrid>
        <w:gridCol w:w="421"/>
        <w:gridCol w:w="3123"/>
        <w:gridCol w:w="1135"/>
        <w:gridCol w:w="3686"/>
        <w:gridCol w:w="1841"/>
      </w:tblGrid>
      <w:tr w:rsidR="00956FF8" w:rsidRPr="003B03EE" w14:paraId="69106440" w14:textId="77777777" w:rsidTr="00956FF8">
        <w:trPr>
          <w:trHeight w:val="312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C54E6" w14:textId="77777777" w:rsidR="001A74C8" w:rsidRPr="003B03EE" w:rsidRDefault="001A74C8" w:rsidP="00F76B7F">
            <w:pPr>
              <w:spacing w:after="60"/>
              <w:rPr>
                <w:rFonts w:ascii="Open Sans" w:eastAsia="Times New Roman" w:hAnsi="Open Sans" w:cs="Open Sans"/>
                <w:b/>
                <w:bCs/>
                <w:color w:val="000000"/>
                <w:sz w:val="28"/>
                <w:szCs w:val="24"/>
              </w:rPr>
            </w:pPr>
          </w:p>
          <w:p w14:paraId="3C11B1E1" w14:textId="77777777" w:rsidR="001A74C8" w:rsidRPr="003B03EE" w:rsidRDefault="001A74C8" w:rsidP="00F76B7F">
            <w:pPr>
              <w:spacing w:after="60"/>
              <w:rPr>
                <w:rFonts w:ascii="Open Sans" w:eastAsia="Times New Roman" w:hAnsi="Open Sans" w:cs="Open Sans"/>
                <w:b/>
                <w:bCs/>
                <w:color w:val="000000"/>
                <w:sz w:val="28"/>
                <w:szCs w:val="24"/>
              </w:rPr>
            </w:pPr>
          </w:p>
          <w:p w14:paraId="742FCE75" w14:textId="77777777" w:rsidR="00956FF8" w:rsidRPr="003B03EE" w:rsidRDefault="00956FF8" w:rsidP="00F76B7F">
            <w:pPr>
              <w:spacing w:after="60"/>
              <w:rPr>
                <w:rFonts w:ascii="Open Sans" w:eastAsia="Times New Roman" w:hAnsi="Open Sans" w:cs="Open Sans"/>
                <w:b/>
                <w:bCs/>
                <w:color w:val="000000"/>
                <w:sz w:val="28"/>
                <w:szCs w:val="24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8"/>
                <w:szCs w:val="24"/>
              </w:rPr>
              <w:t>Opinia finansowa</w:t>
            </w:r>
          </w:p>
        </w:tc>
      </w:tr>
      <w:tr w:rsidR="00956FF8" w:rsidRPr="003B03EE" w14:paraId="1B011609" w14:textId="77777777" w:rsidTr="00956FF8">
        <w:trPr>
          <w:trHeight w:val="410"/>
        </w:trPr>
        <w:tc>
          <w:tcPr>
            <w:tcW w:w="2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CDEE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Wnioskodawca:</w:t>
            </w:r>
          </w:p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05C3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6FF8" w:rsidRPr="003B03EE" w14:paraId="76149025" w14:textId="77777777" w:rsidTr="00956FF8">
        <w:trPr>
          <w:trHeight w:val="410"/>
        </w:trPr>
        <w:tc>
          <w:tcPr>
            <w:tcW w:w="2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7050E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Program Priorytetowy</w:t>
            </w:r>
          </w:p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99CE2" w14:textId="77777777" w:rsidR="00956FF8" w:rsidRPr="003B03EE" w:rsidRDefault="00956FF8" w:rsidP="00F76B7F">
            <w:pPr>
              <w:spacing w:before="20" w:after="20"/>
              <w:rPr>
                <w:rFonts w:ascii="Open Sans" w:hAnsi="Open Sans" w:cs="Open Sans"/>
                <w:sz w:val="20"/>
                <w:szCs w:val="20"/>
              </w:rPr>
            </w:pPr>
            <w:r w:rsidRPr="003B03EE">
              <w:rPr>
                <w:rFonts w:ascii="Open Sans" w:hAnsi="Open Sans" w:cs="Open Sans"/>
                <w:sz w:val="20"/>
                <w:szCs w:val="20"/>
              </w:rPr>
              <w:t>8.6 Współfinansowanie projektów realizowanych w ramach Programu Fundusze Europejskie na Infrastrukturę, Klimat, Środowisko 2021-2027 (</w:t>
            </w:r>
            <w:proofErr w:type="spellStart"/>
            <w:r w:rsidRPr="003B03EE">
              <w:rPr>
                <w:rFonts w:ascii="Open Sans" w:hAnsi="Open Sans" w:cs="Open Sans"/>
                <w:sz w:val="20"/>
                <w:szCs w:val="20"/>
              </w:rPr>
              <w:t>FEnIKS</w:t>
            </w:r>
            <w:proofErr w:type="spellEnd"/>
            <w:r w:rsidRPr="003B03EE">
              <w:rPr>
                <w:rFonts w:ascii="Open Sans" w:hAnsi="Open Sans" w:cs="Open Sans"/>
                <w:sz w:val="20"/>
                <w:szCs w:val="20"/>
              </w:rPr>
              <w:t xml:space="preserve">) </w:t>
            </w:r>
            <w:r w:rsidRPr="003B03EE">
              <w:rPr>
                <w:rFonts w:ascii="Open Sans" w:hAnsi="Open Sans" w:cs="Open Sans"/>
                <w:i/>
                <w:iCs/>
                <w:sz w:val="20"/>
                <w:szCs w:val="20"/>
              </w:rPr>
              <w:t>– wstawić właściwą część PP</w:t>
            </w:r>
          </w:p>
        </w:tc>
      </w:tr>
      <w:tr w:rsidR="00956FF8" w:rsidRPr="003B03EE" w14:paraId="467498B3" w14:textId="77777777" w:rsidTr="00956FF8">
        <w:trPr>
          <w:trHeight w:val="319"/>
        </w:trPr>
        <w:tc>
          <w:tcPr>
            <w:tcW w:w="2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DA00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Tytuł projektu:</w:t>
            </w:r>
          </w:p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DD8A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6FF8" w:rsidRPr="003B03EE" w14:paraId="36139030" w14:textId="77777777" w:rsidTr="00956FF8">
        <w:trPr>
          <w:trHeight w:val="399"/>
        </w:trPr>
        <w:tc>
          <w:tcPr>
            <w:tcW w:w="2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2F342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Wnioski nr:</w:t>
            </w:r>
          </w:p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D17E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6FF8" w:rsidRPr="003B03EE" w14:paraId="20F40900" w14:textId="77777777" w:rsidTr="00956FF8">
        <w:trPr>
          <w:trHeight w:val="407"/>
        </w:trPr>
        <w:tc>
          <w:tcPr>
            <w:tcW w:w="22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61DF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Komórka ekologiczna</w:t>
            </w:r>
          </w:p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A7916" w14:textId="77777777" w:rsidR="00956FF8" w:rsidRPr="003B03EE" w:rsidRDefault="00956FF8" w:rsidP="00F76B7F">
            <w:pPr>
              <w:spacing w:before="20" w:after="2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6FF8" w:rsidRPr="003B03EE" w14:paraId="15C16D23" w14:textId="77777777" w:rsidTr="009F3B9D">
        <w:trPr>
          <w:trHeight w:val="163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D0A0DD4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6FF8" w:rsidRPr="003B03EE" w14:paraId="5201AFC5" w14:textId="77777777" w:rsidTr="00192D2C">
        <w:trPr>
          <w:trHeight w:val="110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849981" w14:textId="77777777" w:rsidR="00956FF8" w:rsidRPr="003B03EE" w:rsidRDefault="00956FF8" w:rsidP="00F76B7F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Kryteri</w:t>
            </w:r>
            <w:r w:rsidR="00D020ED"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>a</w:t>
            </w:r>
            <w:r w:rsidRPr="003B03EE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  <w:t xml:space="preserve"> oceny</w:t>
            </w:r>
          </w:p>
        </w:tc>
      </w:tr>
      <w:tr w:rsidR="009F3B9D" w:rsidRPr="003B03EE" w14:paraId="78D51248" w14:textId="77777777" w:rsidTr="004857B7">
        <w:trPr>
          <w:trHeight w:val="163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5C10477" w14:textId="77777777" w:rsidR="009F3B9D" w:rsidRPr="003B03EE" w:rsidRDefault="009F3B9D" w:rsidP="00F76B7F">
            <w:pPr>
              <w:spacing w:after="0"/>
              <w:rPr>
                <w:rFonts w:ascii="Open Sans" w:eastAsia="Times New Roman" w:hAnsi="Open Sans" w:cs="Open Sans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F3B9D" w:rsidRPr="003B03EE" w14:paraId="12D28D47" w14:textId="77777777" w:rsidTr="00CF6162">
        <w:trPr>
          <w:trHeight w:val="509"/>
        </w:trPr>
        <w:tc>
          <w:tcPr>
            <w:tcW w:w="409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2B582F" w14:textId="77777777" w:rsidR="00956FF8" w:rsidRPr="003B03EE" w:rsidRDefault="00956FF8" w:rsidP="00F76B7F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hAnsi="Open Sans" w:cs="Open Sans"/>
                <w:b/>
                <w:sz w:val="20"/>
                <w:szCs w:val="20"/>
              </w:rPr>
              <w:t>Kryterium nr 5. Kompletność dokumentacji aplikacyjnej i spójność informacji zawartych we wniosku, załącznikach do wniosku</w:t>
            </w:r>
          </w:p>
        </w:tc>
        <w:tc>
          <w:tcPr>
            <w:tcW w:w="90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sz w:val="20"/>
                <w:szCs w:val="20"/>
              </w:rPr>
              <w:alias w:val="Ocena"/>
              <w:tag w:val="Ocena"/>
              <w:id w:val="-855343591"/>
              <w:placeholder>
                <w:docPart w:val="BB989D839D28467A8DE29A09EBD881D3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16E2B8A7" w14:textId="77777777" w:rsidR="00956FF8" w:rsidRPr="003B03EE" w:rsidRDefault="00956FF8" w:rsidP="00F76B7F">
                <w:pPr>
                  <w:spacing w:before="60" w:after="60"/>
                  <w:rPr>
                    <w:rFonts w:ascii="Open Sans" w:eastAsia="Times New Roman" w:hAnsi="Open Sans" w:cs="Open Sans"/>
                    <w:bCs/>
                    <w:color w:val="000000"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b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9F3B9D" w:rsidRPr="003B03EE" w14:paraId="55C8BA08" w14:textId="77777777" w:rsidTr="009F3B9D">
        <w:trPr>
          <w:trHeight w:val="163"/>
        </w:trPr>
        <w:tc>
          <w:tcPr>
            <w:tcW w:w="5000" w:type="pct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2828F85" w14:textId="77777777" w:rsidR="009F3B9D" w:rsidRPr="003B03EE" w:rsidRDefault="009F3B9D" w:rsidP="00F76B7F">
            <w:pPr>
              <w:spacing w:after="0"/>
              <w:rPr>
                <w:rFonts w:ascii="Open Sans" w:eastAsia="Times New Roman" w:hAnsi="Open Sans" w:cs="Open Sans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F3B9D" w:rsidRPr="003B03EE" w14:paraId="45CF7057" w14:textId="77777777" w:rsidTr="00CF6162">
        <w:trPr>
          <w:trHeight w:val="24"/>
        </w:trPr>
        <w:tc>
          <w:tcPr>
            <w:tcW w:w="4098" w:type="pct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095A125" w14:textId="77777777" w:rsidR="00956FF8" w:rsidRPr="003B03EE" w:rsidRDefault="00956FF8" w:rsidP="00F76B7F">
            <w:pPr>
              <w:spacing w:before="60" w:after="60"/>
              <w:rPr>
                <w:rStyle w:val="Styl1"/>
                <w:rFonts w:ascii="Open Sans" w:hAnsi="Open Sans" w:cs="Open Sans"/>
                <w:sz w:val="20"/>
                <w:szCs w:val="20"/>
              </w:rPr>
            </w:pPr>
            <w:r w:rsidRPr="003B03EE">
              <w:rPr>
                <w:rFonts w:ascii="Open Sans" w:hAnsi="Open Sans" w:cs="Open Sans"/>
                <w:b/>
                <w:sz w:val="20"/>
                <w:szCs w:val="20"/>
              </w:rPr>
              <w:t>Kryterium nr 11</w:t>
            </w:r>
            <w:r w:rsidR="000B732A" w:rsidRPr="003B03EE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3B03EE">
              <w:rPr>
                <w:rFonts w:ascii="Open Sans" w:hAnsi="Open Sans" w:cs="Open Sans"/>
                <w:b/>
                <w:sz w:val="20"/>
                <w:szCs w:val="20"/>
              </w:rPr>
              <w:t xml:space="preserve"> Stabilność finansowa projektu</w:t>
            </w:r>
          </w:p>
        </w:tc>
        <w:tc>
          <w:tcPr>
            <w:tcW w:w="902" w:type="pct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sz w:val="20"/>
                <w:szCs w:val="20"/>
              </w:rPr>
              <w:alias w:val="Ocena"/>
              <w:tag w:val="Ocena"/>
              <w:id w:val="-1820257343"/>
              <w:placeholder>
                <w:docPart w:val="3841C1CB94D4445EB05D491F666F6917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5753D2EB" w14:textId="77777777" w:rsidR="00956FF8" w:rsidRPr="003B03EE" w:rsidRDefault="00956FF8" w:rsidP="00F76B7F">
                <w:pPr>
                  <w:spacing w:before="60" w:after="60"/>
                  <w:rPr>
                    <w:rFonts w:ascii="Open Sans" w:hAnsi="Open Sans" w:cs="Open Sans"/>
                    <w:b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b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956FF8" w:rsidRPr="003B03EE" w14:paraId="6B3DBDD7" w14:textId="77777777" w:rsidTr="00D63BE7">
        <w:trPr>
          <w:trHeight w:val="24"/>
        </w:trPr>
        <w:tc>
          <w:tcPr>
            <w:tcW w:w="173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93D2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  <w:t>Ocena szczegółowa: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AD70" w14:textId="3B8976E5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t>Tak/Nie/</w:t>
            </w:r>
            <w:r w:rsid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0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0E8CD7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t>Uwagi - rekomendowane propozycje działań</w:t>
            </w:r>
          </w:p>
        </w:tc>
      </w:tr>
      <w:tr w:rsidR="00956FF8" w:rsidRPr="003B03EE" w14:paraId="1F70E0F7" w14:textId="77777777" w:rsidTr="00D020ED">
        <w:trPr>
          <w:trHeight w:val="509"/>
        </w:trPr>
        <w:tc>
          <w:tcPr>
            <w:tcW w:w="2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8C19D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7C13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Analiza dotychczasowej sytuacji finansowej Wnioskodawcy 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b w:val="0"/>
                <w:bCs/>
                <w:sz w:val="20"/>
                <w:szCs w:val="20"/>
              </w:rPr>
              <w:alias w:val="Ocena"/>
              <w:tag w:val="Ocena"/>
              <w:id w:val="382133466"/>
              <w:placeholder>
                <w:docPart w:val="95133D7352E74433A6372C216D08395A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015CCF28" w14:textId="77777777" w:rsidR="00956FF8" w:rsidRPr="009A47B4" w:rsidRDefault="00956FF8" w:rsidP="00F76B7F">
                <w:pPr>
                  <w:spacing w:after="0"/>
                  <w:rPr>
                    <w:rStyle w:val="Styl1"/>
                    <w:rFonts w:ascii="Open Sans" w:hAnsi="Open Sans" w:cs="Open Sans"/>
                    <w:b w:val="0"/>
                    <w:bCs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83D485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  <w:t>Komentarz</w:t>
            </w:r>
          </w:p>
          <w:p w14:paraId="3C7CEBDA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Ocena przeprowadzana na podstawie zweryfikowanych przez NFOŚiGW danych finansowych (z uwzględnieniem wyliczeni</w:t>
            </w:r>
            <w:r w:rsidR="008B450D"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a</w:t>
            </w: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 xml:space="preserve"> ratingu finansowego).</w:t>
            </w:r>
          </w:p>
        </w:tc>
      </w:tr>
      <w:tr w:rsidR="00956FF8" w:rsidRPr="003B03EE" w14:paraId="111BCB15" w14:textId="77777777" w:rsidTr="00D020ED">
        <w:trPr>
          <w:trHeight w:val="509"/>
        </w:trPr>
        <w:tc>
          <w:tcPr>
            <w:tcW w:w="2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3243E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476D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Zbilansowanie źródeł finansowania projektu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b w:val="0"/>
                <w:bCs/>
                <w:sz w:val="20"/>
                <w:szCs w:val="20"/>
              </w:rPr>
              <w:alias w:val="Ocena"/>
              <w:tag w:val="Ocena"/>
              <w:id w:val="-201250043"/>
              <w:placeholder>
                <w:docPart w:val="6B980FF0FB6B4EA1B1F86B022ED53E2D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7DBADF76" w14:textId="77777777" w:rsidR="00956FF8" w:rsidRPr="003B03EE" w:rsidRDefault="00956FF8" w:rsidP="00F76B7F">
                <w:pPr>
                  <w:spacing w:after="0"/>
                  <w:rPr>
                    <w:rStyle w:val="Styl1"/>
                    <w:rFonts w:ascii="Open Sans" w:hAnsi="Open Sans" w:cs="Open Sans"/>
                    <w:b w:val="0"/>
                    <w:bCs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1B9AEC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  <w:t>Komentarz</w:t>
            </w:r>
          </w:p>
          <w:p w14:paraId="0F12F653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Należy wyspecyfikować źródła finansowania.</w:t>
            </w:r>
          </w:p>
          <w:p w14:paraId="65809688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 xml:space="preserve">Jeśli w projekcie występują koszty niekwalifikowane (poza VAT), lub   projekt realizowany jest w formule </w:t>
            </w:r>
            <w:proofErr w:type="spellStart"/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project-finance</w:t>
            </w:r>
            <w:proofErr w:type="spellEnd"/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, należy zweryfikować i wskazać dokumenty potwierdzające ewentualne pozostałe źródła finansowania w wysokości pozwalającej na pełne zbilansowanie przedsięwzięcia po uwzględnieniu dofinansowania z NF.</w:t>
            </w:r>
          </w:p>
        </w:tc>
      </w:tr>
      <w:tr w:rsidR="00956FF8" w:rsidRPr="003B03EE" w14:paraId="405D445D" w14:textId="77777777" w:rsidTr="00D020ED">
        <w:trPr>
          <w:trHeight w:val="509"/>
        </w:trPr>
        <w:tc>
          <w:tcPr>
            <w:tcW w:w="2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98C7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F451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Warunki dofinansowania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b w:val="0"/>
                <w:bCs/>
                <w:sz w:val="20"/>
                <w:szCs w:val="20"/>
              </w:rPr>
              <w:alias w:val="Ocena"/>
              <w:tag w:val="Ocena"/>
              <w:id w:val="1551965669"/>
              <w:placeholder>
                <w:docPart w:val="70FD533CF5E34351A727D5874C631152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0850A22B" w14:textId="77777777" w:rsidR="00956FF8" w:rsidRPr="003B03EE" w:rsidRDefault="00956FF8" w:rsidP="00F76B7F">
                <w:pPr>
                  <w:spacing w:after="0"/>
                  <w:rPr>
                    <w:rStyle w:val="Styl1"/>
                    <w:rFonts w:ascii="Open Sans" w:hAnsi="Open Sans" w:cs="Open Sans"/>
                    <w:b w:val="0"/>
                    <w:bCs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69FDD3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  <w:t>Komentarz</w:t>
            </w:r>
          </w:p>
          <w:p w14:paraId="353B55F4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 xml:space="preserve">Należy wskazać i odnieść się do zgodności z PP wszystkich wnioskowanych warunków finansowych (termin zakończenia przedsięwzięcia, oprocentowanie, okres finansowania, karencja, harmonogram spłat) dla wszystkich form dofinansowania przewidzianych w ocenianych wnioskach (dla dotacji z IF – ocena warunków nie podlega weryfikacji w trakcie oceny finansowej). </w:t>
            </w:r>
          </w:p>
        </w:tc>
      </w:tr>
      <w:tr w:rsidR="00956FF8" w:rsidRPr="003B03EE" w14:paraId="507708A8" w14:textId="77777777" w:rsidTr="00047750">
        <w:trPr>
          <w:trHeight w:val="509"/>
        </w:trPr>
        <w:tc>
          <w:tcPr>
            <w:tcW w:w="2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6BA4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253D7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Zabezpieczenie udzielanego dofinansowania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b w:val="0"/>
                <w:bCs/>
                <w:sz w:val="20"/>
                <w:szCs w:val="20"/>
              </w:rPr>
              <w:alias w:val="Ocena"/>
              <w:tag w:val="Ocena"/>
              <w:id w:val="-27647988"/>
              <w:placeholder>
                <w:docPart w:val="9C8AFA307C4E414CB17578ED16ACC8F3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3C0709BE" w14:textId="77777777" w:rsidR="00956FF8" w:rsidRPr="003B03EE" w:rsidRDefault="00956FF8" w:rsidP="00F76B7F">
                <w:pPr>
                  <w:spacing w:after="0"/>
                  <w:rPr>
                    <w:rStyle w:val="Styl1"/>
                    <w:rFonts w:ascii="Open Sans" w:hAnsi="Open Sans" w:cs="Open Sans"/>
                    <w:b w:val="0"/>
                    <w:bCs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0D7F0F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  <w:t>Komentarz</w:t>
            </w:r>
          </w:p>
          <w:p w14:paraId="21D055C4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Ocena propozycji Wnioskodawcy z uwzględnieniem zidentyfikowanych ryzyk. Propozycja zabezpieczeń</w:t>
            </w:r>
          </w:p>
        </w:tc>
      </w:tr>
      <w:tr w:rsidR="009F3B9D" w:rsidRPr="003B03EE" w14:paraId="26F727E1" w14:textId="77777777" w:rsidTr="004857B7">
        <w:trPr>
          <w:trHeight w:val="163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19407AD" w14:textId="77777777" w:rsidR="00240980" w:rsidRPr="003B03EE" w:rsidRDefault="00240980" w:rsidP="00F76B7F">
            <w:pPr>
              <w:spacing w:after="0"/>
              <w:rPr>
                <w:rFonts w:ascii="Open Sans" w:eastAsia="Times New Roman" w:hAnsi="Open Sans" w:cs="Open Sans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56FF8" w:rsidRPr="003B03EE" w14:paraId="3645BF28" w14:textId="77777777" w:rsidTr="00CF6162">
        <w:trPr>
          <w:trHeight w:val="265"/>
        </w:trPr>
        <w:tc>
          <w:tcPr>
            <w:tcW w:w="409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2C1A6C6" w14:textId="77777777" w:rsidR="00956FF8" w:rsidRPr="003B03EE" w:rsidRDefault="00956FF8" w:rsidP="00F76B7F">
            <w:pPr>
              <w:spacing w:before="60" w:after="60"/>
              <w:rPr>
                <w:rStyle w:val="Styl1"/>
                <w:rFonts w:ascii="Open Sans" w:hAnsi="Open Sans" w:cs="Open Sans"/>
                <w:sz w:val="20"/>
                <w:szCs w:val="20"/>
              </w:rPr>
            </w:pPr>
            <w:r w:rsidRPr="003B03EE">
              <w:rPr>
                <w:rFonts w:ascii="Open Sans" w:hAnsi="Open Sans" w:cs="Open Sans"/>
                <w:b/>
                <w:sz w:val="20"/>
                <w:szCs w:val="20"/>
              </w:rPr>
              <w:t>Kryterium nr 12</w:t>
            </w:r>
            <w:r w:rsidR="00047750" w:rsidRPr="003B03EE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Pr="003B03EE">
              <w:rPr>
                <w:rFonts w:ascii="Open Sans" w:hAnsi="Open Sans" w:cs="Open Sans"/>
                <w:b/>
                <w:sz w:val="20"/>
                <w:szCs w:val="20"/>
              </w:rPr>
              <w:t xml:space="preserve"> Poprawność analizy finansowej i ekonomicznej</w:t>
            </w:r>
          </w:p>
        </w:tc>
        <w:tc>
          <w:tcPr>
            <w:tcW w:w="90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sz w:val="20"/>
                <w:szCs w:val="20"/>
              </w:rPr>
              <w:alias w:val="Ocena"/>
              <w:tag w:val="Ocena"/>
              <w:id w:val="-1272698647"/>
              <w:placeholder>
                <w:docPart w:val="234BE5C229F842D18E8BDDC45BADA225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0A27DC94" w14:textId="77777777" w:rsidR="00956FF8" w:rsidRPr="003B03EE" w:rsidRDefault="00956FF8" w:rsidP="00F76B7F">
                <w:pPr>
                  <w:spacing w:before="60" w:after="60"/>
                  <w:rPr>
                    <w:rStyle w:val="Styl1"/>
                    <w:rFonts w:ascii="Open Sans" w:hAnsi="Open Sans" w:cs="Open Sans"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b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956FF8" w:rsidRPr="003B03EE" w14:paraId="3D86A6F2" w14:textId="77777777" w:rsidTr="00047750">
        <w:trPr>
          <w:trHeight w:val="44"/>
        </w:trPr>
        <w:tc>
          <w:tcPr>
            <w:tcW w:w="173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2D83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  <w:t>Ocena szczegółowa: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B51C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t>Tak/Nie/Nd</w:t>
            </w:r>
          </w:p>
        </w:tc>
        <w:tc>
          <w:tcPr>
            <w:tcW w:w="270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1C7B2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/>
                <w:i/>
                <w:i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i/>
                <w:iCs/>
                <w:color w:val="000000"/>
                <w:sz w:val="20"/>
                <w:szCs w:val="20"/>
              </w:rPr>
              <w:t>Uwagi - rekomendowane propozycje działań</w:t>
            </w:r>
          </w:p>
        </w:tc>
      </w:tr>
      <w:tr w:rsidR="00956FF8" w:rsidRPr="003B03EE" w14:paraId="7E012E2E" w14:textId="77777777" w:rsidTr="00CF6162">
        <w:trPr>
          <w:trHeight w:val="1132"/>
        </w:trPr>
        <w:tc>
          <w:tcPr>
            <w:tcW w:w="206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5CFD" w14:textId="77777777" w:rsidR="00956FF8" w:rsidRPr="003B03EE" w:rsidRDefault="00422D8C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5643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Analiza prognozowanej sytuacji finansowej Wnioskodawcy – w tym analiza wykonalności i trwałości finansowej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sdt>
            <w:sdtPr>
              <w:rPr>
                <w:rStyle w:val="Styl1"/>
                <w:rFonts w:ascii="Open Sans" w:hAnsi="Open Sans" w:cs="Open Sans"/>
                <w:b w:val="0"/>
                <w:bCs/>
                <w:sz w:val="20"/>
                <w:szCs w:val="20"/>
              </w:rPr>
              <w:alias w:val="Ocena"/>
              <w:tag w:val="Ocena"/>
              <w:id w:val="25149666"/>
              <w:placeholder>
                <w:docPart w:val="1402351D9D6B43F29755DC51A14AC8BF"/>
              </w:placeholder>
              <w:showingPlcHdr/>
              <w:comboBox>
                <w:listItem w:displayText="Tak" w:value="Tak"/>
                <w:listItem w:displayText="Nie" w:value="Nie"/>
                <w:listItem w:displayText="Nie dotyczy" w:value="Nie dotyczy"/>
              </w:comboBox>
            </w:sdtPr>
            <w:sdtContent>
              <w:p w14:paraId="457D2806" w14:textId="77777777" w:rsidR="00956FF8" w:rsidRPr="003B03EE" w:rsidRDefault="00956FF8" w:rsidP="00F76B7F">
                <w:pPr>
                  <w:spacing w:after="0"/>
                  <w:rPr>
                    <w:rFonts w:ascii="Open Sans" w:hAnsi="Open Sans" w:cs="Open Sans"/>
                    <w:b/>
                    <w:bCs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  <w:tc>
          <w:tcPr>
            <w:tcW w:w="270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75464B" w14:textId="77777777" w:rsidR="004B5C80" w:rsidRPr="003B03EE" w:rsidRDefault="004B5C80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  <w:u w:val="single"/>
              </w:rPr>
              <w:t>Komentarz</w:t>
            </w:r>
          </w:p>
          <w:p w14:paraId="47169C76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Ocena przeprowadzana na podstawie zweryfikowanych przez NFOŚiGW danych finansowych m.in. w oparciu o:</w:t>
            </w:r>
          </w:p>
          <w:p w14:paraId="497D4664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 xml:space="preserve">- wartość sald niezdyskontowanych, nadwyżkę finansową, saldo skumulowanych przepływów pieniężnych, analizę wskaźnikową (w tym: wartość wskaźnika WPOD), </w:t>
            </w:r>
          </w:p>
          <w:p w14:paraId="660236E7" w14:textId="77777777" w:rsidR="00956FF8" w:rsidRPr="003B03EE" w:rsidRDefault="00956FF8" w:rsidP="00F76B7F">
            <w:pPr>
              <w:spacing w:after="0"/>
              <w:rPr>
                <w:rFonts w:ascii="Open Sans" w:eastAsia="Times New Roman" w:hAnsi="Open Sans" w:cs="Open Sans"/>
                <w:bCs/>
                <w:color w:val="000000"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- spełnienie relacji wynikającej z art. 243 ustawy o finansach</w:t>
            </w: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B03EE">
              <w:rPr>
                <w:rFonts w:ascii="Open Sans" w:eastAsia="Times New Roman" w:hAnsi="Open Sans" w:cs="Open Sans"/>
                <w:bCs/>
                <w:i/>
                <w:iCs/>
                <w:color w:val="000000"/>
                <w:sz w:val="18"/>
                <w:szCs w:val="18"/>
              </w:rPr>
              <w:t>publicznych</w:t>
            </w:r>
          </w:p>
        </w:tc>
      </w:tr>
      <w:tr w:rsidR="00CF6162" w:rsidRPr="003B03EE" w14:paraId="0527B48E" w14:textId="77777777" w:rsidTr="0017676F">
        <w:trPr>
          <w:trHeight w:val="163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E559AFE" w14:textId="77777777" w:rsidR="00CF6162" w:rsidRPr="003B03EE" w:rsidRDefault="00CF6162" w:rsidP="00F76B7F">
            <w:pPr>
              <w:spacing w:after="0"/>
              <w:rPr>
                <w:rFonts w:ascii="Open Sans" w:eastAsia="Times New Roman" w:hAnsi="Open Sans" w:cs="Open Sans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956FF8" w:rsidRPr="003B03EE" w14:paraId="0E6CC51C" w14:textId="77777777" w:rsidTr="00CF6162">
        <w:trPr>
          <w:trHeight w:val="217"/>
        </w:trPr>
        <w:tc>
          <w:tcPr>
            <w:tcW w:w="173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465A7D" w14:textId="77777777" w:rsidR="00956FF8" w:rsidRPr="003B03EE" w:rsidRDefault="00956FF8" w:rsidP="00F76B7F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</w:pPr>
            <w:r w:rsidRPr="003B03EE">
              <w:rPr>
                <w:rFonts w:ascii="Open Sans" w:eastAsia="Times New Roman" w:hAnsi="Open Sans" w:cs="Open Sans"/>
                <w:b/>
                <w:bCs/>
                <w:sz w:val="20"/>
                <w:szCs w:val="20"/>
              </w:rPr>
              <w:t>Ogólna ocena wniosku:</w:t>
            </w:r>
          </w:p>
        </w:tc>
        <w:tc>
          <w:tcPr>
            <w:tcW w:w="3264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sdt>
            <w:sdtPr>
              <w:rPr>
                <w:rStyle w:val="Styl6"/>
                <w:rFonts w:ascii="Open Sans" w:hAnsi="Open Sans" w:cs="Open Sans"/>
                <w:sz w:val="20"/>
                <w:szCs w:val="20"/>
              </w:rPr>
              <w:alias w:val="Ocena"/>
              <w:tag w:val="Ocena"/>
              <w:id w:val="-96491744"/>
              <w:placeholder>
                <w:docPart w:val="D1F0518C1618421C8BC5C4E5FC12AB0B"/>
              </w:placeholder>
              <w:showingPlcHdr/>
              <w:comboBox>
                <w:listItem w:displayText="POZYTYWNA" w:value="POZYTYWNA"/>
                <w:listItem w:displayText="NEGATYWNA" w:value="NEGATYWNA"/>
                <w:listItem w:displayText="WNIOSEK WYMAGA UZUPEŁNIENIA" w:value="WNIOSEK WYMAGA UZUPEŁNIENIA"/>
              </w:comboBox>
            </w:sdtPr>
            <w:sdtContent>
              <w:p w14:paraId="290A6260" w14:textId="77777777" w:rsidR="00956FF8" w:rsidRPr="003B03EE" w:rsidRDefault="00956FF8" w:rsidP="00F76B7F">
                <w:pPr>
                  <w:spacing w:before="60" w:after="60"/>
                  <w:rPr>
                    <w:rFonts w:ascii="Open Sans" w:hAnsi="Open Sans" w:cs="Open Sans"/>
                    <w:b/>
                    <w:sz w:val="20"/>
                    <w:szCs w:val="20"/>
                  </w:rPr>
                </w:pPr>
                <w:r w:rsidRPr="009A47B4">
                  <w:rPr>
                    <w:rStyle w:val="Tekstzastpczy"/>
                    <w:rFonts w:ascii="Open Sans" w:hAnsi="Open Sans" w:cs="Open Sans"/>
                    <w:b/>
                    <w:color w:val="auto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0EB40941" w14:textId="77777777" w:rsidR="00175A46" w:rsidRPr="003B03EE" w:rsidRDefault="00175A46" w:rsidP="00F76B7F">
      <w:pPr>
        <w:outlineLvl w:val="0"/>
        <w:rPr>
          <w:rFonts w:ascii="Open Sans" w:hAnsi="Open Sans" w:cs="Open Sans"/>
        </w:rPr>
      </w:pPr>
    </w:p>
    <w:p w14:paraId="6E87EC4C" w14:textId="16B73829" w:rsidR="009F3B9D" w:rsidRPr="00240980" w:rsidRDefault="001366D5" w:rsidP="00F76B7F">
      <w:pPr>
        <w:pStyle w:val="Akapitzlist"/>
        <w:numPr>
          <w:ilvl w:val="0"/>
          <w:numId w:val="7"/>
        </w:numPr>
        <w:spacing w:after="360" w:line="276" w:lineRule="auto"/>
        <w:ind w:left="284" w:hanging="284"/>
        <w:outlineLvl w:val="0"/>
        <w:rPr>
          <w:rFonts w:ascii="Open Sans" w:hAnsi="Open Sans" w:cs="Open Sans"/>
        </w:rPr>
      </w:pPr>
      <w:r w:rsidRPr="003B03EE">
        <w:rPr>
          <w:rFonts w:ascii="Open Sans" w:hAnsi="Open Sans" w:cs="Open Sans"/>
        </w:rPr>
        <w:t>Osoba oceniająca wniosek</w:t>
      </w:r>
    </w:p>
    <w:p w14:paraId="57D73AA8" w14:textId="6D24DE5B" w:rsidR="000B732A" w:rsidRPr="00240980" w:rsidRDefault="001366D5" w:rsidP="00F76B7F">
      <w:pPr>
        <w:pStyle w:val="Akapitzlist"/>
        <w:numPr>
          <w:ilvl w:val="0"/>
          <w:numId w:val="7"/>
        </w:numPr>
        <w:spacing w:line="276" w:lineRule="auto"/>
        <w:ind w:left="284" w:hanging="284"/>
        <w:outlineLvl w:val="0"/>
        <w:rPr>
          <w:rFonts w:ascii="Open Sans" w:hAnsi="Open Sans" w:cs="Open Sans"/>
        </w:rPr>
      </w:pPr>
      <w:r w:rsidRPr="003B03EE">
        <w:rPr>
          <w:rFonts w:ascii="Open Sans" w:hAnsi="Open Sans" w:cs="Open Sans"/>
        </w:rPr>
        <w:t>Osoba zatwierdzająca ocenę</w:t>
      </w:r>
    </w:p>
    <w:sectPr w:rsidR="000B732A" w:rsidRPr="00240980" w:rsidSect="007F1748">
      <w:headerReference w:type="default" r:id="rId8"/>
      <w:footerReference w:type="default" r:id="rId9"/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9FA5E" w14:textId="77777777" w:rsidR="00DF09F1" w:rsidRDefault="00DF09F1" w:rsidP="00136FE3">
      <w:pPr>
        <w:spacing w:after="0" w:line="240" w:lineRule="auto"/>
      </w:pPr>
      <w:r>
        <w:separator/>
      </w:r>
    </w:p>
  </w:endnote>
  <w:endnote w:type="continuationSeparator" w:id="0">
    <w:p w14:paraId="18104563" w14:textId="77777777" w:rsidR="00DF09F1" w:rsidRDefault="00DF09F1" w:rsidP="0013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63606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2DA88F" w14:textId="77777777" w:rsidR="00670F33" w:rsidRPr="00670F33" w:rsidRDefault="00670F33">
            <w:pPr>
              <w:pStyle w:val="Stopka"/>
              <w:jc w:val="right"/>
              <w:rPr>
                <w:sz w:val="2"/>
              </w:rPr>
            </w:pPr>
            <w:r>
              <w:rPr>
                <w:sz w:val="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0A84E23" w14:textId="77777777" w:rsidR="00670F33" w:rsidRDefault="00670F33" w:rsidP="00A746B3">
            <w:pPr>
              <w:pStyle w:val="Stopka"/>
              <w:jc w:val="right"/>
            </w:pPr>
            <w:r w:rsidRPr="00DF1A96">
              <w:rPr>
                <w:sz w:val="18"/>
                <w:szCs w:val="18"/>
              </w:rPr>
              <w:t xml:space="preserve">Str. </w:t>
            </w:r>
            <w:r w:rsidRPr="00DF1A96">
              <w:rPr>
                <w:bCs/>
                <w:sz w:val="18"/>
                <w:szCs w:val="18"/>
              </w:rPr>
              <w:fldChar w:fldCharType="begin"/>
            </w:r>
            <w:r w:rsidRPr="00DF1A96">
              <w:rPr>
                <w:bCs/>
                <w:sz w:val="18"/>
                <w:szCs w:val="18"/>
              </w:rPr>
              <w:instrText>PAGE</w:instrText>
            </w:r>
            <w:r w:rsidRPr="00DF1A96">
              <w:rPr>
                <w:bCs/>
                <w:sz w:val="18"/>
                <w:szCs w:val="18"/>
              </w:rPr>
              <w:fldChar w:fldCharType="separate"/>
            </w:r>
            <w:r w:rsidR="00175A46">
              <w:rPr>
                <w:bCs/>
                <w:noProof/>
                <w:sz w:val="18"/>
                <w:szCs w:val="18"/>
              </w:rPr>
              <w:t>2</w:t>
            </w:r>
            <w:r w:rsidRPr="00DF1A96">
              <w:rPr>
                <w:bCs/>
                <w:sz w:val="18"/>
                <w:szCs w:val="18"/>
              </w:rPr>
              <w:fldChar w:fldCharType="end"/>
            </w:r>
            <w:r w:rsidRPr="00DF1A96">
              <w:rPr>
                <w:sz w:val="18"/>
                <w:szCs w:val="18"/>
              </w:rPr>
              <w:t>/</w:t>
            </w:r>
            <w:r w:rsidRPr="00DF1A96">
              <w:rPr>
                <w:bCs/>
                <w:sz w:val="18"/>
                <w:szCs w:val="18"/>
              </w:rPr>
              <w:fldChar w:fldCharType="begin"/>
            </w:r>
            <w:r w:rsidRPr="00DF1A96">
              <w:rPr>
                <w:bCs/>
                <w:sz w:val="18"/>
                <w:szCs w:val="18"/>
              </w:rPr>
              <w:instrText>NUMPAGES</w:instrText>
            </w:r>
            <w:r w:rsidRPr="00DF1A96">
              <w:rPr>
                <w:bCs/>
                <w:sz w:val="18"/>
                <w:szCs w:val="18"/>
              </w:rPr>
              <w:fldChar w:fldCharType="separate"/>
            </w:r>
            <w:r w:rsidR="00175A46">
              <w:rPr>
                <w:bCs/>
                <w:noProof/>
                <w:sz w:val="18"/>
                <w:szCs w:val="18"/>
              </w:rPr>
              <w:t>3</w:t>
            </w:r>
            <w:r w:rsidRPr="00DF1A9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5647D" w14:textId="77777777" w:rsidR="00DF09F1" w:rsidRDefault="00DF09F1" w:rsidP="00136FE3">
      <w:pPr>
        <w:spacing w:after="0" w:line="240" w:lineRule="auto"/>
      </w:pPr>
      <w:r>
        <w:separator/>
      </w:r>
    </w:p>
  </w:footnote>
  <w:footnote w:type="continuationSeparator" w:id="0">
    <w:p w14:paraId="70E9E97B" w14:textId="77777777" w:rsidR="00DF09F1" w:rsidRDefault="00DF09F1" w:rsidP="0013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1E824" w14:textId="77777777" w:rsidR="00F64E76" w:rsidRDefault="001A74C8" w:rsidP="001A74C8">
    <w:pPr>
      <w:pStyle w:val="Nagwek"/>
      <w:jc w:val="center"/>
    </w:pPr>
    <w:r>
      <w:rPr>
        <w:noProof/>
      </w:rPr>
      <w:drawing>
        <wp:inline distT="0" distB="0" distL="0" distR="0" wp14:anchorId="2ABBB616" wp14:editId="0ABD2EA7">
          <wp:extent cx="5761355" cy="597535"/>
          <wp:effectExtent l="0" t="0" r="0" b="0"/>
          <wp:docPr id="2" name="Obraz 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F6AD4"/>
    <w:multiLevelType w:val="hybridMultilevel"/>
    <w:tmpl w:val="38A0A466"/>
    <w:lvl w:ilvl="0" w:tplc="04150017">
      <w:start w:val="1"/>
      <w:numFmt w:val="lowerLetter"/>
      <w:lvlText w:val="%1)"/>
      <w:lvlJc w:val="left"/>
      <w:pPr>
        <w:ind w:left="1046" w:hanging="360"/>
      </w:p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" w15:restartNumberingAfterBreak="0">
    <w:nsid w:val="0939748F"/>
    <w:multiLevelType w:val="hybridMultilevel"/>
    <w:tmpl w:val="752801CA"/>
    <w:lvl w:ilvl="0" w:tplc="7CBE0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90697"/>
    <w:multiLevelType w:val="hybridMultilevel"/>
    <w:tmpl w:val="3FEE1784"/>
    <w:lvl w:ilvl="0" w:tplc="36E4419A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B2570E"/>
    <w:multiLevelType w:val="hybridMultilevel"/>
    <w:tmpl w:val="D62AB8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1D5658C"/>
    <w:multiLevelType w:val="hybridMultilevel"/>
    <w:tmpl w:val="F1A87298"/>
    <w:lvl w:ilvl="0" w:tplc="B2A62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742E0"/>
    <w:multiLevelType w:val="hybridMultilevel"/>
    <w:tmpl w:val="DC729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D18B2"/>
    <w:multiLevelType w:val="hybridMultilevel"/>
    <w:tmpl w:val="E384DFDC"/>
    <w:lvl w:ilvl="0" w:tplc="D096B4DC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264064">
    <w:abstractNumId w:val="5"/>
  </w:num>
  <w:num w:numId="2" w16cid:durableId="472527926">
    <w:abstractNumId w:val="0"/>
  </w:num>
  <w:num w:numId="3" w16cid:durableId="2042433086">
    <w:abstractNumId w:val="1"/>
  </w:num>
  <w:num w:numId="4" w16cid:durableId="2116558433">
    <w:abstractNumId w:val="2"/>
  </w:num>
  <w:num w:numId="5" w16cid:durableId="997729877">
    <w:abstractNumId w:val="4"/>
  </w:num>
  <w:num w:numId="6" w16cid:durableId="1218467735">
    <w:abstractNumId w:val="6"/>
  </w:num>
  <w:num w:numId="7" w16cid:durableId="137648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02"/>
    <w:rsid w:val="00015356"/>
    <w:rsid w:val="00033A0B"/>
    <w:rsid w:val="00047750"/>
    <w:rsid w:val="00057EBA"/>
    <w:rsid w:val="000637E1"/>
    <w:rsid w:val="000933D4"/>
    <w:rsid w:val="000A11F5"/>
    <w:rsid w:val="000B068D"/>
    <w:rsid w:val="000B5D21"/>
    <w:rsid w:val="000B732A"/>
    <w:rsid w:val="000C334F"/>
    <w:rsid w:val="000C3724"/>
    <w:rsid w:val="000E1CE0"/>
    <w:rsid w:val="000E5181"/>
    <w:rsid w:val="000E51B3"/>
    <w:rsid w:val="000F3CAB"/>
    <w:rsid w:val="00100AD9"/>
    <w:rsid w:val="00107E6B"/>
    <w:rsid w:val="00112CE5"/>
    <w:rsid w:val="001366D5"/>
    <w:rsid w:val="00136FE3"/>
    <w:rsid w:val="00141AB8"/>
    <w:rsid w:val="00145698"/>
    <w:rsid w:val="0015112A"/>
    <w:rsid w:val="001555C7"/>
    <w:rsid w:val="00156CBC"/>
    <w:rsid w:val="001613AA"/>
    <w:rsid w:val="001631C3"/>
    <w:rsid w:val="001641A6"/>
    <w:rsid w:val="00174E0F"/>
    <w:rsid w:val="00175A46"/>
    <w:rsid w:val="001813E6"/>
    <w:rsid w:val="00192D2C"/>
    <w:rsid w:val="00192DA5"/>
    <w:rsid w:val="001943F1"/>
    <w:rsid w:val="0019467D"/>
    <w:rsid w:val="00195C84"/>
    <w:rsid w:val="00195F97"/>
    <w:rsid w:val="001A74C8"/>
    <w:rsid w:val="001B1D33"/>
    <w:rsid w:val="001C133E"/>
    <w:rsid w:val="001C60E6"/>
    <w:rsid w:val="001D2569"/>
    <w:rsid w:val="001D43E8"/>
    <w:rsid w:val="001E0B30"/>
    <w:rsid w:val="001E2192"/>
    <w:rsid w:val="001E3B1D"/>
    <w:rsid w:val="001F1779"/>
    <w:rsid w:val="001F3144"/>
    <w:rsid w:val="00204C41"/>
    <w:rsid w:val="0021384E"/>
    <w:rsid w:val="002149ED"/>
    <w:rsid w:val="00240980"/>
    <w:rsid w:val="00241B3D"/>
    <w:rsid w:val="002543E4"/>
    <w:rsid w:val="00257055"/>
    <w:rsid w:val="00266FE2"/>
    <w:rsid w:val="00272B0C"/>
    <w:rsid w:val="00276525"/>
    <w:rsid w:val="002845C3"/>
    <w:rsid w:val="002B2885"/>
    <w:rsid w:val="002B2AF2"/>
    <w:rsid w:val="002C068B"/>
    <w:rsid w:val="002D24B0"/>
    <w:rsid w:val="002D277B"/>
    <w:rsid w:val="002D4121"/>
    <w:rsid w:val="002E4ED9"/>
    <w:rsid w:val="00301C96"/>
    <w:rsid w:val="00303B48"/>
    <w:rsid w:val="00310DA2"/>
    <w:rsid w:val="00311A40"/>
    <w:rsid w:val="00315EE9"/>
    <w:rsid w:val="003241CF"/>
    <w:rsid w:val="00324819"/>
    <w:rsid w:val="00361B07"/>
    <w:rsid w:val="003625E0"/>
    <w:rsid w:val="00362F98"/>
    <w:rsid w:val="003743F5"/>
    <w:rsid w:val="003815B8"/>
    <w:rsid w:val="00382A31"/>
    <w:rsid w:val="0038770B"/>
    <w:rsid w:val="003B03EE"/>
    <w:rsid w:val="003B141B"/>
    <w:rsid w:val="003C0FA0"/>
    <w:rsid w:val="003C3BDB"/>
    <w:rsid w:val="003C545A"/>
    <w:rsid w:val="003C7C4C"/>
    <w:rsid w:val="003D2587"/>
    <w:rsid w:val="003D2F6D"/>
    <w:rsid w:val="004120AF"/>
    <w:rsid w:val="004168DF"/>
    <w:rsid w:val="00422D8C"/>
    <w:rsid w:val="00423265"/>
    <w:rsid w:val="00423854"/>
    <w:rsid w:val="00433E47"/>
    <w:rsid w:val="0044584E"/>
    <w:rsid w:val="00470520"/>
    <w:rsid w:val="00473F38"/>
    <w:rsid w:val="00491ACF"/>
    <w:rsid w:val="004B1515"/>
    <w:rsid w:val="004B5C80"/>
    <w:rsid w:val="004C1A02"/>
    <w:rsid w:val="004C53A1"/>
    <w:rsid w:val="004E55A5"/>
    <w:rsid w:val="004F2B97"/>
    <w:rsid w:val="0050009E"/>
    <w:rsid w:val="00502027"/>
    <w:rsid w:val="00520372"/>
    <w:rsid w:val="00520B4D"/>
    <w:rsid w:val="00523FE7"/>
    <w:rsid w:val="00527453"/>
    <w:rsid w:val="005376B2"/>
    <w:rsid w:val="005428AC"/>
    <w:rsid w:val="00547E74"/>
    <w:rsid w:val="005715AB"/>
    <w:rsid w:val="00584891"/>
    <w:rsid w:val="00591888"/>
    <w:rsid w:val="005A75E9"/>
    <w:rsid w:val="005B29D9"/>
    <w:rsid w:val="005C535E"/>
    <w:rsid w:val="005D0AA4"/>
    <w:rsid w:val="005D1CE4"/>
    <w:rsid w:val="005E1409"/>
    <w:rsid w:val="005E3391"/>
    <w:rsid w:val="005F0C66"/>
    <w:rsid w:val="005F2C9A"/>
    <w:rsid w:val="005F3EF1"/>
    <w:rsid w:val="005F672F"/>
    <w:rsid w:val="00604243"/>
    <w:rsid w:val="00610071"/>
    <w:rsid w:val="0061117A"/>
    <w:rsid w:val="00613934"/>
    <w:rsid w:val="006156C8"/>
    <w:rsid w:val="00621C43"/>
    <w:rsid w:val="00642753"/>
    <w:rsid w:val="00644F7E"/>
    <w:rsid w:val="006451B2"/>
    <w:rsid w:val="00655F88"/>
    <w:rsid w:val="00662F63"/>
    <w:rsid w:val="00670F33"/>
    <w:rsid w:val="00673EE2"/>
    <w:rsid w:val="0067617E"/>
    <w:rsid w:val="00696518"/>
    <w:rsid w:val="006A550F"/>
    <w:rsid w:val="006C2F8F"/>
    <w:rsid w:val="006C4A9A"/>
    <w:rsid w:val="006C526F"/>
    <w:rsid w:val="006D17BB"/>
    <w:rsid w:val="006D563B"/>
    <w:rsid w:val="006D5827"/>
    <w:rsid w:val="006D69CA"/>
    <w:rsid w:val="006E39CC"/>
    <w:rsid w:val="006F55DD"/>
    <w:rsid w:val="006F631D"/>
    <w:rsid w:val="00700BCA"/>
    <w:rsid w:val="007029C7"/>
    <w:rsid w:val="007037FC"/>
    <w:rsid w:val="00710353"/>
    <w:rsid w:val="00713425"/>
    <w:rsid w:val="00730E82"/>
    <w:rsid w:val="00731118"/>
    <w:rsid w:val="007457A8"/>
    <w:rsid w:val="007500F5"/>
    <w:rsid w:val="007644B3"/>
    <w:rsid w:val="00774065"/>
    <w:rsid w:val="007771E0"/>
    <w:rsid w:val="00793569"/>
    <w:rsid w:val="007A526F"/>
    <w:rsid w:val="007A6F2A"/>
    <w:rsid w:val="007B6628"/>
    <w:rsid w:val="007B7397"/>
    <w:rsid w:val="007E255F"/>
    <w:rsid w:val="007F1748"/>
    <w:rsid w:val="007F49D0"/>
    <w:rsid w:val="00800C34"/>
    <w:rsid w:val="00803A6E"/>
    <w:rsid w:val="00812781"/>
    <w:rsid w:val="00812D07"/>
    <w:rsid w:val="00824184"/>
    <w:rsid w:val="00845F26"/>
    <w:rsid w:val="008653EF"/>
    <w:rsid w:val="00871EEF"/>
    <w:rsid w:val="008B450D"/>
    <w:rsid w:val="008B78A6"/>
    <w:rsid w:val="008F2A08"/>
    <w:rsid w:val="008F4DA0"/>
    <w:rsid w:val="009038B0"/>
    <w:rsid w:val="0091050F"/>
    <w:rsid w:val="009147B6"/>
    <w:rsid w:val="00914841"/>
    <w:rsid w:val="00915275"/>
    <w:rsid w:val="0091534D"/>
    <w:rsid w:val="009201AA"/>
    <w:rsid w:val="00923BB3"/>
    <w:rsid w:val="00930C24"/>
    <w:rsid w:val="00935F58"/>
    <w:rsid w:val="00942383"/>
    <w:rsid w:val="009471B3"/>
    <w:rsid w:val="00947C87"/>
    <w:rsid w:val="009526F1"/>
    <w:rsid w:val="00956181"/>
    <w:rsid w:val="00956FF8"/>
    <w:rsid w:val="009570AF"/>
    <w:rsid w:val="009646FD"/>
    <w:rsid w:val="00965B95"/>
    <w:rsid w:val="00973480"/>
    <w:rsid w:val="00974F7A"/>
    <w:rsid w:val="00975A1B"/>
    <w:rsid w:val="00981A16"/>
    <w:rsid w:val="00990C98"/>
    <w:rsid w:val="00993E33"/>
    <w:rsid w:val="00996DE8"/>
    <w:rsid w:val="009A438A"/>
    <w:rsid w:val="009A47B4"/>
    <w:rsid w:val="009B1B18"/>
    <w:rsid w:val="009C0500"/>
    <w:rsid w:val="009C5D59"/>
    <w:rsid w:val="009D07DF"/>
    <w:rsid w:val="009D345D"/>
    <w:rsid w:val="009E24F7"/>
    <w:rsid w:val="009E32A8"/>
    <w:rsid w:val="009F1AE4"/>
    <w:rsid w:val="009F39C5"/>
    <w:rsid w:val="009F3B9D"/>
    <w:rsid w:val="00A00C2F"/>
    <w:rsid w:val="00A16CCF"/>
    <w:rsid w:val="00A206A3"/>
    <w:rsid w:val="00A36FBB"/>
    <w:rsid w:val="00A614A3"/>
    <w:rsid w:val="00A65B3A"/>
    <w:rsid w:val="00A739E7"/>
    <w:rsid w:val="00A746B3"/>
    <w:rsid w:val="00A912A0"/>
    <w:rsid w:val="00A95E17"/>
    <w:rsid w:val="00AA0F18"/>
    <w:rsid w:val="00AA453C"/>
    <w:rsid w:val="00AC0ACA"/>
    <w:rsid w:val="00AC1581"/>
    <w:rsid w:val="00AD0553"/>
    <w:rsid w:val="00AD1CAB"/>
    <w:rsid w:val="00AD4D4A"/>
    <w:rsid w:val="00AE2720"/>
    <w:rsid w:val="00AE363A"/>
    <w:rsid w:val="00AE4631"/>
    <w:rsid w:val="00AE581D"/>
    <w:rsid w:val="00AF2767"/>
    <w:rsid w:val="00B10867"/>
    <w:rsid w:val="00B17E6C"/>
    <w:rsid w:val="00B4386D"/>
    <w:rsid w:val="00B5704D"/>
    <w:rsid w:val="00B57B82"/>
    <w:rsid w:val="00B66F60"/>
    <w:rsid w:val="00B74B5B"/>
    <w:rsid w:val="00B76BFC"/>
    <w:rsid w:val="00B81606"/>
    <w:rsid w:val="00B8284F"/>
    <w:rsid w:val="00B855B2"/>
    <w:rsid w:val="00BA40A3"/>
    <w:rsid w:val="00BA5D99"/>
    <w:rsid w:val="00BE1B12"/>
    <w:rsid w:val="00BE43FF"/>
    <w:rsid w:val="00BE4D4E"/>
    <w:rsid w:val="00BF1657"/>
    <w:rsid w:val="00BF3097"/>
    <w:rsid w:val="00C023F6"/>
    <w:rsid w:val="00C06074"/>
    <w:rsid w:val="00C06744"/>
    <w:rsid w:val="00C107A6"/>
    <w:rsid w:val="00C32DA1"/>
    <w:rsid w:val="00C35394"/>
    <w:rsid w:val="00C55486"/>
    <w:rsid w:val="00C8269B"/>
    <w:rsid w:val="00C87997"/>
    <w:rsid w:val="00CB6E9C"/>
    <w:rsid w:val="00CC5B90"/>
    <w:rsid w:val="00CF6162"/>
    <w:rsid w:val="00D020ED"/>
    <w:rsid w:val="00D11F5E"/>
    <w:rsid w:val="00D12254"/>
    <w:rsid w:val="00D23024"/>
    <w:rsid w:val="00D32087"/>
    <w:rsid w:val="00D4358F"/>
    <w:rsid w:val="00D51023"/>
    <w:rsid w:val="00D57FA0"/>
    <w:rsid w:val="00D63BE7"/>
    <w:rsid w:val="00D647B3"/>
    <w:rsid w:val="00D67581"/>
    <w:rsid w:val="00D711CC"/>
    <w:rsid w:val="00D8335B"/>
    <w:rsid w:val="00D9086E"/>
    <w:rsid w:val="00DA47E8"/>
    <w:rsid w:val="00DA7F2C"/>
    <w:rsid w:val="00DB4C47"/>
    <w:rsid w:val="00DC3E1F"/>
    <w:rsid w:val="00DC4FCF"/>
    <w:rsid w:val="00DF0245"/>
    <w:rsid w:val="00DF0559"/>
    <w:rsid w:val="00DF09F1"/>
    <w:rsid w:val="00DF1A96"/>
    <w:rsid w:val="00DF7213"/>
    <w:rsid w:val="00E11F0B"/>
    <w:rsid w:val="00E14E9A"/>
    <w:rsid w:val="00E15EFE"/>
    <w:rsid w:val="00E56FD0"/>
    <w:rsid w:val="00E60F51"/>
    <w:rsid w:val="00E6289C"/>
    <w:rsid w:val="00E726E6"/>
    <w:rsid w:val="00E82498"/>
    <w:rsid w:val="00E84ECD"/>
    <w:rsid w:val="00EA39E7"/>
    <w:rsid w:val="00EC1324"/>
    <w:rsid w:val="00EC2BA3"/>
    <w:rsid w:val="00EE3DAC"/>
    <w:rsid w:val="00EF3204"/>
    <w:rsid w:val="00F04B61"/>
    <w:rsid w:val="00F13F40"/>
    <w:rsid w:val="00F15AD8"/>
    <w:rsid w:val="00F267A2"/>
    <w:rsid w:val="00F5444D"/>
    <w:rsid w:val="00F64E76"/>
    <w:rsid w:val="00F65D10"/>
    <w:rsid w:val="00F76B7F"/>
    <w:rsid w:val="00F770AA"/>
    <w:rsid w:val="00F90D54"/>
    <w:rsid w:val="00FA3667"/>
    <w:rsid w:val="00FB2281"/>
    <w:rsid w:val="00FB342F"/>
    <w:rsid w:val="00FB4501"/>
    <w:rsid w:val="00FC398C"/>
    <w:rsid w:val="00FC4DA7"/>
    <w:rsid w:val="00FE0FEE"/>
    <w:rsid w:val="00FE49C7"/>
    <w:rsid w:val="00FE796D"/>
    <w:rsid w:val="00FF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4382"/>
  <w15:docId w15:val="{85918941-7471-4FA1-9AD6-94ABF3BF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6F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9F1AE4"/>
    <w:rPr>
      <w:color w:val="808080"/>
    </w:rPr>
  </w:style>
  <w:style w:type="character" w:customStyle="1" w:styleId="Styl1">
    <w:name w:val="Styl1"/>
    <w:basedOn w:val="Domylnaczcionkaakapitu"/>
    <w:uiPriority w:val="1"/>
    <w:rsid w:val="009201AA"/>
    <w:rPr>
      <w:rFonts w:ascii="Arial" w:hAnsi="Arial"/>
      <w:b/>
      <w:sz w:val="18"/>
    </w:rPr>
  </w:style>
  <w:style w:type="character" w:customStyle="1" w:styleId="Styl2">
    <w:name w:val="Styl2"/>
    <w:basedOn w:val="Domylnaczcionkaakapitu"/>
    <w:uiPriority w:val="1"/>
    <w:rsid w:val="009201AA"/>
    <w:rPr>
      <w:rFonts w:ascii="Arial" w:hAnsi="Arial"/>
      <w:b/>
      <w:sz w:val="18"/>
    </w:rPr>
  </w:style>
  <w:style w:type="character" w:customStyle="1" w:styleId="Styl3">
    <w:name w:val="Styl3"/>
    <w:basedOn w:val="Domylnaczcionkaakapitu"/>
    <w:uiPriority w:val="1"/>
    <w:rsid w:val="009201AA"/>
    <w:rPr>
      <w:rFonts w:ascii="Arial" w:hAnsi="Arial"/>
      <w:b/>
      <w:sz w:val="18"/>
    </w:rPr>
  </w:style>
  <w:style w:type="character" w:customStyle="1" w:styleId="Styl4">
    <w:name w:val="Styl4"/>
    <w:basedOn w:val="Domylnaczcionkaakapitu"/>
    <w:uiPriority w:val="1"/>
    <w:rsid w:val="009201AA"/>
    <w:rPr>
      <w:rFonts w:ascii="Arial" w:hAnsi="Arial"/>
      <w:b/>
      <w:sz w:val="18"/>
    </w:rPr>
  </w:style>
  <w:style w:type="character" w:customStyle="1" w:styleId="Styl5">
    <w:name w:val="Styl5"/>
    <w:basedOn w:val="Domylnaczcionkaakapitu"/>
    <w:uiPriority w:val="1"/>
    <w:rsid w:val="009201AA"/>
    <w:rPr>
      <w:rFonts w:ascii="Arial" w:hAnsi="Arial"/>
      <w:b/>
      <w:sz w:val="18"/>
    </w:rPr>
  </w:style>
  <w:style w:type="character" w:customStyle="1" w:styleId="Styl6">
    <w:name w:val="Styl6"/>
    <w:basedOn w:val="Domylnaczcionkaakapitu"/>
    <w:uiPriority w:val="1"/>
    <w:rsid w:val="009201AA"/>
    <w:rPr>
      <w:rFonts w:ascii="Arial" w:hAnsi="Arial"/>
      <w:b/>
      <w:sz w:val="18"/>
    </w:rPr>
  </w:style>
  <w:style w:type="table" w:styleId="Tabela-Siatka">
    <w:name w:val="Table Grid"/>
    <w:basedOn w:val="Standardowy"/>
    <w:uiPriority w:val="59"/>
    <w:rsid w:val="00C060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6F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6F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6FE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302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BF3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3097"/>
    <w:rPr>
      <w:rFonts w:ascii="Times New Roman" w:eastAsia="Times New Roman" w:hAnsi="Times New Roman" w:cs="Times New Roman"/>
      <w:sz w:val="24"/>
      <w:szCs w:val="24"/>
    </w:rPr>
  </w:style>
  <w:style w:type="paragraph" w:customStyle="1" w:styleId="WW-Default">
    <w:name w:val="WW-Default"/>
    <w:rsid w:val="003625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0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33"/>
  </w:style>
  <w:style w:type="paragraph" w:styleId="Stopka">
    <w:name w:val="footer"/>
    <w:basedOn w:val="Normalny"/>
    <w:link w:val="StopkaZnak"/>
    <w:uiPriority w:val="99"/>
    <w:unhideWhenUsed/>
    <w:rsid w:val="00670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33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D67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D6758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D67581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8B4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8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B989D839D28467A8DE29A09EBD881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ED3727-69E7-43C8-8041-9D6178E70B60}"/>
      </w:docPartPr>
      <w:docPartBody>
        <w:p w:rsidR="00933186" w:rsidRDefault="0035170C">
          <w:pPr>
            <w:pStyle w:val="BB989D839D28467A8DE29A09EBD881D3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3841C1CB94D4445EB05D491F666F69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577DFD-CF8E-4D67-9368-EBCCE0DE8799}"/>
      </w:docPartPr>
      <w:docPartBody>
        <w:p w:rsidR="00933186" w:rsidRDefault="0035170C">
          <w:pPr>
            <w:pStyle w:val="3841C1CB94D4445EB05D491F666F6917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95133D7352E74433A6372C216D0839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7AAC34-3C13-4026-AF8B-780B9DBB493E}"/>
      </w:docPartPr>
      <w:docPartBody>
        <w:p w:rsidR="00933186" w:rsidRDefault="0035170C">
          <w:pPr>
            <w:pStyle w:val="95133D7352E74433A6372C216D08395A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6B980FF0FB6B4EA1B1F86B022ED53E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79EC83-46DE-4B91-88C2-683D15FEAFE1}"/>
      </w:docPartPr>
      <w:docPartBody>
        <w:p w:rsidR="00933186" w:rsidRDefault="0035170C">
          <w:pPr>
            <w:pStyle w:val="6B980FF0FB6B4EA1B1F86B022ED53E2D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70FD533CF5E34351A727D5874C631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A5A41-B50F-4B80-BC79-BD81CBB3A30E}"/>
      </w:docPartPr>
      <w:docPartBody>
        <w:p w:rsidR="00933186" w:rsidRDefault="0035170C">
          <w:pPr>
            <w:pStyle w:val="70FD533CF5E34351A727D5874C631152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9C8AFA307C4E414CB17578ED16ACC8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76DAC-CD6B-4342-9FB7-503182D5B1F5}"/>
      </w:docPartPr>
      <w:docPartBody>
        <w:p w:rsidR="00933186" w:rsidRDefault="0035170C">
          <w:pPr>
            <w:pStyle w:val="9C8AFA307C4E414CB17578ED16ACC8F3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234BE5C229F842D18E8BDDC45BADA2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FD6C8-2D92-431B-8FB6-2FDAFF52CD92}"/>
      </w:docPartPr>
      <w:docPartBody>
        <w:p w:rsidR="00933186" w:rsidRDefault="0035170C">
          <w:pPr>
            <w:pStyle w:val="234BE5C229F842D18E8BDDC45BADA225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1402351D9D6B43F29755DC51A14AC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42B3DC-BF75-4D0B-A572-2429D475408B}"/>
      </w:docPartPr>
      <w:docPartBody>
        <w:p w:rsidR="00933186" w:rsidRDefault="0035170C">
          <w:pPr>
            <w:pStyle w:val="1402351D9D6B43F29755DC51A14AC8BF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  <w:docPart>
      <w:docPartPr>
        <w:name w:val="D1F0518C1618421C8BC5C4E5FC12AB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95873C-0CC0-4555-A883-D015182EDED4}"/>
      </w:docPartPr>
      <w:docPartBody>
        <w:p w:rsidR="00933186" w:rsidRDefault="0035170C">
          <w:pPr>
            <w:pStyle w:val="D1F0518C1618421C8BC5C4E5FC12AB0B"/>
          </w:pPr>
          <w:r w:rsidRPr="002B2AF2">
            <w:rPr>
              <w:rStyle w:val="Tekstzastpczy"/>
              <w:rFonts w:cs="Times New Roman"/>
              <w:b/>
              <w:sz w:val="18"/>
              <w:szCs w:val="18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72E"/>
    <w:rsid w:val="00050338"/>
    <w:rsid w:val="000D436C"/>
    <w:rsid w:val="0011630D"/>
    <w:rsid w:val="001169C3"/>
    <w:rsid w:val="00137392"/>
    <w:rsid w:val="001757E8"/>
    <w:rsid w:val="001905DF"/>
    <w:rsid w:val="001D1D3E"/>
    <w:rsid w:val="001D4ECD"/>
    <w:rsid w:val="0020622A"/>
    <w:rsid w:val="00241792"/>
    <w:rsid w:val="00250192"/>
    <w:rsid w:val="002600CB"/>
    <w:rsid w:val="00284000"/>
    <w:rsid w:val="002A0FCF"/>
    <w:rsid w:val="00311A40"/>
    <w:rsid w:val="0033406A"/>
    <w:rsid w:val="0035170C"/>
    <w:rsid w:val="00387781"/>
    <w:rsid w:val="003B746E"/>
    <w:rsid w:val="00460A61"/>
    <w:rsid w:val="00461517"/>
    <w:rsid w:val="00471108"/>
    <w:rsid w:val="004C641C"/>
    <w:rsid w:val="004D021C"/>
    <w:rsid w:val="004D4B75"/>
    <w:rsid w:val="004F1028"/>
    <w:rsid w:val="004F2B97"/>
    <w:rsid w:val="00551843"/>
    <w:rsid w:val="00563C77"/>
    <w:rsid w:val="0062561D"/>
    <w:rsid w:val="006641A1"/>
    <w:rsid w:val="006726A1"/>
    <w:rsid w:val="00685874"/>
    <w:rsid w:val="00696518"/>
    <w:rsid w:val="006D3F7B"/>
    <w:rsid w:val="00722510"/>
    <w:rsid w:val="00746F36"/>
    <w:rsid w:val="007643EF"/>
    <w:rsid w:val="007E5A9A"/>
    <w:rsid w:val="0087279C"/>
    <w:rsid w:val="0089569C"/>
    <w:rsid w:val="008B0AB5"/>
    <w:rsid w:val="008B5184"/>
    <w:rsid w:val="008D54CC"/>
    <w:rsid w:val="00927C54"/>
    <w:rsid w:val="00933186"/>
    <w:rsid w:val="00961607"/>
    <w:rsid w:val="00972351"/>
    <w:rsid w:val="0098614C"/>
    <w:rsid w:val="009D568A"/>
    <w:rsid w:val="00A9619C"/>
    <w:rsid w:val="00AD28EF"/>
    <w:rsid w:val="00B62701"/>
    <w:rsid w:val="00B76BFC"/>
    <w:rsid w:val="00C06318"/>
    <w:rsid w:val="00C21878"/>
    <w:rsid w:val="00C342D2"/>
    <w:rsid w:val="00C51AA2"/>
    <w:rsid w:val="00C75966"/>
    <w:rsid w:val="00D13F30"/>
    <w:rsid w:val="00D340CC"/>
    <w:rsid w:val="00D66F79"/>
    <w:rsid w:val="00D773D5"/>
    <w:rsid w:val="00D8349E"/>
    <w:rsid w:val="00D973FB"/>
    <w:rsid w:val="00E12BF2"/>
    <w:rsid w:val="00E131FC"/>
    <w:rsid w:val="00E35EA1"/>
    <w:rsid w:val="00E954B3"/>
    <w:rsid w:val="00EA272E"/>
    <w:rsid w:val="00EA29DB"/>
    <w:rsid w:val="00F01EB6"/>
    <w:rsid w:val="00F27656"/>
    <w:rsid w:val="00F34F3A"/>
    <w:rsid w:val="00F6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01EB6"/>
    <w:rPr>
      <w:color w:val="808080"/>
    </w:rPr>
  </w:style>
  <w:style w:type="paragraph" w:customStyle="1" w:styleId="BB989D839D28467A8DE29A09EBD881D3">
    <w:name w:val="BB989D839D28467A8DE29A09EBD881D3"/>
    <w:pPr>
      <w:spacing w:after="160" w:line="259" w:lineRule="auto"/>
    </w:pPr>
    <w:rPr>
      <w:kern w:val="2"/>
      <w14:ligatures w14:val="standardContextual"/>
    </w:rPr>
  </w:style>
  <w:style w:type="paragraph" w:customStyle="1" w:styleId="3841C1CB94D4445EB05D491F666F6917">
    <w:name w:val="3841C1CB94D4445EB05D491F666F6917"/>
    <w:pPr>
      <w:spacing w:after="160" w:line="259" w:lineRule="auto"/>
    </w:pPr>
    <w:rPr>
      <w:kern w:val="2"/>
      <w14:ligatures w14:val="standardContextual"/>
    </w:rPr>
  </w:style>
  <w:style w:type="paragraph" w:customStyle="1" w:styleId="95133D7352E74433A6372C216D08395A">
    <w:name w:val="95133D7352E74433A6372C216D08395A"/>
    <w:pPr>
      <w:spacing w:after="160" w:line="259" w:lineRule="auto"/>
    </w:pPr>
    <w:rPr>
      <w:kern w:val="2"/>
      <w14:ligatures w14:val="standardContextual"/>
    </w:rPr>
  </w:style>
  <w:style w:type="paragraph" w:customStyle="1" w:styleId="6B980FF0FB6B4EA1B1F86B022ED53E2D">
    <w:name w:val="6B980FF0FB6B4EA1B1F86B022ED53E2D"/>
    <w:pPr>
      <w:spacing w:after="160" w:line="259" w:lineRule="auto"/>
    </w:pPr>
    <w:rPr>
      <w:kern w:val="2"/>
      <w14:ligatures w14:val="standardContextual"/>
    </w:rPr>
  </w:style>
  <w:style w:type="paragraph" w:customStyle="1" w:styleId="70FD533CF5E34351A727D5874C631152">
    <w:name w:val="70FD533CF5E34351A727D5874C631152"/>
    <w:pPr>
      <w:spacing w:after="160" w:line="259" w:lineRule="auto"/>
    </w:pPr>
    <w:rPr>
      <w:kern w:val="2"/>
      <w14:ligatures w14:val="standardContextual"/>
    </w:rPr>
  </w:style>
  <w:style w:type="paragraph" w:customStyle="1" w:styleId="9C8AFA307C4E414CB17578ED16ACC8F3">
    <w:name w:val="9C8AFA307C4E414CB17578ED16ACC8F3"/>
    <w:pPr>
      <w:spacing w:after="160" w:line="259" w:lineRule="auto"/>
    </w:pPr>
    <w:rPr>
      <w:kern w:val="2"/>
      <w14:ligatures w14:val="standardContextual"/>
    </w:rPr>
  </w:style>
  <w:style w:type="paragraph" w:customStyle="1" w:styleId="234BE5C229F842D18E8BDDC45BADA225">
    <w:name w:val="234BE5C229F842D18E8BDDC45BADA225"/>
    <w:pPr>
      <w:spacing w:after="160" w:line="259" w:lineRule="auto"/>
    </w:pPr>
    <w:rPr>
      <w:kern w:val="2"/>
      <w14:ligatures w14:val="standardContextual"/>
    </w:rPr>
  </w:style>
  <w:style w:type="paragraph" w:customStyle="1" w:styleId="1402351D9D6B43F29755DC51A14AC8BF">
    <w:name w:val="1402351D9D6B43F29755DC51A14AC8BF"/>
    <w:pPr>
      <w:spacing w:after="160" w:line="259" w:lineRule="auto"/>
    </w:pPr>
    <w:rPr>
      <w:kern w:val="2"/>
      <w14:ligatures w14:val="standardContextual"/>
    </w:rPr>
  </w:style>
  <w:style w:type="paragraph" w:customStyle="1" w:styleId="D1F0518C1618421C8BC5C4E5FC12AB0B">
    <w:name w:val="D1F0518C1618421C8BC5C4E5FC12AB0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EEF45-6D26-439F-B491-AE7F49E5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Etap 2 oceny Kryteria obligatoryjne analiza finansowo-ekonomiczna, w tym analiza kosztów i korzyści;</vt:lpstr>
    </vt:vector>
  </TitlesOfParts>
  <Company>NFOSiGW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Etap 2 oceny Kryteria obligatoryjne analiza finansowo-ekonomiczna, w tym analiza kosztów i korzyści;</dc:title>
  <dc:subject/>
  <dc:creator>Ewa Mierzwińska-Nowak</dc:creator>
  <cp:keywords/>
  <dc:description/>
  <cp:lastModifiedBy>Janicka-Struska Agnieszka</cp:lastModifiedBy>
  <cp:revision>8</cp:revision>
  <cp:lastPrinted>2016-08-30T11:02:00Z</cp:lastPrinted>
  <dcterms:created xsi:type="dcterms:W3CDTF">2024-03-12T11:31:00Z</dcterms:created>
  <dcterms:modified xsi:type="dcterms:W3CDTF">2024-08-20T11:22:00Z</dcterms:modified>
</cp:coreProperties>
</file>